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4FB34" w14:textId="77777777" w:rsidR="00103C0B" w:rsidRPr="00103C0B" w:rsidRDefault="00103C0B" w:rsidP="00103C0B">
      <w:pPr>
        <w:ind w:firstLine="0"/>
        <w:contextualSpacing/>
        <w:jc w:val="center"/>
        <w:rPr>
          <w:rFonts w:eastAsia="Calibri" w:cs="Arial"/>
          <w:b/>
          <w:bCs/>
          <w:color w:val="000000"/>
          <w:sz w:val="20"/>
          <w:szCs w:val="20"/>
        </w:rPr>
      </w:pPr>
      <w:r w:rsidRPr="00103C0B">
        <w:rPr>
          <w:rFonts w:eastAsia="Calibri" w:cs="Arial"/>
          <w:b/>
          <w:bCs/>
          <w:color w:val="000000"/>
          <w:sz w:val="20"/>
          <w:szCs w:val="20"/>
        </w:rPr>
        <w:t xml:space="preserve">UŽSAKYMAS - TECHNINĖ SPECIFIKACIJA </w:t>
      </w:r>
    </w:p>
    <w:p w14:paraId="3825E650" w14:textId="77777777" w:rsidR="00103C0B" w:rsidRPr="00103C0B" w:rsidRDefault="00103C0B" w:rsidP="00103C0B">
      <w:pPr>
        <w:ind w:firstLine="0"/>
        <w:contextualSpacing/>
        <w:jc w:val="center"/>
        <w:rPr>
          <w:rFonts w:eastAsia="Calibri" w:cs="Arial"/>
          <w:b/>
          <w:bCs/>
          <w:color w:val="000000"/>
          <w:sz w:val="20"/>
          <w:szCs w:val="20"/>
        </w:rPr>
      </w:pPr>
    </w:p>
    <w:p w14:paraId="21015E9C" w14:textId="77777777" w:rsidR="00103C0B" w:rsidRPr="00103C0B" w:rsidRDefault="00103C0B" w:rsidP="00103C0B">
      <w:pPr>
        <w:numPr>
          <w:ilvl w:val="0"/>
          <w:numId w:val="1"/>
        </w:numPr>
        <w:pBdr>
          <w:top w:val="single" w:sz="12" w:space="1" w:color="auto"/>
          <w:bottom w:val="single" w:sz="12" w:space="1" w:color="auto"/>
        </w:pBdr>
        <w:tabs>
          <w:tab w:val="left" w:pos="567"/>
        </w:tabs>
        <w:spacing w:before="60" w:after="60"/>
        <w:ind w:left="0" w:firstLine="0"/>
        <w:rPr>
          <w:rFonts w:eastAsia="Calibri" w:cs="Arial"/>
          <w:b/>
          <w:sz w:val="20"/>
          <w:szCs w:val="20"/>
        </w:rPr>
      </w:pPr>
      <w:r w:rsidRPr="00103C0B">
        <w:rPr>
          <w:rFonts w:eastAsia="Calibri" w:cs="Arial"/>
          <w:b/>
          <w:sz w:val="20"/>
          <w:szCs w:val="20"/>
        </w:rPr>
        <w:t>SĄVOKOS IR SUTRUMPINIMAI</w:t>
      </w:r>
    </w:p>
    <w:p w14:paraId="536E2345" w14:textId="5A9C842D" w:rsidR="00E223FE" w:rsidRPr="00CD6046" w:rsidRDefault="00E223FE" w:rsidP="00CD6046">
      <w:pPr>
        <w:numPr>
          <w:ilvl w:val="1"/>
          <w:numId w:val="1"/>
        </w:numPr>
        <w:tabs>
          <w:tab w:val="left" w:pos="567"/>
        </w:tabs>
        <w:ind w:left="0" w:firstLine="0"/>
        <w:contextualSpacing/>
        <w:jc w:val="both"/>
        <w:rPr>
          <w:rFonts w:eastAsia="Calibri" w:cs="Arial"/>
          <w:sz w:val="20"/>
          <w:szCs w:val="20"/>
        </w:rPr>
      </w:pPr>
      <w:r w:rsidRPr="00CD6046">
        <w:rPr>
          <w:rFonts w:eastAsia="Calibri" w:cs="Times New Roman"/>
          <w:b/>
          <w:sz w:val="20"/>
        </w:rPr>
        <w:t xml:space="preserve">Bendrovė </w:t>
      </w:r>
      <w:r w:rsidRPr="00CD6046">
        <w:rPr>
          <w:rFonts w:eastAsia="Calibri" w:cs="Arial"/>
          <w:bCs/>
          <w:sz w:val="20"/>
          <w:szCs w:val="20"/>
        </w:rPr>
        <w:t>–</w:t>
      </w:r>
      <w:r w:rsidRPr="00CD6046">
        <w:rPr>
          <w:rFonts w:eastAsia="Calibri" w:cs="Times New Roman"/>
          <w:b/>
          <w:sz w:val="20"/>
        </w:rPr>
        <w:t xml:space="preserve"> </w:t>
      </w:r>
      <w:sdt>
        <w:sdtPr>
          <w:rPr>
            <w:rFonts w:eastAsia="Calibri" w:cs="Times New Roman"/>
            <w:sz w:val="20"/>
          </w:rPr>
          <w:id w:val="-46527724"/>
          <w:placeholder>
            <w:docPart w:val="E30E183CED5A496B8018DCE36B3E9CFF"/>
          </w:placeholder>
          <w:dropDownList>
            <w:listItem w:displayText="UAB „Ignitis grupė&quot;" w:value="UAB „Ignitis grupė&quot;"/>
            <w:listItem w:displayText="AB „Ignitis gamyba&quot;" w:value="AB „Ignitis gamyba&quot;"/>
            <w:listItem w:displayText="AB &quot;Energijos skirstymo operatorius&quot;" w:value="AB &quot;Energijos skirstymo operatorius&quot;"/>
            <w:listItem w:displayText="UAB „Ignitis grupės paslaugų centras&quot;" w:value="UAB „Ignitis grupės paslaugų centras&quot;"/>
            <w:listItem w:displayText="UAB Verslo aptarnavimo centras" w:value="UAB Verslo aptarnavimo centras"/>
            <w:listItem w:displayText="UAB „VAE SPB&quot;" w:value="UAB „VAE SPB&quot;"/>
            <w:listItem w:displayText="UAB „Ignitis&quot;" w:value="UAB „Ignitis&quot;"/>
            <w:listItem w:displayText="Nacionalinė Lietuvos elektros asociacija" w:value="Nacionalinė Lietuvos elektros asociacija"/>
            <w:listItem w:displayText="UAB Vilniaus kogeneracinė jėgainė" w:value="UAB Vilniaus kogeneracinė jėgainė"/>
          </w:dropDownList>
        </w:sdtPr>
        <w:sdtEndPr/>
        <w:sdtContent>
          <w:r w:rsidRPr="00CD6046">
            <w:rPr>
              <w:rFonts w:eastAsia="Calibri" w:cs="Times New Roman"/>
              <w:sz w:val="20"/>
            </w:rPr>
            <w:t>UAB „Ignitis grupė"</w:t>
          </w:r>
        </w:sdtContent>
      </w:sdt>
    </w:p>
    <w:p w14:paraId="4AFBC297" w14:textId="6F85004F" w:rsidR="00E223FE" w:rsidRPr="00CD6046" w:rsidRDefault="00E223FE" w:rsidP="00E223FE">
      <w:pPr>
        <w:pStyle w:val="Sraopastraipa"/>
        <w:widowControl w:val="0"/>
        <w:numPr>
          <w:ilvl w:val="1"/>
          <w:numId w:val="1"/>
        </w:numPr>
        <w:tabs>
          <w:tab w:val="left" w:pos="284"/>
          <w:tab w:val="left" w:pos="567"/>
        </w:tabs>
        <w:autoSpaceDE w:val="0"/>
        <w:autoSpaceDN w:val="0"/>
        <w:adjustRightInd w:val="0"/>
        <w:ind w:left="0" w:firstLine="0"/>
        <w:jc w:val="both"/>
        <w:rPr>
          <w:rFonts w:ascii="Times" w:hAnsi="Times" w:cs="Times"/>
          <w:sz w:val="20"/>
          <w:szCs w:val="20"/>
        </w:rPr>
      </w:pPr>
      <w:r w:rsidRPr="00CD6046">
        <w:rPr>
          <w:rFonts w:cs="Arial"/>
          <w:b/>
          <w:sz w:val="20"/>
          <w:szCs w:val="20"/>
        </w:rPr>
        <w:t>Atnaujintas varžymasis</w:t>
      </w:r>
      <w:r w:rsidRPr="00CD6046">
        <w:rPr>
          <w:rFonts w:cs="Arial"/>
          <w:sz w:val="20"/>
          <w:szCs w:val="20"/>
        </w:rPr>
        <w:t xml:space="preserve"> – Pirkėjo sprendimu atnaujintas Tiekėjų varžymasis dėl Sutarties sudarymo, vykdomas teisės aktų, Pirkimo sąlygų ir Preliminariosios sutarties nustatytomis sąlygomis ir tvarka.</w:t>
      </w:r>
      <w:r w:rsidRPr="00CD6046">
        <w:rPr>
          <w:rFonts w:ascii="Calibri" w:hAnsi="Calibri" w:cs="Calibri"/>
          <w:sz w:val="20"/>
          <w:szCs w:val="20"/>
        </w:rPr>
        <w:t xml:space="preserve"> </w:t>
      </w:r>
    </w:p>
    <w:p w14:paraId="6D04889B" w14:textId="4DD196A1" w:rsidR="00E223FE" w:rsidRPr="00CD6046" w:rsidRDefault="00E223FE" w:rsidP="00CD6046">
      <w:pPr>
        <w:numPr>
          <w:ilvl w:val="1"/>
          <w:numId w:val="1"/>
        </w:numPr>
        <w:tabs>
          <w:tab w:val="left" w:pos="567"/>
        </w:tabs>
        <w:spacing w:before="60" w:after="60"/>
        <w:ind w:left="0" w:firstLine="0"/>
        <w:contextualSpacing/>
        <w:jc w:val="both"/>
        <w:rPr>
          <w:rFonts w:eastAsia="Calibri" w:cs="Arial"/>
          <w:sz w:val="20"/>
          <w:szCs w:val="20"/>
        </w:rPr>
      </w:pPr>
      <w:r w:rsidRPr="00CD6046">
        <w:rPr>
          <w:rFonts w:eastAsia="Calibri" w:cs="Arial"/>
          <w:b/>
          <w:sz w:val="20"/>
          <w:szCs w:val="20"/>
        </w:rPr>
        <w:t>Preliminarioji sutartis</w:t>
      </w:r>
      <w:r w:rsidRPr="00CD6046">
        <w:rPr>
          <w:rFonts w:eastAsia="Calibri" w:cs="Arial"/>
          <w:sz w:val="20"/>
          <w:szCs w:val="20"/>
        </w:rPr>
        <w:t xml:space="preserve"> – Bendrovės ir Tiekėjo sutartis, sudaryta </w:t>
      </w:r>
      <w:sdt>
        <w:sdtPr>
          <w:rPr>
            <w:rFonts w:eastAsia="Calibri" w:cs="Arial"/>
            <w:bCs/>
            <w:color w:val="000000"/>
            <w:sz w:val="20"/>
            <w:szCs w:val="20"/>
          </w:rPr>
          <w:id w:val="1364947656"/>
          <w:date w:fullDate="2018-10-15T00:00:00Z">
            <w:dateFormat w:val="yyyy 'm.' MMMM d 'd.'"/>
            <w:lid w:val="lt-LT"/>
            <w:storeMappedDataAs w:val="dateTime"/>
            <w:calendar w:val="gregorian"/>
          </w:date>
        </w:sdtPr>
        <w:sdtEndPr/>
        <w:sdtContent>
          <w:r w:rsidRPr="00CD6046">
            <w:rPr>
              <w:rFonts w:eastAsia="Calibri" w:cs="Arial"/>
              <w:bCs/>
              <w:color w:val="000000"/>
              <w:sz w:val="20"/>
              <w:szCs w:val="20"/>
            </w:rPr>
            <w:t>2018 m. spalio 15 d.</w:t>
          </w:r>
        </w:sdtContent>
      </w:sdt>
      <w:r w:rsidRPr="00CD6046">
        <w:rPr>
          <w:rFonts w:eastAsia="Calibri" w:cs="Arial"/>
          <w:bCs/>
          <w:color w:val="000000"/>
          <w:sz w:val="20"/>
          <w:szCs w:val="20"/>
        </w:rPr>
        <w:t xml:space="preserve">, Nr. MIS_2018 -100 </w:t>
      </w:r>
      <w:r w:rsidRPr="00CD6046">
        <w:rPr>
          <w:rFonts w:eastAsia="Calibri" w:cs="Arial"/>
          <w:color w:val="FF0000"/>
          <w:sz w:val="20"/>
          <w:szCs w:val="20"/>
        </w:rPr>
        <w:t xml:space="preserve"> </w:t>
      </w:r>
    </w:p>
    <w:p w14:paraId="1B992945" w14:textId="1BC2958A" w:rsidR="00E223FE" w:rsidRPr="00CD6046" w:rsidRDefault="00E223FE" w:rsidP="00E223FE">
      <w:pPr>
        <w:pStyle w:val="Sraopastraipa"/>
        <w:widowControl w:val="0"/>
        <w:numPr>
          <w:ilvl w:val="1"/>
          <w:numId w:val="1"/>
        </w:numPr>
        <w:tabs>
          <w:tab w:val="left" w:pos="284"/>
          <w:tab w:val="left" w:pos="567"/>
        </w:tabs>
        <w:autoSpaceDE w:val="0"/>
        <w:autoSpaceDN w:val="0"/>
        <w:adjustRightInd w:val="0"/>
        <w:ind w:left="0" w:firstLine="0"/>
        <w:jc w:val="both"/>
        <w:rPr>
          <w:rFonts w:ascii="Times" w:hAnsi="Times" w:cs="Times"/>
          <w:sz w:val="20"/>
          <w:szCs w:val="20"/>
        </w:rPr>
      </w:pPr>
      <w:r w:rsidRPr="00CD6046">
        <w:rPr>
          <w:rFonts w:cs="Arial"/>
          <w:b/>
          <w:bCs/>
          <w:sz w:val="20"/>
          <w:szCs w:val="20"/>
        </w:rPr>
        <w:t>Tiekėjas</w:t>
      </w:r>
      <w:r w:rsidRPr="00CD6046">
        <w:rPr>
          <w:rFonts w:cs="Arial"/>
          <w:bCs/>
          <w:sz w:val="20"/>
          <w:szCs w:val="20"/>
        </w:rPr>
        <w:t xml:space="preserve"> – ūkio subjektas – fizinis asmuo, privatusis juridinis asmuo, viešasis juridinis asmuo, kita organizacija ir jos padalinys ar tokių asmenų</w:t>
      </w:r>
      <w:r w:rsidRPr="00CD6046">
        <w:rPr>
          <w:rFonts w:cs="Arial"/>
          <w:sz w:val="20"/>
          <w:szCs w:val="20"/>
        </w:rPr>
        <w:t xml:space="preserve"> grupė.</w:t>
      </w:r>
      <w:r w:rsidRPr="00CD6046">
        <w:rPr>
          <w:rFonts w:ascii="Calibri" w:hAnsi="Calibri" w:cs="Calibri"/>
          <w:sz w:val="20"/>
          <w:szCs w:val="20"/>
        </w:rPr>
        <w:t xml:space="preserve"> </w:t>
      </w:r>
    </w:p>
    <w:p w14:paraId="5DD1062B" w14:textId="77777777" w:rsidR="00E223FE" w:rsidRPr="00CD6046" w:rsidRDefault="00E223FE" w:rsidP="00CD6046">
      <w:pPr>
        <w:numPr>
          <w:ilvl w:val="1"/>
          <w:numId w:val="1"/>
        </w:numPr>
        <w:tabs>
          <w:tab w:val="left" w:pos="567"/>
        </w:tabs>
        <w:spacing w:before="60" w:after="60"/>
        <w:ind w:left="0" w:firstLine="0"/>
        <w:jc w:val="both"/>
        <w:rPr>
          <w:rFonts w:eastAsia="Calibri" w:cs="Arial"/>
          <w:sz w:val="20"/>
          <w:szCs w:val="20"/>
        </w:rPr>
      </w:pPr>
      <w:r w:rsidRPr="00CD6046">
        <w:rPr>
          <w:rFonts w:eastAsia="Calibri" w:cs="Arial"/>
          <w:b/>
          <w:sz w:val="20"/>
          <w:szCs w:val="20"/>
        </w:rPr>
        <w:t>Sutartis</w:t>
      </w:r>
      <w:r w:rsidRPr="00CD6046">
        <w:rPr>
          <w:rFonts w:eastAsia="Calibri" w:cs="Arial"/>
          <w:sz w:val="20"/>
          <w:szCs w:val="20"/>
        </w:rPr>
        <w:t xml:space="preserve"> – sutartis, sudaroma tarp Laimėjusio tiekėjo ir Bendrovės dėl Pirkimo objekto.</w:t>
      </w:r>
    </w:p>
    <w:p w14:paraId="46802AFE" w14:textId="3CCEC707" w:rsidR="00E223FE" w:rsidRPr="00CD6046" w:rsidRDefault="00CD6046" w:rsidP="00CD6046">
      <w:pPr>
        <w:numPr>
          <w:ilvl w:val="1"/>
          <w:numId w:val="1"/>
        </w:numPr>
        <w:tabs>
          <w:tab w:val="left" w:pos="567"/>
        </w:tabs>
        <w:spacing w:before="60" w:after="60"/>
        <w:ind w:left="0" w:firstLine="0"/>
        <w:contextualSpacing/>
        <w:jc w:val="both"/>
        <w:rPr>
          <w:rFonts w:eastAsia="Calibri" w:cs="Arial"/>
          <w:sz w:val="20"/>
          <w:szCs w:val="20"/>
        </w:rPr>
      </w:pPr>
      <w:r w:rsidRPr="00CD6046">
        <w:rPr>
          <w:rFonts w:cs="Arial"/>
          <w:b/>
          <w:sz w:val="19"/>
          <w:szCs w:val="19"/>
        </w:rPr>
        <w:t>Techninė</w:t>
      </w:r>
      <w:r w:rsidR="00E223FE" w:rsidRPr="00CD6046">
        <w:rPr>
          <w:rFonts w:cs="Arial"/>
          <w:b/>
          <w:sz w:val="19"/>
          <w:szCs w:val="19"/>
        </w:rPr>
        <w:t xml:space="preserve"> specifikacija – </w:t>
      </w:r>
      <w:r w:rsidR="00E223FE" w:rsidRPr="00CD6046">
        <w:rPr>
          <w:rFonts w:cs="Arial"/>
          <w:bCs/>
          <w:sz w:val="19"/>
          <w:szCs w:val="19"/>
        </w:rPr>
        <w:t>šis dokumentas.</w:t>
      </w:r>
    </w:p>
    <w:p w14:paraId="30F154B0" w14:textId="77777777" w:rsidR="00103C0B" w:rsidRPr="00103C0B" w:rsidRDefault="00103C0B" w:rsidP="00103C0B">
      <w:pPr>
        <w:tabs>
          <w:tab w:val="left" w:pos="567"/>
        </w:tabs>
        <w:spacing w:before="60" w:after="60"/>
        <w:ind w:firstLine="0"/>
        <w:contextualSpacing/>
        <w:jc w:val="both"/>
        <w:rPr>
          <w:rFonts w:eastAsia="Calibri" w:cs="Arial"/>
          <w:b/>
          <w:bCs/>
          <w:sz w:val="20"/>
          <w:szCs w:val="20"/>
        </w:rPr>
      </w:pPr>
    </w:p>
    <w:p w14:paraId="354AA174" w14:textId="77777777" w:rsidR="00103C0B" w:rsidRPr="00103C0B" w:rsidRDefault="00103C0B" w:rsidP="00103C0B">
      <w:pPr>
        <w:numPr>
          <w:ilvl w:val="0"/>
          <w:numId w:val="1"/>
        </w:numPr>
        <w:pBdr>
          <w:top w:val="single" w:sz="12" w:space="1" w:color="auto"/>
          <w:bottom w:val="single" w:sz="12" w:space="1" w:color="auto"/>
        </w:pBdr>
        <w:tabs>
          <w:tab w:val="left" w:pos="709"/>
        </w:tabs>
        <w:spacing w:before="60" w:after="60"/>
        <w:ind w:left="0" w:firstLine="0"/>
        <w:rPr>
          <w:rFonts w:eastAsia="Calibri" w:cs="Arial"/>
          <w:b/>
          <w:sz w:val="20"/>
          <w:szCs w:val="20"/>
        </w:rPr>
      </w:pPr>
      <w:r w:rsidRPr="00103C0B">
        <w:rPr>
          <w:rFonts w:eastAsia="Calibri" w:cs="Arial"/>
          <w:b/>
          <w:sz w:val="20"/>
          <w:szCs w:val="20"/>
        </w:rPr>
        <w:t>UŽSAKYMO OBJEKTAS</w:t>
      </w:r>
    </w:p>
    <w:p w14:paraId="0B20BDDB" w14:textId="3E69A28B" w:rsidR="00103C0B" w:rsidRPr="006E00A1" w:rsidRDefault="00103C0B" w:rsidP="006E00A1">
      <w:pPr>
        <w:pStyle w:val="ListParagraph"/>
        <w:numPr>
          <w:ilvl w:val="1"/>
          <w:numId w:val="1"/>
        </w:numPr>
        <w:tabs>
          <w:tab w:val="left" w:pos="567"/>
        </w:tabs>
        <w:spacing w:before="60" w:after="60"/>
        <w:ind w:left="0" w:firstLine="0"/>
        <w:jc w:val="both"/>
        <w:rPr>
          <w:rFonts w:eastAsia="Calibri" w:cs="Times New Roman"/>
          <w:sz w:val="20"/>
        </w:rPr>
      </w:pPr>
      <w:r w:rsidRPr="006E00A1">
        <w:rPr>
          <w:rFonts w:eastAsia="Calibri" w:cs="Times New Roman"/>
          <w:sz w:val="20"/>
        </w:rPr>
        <w:t>Konsultacijos</w:t>
      </w:r>
      <w:r w:rsidR="009B6BC5">
        <w:rPr>
          <w:rFonts w:eastAsia="Calibri" w:cs="Times New Roman"/>
          <w:sz w:val="20"/>
        </w:rPr>
        <w:t>,</w:t>
      </w:r>
      <w:r w:rsidRPr="006E00A1">
        <w:rPr>
          <w:rFonts w:eastAsia="Calibri" w:cs="Times New Roman"/>
          <w:sz w:val="20"/>
        </w:rPr>
        <w:t xml:space="preserve"> susijusios su įsigijimų sandoriais.</w:t>
      </w:r>
    </w:p>
    <w:p w14:paraId="02201E74" w14:textId="77777777" w:rsidR="00103C0B" w:rsidRPr="00103C0B" w:rsidRDefault="00103C0B" w:rsidP="00103C0B">
      <w:pPr>
        <w:tabs>
          <w:tab w:val="left" w:pos="709"/>
        </w:tabs>
        <w:spacing w:before="60" w:after="60"/>
        <w:ind w:firstLine="0"/>
        <w:jc w:val="both"/>
        <w:rPr>
          <w:rFonts w:eastAsia="Calibri" w:cs="Arial"/>
          <w:i/>
          <w:color w:val="FF0000"/>
          <w:sz w:val="20"/>
          <w:szCs w:val="20"/>
        </w:rPr>
      </w:pPr>
    </w:p>
    <w:p w14:paraId="253CFBD8" w14:textId="77777777" w:rsidR="00103C0B" w:rsidRPr="00103C0B" w:rsidRDefault="00103C0B" w:rsidP="00103C0B">
      <w:pPr>
        <w:numPr>
          <w:ilvl w:val="0"/>
          <w:numId w:val="1"/>
        </w:numPr>
        <w:pBdr>
          <w:top w:val="single" w:sz="12" w:space="1" w:color="auto"/>
          <w:bottom w:val="single" w:sz="12" w:space="1" w:color="auto"/>
        </w:pBdr>
        <w:tabs>
          <w:tab w:val="left" w:pos="709"/>
        </w:tabs>
        <w:spacing w:before="60" w:after="60"/>
        <w:ind w:left="0" w:firstLine="0"/>
        <w:rPr>
          <w:rFonts w:eastAsia="Calibri" w:cs="Arial"/>
          <w:b/>
          <w:sz w:val="20"/>
          <w:szCs w:val="20"/>
        </w:rPr>
      </w:pPr>
      <w:r w:rsidRPr="00103C0B">
        <w:rPr>
          <w:rFonts w:eastAsia="Calibri" w:cs="Arial"/>
          <w:b/>
          <w:sz w:val="20"/>
          <w:szCs w:val="20"/>
        </w:rPr>
        <w:t>UŽSAKYMO OBJEKTO APIMTYS</w:t>
      </w:r>
    </w:p>
    <w:tbl>
      <w:tblPr>
        <w:tblStyle w:val="TableGrid1"/>
        <w:tblW w:w="9634" w:type="dxa"/>
        <w:tblLook w:val="04A0" w:firstRow="1" w:lastRow="0" w:firstColumn="1" w:lastColumn="0" w:noHBand="0" w:noVBand="1"/>
      </w:tblPr>
      <w:tblGrid>
        <w:gridCol w:w="704"/>
        <w:gridCol w:w="5078"/>
        <w:gridCol w:w="3852"/>
      </w:tblGrid>
      <w:tr w:rsidR="00103C0B" w:rsidRPr="00103C0B" w14:paraId="756DCF3A" w14:textId="77777777" w:rsidTr="00103C0B">
        <w:trPr>
          <w:trHeight w:val="312"/>
        </w:trPr>
        <w:tc>
          <w:tcPr>
            <w:tcW w:w="704" w:type="dxa"/>
            <w:shd w:val="clear" w:color="auto" w:fill="1F497D"/>
            <w:vAlign w:val="center"/>
          </w:tcPr>
          <w:p w14:paraId="2F964DB0" w14:textId="77777777" w:rsidR="00103C0B" w:rsidRPr="00103C0B" w:rsidRDefault="00103C0B" w:rsidP="00103C0B">
            <w:pPr>
              <w:tabs>
                <w:tab w:val="left" w:pos="709"/>
              </w:tabs>
              <w:spacing w:before="60" w:after="60" w:line="276" w:lineRule="auto"/>
              <w:ind w:firstLine="0"/>
              <w:contextualSpacing/>
              <w:jc w:val="center"/>
              <w:rPr>
                <w:rFonts w:eastAsia="Calibri" w:cs="Arial"/>
                <w:b/>
                <w:bCs/>
                <w:iCs/>
                <w:color w:val="FFFFFF"/>
              </w:rPr>
            </w:pPr>
            <w:r w:rsidRPr="00103C0B">
              <w:rPr>
                <w:rFonts w:eastAsia="Calibri" w:cs="Arial"/>
                <w:b/>
                <w:bCs/>
                <w:iCs/>
                <w:color w:val="FFFFFF"/>
              </w:rPr>
              <w:t>Eil. Nr.</w:t>
            </w:r>
          </w:p>
        </w:tc>
        <w:tc>
          <w:tcPr>
            <w:tcW w:w="5078" w:type="dxa"/>
            <w:shd w:val="clear" w:color="auto" w:fill="1F497D"/>
            <w:vAlign w:val="center"/>
          </w:tcPr>
          <w:p w14:paraId="342F169B" w14:textId="77777777" w:rsidR="00103C0B" w:rsidRPr="00103C0B" w:rsidRDefault="00103C0B" w:rsidP="00103C0B">
            <w:pPr>
              <w:tabs>
                <w:tab w:val="left" w:pos="709"/>
              </w:tabs>
              <w:spacing w:before="60" w:after="60" w:line="276" w:lineRule="auto"/>
              <w:ind w:firstLine="0"/>
              <w:contextualSpacing/>
              <w:rPr>
                <w:rFonts w:eastAsia="Calibri" w:cs="Arial"/>
                <w:b/>
                <w:bCs/>
                <w:iCs/>
                <w:color w:val="FFFFFF"/>
              </w:rPr>
            </w:pPr>
            <w:r w:rsidRPr="00103C0B">
              <w:rPr>
                <w:rFonts w:eastAsia="Calibri" w:cs="Arial"/>
                <w:b/>
                <w:bCs/>
                <w:iCs/>
                <w:color w:val="FFFFFF"/>
              </w:rPr>
              <w:t>Paslaugos</w:t>
            </w:r>
          </w:p>
        </w:tc>
        <w:tc>
          <w:tcPr>
            <w:tcW w:w="3852" w:type="dxa"/>
            <w:shd w:val="clear" w:color="auto" w:fill="1F497D"/>
            <w:vAlign w:val="center"/>
          </w:tcPr>
          <w:p w14:paraId="0D82FE98" w14:textId="77777777" w:rsidR="00103C0B" w:rsidRPr="00103C0B" w:rsidRDefault="00103C0B" w:rsidP="00103C0B">
            <w:pPr>
              <w:tabs>
                <w:tab w:val="left" w:pos="709"/>
              </w:tabs>
              <w:spacing w:before="60" w:after="60" w:line="276" w:lineRule="auto"/>
              <w:ind w:firstLine="0"/>
              <w:contextualSpacing/>
              <w:jc w:val="center"/>
              <w:rPr>
                <w:rFonts w:eastAsia="Calibri" w:cs="Arial"/>
                <w:b/>
                <w:bCs/>
                <w:iCs/>
                <w:color w:val="FFFFFF"/>
              </w:rPr>
            </w:pPr>
            <w:r w:rsidRPr="00103C0B">
              <w:rPr>
                <w:rFonts w:eastAsia="Calibri" w:cs="Arial"/>
                <w:b/>
                <w:bCs/>
                <w:iCs/>
                <w:color w:val="FFFFFF"/>
              </w:rPr>
              <w:t>Projektų kiekis</w:t>
            </w:r>
          </w:p>
        </w:tc>
      </w:tr>
      <w:tr w:rsidR="00103C0B" w:rsidRPr="00103C0B" w14:paraId="4C99739A" w14:textId="77777777" w:rsidTr="00FC5E2E">
        <w:trPr>
          <w:trHeight w:val="321"/>
        </w:trPr>
        <w:tc>
          <w:tcPr>
            <w:tcW w:w="704" w:type="dxa"/>
            <w:vAlign w:val="center"/>
          </w:tcPr>
          <w:p w14:paraId="10B3E540" w14:textId="77777777" w:rsidR="00103C0B" w:rsidRPr="00103C0B" w:rsidRDefault="00103C0B" w:rsidP="00103C0B">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1</w:t>
            </w:r>
          </w:p>
        </w:tc>
        <w:tc>
          <w:tcPr>
            <w:tcW w:w="5078" w:type="dxa"/>
            <w:vAlign w:val="center"/>
          </w:tcPr>
          <w:p w14:paraId="606E816B" w14:textId="77777777" w:rsidR="00103C0B" w:rsidRPr="00103C0B" w:rsidRDefault="00103C0B" w:rsidP="00103C0B">
            <w:pPr>
              <w:tabs>
                <w:tab w:val="left" w:pos="709"/>
              </w:tabs>
              <w:spacing w:before="60" w:after="60" w:line="276" w:lineRule="auto"/>
              <w:ind w:firstLine="0"/>
              <w:contextualSpacing/>
              <w:rPr>
                <w:rFonts w:eastAsia="Calibri" w:cs="Arial"/>
                <w:iCs/>
                <w:color w:val="000000"/>
              </w:rPr>
            </w:pPr>
            <w:r w:rsidRPr="00103C0B">
              <w:rPr>
                <w:rFonts w:eastAsia="Calibri" w:cs="Arial"/>
                <w:iCs/>
                <w:color w:val="000000"/>
              </w:rPr>
              <w:t>Rinkos apžvalga atliekų deginimo jėgainėms ir biomasės jėgainėms</w:t>
            </w:r>
          </w:p>
        </w:tc>
        <w:tc>
          <w:tcPr>
            <w:tcW w:w="3852" w:type="dxa"/>
            <w:vAlign w:val="center"/>
          </w:tcPr>
          <w:p w14:paraId="0A67D66B" w14:textId="77777777" w:rsidR="00103C0B" w:rsidRPr="00103C0B" w:rsidRDefault="00103C0B" w:rsidP="00103C0B">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N/A</w:t>
            </w:r>
          </w:p>
        </w:tc>
      </w:tr>
      <w:tr w:rsidR="00103C0B" w:rsidRPr="00103C0B" w14:paraId="64EF4925" w14:textId="77777777" w:rsidTr="00FC5E2E">
        <w:trPr>
          <w:trHeight w:val="312"/>
        </w:trPr>
        <w:tc>
          <w:tcPr>
            <w:tcW w:w="704" w:type="dxa"/>
            <w:vAlign w:val="center"/>
          </w:tcPr>
          <w:p w14:paraId="35F4C5A5" w14:textId="77777777" w:rsidR="00103C0B" w:rsidRPr="00103C0B" w:rsidRDefault="00103C0B" w:rsidP="00103C0B">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2</w:t>
            </w:r>
          </w:p>
        </w:tc>
        <w:tc>
          <w:tcPr>
            <w:tcW w:w="5078" w:type="dxa"/>
            <w:vAlign w:val="center"/>
          </w:tcPr>
          <w:p w14:paraId="0A4F1799" w14:textId="77777777" w:rsidR="00103C0B" w:rsidRPr="00103C0B" w:rsidRDefault="00103C0B" w:rsidP="00103C0B">
            <w:pPr>
              <w:tabs>
                <w:tab w:val="left" w:pos="709"/>
              </w:tabs>
              <w:spacing w:before="60" w:after="60" w:line="276" w:lineRule="auto"/>
              <w:ind w:firstLine="0"/>
              <w:contextualSpacing/>
              <w:rPr>
                <w:rFonts w:eastAsia="Calibri" w:cs="Arial"/>
                <w:iCs/>
                <w:color w:val="000000"/>
              </w:rPr>
            </w:pPr>
            <w:r w:rsidRPr="00103C0B">
              <w:rPr>
                <w:rFonts w:eastAsia="Calibri" w:cs="Arial"/>
                <w:iCs/>
                <w:color w:val="000000"/>
              </w:rPr>
              <w:t>Potencialių įsigijimų ilgojo sąrašo parengimas</w:t>
            </w:r>
          </w:p>
        </w:tc>
        <w:tc>
          <w:tcPr>
            <w:tcW w:w="3852" w:type="dxa"/>
            <w:vAlign w:val="center"/>
          </w:tcPr>
          <w:p w14:paraId="1748F518" w14:textId="77777777" w:rsidR="00103C0B" w:rsidRPr="00103C0B" w:rsidRDefault="00103C0B" w:rsidP="00103C0B">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N/A</w:t>
            </w:r>
          </w:p>
        </w:tc>
      </w:tr>
      <w:tr w:rsidR="00103C0B" w:rsidRPr="00103C0B" w14:paraId="59140497" w14:textId="77777777" w:rsidTr="00FC5E2E">
        <w:trPr>
          <w:trHeight w:val="312"/>
        </w:trPr>
        <w:tc>
          <w:tcPr>
            <w:tcW w:w="704" w:type="dxa"/>
            <w:vAlign w:val="center"/>
          </w:tcPr>
          <w:p w14:paraId="4AD60FD2" w14:textId="77777777" w:rsidR="00103C0B" w:rsidRPr="00103C0B" w:rsidRDefault="00103C0B" w:rsidP="00103C0B">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3*</w:t>
            </w:r>
          </w:p>
        </w:tc>
        <w:tc>
          <w:tcPr>
            <w:tcW w:w="5078" w:type="dxa"/>
            <w:vAlign w:val="center"/>
          </w:tcPr>
          <w:p w14:paraId="1129BD0A" w14:textId="77777777" w:rsidR="00103C0B" w:rsidRPr="00103C0B" w:rsidRDefault="00103C0B" w:rsidP="00103C0B">
            <w:pPr>
              <w:tabs>
                <w:tab w:val="left" w:pos="709"/>
              </w:tabs>
              <w:spacing w:before="60" w:after="60" w:line="276" w:lineRule="auto"/>
              <w:ind w:firstLine="0"/>
              <w:contextualSpacing/>
              <w:rPr>
                <w:rFonts w:eastAsia="Calibri" w:cs="Arial"/>
                <w:iCs/>
                <w:color w:val="000000"/>
              </w:rPr>
            </w:pPr>
            <w:r w:rsidRPr="00103C0B">
              <w:rPr>
                <w:rFonts w:eastAsia="Calibri" w:cs="Arial"/>
                <w:iCs/>
                <w:color w:val="000000"/>
              </w:rPr>
              <w:t>Informacijos surinkimas iš pardavėjo</w:t>
            </w:r>
          </w:p>
        </w:tc>
        <w:tc>
          <w:tcPr>
            <w:tcW w:w="3852" w:type="dxa"/>
            <w:vAlign w:val="center"/>
          </w:tcPr>
          <w:p w14:paraId="0945E2A2" w14:textId="77777777" w:rsidR="00103C0B" w:rsidRPr="00103C0B" w:rsidRDefault="00103C0B" w:rsidP="00103C0B">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20</w:t>
            </w:r>
          </w:p>
        </w:tc>
      </w:tr>
      <w:tr w:rsidR="00103C0B" w:rsidRPr="00103C0B" w14:paraId="1278E7BC" w14:textId="77777777" w:rsidTr="00FC5E2E">
        <w:trPr>
          <w:trHeight w:val="312"/>
        </w:trPr>
        <w:tc>
          <w:tcPr>
            <w:tcW w:w="704" w:type="dxa"/>
            <w:vAlign w:val="center"/>
          </w:tcPr>
          <w:p w14:paraId="70010758" w14:textId="77777777" w:rsidR="00103C0B" w:rsidRPr="00103C0B" w:rsidRDefault="00103C0B" w:rsidP="00103C0B">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4*</w:t>
            </w:r>
          </w:p>
        </w:tc>
        <w:tc>
          <w:tcPr>
            <w:tcW w:w="5078" w:type="dxa"/>
            <w:vAlign w:val="center"/>
          </w:tcPr>
          <w:p w14:paraId="7283A9C9" w14:textId="77777777" w:rsidR="00103C0B" w:rsidRPr="00103C0B" w:rsidRDefault="00103C0B" w:rsidP="00103C0B">
            <w:pPr>
              <w:tabs>
                <w:tab w:val="left" w:pos="709"/>
              </w:tabs>
              <w:spacing w:before="60" w:after="60" w:line="276" w:lineRule="auto"/>
              <w:ind w:firstLine="0"/>
              <w:contextualSpacing/>
              <w:rPr>
                <w:rFonts w:eastAsia="Calibri" w:cs="Arial"/>
                <w:iCs/>
                <w:color w:val="000000"/>
              </w:rPr>
            </w:pPr>
            <w:r w:rsidRPr="00103C0B">
              <w:rPr>
                <w:rFonts w:eastAsia="Calibri"/>
              </w:rPr>
              <w:t xml:space="preserve">M&amp;A paslaugos </w:t>
            </w:r>
          </w:p>
        </w:tc>
        <w:tc>
          <w:tcPr>
            <w:tcW w:w="3852" w:type="dxa"/>
            <w:vAlign w:val="center"/>
          </w:tcPr>
          <w:p w14:paraId="401576BC" w14:textId="77777777" w:rsidR="00103C0B" w:rsidRPr="00103C0B" w:rsidRDefault="00103C0B" w:rsidP="00103C0B">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6</w:t>
            </w:r>
          </w:p>
        </w:tc>
      </w:tr>
      <w:tr w:rsidR="00103C0B" w:rsidRPr="00103C0B" w14:paraId="74D905FB" w14:textId="77777777" w:rsidTr="00FC5E2E">
        <w:trPr>
          <w:trHeight w:val="312"/>
        </w:trPr>
        <w:tc>
          <w:tcPr>
            <w:tcW w:w="704" w:type="dxa"/>
            <w:vAlign w:val="center"/>
          </w:tcPr>
          <w:p w14:paraId="435EDE2E" w14:textId="77777777" w:rsidR="00103C0B" w:rsidRPr="00103C0B" w:rsidRDefault="00103C0B" w:rsidP="00103C0B">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5*</w:t>
            </w:r>
          </w:p>
        </w:tc>
        <w:tc>
          <w:tcPr>
            <w:tcW w:w="5078" w:type="dxa"/>
            <w:vAlign w:val="center"/>
          </w:tcPr>
          <w:p w14:paraId="297E5E1C" w14:textId="77777777" w:rsidR="00103C0B" w:rsidRPr="00103C0B" w:rsidRDefault="00103C0B" w:rsidP="00103C0B">
            <w:pPr>
              <w:tabs>
                <w:tab w:val="left" w:pos="709"/>
              </w:tabs>
              <w:spacing w:before="60" w:after="60" w:line="276" w:lineRule="auto"/>
              <w:ind w:firstLine="0"/>
              <w:contextualSpacing/>
              <w:rPr>
                <w:rFonts w:eastAsia="Calibri" w:cs="Arial"/>
                <w:iCs/>
                <w:color w:val="000000"/>
              </w:rPr>
            </w:pPr>
            <w:r w:rsidRPr="00103C0B">
              <w:rPr>
                <w:rFonts w:eastAsia="Calibri" w:cs="Arial"/>
                <w:iCs/>
                <w:color w:val="000000"/>
              </w:rPr>
              <w:t xml:space="preserve">Sandorio uždarymo koordinavimas ir organizavimas </w:t>
            </w:r>
          </w:p>
        </w:tc>
        <w:tc>
          <w:tcPr>
            <w:tcW w:w="3852" w:type="dxa"/>
            <w:vAlign w:val="center"/>
          </w:tcPr>
          <w:p w14:paraId="6FED1204" w14:textId="77777777" w:rsidR="00103C0B" w:rsidRPr="00103C0B" w:rsidRDefault="00103C0B" w:rsidP="00103C0B">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4</w:t>
            </w:r>
          </w:p>
        </w:tc>
      </w:tr>
    </w:tbl>
    <w:p w14:paraId="55D94C40" w14:textId="1E8EDA53" w:rsidR="00035A62" w:rsidRPr="00035A62" w:rsidRDefault="00035A62" w:rsidP="00035A62">
      <w:pPr>
        <w:tabs>
          <w:tab w:val="left" w:pos="709"/>
        </w:tabs>
        <w:spacing w:before="60" w:after="60"/>
        <w:ind w:firstLine="0"/>
        <w:jc w:val="both"/>
        <w:rPr>
          <w:rStyle w:val="Laukeliai"/>
          <w:rFonts w:cs="Arial"/>
          <w:iCs/>
          <w:color w:val="000000" w:themeColor="text1"/>
          <w:szCs w:val="20"/>
        </w:rPr>
      </w:pPr>
      <w:r w:rsidRPr="00035A62">
        <w:rPr>
          <w:rStyle w:val="Laukeliai"/>
          <w:rFonts w:cs="Arial"/>
          <w:iCs/>
          <w:color w:val="000000" w:themeColor="text1"/>
          <w:szCs w:val="20"/>
        </w:rPr>
        <w:t>*</w:t>
      </w:r>
      <w:r w:rsidR="009B6BC5">
        <w:rPr>
          <w:rStyle w:val="Laukeliai"/>
          <w:rFonts w:cs="Arial"/>
          <w:iCs/>
          <w:color w:val="000000" w:themeColor="text1"/>
          <w:szCs w:val="20"/>
        </w:rPr>
        <w:t>Nurodytas preliminarus p</w:t>
      </w:r>
      <w:r w:rsidRPr="00035A62">
        <w:rPr>
          <w:rStyle w:val="Laukeliai"/>
          <w:rFonts w:cs="Arial"/>
          <w:iCs/>
          <w:color w:val="000000" w:themeColor="text1"/>
          <w:szCs w:val="20"/>
        </w:rPr>
        <w:t>rojektų kiekis</w:t>
      </w:r>
      <w:r w:rsidR="009B6BC5">
        <w:rPr>
          <w:rStyle w:val="Laukeliai"/>
          <w:rFonts w:cs="Arial"/>
          <w:iCs/>
          <w:color w:val="000000" w:themeColor="text1"/>
          <w:szCs w:val="20"/>
        </w:rPr>
        <w:t>. Sutarties vykdymo metu jis</w:t>
      </w:r>
      <w:r w:rsidRPr="00035A62">
        <w:rPr>
          <w:rStyle w:val="Laukeliai"/>
          <w:rFonts w:cs="Arial"/>
          <w:iCs/>
          <w:color w:val="000000" w:themeColor="text1"/>
          <w:szCs w:val="20"/>
        </w:rPr>
        <w:t xml:space="preserve"> gali didėti arba mažėti.</w:t>
      </w:r>
    </w:p>
    <w:p w14:paraId="3113A706" w14:textId="77777777" w:rsidR="00103C0B" w:rsidRPr="00103C0B" w:rsidRDefault="00103C0B" w:rsidP="00103C0B">
      <w:pPr>
        <w:tabs>
          <w:tab w:val="left" w:pos="709"/>
        </w:tabs>
        <w:spacing w:before="60" w:after="60"/>
        <w:ind w:firstLine="0"/>
        <w:jc w:val="both"/>
        <w:rPr>
          <w:rFonts w:eastAsia="Calibri" w:cs="Arial"/>
          <w:i/>
          <w:color w:val="FF0000"/>
          <w:sz w:val="20"/>
          <w:szCs w:val="20"/>
        </w:rPr>
      </w:pPr>
    </w:p>
    <w:p w14:paraId="59FB6759" w14:textId="77777777" w:rsidR="00103C0B" w:rsidRPr="00103C0B" w:rsidRDefault="00103C0B" w:rsidP="00103C0B">
      <w:pPr>
        <w:numPr>
          <w:ilvl w:val="0"/>
          <w:numId w:val="1"/>
        </w:numPr>
        <w:pBdr>
          <w:top w:val="single" w:sz="12" w:space="1" w:color="auto"/>
          <w:bottom w:val="single" w:sz="12" w:space="1" w:color="auto"/>
        </w:pBdr>
        <w:tabs>
          <w:tab w:val="left" w:pos="709"/>
        </w:tabs>
        <w:spacing w:before="60" w:after="60"/>
        <w:ind w:left="0" w:firstLine="0"/>
        <w:rPr>
          <w:rFonts w:eastAsia="Calibri" w:cs="Arial"/>
          <w:b/>
          <w:sz w:val="20"/>
          <w:szCs w:val="20"/>
        </w:rPr>
      </w:pPr>
      <w:r w:rsidRPr="00103C0B">
        <w:rPr>
          <w:rFonts w:eastAsia="Calibri" w:cs="Arial"/>
          <w:b/>
          <w:sz w:val="20"/>
          <w:szCs w:val="20"/>
        </w:rPr>
        <w:t>REIKALAVIMAI UŽSAKYMO OBJEKTUI</w:t>
      </w:r>
    </w:p>
    <w:p w14:paraId="1CB896D4" w14:textId="4C3FF461" w:rsidR="00103C0B" w:rsidRPr="00103C0B" w:rsidRDefault="00103C0B" w:rsidP="00103C0B">
      <w:pPr>
        <w:numPr>
          <w:ilvl w:val="0"/>
          <w:numId w:val="7"/>
        </w:numPr>
        <w:contextualSpacing/>
        <w:jc w:val="both"/>
        <w:rPr>
          <w:rFonts w:eastAsia="Calibri" w:cs="Times New Roman"/>
          <w:sz w:val="20"/>
        </w:rPr>
      </w:pPr>
      <w:r w:rsidRPr="00103C0B">
        <w:rPr>
          <w:rFonts w:eastAsia="Calibri" w:cs="Times New Roman"/>
          <w:sz w:val="20"/>
        </w:rPr>
        <w:t>Paruošti atliekų deginimo ir biomasės jėgainių rinkos apžvalg</w:t>
      </w:r>
      <w:r w:rsidR="00B8202C">
        <w:rPr>
          <w:rFonts w:eastAsia="Calibri" w:cs="Times New Roman"/>
          <w:sz w:val="20"/>
        </w:rPr>
        <w:t>ą</w:t>
      </w:r>
      <w:r w:rsidRPr="00103C0B">
        <w:rPr>
          <w:rFonts w:eastAsia="Calibri" w:cs="Times New Roman"/>
          <w:sz w:val="20"/>
        </w:rPr>
        <w:t xml:space="preserve"> kiekvienai šaliai, kaip nurodyta lentelėje žemiau</w:t>
      </w:r>
      <w:r w:rsidR="00AE3881">
        <w:rPr>
          <w:rFonts w:eastAsia="Calibri" w:cs="Times New Roman"/>
          <w:sz w:val="20"/>
        </w:rPr>
        <w:t xml:space="preserve"> (žr. Lentelė Nr. 1)</w:t>
      </w:r>
      <w:r w:rsidRPr="00103C0B">
        <w:rPr>
          <w:rFonts w:eastAsia="Calibri" w:cs="Times New Roman"/>
          <w:sz w:val="20"/>
        </w:rPr>
        <w:t xml:space="preserve">. Analizė (1 psl. kiekvienai šaliai) turi apimti valstybės vykdomą politiką jėgainių atžvilgiu, konkurencinę aplinką ir kitą svarbią informaciją, kuri padėtų identifikuoti patrauklias valstybes šių jėgainių vystymui. Analizės tikslas yra sureitinguoti šalis pagal investicinės aplinkos patrauklumą. Pradžioje turi būti atlikta analizė vienai šaliai ir tik gavus iš Bendrovės </w:t>
      </w:r>
      <w:r w:rsidR="000A0416" w:rsidRPr="00103C0B">
        <w:rPr>
          <w:rFonts w:eastAsia="Calibri" w:cs="Times New Roman"/>
          <w:sz w:val="20"/>
        </w:rPr>
        <w:t>grįžtamąjį</w:t>
      </w:r>
      <w:r w:rsidRPr="00103C0B">
        <w:rPr>
          <w:rFonts w:eastAsia="Calibri" w:cs="Times New Roman"/>
          <w:sz w:val="20"/>
        </w:rPr>
        <w:t xml:space="preserve"> ryšį atliekama atitinkama analizė likusioms šalims.</w:t>
      </w:r>
    </w:p>
    <w:p w14:paraId="707F0028" w14:textId="77777777" w:rsidR="00103C0B" w:rsidRPr="00103C0B" w:rsidRDefault="00103C0B" w:rsidP="00103C0B">
      <w:pPr>
        <w:ind w:firstLine="0"/>
        <w:rPr>
          <w:rFonts w:eastAsia="Calibri" w:cs="Times New Roman"/>
        </w:rPr>
      </w:pPr>
    </w:p>
    <w:p w14:paraId="5335E0C3" w14:textId="77777777" w:rsidR="00103C0B" w:rsidRPr="00103C0B" w:rsidRDefault="00103C0B" w:rsidP="00103C0B">
      <w:pPr>
        <w:numPr>
          <w:ilvl w:val="0"/>
          <w:numId w:val="7"/>
        </w:numPr>
        <w:contextualSpacing/>
        <w:jc w:val="both"/>
        <w:rPr>
          <w:rFonts w:eastAsia="Calibri" w:cs="Times New Roman"/>
          <w:sz w:val="20"/>
        </w:rPr>
      </w:pPr>
      <w:r w:rsidRPr="00103C0B">
        <w:rPr>
          <w:rFonts w:eastAsia="Calibri" w:cs="Times New Roman"/>
          <w:sz w:val="20"/>
        </w:rPr>
        <w:t>Sudaryti potencialių įsigijimų ilgąjį sąrašą (angl. "</w:t>
      </w:r>
      <w:proofErr w:type="spellStart"/>
      <w:r w:rsidRPr="006E00A1">
        <w:rPr>
          <w:rFonts w:eastAsia="Calibri" w:cs="Times New Roman"/>
          <w:i/>
          <w:iCs/>
          <w:sz w:val="20"/>
        </w:rPr>
        <w:t>long</w:t>
      </w:r>
      <w:proofErr w:type="spellEnd"/>
      <w:r w:rsidRPr="006E00A1">
        <w:rPr>
          <w:rFonts w:eastAsia="Calibri" w:cs="Times New Roman"/>
          <w:i/>
          <w:iCs/>
          <w:sz w:val="20"/>
        </w:rPr>
        <w:t xml:space="preserve"> </w:t>
      </w:r>
      <w:proofErr w:type="spellStart"/>
      <w:r w:rsidRPr="006E00A1">
        <w:rPr>
          <w:rFonts w:eastAsia="Calibri" w:cs="Times New Roman"/>
          <w:i/>
          <w:iCs/>
          <w:sz w:val="20"/>
        </w:rPr>
        <w:t>list</w:t>
      </w:r>
      <w:proofErr w:type="spellEnd"/>
      <w:r w:rsidRPr="00103C0B">
        <w:rPr>
          <w:rFonts w:eastAsia="Calibri" w:cs="Times New Roman"/>
          <w:sz w:val="20"/>
        </w:rPr>
        <w:t>”) pagal žemiau nurodytus kriterijus vėjo parkų, saulės PV parkų, atliekų deginimo jėgainių ir biomasės jėgainių projektus vystančias įmones:</w:t>
      </w:r>
    </w:p>
    <w:p w14:paraId="54FC77C6" w14:textId="2D837FF6" w:rsidR="00103C0B" w:rsidRPr="00103C0B" w:rsidRDefault="009B6BC5" w:rsidP="006E00A1">
      <w:pPr>
        <w:ind w:firstLine="0"/>
        <w:jc w:val="right"/>
        <w:rPr>
          <w:rFonts w:eastAsia="Calibri" w:cs="Times New Roman"/>
          <w:sz w:val="20"/>
        </w:rPr>
      </w:pPr>
      <w:r>
        <w:rPr>
          <w:rFonts w:eastAsia="Calibri" w:cs="Times New Roman"/>
          <w:sz w:val="20"/>
        </w:rPr>
        <w:t>Lentelė Nr. 1</w:t>
      </w:r>
    </w:p>
    <w:tbl>
      <w:tblPr>
        <w:tblStyle w:val="TableGrid1"/>
        <w:tblW w:w="9394" w:type="dxa"/>
        <w:tblInd w:w="279" w:type="dxa"/>
        <w:tblLayout w:type="fixed"/>
        <w:tblLook w:val="04A0" w:firstRow="1" w:lastRow="0" w:firstColumn="1" w:lastColumn="0" w:noHBand="0" w:noVBand="1"/>
      </w:tblPr>
      <w:tblGrid>
        <w:gridCol w:w="1417"/>
        <w:gridCol w:w="1854"/>
        <w:gridCol w:w="2041"/>
        <w:gridCol w:w="2041"/>
        <w:gridCol w:w="2041"/>
      </w:tblGrid>
      <w:tr w:rsidR="00103C0B" w:rsidRPr="00103C0B" w14:paraId="06DCF5F3" w14:textId="77777777" w:rsidTr="00FC5E2E">
        <w:tc>
          <w:tcPr>
            <w:tcW w:w="1417" w:type="dxa"/>
            <w:shd w:val="clear" w:color="auto" w:fill="002060"/>
          </w:tcPr>
          <w:p w14:paraId="748BC616" w14:textId="77777777" w:rsidR="00103C0B" w:rsidRPr="00103C0B" w:rsidRDefault="00103C0B" w:rsidP="00103C0B">
            <w:pPr>
              <w:ind w:firstLine="0"/>
              <w:jc w:val="center"/>
              <w:rPr>
                <w:rFonts w:eastAsia="Calibri"/>
                <w:b/>
              </w:rPr>
            </w:pPr>
            <w:r w:rsidRPr="00103C0B">
              <w:rPr>
                <w:rFonts w:eastAsia="Calibri"/>
                <w:b/>
              </w:rPr>
              <w:t>Kriterijus</w:t>
            </w:r>
          </w:p>
        </w:tc>
        <w:tc>
          <w:tcPr>
            <w:tcW w:w="1854" w:type="dxa"/>
            <w:shd w:val="clear" w:color="auto" w:fill="002060"/>
          </w:tcPr>
          <w:p w14:paraId="313B2E0F" w14:textId="77777777" w:rsidR="00103C0B" w:rsidRPr="00103C0B" w:rsidRDefault="00103C0B" w:rsidP="00103C0B">
            <w:pPr>
              <w:ind w:firstLine="0"/>
              <w:jc w:val="center"/>
              <w:rPr>
                <w:rFonts w:eastAsia="Calibri"/>
              </w:rPr>
            </w:pPr>
            <w:r w:rsidRPr="00103C0B">
              <w:rPr>
                <w:rFonts w:eastAsia="Calibri"/>
                <w:b/>
                <w:bCs/>
                <w:color w:val="FFFFFF"/>
              </w:rPr>
              <w:t>Vėjo parkai</w:t>
            </w:r>
          </w:p>
        </w:tc>
        <w:tc>
          <w:tcPr>
            <w:tcW w:w="2041" w:type="dxa"/>
            <w:shd w:val="clear" w:color="auto" w:fill="002060"/>
          </w:tcPr>
          <w:p w14:paraId="4662B6DD" w14:textId="77777777" w:rsidR="00103C0B" w:rsidRPr="00103C0B" w:rsidRDefault="00103C0B" w:rsidP="00103C0B">
            <w:pPr>
              <w:ind w:firstLine="0"/>
              <w:jc w:val="center"/>
              <w:rPr>
                <w:rFonts w:eastAsia="Calibri"/>
              </w:rPr>
            </w:pPr>
            <w:r w:rsidRPr="00103C0B">
              <w:rPr>
                <w:rFonts w:eastAsia="Calibri"/>
                <w:b/>
                <w:bCs/>
                <w:color w:val="FFFFFF"/>
              </w:rPr>
              <w:t>Saulės parkai</w:t>
            </w:r>
          </w:p>
        </w:tc>
        <w:tc>
          <w:tcPr>
            <w:tcW w:w="2041" w:type="dxa"/>
            <w:shd w:val="clear" w:color="auto" w:fill="002060"/>
          </w:tcPr>
          <w:p w14:paraId="540E05B7" w14:textId="77777777" w:rsidR="00103C0B" w:rsidRPr="00103C0B" w:rsidRDefault="00103C0B" w:rsidP="00103C0B">
            <w:pPr>
              <w:ind w:firstLine="0"/>
              <w:jc w:val="center"/>
              <w:rPr>
                <w:rFonts w:eastAsia="Calibri"/>
              </w:rPr>
            </w:pPr>
            <w:r w:rsidRPr="00103C0B">
              <w:rPr>
                <w:rFonts w:eastAsia="Calibri"/>
                <w:b/>
                <w:bCs/>
                <w:color w:val="FFFFFF"/>
              </w:rPr>
              <w:t>Atliekų deginimo jėgainės</w:t>
            </w:r>
          </w:p>
        </w:tc>
        <w:tc>
          <w:tcPr>
            <w:tcW w:w="2041" w:type="dxa"/>
            <w:shd w:val="clear" w:color="auto" w:fill="002060"/>
          </w:tcPr>
          <w:p w14:paraId="38FE179F" w14:textId="77777777" w:rsidR="00103C0B" w:rsidRPr="00103C0B" w:rsidRDefault="00103C0B" w:rsidP="00103C0B">
            <w:pPr>
              <w:ind w:firstLine="0"/>
              <w:jc w:val="center"/>
              <w:rPr>
                <w:rFonts w:eastAsia="Calibri"/>
              </w:rPr>
            </w:pPr>
            <w:r w:rsidRPr="00103C0B">
              <w:rPr>
                <w:rFonts w:eastAsia="Calibri"/>
                <w:b/>
                <w:bCs/>
                <w:color w:val="FFFFFF"/>
              </w:rPr>
              <w:t>Biomasės jėgainės</w:t>
            </w:r>
          </w:p>
        </w:tc>
      </w:tr>
      <w:tr w:rsidR="00103C0B" w:rsidRPr="00103C0B" w14:paraId="6F41E264" w14:textId="77777777" w:rsidTr="00FC5E2E">
        <w:tc>
          <w:tcPr>
            <w:tcW w:w="1417" w:type="dxa"/>
          </w:tcPr>
          <w:p w14:paraId="65D40DD1" w14:textId="77777777" w:rsidR="00103C0B" w:rsidRPr="00103C0B" w:rsidRDefault="00103C0B" w:rsidP="00103C0B">
            <w:pPr>
              <w:ind w:firstLine="0"/>
              <w:jc w:val="both"/>
              <w:rPr>
                <w:rFonts w:eastAsia="Calibri"/>
                <w:b/>
                <w:bCs/>
              </w:rPr>
            </w:pPr>
            <w:r w:rsidRPr="00103C0B">
              <w:rPr>
                <w:rFonts w:eastAsia="Calibri"/>
                <w:b/>
                <w:bCs/>
              </w:rPr>
              <w:t>Šalis</w:t>
            </w:r>
          </w:p>
        </w:tc>
        <w:tc>
          <w:tcPr>
            <w:tcW w:w="1854" w:type="dxa"/>
          </w:tcPr>
          <w:p w14:paraId="13230104" w14:textId="77777777" w:rsidR="00103C0B" w:rsidRPr="00103C0B" w:rsidRDefault="00103C0B" w:rsidP="00103C0B">
            <w:pPr>
              <w:numPr>
                <w:ilvl w:val="0"/>
                <w:numId w:val="11"/>
              </w:numPr>
              <w:contextualSpacing/>
              <w:jc w:val="both"/>
              <w:rPr>
                <w:rFonts w:eastAsia="Calibri"/>
              </w:rPr>
            </w:pPr>
            <w:r w:rsidRPr="00103C0B">
              <w:rPr>
                <w:rFonts w:eastAsia="Calibri"/>
              </w:rPr>
              <w:t>Graikija</w:t>
            </w:r>
          </w:p>
          <w:p w14:paraId="40EAB41F" w14:textId="77777777" w:rsidR="00103C0B" w:rsidRPr="00103C0B" w:rsidRDefault="00103C0B" w:rsidP="00103C0B">
            <w:pPr>
              <w:numPr>
                <w:ilvl w:val="0"/>
                <w:numId w:val="11"/>
              </w:numPr>
              <w:contextualSpacing/>
              <w:jc w:val="both"/>
              <w:rPr>
                <w:rFonts w:eastAsia="Calibri"/>
              </w:rPr>
            </w:pPr>
            <w:r w:rsidRPr="00103C0B">
              <w:rPr>
                <w:rFonts w:eastAsia="Calibri"/>
              </w:rPr>
              <w:t>Rumunija</w:t>
            </w:r>
          </w:p>
        </w:tc>
        <w:tc>
          <w:tcPr>
            <w:tcW w:w="2041" w:type="dxa"/>
          </w:tcPr>
          <w:p w14:paraId="070CCF8C" w14:textId="77777777" w:rsidR="00103C0B" w:rsidRPr="00103C0B" w:rsidRDefault="00103C0B" w:rsidP="00103C0B">
            <w:pPr>
              <w:numPr>
                <w:ilvl w:val="0"/>
                <w:numId w:val="8"/>
              </w:numPr>
              <w:contextualSpacing/>
              <w:jc w:val="both"/>
              <w:rPr>
                <w:rFonts w:eastAsia="Calibri"/>
              </w:rPr>
            </w:pPr>
            <w:r w:rsidRPr="00103C0B">
              <w:rPr>
                <w:rFonts w:eastAsia="Calibri"/>
              </w:rPr>
              <w:t>Graikija</w:t>
            </w:r>
          </w:p>
          <w:p w14:paraId="1182EFE0" w14:textId="77777777" w:rsidR="00103C0B" w:rsidRPr="00103C0B" w:rsidRDefault="00103C0B" w:rsidP="00103C0B">
            <w:pPr>
              <w:numPr>
                <w:ilvl w:val="0"/>
                <w:numId w:val="8"/>
              </w:numPr>
              <w:contextualSpacing/>
              <w:jc w:val="both"/>
              <w:rPr>
                <w:rFonts w:eastAsia="Calibri"/>
              </w:rPr>
            </w:pPr>
            <w:r w:rsidRPr="00103C0B">
              <w:rPr>
                <w:rFonts w:eastAsia="Calibri"/>
              </w:rPr>
              <w:t>Vengrija</w:t>
            </w:r>
          </w:p>
        </w:tc>
        <w:tc>
          <w:tcPr>
            <w:tcW w:w="2041" w:type="dxa"/>
          </w:tcPr>
          <w:p w14:paraId="673918D3" w14:textId="77777777" w:rsidR="00103C0B" w:rsidRPr="00103C0B" w:rsidRDefault="00103C0B" w:rsidP="00103C0B">
            <w:pPr>
              <w:numPr>
                <w:ilvl w:val="0"/>
                <w:numId w:val="9"/>
              </w:numPr>
              <w:contextualSpacing/>
              <w:jc w:val="both"/>
              <w:rPr>
                <w:rFonts w:eastAsia="Calibri"/>
              </w:rPr>
            </w:pPr>
            <w:r w:rsidRPr="00103C0B">
              <w:rPr>
                <w:rFonts w:eastAsia="Calibri"/>
              </w:rPr>
              <w:t>Graikija</w:t>
            </w:r>
          </w:p>
          <w:p w14:paraId="147A3630" w14:textId="77777777" w:rsidR="00103C0B" w:rsidRPr="00103C0B" w:rsidRDefault="00103C0B" w:rsidP="00103C0B">
            <w:pPr>
              <w:numPr>
                <w:ilvl w:val="0"/>
                <w:numId w:val="9"/>
              </w:numPr>
              <w:contextualSpacing/>
              <w:jc w:val="both"/>
              <w:rPr>
                <w:rFonts w:eastAsia="Calibri"/>
              </w:rPr>
            </w:pPr>
            <w:r w:rsidRPr="00103C0B">
              <w:rPr>
                <w:rFonts w:eastAsia="Calibri"/>
              </w:rPr>
              <w:t>Bulgarija</w:t>
            </w:r>
          </w:p>
          <w:p w14:paraId="2F7D999E" w14:textId="77777777" w:rsidR="00103C0B" w:rsidRPr="00103C0B" w:rsidRDefault="00103C0B" w:rsidP="00103C0B">
            <w:pPr>
              <w:numPr>
                <w:ilvl w:val="0"/>
                <w:numId w:val="9"/>
              </w:numPr>
              <w:contextualSpacing/>
              <w:jc w:val="both"/>
              <w:rPr>
                <w:rFonts w:eastAsia="Calibri"/>
              </w:rPr>
            </w:pPr>
            <w:r w:rsidRPr="00103C0B">
              <w:rPr>
                <w:rFonts w:eastAsia="Calibri"/>
              </w:rPr>
              <w:t>Latvija</w:t>
            </w:r>
          </w:p>
          <w:p w14:paraId="007B1580" w14:textId="77777777" w:rsidR="00103C0B" w:rsidRPr="00103C0B" w:rsidRDefault="00103C0B" w:rsidP="00103C0B">
            <w:pPr>
              <w:numPr>
                <w:ilvl w:val="0"/>
                <w:numId w:val="9"/>
              </w:numPr>
              <w:contextualSpacing/>
              <w:jc w:val="both"/>
              <w:rPr>
                <w:rFonts w:eastAsia="Calibri"/>
              </w:rPr>
            </w:pPr>
            <w:r w:rsidRPr="00103C0B">
              <w:rPr>
                <w:rFonts w:eastAsia="Calibri"/>
              </w:rPr>
              <w:t>Kroatija</w:t>
            </w:r>
          </w:p>
          <w:p w14:paraId="0CF46D7A" w14:textId="77777777" w:rsidR="00103C0B" w:rsidRPr="00103C0B" w:rsidRDefault="00103C0B" w:rsidP="00103C0B">
            <w:pPr>
              <w:numPr>
                <w:ilvl w:val="0"/>
                <w:numId w:val="9"/>
              </w:numPr>
              <w:contextualSpacing/>
              <w:jc w:val="both"/>
              <w:rPr>
                <w:rFonts w:eastAsia="Calibri"/>
              </w:rPr>
            </w:pPr>
            <w:r w:rsidRPr="00103C0B">
              <w:rPr>
                <w:rFonts w:eastAsia="Calibri"/>
              </w:rPr>
              <w:t>Rumunija</w:t>
            </w:r>
          </w:p>
        </w:tc>
        <w:tc>
          <w:tcPr>
            <w:tcW w:w="2041" w:type="dxa"/>
          </w:tcPr>
          <w:p w14:paraId="1818879D" w14:textId="77777777" w:rsidR="00103C0B" w:rsidRPr="00103C0B" w:rsidRDefault="00103C0B" w:rsidP="00103C0B">
            <w:pPr>
              <w:numPr>
                <w:ilvl w:val="0"/>
                <w:numId w:val="10"/>
              </w:numPr>
              <w:contextualSpacing/>
              <w:jc w:val="both"/>
              <w:rPr>
                <w:rFonts w:eastAsia="Calibri"/>
              </w:rPr>
            </w:pPr>
            <w:r w:rsidRPr="00103C0B">
              <w:rPr>
                <w:rFonts w:eastAsia="Calibri"/>
              </w:rPr>
              <w:t>Graikija</w:t>
            </w:r>
          </w:p>
          <w:p w14:paraId="00174A0C" w14:textId="77777777" w:rsidR="00103C0B" w:rsidRPr="00103C0B" w:rsidRDefault="00103C0B" w:rsidP="00103C0B">
            <w:pPr>
              <w:numPr>
                <w:ilvl w:val="0"/>
                <w:numId w:val="10"/>
              </w:numPr>
              <w:contextualSpacing/>
              <w:jc w:val="both"/>
              <w:rPr>
                <w:rFonts w:eastAsia="Calibri"/>
              </w:rPr>
            </w:pPr>
            <w:r w:rsidRPr="00103C0B">
              <w:rPr>
                <w:rFonts w:eastAsia="Calibri"/>
              </w:rPr>
              <w:t>Bulgarija</w:t>
            </w:r>
          </w:p>
          <w:p w14:paraId="18806C71" w14:textId="77777777" w:rsidR="00103C0B" w:rsidRPr="00103C0B" w:rsidRDefault="00103C0B" w:rsidP="00103C0B">
            <w:pPr>
              <w:numPr>
                <w:ilvl w:val="0"/>
                <w:numId w:val="10"/>
              </w:numPr>
              <w:ind w:right="879"/>
              <w:contextualSpacing/>
              <w:jc w:val="both"/>
              <w:rPr>
                <w:rFonts w:eastAsia="Calibri"/>
              </w:rPr>
            </w:pPr>
            <w:r w:rsidRPr="00103C0B">
              <w:rPr>
                <w:rFonts w:eastAsia="Calibri"/>
              </w:rPr>
              <w:t>Latvija</w:t>
            </w:r>
          </w:p>
          <w:p w14:paraId="11CCDE1E" w14:textId="77777777" w:rsidR="00103C0B" w:rsidRPr="00103C0B" w:rsidRDefault="00103C0B" w:rsidP="00103C0B">
            <w:pPr>
              <w:numPr>
                <w:ilvl w:val="0"/>
                <w:numId w:val="10"/>
              </w:numPr>
              <w:contextualSpacing/>
              <w:jc w:val="both"/>
              <w:rPr>
                <w:rFonts w:eastAsia="Calibri"/>
              </w:rPr>
            </w:pPr>
            <w:r w:rsidRPr="00103C0B">
              <w:rPr>
                <w:rFonts w:eastAsia="Calibri"/>
              </w:rPr>
              <w:t>Kroatija</w:t>
            </w:r>
          </w:p>
          <w:p w14:paraId="7B71F114" w14:textId="77777777" w:rsidR="00103C0B" w:rsidRPr="00103C0B" w:rsidRDefault="00103C0B" w:rsidP="00103C0B">
            <w:pPr>
              <w:numPr>
                <w:ilvl w:val="0"/>
                <w:numId w:val="10"/>
              </w:numPr>
              <w:contextualSpacing/>
              <w:jc w:val="both"/>
              <w:rPr>
                <w:rFonts w:eastAsia="Calibri"/>
              </w:rPr>
            </w:pPr>
            <w:r w:rsidRPr="00103C0B">
              <w:rPr>
                <w:rFonts w:eastAsia="Calibri"/>
              </w:rPr>
              <w:t>Rumunija</w:t>
            </w:r>
          </w:p>
          <w:p w14:paraId="5D3A89E6" w14:textId="77777777" w:rsidR="00103C0B" w:rsidRPr="00103C0B" w:rsidRDefault="00103C0B" w:rsidP="00103C0B">
            <w:pPr>
              <w:numPr>
                <w:ilvl w:val="0"/>
                <w:numId w:val="10"/>
              </w:numPr>
              <w:contextualSpacing/>
              <w:jc w:val="both"/>
              <w:rPr>
                <w:rFonts w:eastAsia="Calibri"/>
              </w:rPr>
            </w:pPr>
            <w:r w:rsidRPr="00103C0B">
              <w:rPr>
                <w:rFonts w:eastAsia="Calibri"/>
              </w:rPr>
              <w:t>Lenkija</w:t>
            </w:r>
          </w:p>
          <w:p w14:paraId="29C935B7" w14:textId="77777777" w:rsidR="00103C0B" w:rsidRPr="00103C0B" w:rsidRDefault="00103C0B" w:rsidP="00103C0B">
            <w:pPr>
              <w:numPr>
                <w:ilvl w:val="0"/>
                <w:numId w:val="10"/>
              </w:numPr>
              <w:contextualSpacing/>
              <w:jc w:val="both"/>
              <w:rPr>
                <w:rFonts w:eastAsia="Calibri"/>
              </w:rPr>
            </w:pPr>
            <w:r w:rsidRPr="00103C0B">
              <w:rPr>
                <w:rFonts w:eastAsia="Calibri"/>
              </w:rPr>
              <w:t>Čekija</w:t>
            </w:r>
          </w:p>
          <w:p w14:paraId="271E7C4F" w14:textId="77777777" w:rsidR="00103C0B" w:rsidRPr="00103C0B" w:rsidRDefault="00103C0B" w:rsidP="00103C0B">
            <w:pPr>
              <w:numPr>
                <w:ilvl w:val="0"/>
                <w:numId w:val="10"/>
              </w:numPr>
              <w:contextualSpacing/>
              <w:jc w:val="both"/>
              <w:rPr>
                <w:rFonts w:eastAsia="Calibri"/>
              </w:rPr>
            </w:pPr>
            <w:r w:rsidRPr="00103C0B">
              <w:rPr>
                <w:rFonts w:eastAsia="Calibri"/>
              </w:rPr>
              <w:t>Slovakija</w:t>
            </w:r>
          </w:p>
          <w:p w14:paraId="57939978" w14:textId="77777777" w:rsidR="00103C0B" w:rsidRPr="00103C0B" w:rsidRDefault="00103C0B" w:rsidP="00103C0B">
            <w:pPr>
              <w:numPr>
                <w:ilvl w:val="0"/>
                <w:numId w:val="10"/>
              </w:numPr>
              <w:contextualSpacing/>
              <w:jc w:val="both"/>
              <w:rPr>
                <w:rFonts w:eastAsia="Calibri"/>
              </w:rPr>
            </w:pPr>
            <w:r w:rsidRPr="00103C0B">
              <w:rPr>
                <w:rFonts w:eastAsia="Calibri"/>
              </w:rPr>
              <w:t>Vengrija</w:t>
            </w:r>
          </w:p>
          <w:p w14:paraId="54738854" w14:textId="77777777" w:rsidR="00103C0B" w:rsidRPr="00103C0B" w:rsidRDefault="00103C0B" w:rsidP="00103C0B">
            <w:pPr>
              <w:numPr>
                <w:ilvl w:val="0"/>
                <w:numId w:val="10"/>
              </w:numPr>
              <w:contextualSpacing/>
              <w:jc w:val="both"/>
              <w:rPr>
                <w:rFonts w:eastAsia="Calibri"/>
              </w:rPr>
            </w:pPr>
            <w:r w:rsidRPr="00103C0B">
              <w:rPr>
                <w:rFonts w:eastAsia="Calibri"/>
              </w:rPr>
              <w:t>Serbija</w:t>
            </w:r>
          </w:p>
        </w:tc>
      </w:tr>
      <w:tr w:rsidR="00103C0B" w:rsidRPr="00103C0B" w14:paraId="612EADD4" w14:textId="77777777" w:rsidTr="00FC5E2E">
        <w:tc>
          <w:tcPr>
            <w:tcW w:w="1417" w:type="dxa"/>
          </w:tcPr>
          <w:p w14:paraId="4D971B66" w14:textId="77777777" w:rsidR="00103C0B" w:rsidRPr="00103C0B" w:rsidRDefault="00103C0B" w:rsidP="00103C0B">
            <w:pPr>
              <w:ind w:firstLine="0"/>
              <w:jc w:val="both"/>
              <w:rPr>
                <w:rFonts w:eastAsia="Calibri"/>
              </w:rPr>
            </w:pPr>
            <w:r w:rsidRPr="00103C0B">
              <w:rPr>
                <w:rFonts w:eastAsia="Calibri"/>
                <w:b/>
                <w:bCs/>
              </w:rPr>
              <w:lastRenderedPageBreak/>
              <w:t>Projekto dydis</w:t>
            </w:r>
          </w:p>
        </w:tc>
        <w:tc>
          <w:tcPr>
            <w:tcW w:w="1854" w:type="dxa"/>
          </w:tcPr>
          <w:p w14:paraId="390308AC" w14:textId="77777777" w:rsidR="00103C0B" w:rsidRPr="00103C0B" w:rsidRDefault="00103C0B" w:rsidP="00103C0B">
            <w:pPr>
              <w:ind w:firstLine="0"/>
              <w:jc w:val="both"/>
              <w:rPr>
                <w:rFonts w:eastAsia="Calibri"/>
              </w:rPr>
            </w:pPr>
            <w:r w:rsidRPr="00103C0B">
              <w:rPr>
                <w:rFonts w:eastAsia="Calibri"/>
              </w:rPr>
              <w:t>Daugiau nei 40 MW galia</w:t>
            </w:r>
          </w:p>
        </w:tc>
        <w:tc>
          <w:tcPr>
            <w:tcW w:w="2041" w:type="dxa"/>
          </w:tcPr>
          <w:p w14:paraId="4470888C" w14:textId="77777777" w:rsidR="00103C0B" w:rsidRPr="00103C0B" w:rsidRDefault="00103C0B" w:rsidP="00103C0B">
            <w:pPr>
              <w:ind w:firstLine="0"/>
              <w:jc w:val="both"/>
              <w:rPr>
                <w:rFonts w:eastAsia="Calibri"/>
              </w:rPr>
            </w:pPr>
            <w:r w:rsidRPr="00103C0B">
              <w:rPr>
                <w:rFonts w:eastAsia="Calibri"/>
              </w:rPr>
              <w:t>Daugiau nei 50 MW galia</w:t>
            </w:r>
          </w:p>
        </w:tc>
        <w:tc>
          <w:tcPr>
            <w:tcW w:w="2041" w:type="dxa"/>
          </w:tcPr>
          <w:p w14:paraId="2C334970" w14:textId="73C0E511" w:rsidR="00103C0B" w:rsidRPr="00103C0B" w:rsidRDefault="00103C0B" w:rsidP="00103C0B">
            <w:pPr>
              <w:ind w:firstLine="0"/>
              <w:jc w:val="both"/>
              <w:rPr>
                <w:rFonts w:eastAsia="Calibri"/>
              </w:rPr>
            </w:pPr>
            <w:r w:rsidRPr="00103C0B">
              <w:rPr>
                <w:rFonts w:eastAsia="Calibri"/>
              </w:rPr>
              <w:t>Daugiau nei 50 m</w:t>
            </w:r>
            <w:r w:rsidR="000F5DDE">
              <w:rPr>
                <w:rFonts w:eastAsia="Calibri"/>
              </w:rPr>
              <w:t>ln.</w:t>
            </w:r>
            <w:r w:rsidR="000A0416">
              <w:rPr>
                <w:rFonts w:eastAsia="Calibri"/>
              </w:rPr>
              <w:t xml:space="preserve"> </w:t>
            </w:r>
            <w:r w:rsidRPr="00103C0B">
              <w:rPr>
                <w:rFonts w:eastAsia="Calibri"/>
              </w:rPr>
              <w:t>EUR bendra investicija</w:t>
            </w:r>
          </w:p>
        </w:tc>
        <w:tc>
          <w:tcPr>
            <w:tcW w:w="2041" w:type="dxa"/>
          </w:tcPr>
          <w:p w14:paraId="46951AB7" w14:textId="2E8AFEE6" w:rsidR="00103C0B" w:rsidRPr="00103C0B" w:rsidRDefault="00103C0B" w:rsidP="00103C0B">
            <w:pPr>
              <w:ind w:firstLine="0"/>
              <w:jc w:val="both"/>
              <w:rPr>
                <w:rFonts w:eastAsia="Calibri"/>
              </w:rPr>
            </w:pPr>
            <w:r w:rsidRPr="00103C0B">
              <w:rPr>
                <w:rFonts w:eastAsia="Calibri"/>
              </w:rPr>
              <w:t xml:space="preserve">Daugiau nei 50 </w:t>
            </w:r>
            <w:r w:rsidRPr="00731448">
              <w:rPr>
                <w:rFonts w:eastAsia="Calibri"/>
              </w:rPr>
              <w:t>m</w:t>
            </w:r>
            <w:r w:rsidR="000F5DDE" w:rsidRPr="0050049D">
              <w:rPr>
                <w:rFonts w:eastAsia="Calibri"/>
              </w:rPr>
              <w:t>ln.</w:t>
            </w:r>
            <w:r w:rsidR="000A0416">
              <w:rPr>
                <w:rFonts w:eastAsia="Calibri"/>
              </w:rPr>
              <w:t xml:space="preserve"> </w:t>
            </w:r>
            <w:r w:rsidRPr="00103C0B">
              <w:rPr>
                <w:rFonts w:eastAsia="Calibri"/>
              </w:rPr>
              <w:t>EUR bendra investicija</w:t>
            </w:r>
          </w:p>
        </w:tc>
      </w:tr>
      <w:tr w:rsidR="00103C0B" w:rsidRPr="00103C0B" w14:paraId="3060ED7B" w14:textId="77777777" w:rsidTr="00FC5E2E">
        <w:tc>
          <w:tcPr>
            <w:tcW w:w="1417" w:type="dxa"/>
          </w:tcPr>
          <w:p w14:paraId="56CF8591" w14:textId="77777777" w:rsidR="00103C0B" w:rsidRPr="00103C0B" w:rsidRDefault="00103C0B" w:rsidP="00103C0B">
            <w:pPr>
              <w:ind w:firstLine="0"/>
              <w:jc w:val="both"/>
              <w:rPr>
                <w:rFonts w:eastAsia="Calibri"/>
              </w:rPr>
            </w:pPr>
            <w:r w:rsidRPr="00103C0B">
              <w:rPr>
                <w:rFonts w:eastAsia="Calibri"/>
                <w:b/>
                <w:bCs/>
              </w:rPr>
              <w:t>Projekto statusas</w:t>
            </w:r>
          </w:p>
        </w:tc>
        <w:tc>
          <w:tcPr>
            <w:tcW w:w="1854" w:type="dxa"/>
          </w:tcPr>
          <w:p w14:paraId="06EBFFFD" w14:textId="1BA2EABB" w:rsidR="00103C0B" w:rsidRPr="00103C0B" w:rsidRDefault="00103C0B" w:rsidP="00AE3881">
            <w:pPr>
              <w:ind w:firstLine="0"/>
              <w:jc w:val="both"/>
              <w:rPr>
                <w:rFonts w:eastAsia="Calibri"/>
              </w:rPr>
            </w:pPr>
            <w:r w:rsidRPr="00103C0B">
              <w:rPr>
                <w:rFonts w:eastAsia="Calibri"/>
              </w:rPr>
              <w:t>Paruoštas statybai arba planuojama paruošti statybai per ateinančius 12 mėn.</w:t>
            </w:r>
          </w:p>
        </w:tc>
        <w:tc>
          <w:tcPr>
            <w:tcW w:w="2041" w:type="dxa"/>
            <w:shd w:val="clear" w:color="auto" w:fill="auto"/>
          </w:tcPr>
          <w:p w14:paraId="6A6692A1" w14:textId="57D884C0" w:rsidR="00103C0B" w:rsidRPr="00103C0B" w:rsidRDefault="00103C0B" w:rsidP="00AE3881">
            <w:pPr>
              <w:ind w:firstLine="0"/>
              <w:jc w:val="both"/>
              <w:rPr>
                <w:rFonts w:eastAsia="Calibri"/>
              </w:rPr>
            </w:pPr>
            <w:r w:rsidRPr="00103C0B">
              <w:rPr>
                <w:rFonts w:eastAsia="Calibri"/>
              </w:rPr>
              <w:t>Paruoštas statybai arba planuojama paruošti statybai per ateinančius 12 mėn.</w:t>
            </w:r>
          </w:p>
        </w:tc>
        <w:tc>
          <w:tcPr>
            <w:tcW w:w="2041" w:type="dxa"/>
            <w:shd w:val="clear" w:color="auto" w:fill="auto"/>
          </w:tcPr>
          <w:p w14:paraId="7C1408E5" w14:textId="77777777" w:rsidR="00103C0B" w:rsidRPr="00103C0B" w:rsidRDefault="00103C0B" w:rsidP="00103C0B">
            <w:pPr>
              <w:ind w:firstLine="0"/>
              <w:jc w:val="both"/>
              <w:rPr>
                <w:rFonts w:eastAsia="Calibri"/>
              </w:rPr>
            </w:pPr>
            <w:r w:rsidRPr="00103C0B">
              <w:rPr>
                <w:rFonts w:eastAsia="Calibri"/>
              </w:rPr>
              <w:t>Visi statusai (nuo planuojamo vystyti iki veikiančių jėgainių)</w:t>
            </w:r>
          </w:p>
        </w:tc>
        <w:tc>
          <w:tcPr>
            <w:tcW w:w="2041" w:type="dxa"/>
            <w:shd w:val="clear" w:color="auto" w:fill="auto"/>
          </w:tcPr>
          <w:p w14:paraId="2E31323C" w14:textId="50A7503D" w:rsidR="00103C0B" w:rsidRPr="00103C0B" w:rsidRDefault="00103C0B" w:rsidP="00AE3881">
            <w:pPr>
              <w:ind w:firstLine="0"/>
              <w:jc w:val="both"/>
              <w:rPr>
                <w:rFonts w:eastAsia="Calibri"/>
              </w:rPr>
            </w:pPr>
            <w:r w:rsidRPr="00103C0B">
              <w:rPr>
                <w:rFonts w:eastAsia="Calibri"/>
              </w:rPr>
              <w:t>Visi statusai (nuo planuojamų vystyti iki veikiančių jėgainių)</w:t>
            </w:r>
          </w:p>
        </w:tc>
      </w:tr>
      <w:tr w:rsidR="00103C0B" w:rsidRPr="00103C0B" w14:paraId="0DC821A9" w14:textId="77777777" w:rsidTr="00FC5E2E">
        <w:tc>
          <w:tcPr>
            <w:tcW w:w="1417" w:type="dxa"/>
          </w:tcPr>
          <w:p w14:paraId="11835EAE" w14:textId="77777777" w:rsidR="00103C0B" w:rsidRPr="00103C0B" w:rsidRDefault="00103C0B" w:rsidP="00103C0B">
            <w:pPr>
              <w:ind w:firstLine="0"/>
              <w:jc w:val="both"/>
              <w:rPr>
                <w:rFonts w:eastAsia="Calibri"/>
                <w:b/>
                <w:bCs/>
              </w:rPr>
            </w:pPr>
            <w:r w:rsidRPr="00103C0B">
              <w:rPr>
                <w:rFonts w:eastAsia="Calibri"/>
                <w:b/>
                <w:bCs/>
              </w:rPr>
              <w:t>Tikėtinas sandorio uždarymo laikotarpis</w:t>
            </w:r>
          </w:p>
        </w:tc>
        <w:tc>
          <w:tcPr>
            <w:tcW w:w="1854" w:type="dxa"/>
          </w:tcPr>
          <w:p w14:paraId="77D3E843" w14:textId="77777777" w:rsidR="00103C0B" w:rsidRPr="00103C0B" w:rsidRDefault="00103C0B" w:rsidP="00103C0B">
            <w:pPr>
              <w:ind w:firstLine="0"/>
              <w:jc w:val="both"/>
              <w:rPr>
                <w:rFonts w:eastAsia="Calibri"/>
              </w:rPr>
            </w:pPr>
            <w:r w:rsidRPr="00103C0B">
              <w:rPr>
                <w:rFonts w:eastAsia="Calibri"/>
              </w:rPr>
              <w:t>Nuo projekto suradimo per ateinančius 12 mėn.</w:t>
            </w:r>
          </w:p>
        </w:tc>
        <w:tc>
          <w:tcPr>
            <w:tcW w:w="2041" w:type="dxa"/>
            <w:shd w:val="clear" w:color="auto" w:fill="auto"/>
          </w:tcPr>
          <w:p w14:paraId="1782553E" w14:textId="77777777" w:rsidR="00103C0B" w:rsidRPr="00103C0B" w:rsidRDefault="00103C0B" w:rsidP="00103C0B">
            <w:pPr>
              <w:ind w:firstLine="0"/>
              <w:jc w:val="both"/>
              <w:rPr>
                <w:rFonts w:eastAsia="Calibri"/>
              </w:rPr>
            </w:pPr>
            <w:r w:rsidRPr="00103C0B">
              <w:rPr>
                <w:rFonts w:eastAsia="Calibri"/>
              </w:rPr>
              <w:t>Nuo projekto suradimo per ateinančius 12 mėn.</w:t>
            </w:r>
          </w:p>
        </w:tc>
        <w:tc>
          <w:tcPr>
            <w:tcW w:w="2041" w:type="dxa"/>
            <w:shd w:val="clear" w:color="auto" w:fill="auto"/>
          </w:tcPr>
          <w:p w14:paraId="7E0CEB95" w14:textId="77777777" w:rsidR="00103C0B" w:rsidRPr="00103C0B" w:rsidRDefault="00103C0B" w:rsidP="00103C0B">
            <w:pPr>
              <w:ind w:firstLine="0"/>
              <w:jc w:val="both"/>
              <w:rPr>
                <w:rFonts w:eastAsia="Calibri"/>
              </w:rPr>
            </w:pPr>
            <w:r w:rsidRPr="00103C0B">
              <w:rPr>
                <w:rFonts w:eastAsia="Calibri"/>
              </w:rPr>
              <w:t>Nuo projekto suradimo per ateinančius 12 mėn.</w:t>
            </w:r>
          </w:p>
        </w:tc>
        <w:tc>
          <w:tcPr>
            <w:tcW w:w="2041" w:type="dxa"/>
            <w:shd w:val="clear" w:color="auto" w:fill="auto"/>
          </w:tcPr>
          <w:p w14:paraId="50B6BEF2" w14:textId="77777777" w:rsidR="00103C0B" w:rsidRPr="00103C0B" w:rsidRDefault="00103C0B" w:rsidP="00103C0B">
            <w:pPr>
              <w:ind w:firstLine="0"/>
              <w:jc w:val="both"/>
              <w:rPr>
                <w:rFonts w:eastAsia="Calibri"/>
              </w:rPr>
            </w:pPr>
            <w:r w:rsidRPr="00103C0B">
              <w:rPr>
                <w:rFonts w:eastAsia="Calibri"/>
              </w:rPr>
              <w:t>Nuo projekto suradimo per ateinančius 12 mėn.</w:t>
            </w:r>
          </w:p>
        </w:tc>
      </w:tr>
    </w:tbl>
    <w:p w14:paraId="51BFF868" w14:textId="77777777" w:rsidR="00103C0B" w:rsidRPr="00103C0B" w:rsidRDefault="00103C0B" w:rsidP="00103C0B">
      <w:pPr>
        <w:jc w:val="both"/>
        <w:rPr>
          <w:rFonts w:eastAsia="Calibri" w:cs="Times New Roman"/>
          <w:sz w:val="20"/>
        </w:rPr>
      </w:pPr>
    </w:p>
    <w:p w14:paraId="4CA98778" w14:textId="065AAF9F" w:rsidR="00103C0B" w:rsidRPr="00103C0B" w:rsidRDefault="00103C0B" w:rsidP="00103C0B">
      <w:pPr>
        <w:ind w:left="360" w:firstLine="0"/>
        <w:contextualSpacing/>
        <w:jc w:val="both"/>
        <w:rPr>
          <w:rFonts w:eastAsia="Calibri" w:cs="Times New Roman"/>
        </w:rPr>
      </w:pPr>
      <w:r w:rsidRPr="00103C0B">
        <w:rPr>
          <w:rFonts w:eastAsia="Calibri" w:cs="Times New Roman"/>
          <w:sz w:val="20"/>
        </w:rPr>
        <w:t>Ilgasis sąrašas turi įtraukti akcininkų pavadinimus ir jų trumpus aprašymus, sandorio tikimybę, Tiekėjo santykius su pardavėju, projekto lokaciją, pagrindinius techninius parametrus (galia, naudingumo koeficientas, vėjo greitis</w:t>
      </w:r>
      <w:r w:rsidR="0058714A">
        <w:rPr>
          <w:rFonts w:eastAsia="Calibri" w:cs="Times New Roman"/>
          <w:sz w:val="20"/>
        </w:rPr>
        <w:t xml:space="preserve">, </w:t>
      </w:r>
      <w:proofErr w:type="spellStart"/>
      <w:r w:rsidR="0058714A">
        <w:rPr>
          <w:rFonts w:eastAsia="Calibri" w:cs="Times New Roman"/>
          <w:sz w:val="20"/>
        </w:rPr>
        <w:t>saulėtumas</w:t>
      </w:r>
      <w:proofErr w:type="spellEnd"/>
      <w:r w:rsidRPr="00103C0B">
        <w:rPr>
          <w:rFonts w:eastAsia="Calibri" w:cs="Times New Roman"/>
          <w:sz w:val="20"/>
        </w:rPr>
        <w:t xml:space="preserve"> ir kita), projekto išvystymo statusą (turimi pagrindiniai leidimai</w:t>
      </w:r>
      <w:r w:rsidR="00AE3881">
        <w:rPr>
          <w:rFonts w:eastAsia="Calibri" w:cs="Times New Roman"/>
          <w:sz w:val="20"/>
        </w:rPr>
        <w:t>,</w:t>
      </w:r>
      <w:r w:rsidRPr="00103C0B">
        <w:rPr>
          <w:rFonts w:eastAsia="Calibri" w:cs="Times New Roman"/>
          <w:sz w:val="20"/>
        </w:rPr>
        <w:t xml:space="preserve"> tokie kaip poveikio aplinkai ir visuomenės sveiktai vertinimas, statybų leidimas, žemės nuomos sutartys ir kiti), turimą/planuojamą valstybės skatinimą (subsidija, </w:t>
      </w:r>
      <w:proofErr w:type="spellStart"/>
      <w:r w:rsidRPr="001B0272">
        <w:rPr>
          <w:rFonts w:eastAsia="Calibri" w:cs="Times New Roman"/>
          <w:i/>
          <w:iCs/>
          <w:sz w:val="20"/>
        </w:rPr>
        <w:t>Feed-in</w:t>
      </w:r>
      <w:proofErr w:type="spellEnd"/>
      <w:r w:rsidRPr="00103C0B">
        <w:rPr>
          <w:rFonts w:eastAsia="Calibri" w:cs="Times New Roman"/>
          <w:sz w:val="20"/>
        </w:rPr>
        <w:t xml:space="preserve"> tarifą ir kita), fiksuotos kainos elektros pardavimo sutartis (ang</w:t>
      </w:r>
      <w:r w:rsidR="00AE3881">
        <w:rPr>
          <w:rFonts w:eastAsia="Calibri" w:cs="Times New Roman"/>
          <w:sz w:val="20"/>
        </w:rPr>
        <w:t>l</w:t>
      </w:r>
      <w:r w:rsidRPr="00103C0B">
        <w:rPr>
          <w:rFonts w:eastAsia="Calibri" w:cs="Times New Roman"/>
          <w:sz w:val="20"/>
        </w:rPr>
        <w:t xml:space="preserve">. </w:t>
      </w:r>
      <w:proofErr w:type="spellStart"/>
      <w:r w:rsidRPr="001B0272">
        <w:rPr>
          <w:rFonts w:eastAsia="Calibri" w:cs="Times New Roman"/>
          <w:i/>
          <w:iCs/>
          <w:sz w:val="20"/>
        </w:rPr>
        <w:t>power</w:t>
      </w:r>
      <w:proofErr w:type="spellEnd"/>
      <w:r w:rsidRPr="001B0272">
        <w:rPr>
          <w:rFonts w:eastAsia="Calibri" w:cs="Times New Roman"/>
          <w:i/>
          <w:iCs/>
          <w:sz w:val="20"/>
        </w:rPr>
        <w:t xml:space="preserve"> </w:t>
      </w:r>
      <w:proofErr w:type="spellStart"/>
      <w:r w:rsidR="0058714A" w:rsidRPr="001B0272">
        <w:rPr>
          <w:rFonts w:eastAsia="Calibri" w:cs="Times New Roman"/>
          <w:i/>
          <w:iCs/>
          <w:sz w:val="20"/>
        </w:rPr>
        <w:t>purchase</w:t>
      </w:r>
      <w:proofErr w:type="spellEnd"/>
      <w:r w:rsidR="0058714A" w:rsidRPr="001B0272">
        <w:rPr>
          <w:rFonts w:eastAsia="Calibri" w:cs="Times New Roman"/>
          <w:i/>
          <w:iCs/>
          <w:sz w:val="20"/>
        </w:rPr>
        <w:t xml:space="preserve"> </w:t>
      </w:r>
      <w:proofErr w:type="spellStart"/>
      <w:r w:rsidRPr="001B0272">
        <w:rPr>
          <w:rFonts w:eastAsia="Calibri" w:cs="Times New Roman"/>
          <w:i/>
          <w:iCs/>
          <w:sz w:val="20"/>
        </w:rPr>
        <w:t>agreements</w:t>
      </w:r>
      <w:proofErr w:type="spellEnd"/>
      <w:r w:rsidRPr="00103C0B">
        <w:rPr>
          <w:rFonts w:eastAsia="Calibri" w:cs="Times New Roman"/>
          <w:sz w:val="20"/>
        </w:rPr>
        <w:t xml:space="preserve">), Pardavėjo kontaktus ir kitą svarbią informaciją, kuri padėtų </w:t>
      </w:r>
      <w:r w:rsidR="00AE3881" w:rsidRPr="00103C0B">
        <w:rPr>
          <w:rFonts w:eastAsia="Calibri" w:cs="Times New Roman"/>
          <w:sz w:val="20"/>
        </w:rPr>
        <w:t>Bendrov</w:t>
      </w:r>
      <w:r w:rsidR="00AE3881">
        <w:rPr>
          <w:rFonts w:eastAsia="Calibri" w:cs="Times New Roman"/>
          <w:sz w:val="20"/>
        </w:rPr>
        <w:t>ei</w:t>
      </w:r>
      <w:r w:rsidR="00AE3881" w:rsidRPr="00103C0B">
        <w:rPr>
          <w:rFonts w:eastAsia="Calibri" w:cs="Times New Roman"/>
          <w:sz w:val="20"/>
        </w:rPr>
        <w:t xml:space="preserve"> </w:t>
      </w:r>
      <w:r w:rsidRPr="00103C0B">
        <w:rPr>
          <w:rFonts w:eastAsia="Calibri" w:cs="Times New Roman"/>
          <w:sz w:val="20"/>
        </w:rPr>
        <w:t>pasidaryti trumpąjį įmonių sąrašą (angl. “</w:t>
      </w:r>
      <w:proofErr w:type="spellStart"/>
      <w:r w:rsidRPr="001B0272">
        <w:rPr>
          <w:rFonts w:eastAsia="Calibri" w:cs="Times New Roman"/>
          <w:i/>
          <w:iCs/>
          <w:sz w:val="20"/>
        </w:rPr>
        <w:t>short</w:t>
      </w:r>
      <w:proofErr w:type="spellEnd"/>
      <w:r w:rsidRPr="001B0272">
        <w:rPr>
          <w:rFonts w:eastAsia="Calibri" w:cs="Times New Roman"/>
          <w:i/>
          <w:iCs/>
          <w:sz w:val="20"/>
        </w:rPr>
        <w:t xml:space="preserve"> </w:t>
      </w:r>
      <w:proofErr w:type="spellStart"/>
      <w:r w:rsidRPr="001B0272">
        <w:rPr>
          <w:rFonts w:eastAsia="Calibri" w:cs="Times New Roman"/>
          <w:i/>
          <w:iCs/>
          <w:sz w:val="20"/>
        </w:rPr>
        <w:t>list</w:t>
      </w:r>
      <w:proofErr w:type="spellEnd"/>
      <w:r w:rsidRPr="00103C0B">
        <w:rPr>
          <w:rFonts w:eastAsia="Calibri" w:cs="Times New Roman"/>
          <w:sz w:val="20"/>
        </w:rPr>
        <w:t>”). Bendrovei paprašius, Tiekėjas privalo 1 kartą per visą užsakymo laikotarpį atnaujinti Potencialių įsigijimų ilgąjį sąrašą.</w:t>
      </w:r>
    </w:p>
    <w:p w14:paraId="1EBEF0B2" w14:textId="77777777" w:rsidR="00103C0B" w:rsidRPr="00103C0B" w:rsidRDefault="00103C0B" w:rsidP="00103C0B">
      <w:pPr>
        <w:ind w:firstLine="0"/>
        <w:jc w:val="both"/>
        <w:rPr>
          <w:rFonts w:eastAsia="Calibri" w:cs="Times New Roman"/>
          <w:sz w:val="20"/>
        </w:rPr>
      </w:pPr>
    </w:p>
    <w:p w14:paraId="1E2497EF" w14:textId="0909FE9D" w:rsidR="00103C0B" w:rsidRPr="00103C0B" w:rsidRDefault="00103C0B" w:rsidP="00103C0B">
      <w:pPr>
        <w:numPr>
          <w:ilvl w:val="0"/>
          <w:numId w:val="7"/>
        </w:numPr>
        <w:contextualSpacing/>
        <w:jc w:val="both"/>
        <w:rPr>
          <w:rFonts w:eastAsia="Calibri" w:cs="Times New Roman"/>
          <w:sz w:val="20"/>
        </w:rPr>
      </w:pPr>
      <w:r w:rsidRPr="00103C0B">
        <w:rPr>
          <w:rFonts w:eastAsia="Calibri" w:cs="Times New Roman"/>
          <w:sz w:val="20"/>
        </w:rPr>
        <w:t xml:space="preserve">Informacijos surinkimas iš pardavėjo toms įmonėms, kurias Bendrovė </w:t>
      </w:r>
      <w:r w:rsidR="0058714A">
        <w:rPr>
          <w:rFonts w:eastAsia="Calibri" w:cs="Times New Roman"/>
          <w:sz w:val="20"/>
        </w:rPr>
        <w:t>atsirenka į</w:t>
      </w:r>
      <w:r w:rsidR="0058714A" w:rsidRPr="00103C0B">
        <w:rPr>
          <w:rFonts w:eastAsia="Calibri" w:cs="Times New Roman"/>
          <w:sz w:val="20"/>
        </w:rPr>
        <w:t xml:space="preserve"> </w:t>
      </w:r>
      <w:r w:rsidRPr="00103C0B">
        <w:rPr>
          <w:rFonts w:eastAsia="Calibri" w:cs="Times New Roman"/>
          <w:sz w:val="20"/>
        </w:rPr>
        <w:t>trump</w:t>
      </w:r>
      <w:r w:rsidR="0058714A">
        <w:rPr>
          <w:rFonts w:eastAsia="Calibri" w:cs="Times New Roman"/>
          <w:sz w:val="20"/>
        </w:rPr>
        <w:t>ą</w:t>
      </w:r>
      <w:r w:rsidRPr="00103C0B">
        <w:rPr>
          <w:rFonts w:eastAsia="Calibri" w:cs="Times New Roman"/>
          <w:sz w:val="20"/>
        </w:rPr>
        <w:t>j</w:t>
      </w:r>
      <w:r w:rsidR="0058714A">
        <w:rPr>
          <w:rFonts w:eastAsia="Calibri" w:cs="Times New Roman"/>
          <w:sz w:val="20"/>
        </w:rPr>
        <w:t>į</w:t>
      </w:r>
      <w:r w:rsidRPr="00103C0B">
        <w:rPr>
          <w:rFonts w:eastAsia="Calibri" w:cs="Times New Roman"/>
          <w:sz w:val="20"/>
        </w:rPr>
        <w:t xml:space="preserve"> įmonių sąraš</w:t>
      </w:r>
      <w:r w:rsidR="0058714A">
        <w:rPr>
          <w:rFonts w:eastAsia="Calibri" w:cs="Times New Roman"/>
          <w:sz w:val="20"/>
        </w:rPr>
        <w:t>ą</w:t>
      </w:r>
      <w:r w:rsidRPr="00103C0B">
        <w:rPr>
          <w:rFonts w:eastAsia="Calibri" w:cs="Times New Roman"/>
          <w:sz w:val="20"/>
        </w:rPr>
        <w:t>:</w:t>
      </w:r>
    </w:p>
    <w:p w14:paraId="7CE5794C" w14:textId="5F798B39" w:rsidR="00103C0B" w:rsidRPr="00103C0B" w:rsidRDefault="00103C0B" w:rsidP="00103C0B">
      <w:pPr>
        <w:numPr>
          <w:ilvl w:val="1"/>
          <w:numId w:val="7"/>
        </w:numPr>
        <w:contextualSpacing/>
        <w:jc w:val="both"/>
        <w:rPr>
          <w:rFonts w:eastAsia="Calibri" w:cs="Times New Roman"/>
          <w:sz w:val="20"/>
        </w:rPr>
      </w:pPr>
      <w:r w:rsidRPr="00103C0B">
        <w:rPr>
          <w:rFonts w:eastAsia="Calibri" w:cs="Times New Roman"/>
          <w:sz w:val="20"/>
        </w:rPr>
        <w:t>Pagrindiniai techniniai parametrai (turbinų modeliai,</w:t>
      </w:r>
      <w:r w:rsidR="0058714A">
        <w:rPr>
          <w:rFonts w:eastAsia="Calibri" w:cs="Times New Roman"/>
          <w:sz w:val="20"/>
        </w:rPr>
        <w:t xml:space="preserve"> saulės modulių</w:t>
      </w:r>
      <w:r w:rsidRPr="00103C0B">
        <w:rPr>
          <w:rFonts w:eastAsia="Calibri" w:cs="Times New Roman"/>
          <w:sz w:val="20"/>
        </w:rPr>
        <w:t xml:space="preserve"> </w:t>
      </w:r>
      <w:r w:rsidR="0058714A">
        <w:rPr>
          <w:rFonts w:eastAsia="Calibri" w:cs="Times New Roman"/>
          <w:sz w:val="20"/>
        </w:rPr>
        <w:t xml:space="preserve">tipas, </w:t>
      </w:r>
      <w:r w:rsidRPr="00103C0B">
        <w:rPr>
          <w:rFonts w:eastAsia="Calibri" w:cs="Times New Roman"/>
          <w:sz w:val="20"/>
        </w:rPr>
        <w:t>jėgainių aukštis ir kita);</w:t>
      </w:r>
    </w:p>
    <w:p w14:paraId="0A6B51C6" w14:textId="77777777" w:rsidR="00103C0B" w:rsidRPr="00103C0B" w:rsidRDefault="00103C0B" w:rsidP="00103C0B">
      <w:pPr>
        <w:numPr>
          <w:ilvl w:val="1"/>
          <w:numId w:val="7"/>
        </w:numPr>
        <w:contextualSpacing/>
        <w:jc w:val="both"/>
        <w:rPr>
          <w:rFonts w:eastAsia="Calibri" w:cs="Times New Roman"/>
          <w:sz w:val="20"/>
        </w:rPr>
      </w:pPr>
      <w:r w:rsidRPr="00103C0B">
        <w:rPr>
          <w:rFonts w:eastAsia="Calibri" w:cs="Times New Roman"/>
          <w:sz w:val="20"/>
        </w:rPr>
        <w:t>Pagrindinių teisinių rizikų identifikavimas;</w:t>
      </w:r>
    </w:p>
    <w:p w14:paraId="522CC177" w14:textId="3DA29130" w:rsidR="00103C0B" w:rsidRPr="00103C0B" w:rsidRDefault="00103C0B" w:rsidP="00103C0B">
      <w:pPr>
        <w:numPr>
          <w:ilvl w:val="1"/>
          <w:numId w:val="7"/>
        </w:numPr>
        <w:contextualSpacing/>
        <w:jc w:val="both"/>
        <w:rPr>
          <w:rFonts w:eastAsia="Calibri" w:cs="Times New Roman"/>
          <w:sz w:val="20"/>
        </w:rPr>
      </w:pPr>
      <w:r w:rsidRPr="00103C0B">
        <w:rPr>
          <w:rFonts w:eastAsia="Calibri" w:cs="Times New Roman"/>
          <w:sz w:val="20"/>
        </w:rPr>
        <w:t xml:space="preserve">Finansinio modelio prielaidos </w:t>
      </w:r>
      <w:r w:rsidR="00DE1750">
        <w:rPr>
          <w:rFonts w:eastAsia="Calibri" w:cs="Times New Roman"/>
          <w:sz w:val="20"/>
        </w:rPr>
        <w:t xml:space="preserve">pagal </w:t>
      </w:r>
      <w:r w:rsidRPr="00103C0B">
        <w:rPr>
          <w:rFonts w:eastAsia="Calibri" w:cs="Times New Roman"/>
          <w:sz w:val="20"/>
        </w:rPr>
        <w:t>Bendrovė</w:t>
      </w:r>
      <w:r w:rsidR="00B33DDA">
        <w:rPr>
          <w:rFonts w:eastAsia="Calibri" w:cs="Times New Roman"/>
          <w:sz w:val="20"/>
        </w:rPr>
        <w:t>s</w:t>
      </w:r>
      <w:r w:rsidRPr="00103C0B">
        <w:rPr>
          <w:rFonts w:eastAsia="Calibri" w:cs="Times New Roman"/>
          <w:sz w:val="20"/>
        </w:rPr>
        <w:t xml:space="preserve"> </w:t>
      </w:r>
      <w:r w:rsidR="00EA222E">
        <w:rPr>
          <w:rFonts w:eastAsia="Calibri" w:cs="Times New Roman"/>
          <w:sz w:val="20"/>
        </w:rPr>
        <w:t>pateiktą</w:t>
      </w:r>
      <w:r w:rsidR="00EA222E" w:rsidRPr="00103C0B">
        <w:rPr>
          <w:rFonts w:eastAsia="Calibri" w:cs="Times New Roman"/>
          <w:sz w:val="20"/>
        </w:rPr>
        <w:t xml:space="preserve"> </w:t>
      </w:r>
      <w:r w:rsidRPr="00103C0B">
        <w:rPr>
          <w:rFonts w:eastAsia="Calibri" w:cs="Times New Roman"/>
          <w:sz w:val="20"/>
        </w:rPr>
        <w:t>prielaidų sąrašą</w:t>
      </w:r>
      <w:r w:rsidR="00DE1750">
        <w:rPr>
          <w:rFonts w:eastAsia="Calibri" w:cs="Times New Roman"/>
          <w:sz w:val="20"/>
        </w:rPr>
        <w:t xml:space="preserve"> (Priedas Nr. 1)</w:t>
      </w:r>
      <w:r w:rsidRPr="00103C0B">
        <w:rPr>
          <w:rFonts w:eastAsia="Calibri" w:cs="Times New Roman"/>
          <w:sz w:val="20"/>
        </w:rPr>
        <w:t>;</w:t>
      </w:r>
    </w:p>
    <w:p w14:paraId="1A06D656" w14:textId="77777777" w:rsidR="00103C0B" w:rsidRPr="00103C0B" w:rsidRDefault="00103C0B" w:rsidP="00103C0B">
      <w:pPr>
        <w:numPr>
          <w:ilvl w:val="1"/>
          <w:numId w:val="7"/>
        </w:numPr>
        <w:contextualSpacing/>
        <w:jc w:val="both"/>
        <w:rPr>
          <w:rFonts w:eastAsia="Calibri" w:cs="Times New Roman"/>
          <w:sz w:val="20"/>
        </w:rPr>
      </w:pPr>
      <w:r w:rsidRPr="00103C0B">
        <w:rPr>
          <w:rFonts w:eastAsia="Calibri" w:cs="Times New Roman"/>
          <w:sz w:val="20"/>
        </w:rPr>
        <w:t>Pardavėjo kainos lūkestis (jeigu pardavėjas atskleidžia);</w:t>
      </w:r>
    </w:p>
    <w:p w14:paraId="13596E7F" w14:textId="0DF31A67" w:rsidR="00103C0B" w:rsidRPr="00103C0B" w:rsidRDefault="00103C0B" w:rsidP="00103C0B">
      <w:pPr>
        <w:numPr>
          <w:ilvl w:val="1"/>
          <w:numId w:val="7"/>
        </w:numPr>
        <w:contextualSpacing/>
        <w:jc w:val="both"/>
        <w:rPr>
          <w:rFonts w:eastAsia="Calibri" w:cs="Times New Roman"/>
          <w:sz w:val="20"/>
        </w:rPr>
      </w:pPr>
      <w:r w:rsidRPr="00103C0B">
        <w:rPr>
          <w:rFonts w:eastAsia="Calibri" w:cs="Times New Roman"/>
          <w:sz w:val="20"/>
        </w:rPr>
        <w:t>Visa kita svarbi informacija</w:t>
      </w:r>
      <w:r w:rsidR="00AE3881">
        <w:rPr>
          <w:rFonts w:eastAsia="Calibri" w:cs="Times New Roman"/>
          <w:sz w:val="20"/>
        </w:rPr>
        <w:t>,</w:t>
      </w:r>
      <w:r w:rsidRPr="00103C0B">
        <w:rPr>
          <w:rFonts w:eastAsia="Calibri" w:cs="Times New Roman"/>
          <w:sz w:val="20"/>
        </w:rPr>
        <w:t xml:space="preserve"> susijusi su projektu, prašoma Bendrovės.</w:t>
      </w:r>
    </w:p>
    <w:p w14:paraId="68F0BC06" w14:textId="77777777" w:rsidR="00103C0B" w:rsidRPr="00103C0B" w:rsidRDefault="00103C0B" w:rsidP="00103C0B">
      <w:pPr>
        <w:ind w:firstLine="0"/>
        <w:rPr>
          <w:rFonts w:eastAsia="Calibri" w:cs="Times New Roman"/>
        </w:rPr>
      </w:pPr>
    </w:p>
    <w:p w14:paraId="766A33BA" w14:textId="67381FD5" w:rsidR="00103C0B" w:rsidRPr="00103C0B" w:rsidRDefault="00731448" w:rsidP="00103C0B">
      <w:pPr>
        <w:numPr>
          <w:ilvl w:val="0"/>
          <w:numId w:val="7"/>
        </w:numPr>
        <w:contextualSpacing/>
        <w:jc w:val="both"/>
        <w:rPr>
          <w:rFonts w:eastAsia="Calibri" w:cs="Times New Roman"/>
          <w:sz w:val="20"/>
        </w:rPr>
      </w:pPr>
      <w:r w:rsidRPr="00731448">
        <w:rPr>
          <w:rFonts w:eastAsia="Calibri" w:cs="Times New Roman"/>
          <w:sz w:val="20"/>
        </w:rPr>
        <w:t xml:space="preserve">Įsigijimų </w:t>
      </w:r>
      <w:r>
        <w:rPr>
          <w:rFonts w:eastAsia="Calibri" w:cs="Times New Roman"/>
          <w:i/>
          <w:iCs/>
          <w:sz w:val="20"/>
        </w:rPr>
        <w:t>(</w:t>
      </w:r>
      <w:r w:rsidRPr="00731448">
        <w:rPr>
          <w:rFonts w:eastAsia="Calibri" w:cs="Times New Roman"/>
          <w:sz w:val="20"/>
        </w:rPr>
        <w:t>angl.</w:t>
      </w:r>
      <w:r>
        <w:rPr>
          <w:rFonts w:eastAsia="Calibri" w:cs="Times New Roman"/>
          <w:i/>
          <w:iCs/>
          <w:sz w:val="20"/>
        </w:rPr>
        <w:t xml:space="preserve"> </w:t>
      </w:r>
      <w:proofErr w:type="spellStart"/>
      <w:r w:rsidR="00103C0B" w:rsidRPr="001B0272">
        <w:rPr>
          <w:rFonts w:eastAsia="Calibri" w:cs="Times New Roman"/>
          <w:i/>
          <w:iCs/>
          <w:sz w:val="20"/>
        </w:rPr>
        <w:t>Buy</w:t>
      </w:r>
      <w:proofErr w:type="spellEnd"/>
      <w:r w:rsidR="00103C0B" w:rsidRPr="001B0272">
        <w:rPr>
          <w:rFonts w:eastAsia="Calibri" w:cs="Times New Roman"/>
          <w:i/>
          <w:iCs/>
          <w:sz w:val="20"/>
        </w:rPr>
        <w:t xml:space="preserve"> </w:t>
      </w:r>
      <w:proofErr w:type="spellStart"/>
      <w:r w:rsidR="00103C0B" w:rsidRPr="001B0272">
        <w:rPr>
          <w:rFonts w:eastAsia="Calibri" w:cs="Times New Roman"/>
          <w:i/>
          <w:iCs/>
          <w:sz w:val="20"/>
        </w:rPr>
        <w:t>side</w:t>
      </w:r>
      <w:proofErr w:type="spellEnd"/>
      <w:r w:rsidR="00103C0B" w:rsidRPr="00103C0B">
        <w:rPr>
          <w:rFonts w:eastAsia="Calibri" w:cs="Times New Roman"/>
          <w:sz w:val="20"/>
        </w:rPr>
        <w:t xml:space="preserve"> M&amp;A</w:t>
      </w:r>
      <w:r>
        <w:rPr>
          <w:rFonts w:eastAsia="Calibri" w:cs="Times New Roman"/>
          <w:sz w:val="20"/>
        </w:rPr>
        <w:t>)</w:t>
      </w:r>
      <w:r w:rsidR="00103C0B" w:rsidRPr="00103C0B">
        <w:rPr>
          <w:rFonts w:eastAsia="Calibri" w:cs="Times New Roman"/>
          <w:sz w:val="20"/>
        </w:rPr>
        <w:t xml:space="preserve"> paslaugos:</w:t>
      </w:r>
    </w:p>
    <w:p w14:paraId="634F68F2" w14:textId="60102C5F" w:rsidR="00103C0B" w:rsidRPr="00103C0B" w:rsidRDefault="00103C0B" w:rsidP="00103C0B">
      <w:pPr>
        <w:numPr>
          <w:ilvl w:val="1"/>
          <w:numId w:val="7"/>
        </w:numPr>
        <w:contextualSpacing/>
        <w:jc w:val="both"/>
        <w:rPr>
          <w:rFonts w:eastAsia="Calibri" w:cs="Times New Roman"/>
          <w:sz w:val="20"/>
        </w:rPr>
      </w:pPr>
      <w:r w:rsidRPr="00103C0B">
        <w:rPr>
          <w:rFonts w:eastAsia="Calibri" w:cs="Times New Roman"/>
          <w:sz w:val="20"/>
        </w:rPr>
        <w:t>Įmonės patikrinimo (</w:t>
      </w:r>
      <w:r w:rsidR="00AE3881">
        <w:rPr>
          <w:rFonts w:eastAsia="Calibri" w:cs="Times New Roman"/>
          <w:sz w:val="20"/>
        </w:rPr>
        <w:t>toliau vartojama sąvoka anglų kalba -</w:t>
      </w:r>
      <w:r w:rsidRPr="00103C0B">
        <w:rPr>
          <w:rFonts w:eastAsia="Calibri" w:cs="Times New Roman"/>
          <w:sz w:val="20"/>
        </w:rPr>
        <w:t xml:space="preserve"> </w:t>
      </w:r>
      <w:proofErr w:type="spellStart"/>
      <w:r w:rsidRPr="001B0272">
        <w:rPr>
          <w:rFonts w:eastAsia="Calibri" w:cs="Times New Roman"/>
          <w:i/>
          <w:iCs/>
          <w:sz w:val="20"/>
        </w:rPr>
        <w:t>due</w:t>
      </w:r>
      <w:proofErr w:type="spellEnd"/>
      <w:r w:rsidRPr="001B0272">
        <w:rPr>
          <w:rFonts w:eastAsia="Calibri" w:cs="Times New Roman"/>
          <w:i/>
          <w:iCs/>
          <w:sz w:val="20"/>
        </w:rPr>
        <w:t xml:space="preserve"> </w:t>
      </w:r>
      <w:proofErr w:type="spellStart"/>
      <w:r w:rsidRPr="001B0272">
        <w:rPr>
          <w:rFonts w:eastAsia="Calibri" w:cs="Times New Roman"/>
          <w:i/>
          <w:iCs/>
          <w:sz w:val="20"/>
        </w:rPr>
        <w:t>diligence</w:t>
      </w:r>
      <w:proofErr w:type="spellEnd"/>
      <w:r w:rsidRPr="00103C0B">
        <w:rPr>
          <w:rFonts w:eastAsia="Calibri" w:cs="Times New Roman"/>
          <w:sz w:val="20"/>
        </w:rPr>
        <w:t>) proceso koordinavimas ir organizavimas:</w:t>
      </w:r>
    </w:p>
    <w:p w14:paraId="7879E7D9" w14:textId="77777777" w:rsidR="00103C0B" w:rsidRPr="00103C0B" w:rsidRDefault="00103C0B" w:rsidP="00103C0B">
      <w:pPr>
        <w:numPr>
          <w:ilvl w:val="2"/>
          <w:numId w:val="7"/>
        </w:numPr>
        <w:contextualSpacing/>
        <w:jc w:val="both"/>
        <w:rPr>
          <w:rFonts w:eastAsia="Calibri" w:cs="Times New Roman"/>
          <w:sz w:val="20"/>
        </w:rPr>
      </w:pPr>
      <w:r w:rsidRPr="00103C0B">
        <w:rPr>
          <w:rFonts w:eastAsia="Calibri" w:cs="Times New Roman"/>
          <w:sz w:val="20"/>
        </w:rPr>
        <w:t xml:space="preserve">Visų </w:t>
      </w:r>
      <w:proofErr w:type="spellStart"/>
      <w:r w:rsidRPr="001B0272">
        <w:rPr>
          <w:rFonts w:eastAsia="Calibri" w:cs="Times New Roman"/>
          <w:i/>
          <w:iCs/>
          <w:sz w:val="20"/>
        </w:rPr>
        <w:t>due</w:t>
      </w:r>
      <w:proofErr w:type="spellEnd"/>
      <w:r w:rsidRPr="001B0272">
        <w:rPr>
          <w:rFonts w:eastAsia="Calibri" w:cs="Times New Roman"/>
          <w:i/>
          <w:iCs/>
          <w:sz w:val="20"/>
        </w:rPr>
        <w:t xml:space="preserve"> </w:t>
      </w:r>
      <w:proofErr w:type="spellStart"/>
      <w:r w:rsidRPr="001B0272">
        <w:rPr>
          <w:rFonts w:eastAsia="Calibri" w:cs="Times New Roman"/>
          <w:i/>
          <w:iCs/>
          <w:sz w:val="20"/>
        </w:rPr>
        <w:t>diligence</w:t>
      </w:r>
      <w:proofErr w:type="spellEnd"/>
      <w:r w:rsidRPr="00103C0B">
        <w:rPr>
          <w:rFonts w:eastAsia="Calibri" w:cs="Times New Roman"/>
          <w:sz w:val="20"/>
        </w:rPr>
        <w:t xml:space="preserve"> komandų koordinavimas (finansų / mokesčių, teisės, techninės (įskaitant gamybos vertinimo studijų) ir kitos komandos) ir statuso bei pagrindinių išvadų pristatymas Bendrovei kas savaitę;</w:t>
      </w:r>
    </w:p>
    <w:p w14:paraId="77C06B29" w14:textId="77777777" w:rsidR="00103C0B" w:rsidRPr="00103C0B" w:rsidRDefault="00103C0B" w:rsidP="00103C0B">
      <w:pPr>
        <w:numPr>
          <w:ilvl w:val="2"/>
          <w:numId w:val="7"/>
        </w:numPr>
        <w:contextualSpacing/>
        <w:jc w:val="both"/>
        <w:rPr>
          <w:rFonts w:eastAsia="Calibri" w:cs="Times New Roman"/>
          <w:sz w:val="20"/>
        </w:rPr>
      </w:pPr>
      <w:proofErr w:type="spellStart"/>
      <w:r w:rsidRPr="001B0272">
        <w:rPr>
          <w:rFonts w:eastAsia="Calibri" w:cs="Times New Roman"/>
          <w:i/>
          <w:iCs/>
          <w:sz w:val="20"/>
        </w:rPr>
        <w:t>Due</w:t>
      </w:r>
      <w:proofErr w:type="spellEnd"/>
      <w:r w:rsidRPr="001B0272">
        <w:rPr>
          <w:rFonts w:eastAsia="Calibri" w:cs="Times New Roman"/>
          <w:i/>
          <w:iCs/>
          <w:sz w:val="20"/>
        </w:rPr>
        <w:t xml:space="preserve"> </w:t>
      </w:r>
      <w:proofErr w:type="spellStart"/>
      <w:r w:rsidRPr="001B0272">
        <w:rPr>
          <w:rFonts w:eastAsia="Calibri" w:cs="Times New Roman"/>
          <w:i/>
          <w:iCs/>
          <w:sz w:val="20"/>
        </w:rPr>
        <w:t>diligence</w:t>
      </w:r>
      <w:proofErr w:type="spellEnd"/>
      <w:r w:rsidRPr="00103C0B">
        <w:rPr>
          <w:rFonts w:eastAsia="Calibri" w:cs="Times New Roman"/>
          <w:sz w:val="20"/>
        </w:rPr>
        <w:t xml:space="preserve"> komandų darbų peržiūra ir pastabų teikimas;</w:t>
      </w:r>
    </w:p>
    <w:p w14:paraId="2BDC0380" w14:textId="77777777" w:rsidR="00103C0B" w:rsidRPr="00103C0B" w:rsidRDefault="00103C0B" w:rsidP="00103C0B">
      <w:pPr>
        <w:numPr>
          <w:ilvl w:val="2"/>
          <w:numId w:val="7"/>
        </w:numPr>
        <w:contextualSpacing/>
        <w:jc w:val="both"/>
        <w:rPr>
          <w:rFonts w:eastAsia="Calibri" w:cs="Times New Roman"/>
          <w:sz w:val="20"/>
        </w:rPr>
      </w:pPr>
      <w:r w:rsidRPr="00103C0B">
        <w:rPr>
          <w:rFonts w:eastAsia="Calibri" w:cs="Times New Roman"/>
          <w:sz w:val="20"/>
        </w:rPr>
        <w:t>Išvadų apžvalga Bendrovei ir jos vadovybei;</w:t>
      </w:r>
    </w:p>
    <w:p w14:paraId="327F05DD" w14:textId="77777777" w:rsidR="00103C0B" w:rsidRPr="00103C0B" w:rsidRDefault="00103C0B" w:rsidP="00103C0B">
      <w:pPr>
        <w:numPr>
          <w:ilvl w:val="2"/>
          <w:numId w:val="7"/>
        </w:numPr>
        <w:contextualSpacing/>
        <w:jc w:val="both"/>
        <w:rPr>
          <w:rFonts w:eastAsia="Calibri" w:cs="Times New Roman"/>
          <w:sz w:val="20"/>
        </w:rPr>
      </w:pPr>
      <w:r w:rsidRPr="00103C0B">
        <w:rPr>
          <w:rFonts w:eastAsia="Calibri" w:cs="Times New Roman"/>
          <w:sz w:val="20"/>
        </w:rPr>
        <w:t>Susitikimų su pardavėjo vadovybe organizavimas ir koordinavimas.</w:t>
      </w:r>
    </w:p>
    <w:p w14:paraId="4E10CA3F" w14:textId="77777777" w:rsidR="00103C0B" w:rsidRPr="00103C0B" w:rsidRDefault="00103C0B" w:rsidP="00103C0B">
      <w:pPr>
        <w:ind w:left="360" w:firstLine="0"/>
        <w:contextualSpacing/>
        <w:jc w:val="both"/>
        <w:rPr>
          <w:rFonts w:eastAsia="Calibri" w:cs="Times New Roman"/>
          <w:sz w:val="20"/>
        </w:rPr>
      </w:pPr>
    </w:p>
    <w:p w14:paraId="752BC05B" w14:textId="77777777" w:rsidR="00103C0B" w:rsidRPr="00103C0B" w:rsidRDefault="00103C0B" w:rsidP="00103C0B">
      <w:pPr>
        <w:numPr>
          <w:ilvl w:val="1"/>
          <w:numId w:val="7"/>
        </w:numPr>
        <w:contextualSpacing/>
        <w:jc w:val="both"/>
        <w:rPr>
          <w:rFonts w:eastAsia="Calibri" w:cs="Times New Roman"/>
          <w:sz w:val="20"/>
        </w:rPr>
      </w:pPr>
      <w:r w:rsidRPr="00103C0B">
        <w:rPr>
          <w:rFonts w:eastAsia="Calibri" w:cs="Times New Roman"/>
          <w:sz w:val="20"/>
        </w:rPr>
        <w:t xml:space="preserve">Tolimesnis proceso koordinavimas po </w:t>
      </w:r>
      <w:proofErr w:type="spellStart"/>
      <w:r w:rsidRPr="001B0272">
        <w:rPr>
          <w:rFonts w:eastAsia="Calibri" w:cs="Times New Roman"/>
          <w:i/>
          <w:iCs/>
          <w:sz w:val="20"/>
        </w:rPr>
        <w:t>due</w:t>
      </w:r>
      <w:proofErr w:type="spellEnd"/>
      <w:r w:rsidRPr="001B0272">
        <w:rPr>
          <w:rFonts w:eastAsia="Calibri" w:cs="Times New Roman"/>
          <w:i/>
          <w:iCs/>
          <w:sz w:val="20"/>
        </w:rPr>
        <w:t xml:space="preserve"> </w:t>
      </w:r>
      <w:proofErr w:type="spellStart"/>
      <w:r w:rsidRPr="001B0272">
        <w:rPr>
          <w:rFonts w:eastAsia="Calibri" w:cs="Times New Roman"/>
          <w:i/>
          <w:iCs/>
          <w:sz w:val="20"/>
        </w:rPr>
        <w:t>diligence</w:t>
      </w:r>
      <w:proofErr w:type="spellEnd"/>
      <w:r w:rsidRPr="00103C0B">
        <w:rPr>
          <w:rFonts w:eastAsia="Calibri" w:cs="Times New Roman"/>
          <w:sz w:val="20"/>
        </w:rPr>
        <w:t xml:space="preserve"> etapo:</w:t>
      </w:r>
    </w:p>
    <w:p w14:paraId="2A7F4B5C" w14:textId="77777777" w:rsidR="00103C0B" w:rsidRPr="00103C0B" w:rsidRDefault="00103C0B" w:rsidP="00103C0B">
      <w:pPr>
        <w:numPr>
          <w:ilvl w:val="2"/>
          <w:numId w:val="7"/>
        </w:numPr>
        <w:contextualSpacing/>
        <w:jc w:val="both"/>
        <w:rPr>
          <w:rFonts w:eastAsia="Calibri" w:cs="Times New Roman"/>
          <w:sz w:val="20"/>
        </w:rPr>
      </w:pPr>
      <w:r w:rsidRPr="00103C0B">
        <w:rPr>
          <w:rFonts w:eastAsia="Calibri" w:cs="Times New Roman"/>
          <w:sz w:val="20"/>
        </w:rPr>
        <w:t>Koordinavimas rengiant visus sandorio dokumentus įskaitant ketinimų protokolus, pirkimo pardavimo sutartį ir kitus dokumentus, jeigu tokių būtų;</w:t>
      </w:r>
    </w:p>
    <w:p w14:paraId="707ADC44" w14:textId="77777777" w:rsidR="00103C0B" w:rsidRPr="00103C0B" w:rsidRDefault="00103C0B" w:rsidP="00103C0B">
      <w:pPr>
        <w:numPr>
          <w:ilvl w:val="2"/>
          <w:numId w:val="7"/>
        </w:numPr>
        <w:contextualSpacing/>
        <w:jc w:val="both"/>
        <w:rPr>
          <w:rFonts w:eastAsia="Calibri" w:cs="Times New Roman"/>
          <w:sz w:val="20"/>
        </w:rPr>
      </w:pPr>
      <w:r w:rsidRPr="00103C0B">
        <w:rPr>
          <w:rFonts w:eastAsia="Calibri" w:cs="Times New Roman"/>
          <w:sz w:val="20"/>
        </w:rPr>
        <w:t>Esminių sutarčių su rangovais (</w:t>
      </w:r>
      <w:proofErr w:type="spellStart"/>
      <w:r w:rsidRPr="00103C0B">
        <w:rPr>
          <w:rFonts w:eastAsia="Calibri" w:cs="Times New Roman"/>
          <w:sz w:val="20"/>
        </w:rPr>
        <w:t>ang</w:t>
      </w:r>
      <w:proofErr w:type="spellEnd"/>
      <w:r w:rsidRPr="00103C0B">
        <w:rPr>
          <w:rFonts w:eastAsia="Calibri" w:cs="Times New Roman"/>
          <w:sz w:val="20"/>
        </w:rPr>
        <w:t xml:space="preserve">. </w:t>
      </w:r>
      <w:proofErr w:type="spellStart"/>
      <w:r w:rsidRPr="001B0272">
        <w:rPr>
          <w:rFonts w:eastAsia="Calibri" w:cs="Times New Roman"/>
          <w:i/>
          <w:iCs/>
          <w:sz w:val="20"/>
        </w:rPr>
        <w:t>Engeneering</w:t>
      </w:r>
      <w:proofErr w:type="spellEnd"/>
      <w:r w:rsidRPr="001B0272">
        <w:rPr>
          <w:rFonts w:eastAsia="Calibri" w:cs="Times New Roman"/>
          <w:i/>
          <w:iCs/>
          <w:sz w:val="20"/>
        </w:rPr>
        <w:t xml:space="preserve">, </w:t>
      </w:r>
      <w:proofErr w:type="spellStart"/>
      <w:r w:rsidRPr="001B0272">
        <w:rPr>
          <w:rFonts w:eastAsia="Calibri" w:cs="Times New Roman"/>
          <w:i/>
          <w:iCs/>
          <w:sz w:val="20"/>
        </w:rPr>
        <w:t>Procurement</w:t>
      </w:r>
      <w:proofErr w:type="spellEnd"/>
      <w:r w:rsidRPr="001B0272">
        <w:rPr>
          <w:rFonts w:eastAsia="Calibri" w:cs="Times New Roman"/>
          <w:i/>
          <w:iCs/>
          <w:sz w:val="20"/>
        </w:rPr>
        <w:t xml:space="preserve">, </w:t>
      </w:r>
      <w:proofErr w:type="spellStart"/>
      <w:r w:rsidRPr="001B0272">
        <w:rPr>
          <w:rFonts w:eastAsia="Calibri" w:cs="Times New Roman"/>
          <w:i/>
          <w:iCs/>
          <w:sz w:val="20"/>
        </w:rPr>
        <w:t>Construction</w:t>
      </w:r>
      <w:proofErr w:type="spellEnd"/>
      <w:r w:rsidRPr="00103C0B">
        <w:rPr>
          <w:rFonts w:eastAsia="Calibri" w:cs="Times New Roman"/>
          <w:sz w:val="20"/>
        </w:rPr>
        <w:t>) derybų ir rengimo koordinavimas;</w:t>
      </w:r>
    </w:p>
    <w:p w14:paraId="3461005C" w14:textId="77777777" w:rsidR="00103C0B" w:rsidRPr="00103C0B" w:rsidRDefault="00103C0B" w:rsidP="00103C0B">
      <w:pPr>
        <w:numPr>
          <w:ilvl w:val="2"/>
          <w:numId w:val="7"/>
        </w:numPr>
        <w:contextualSpacing/>
        <w:jc w:val="both"/>
        <w:rPr>
          <w:rFonts w:eastAsia="Calibri" w:cs="Times New Roman"/>
          <w:sz w:val="20"/>
        </w:rPr>
      </w:pPr>
      <w:r w:rsidRPr="00103C0B">
        <w:rPr>
          <w:rFonts w:eastAsia="Calibri" w:cs="Times New Roman"/>
          <w:sz w:val="20"/>
        </w:rPr>
        <w:t>Derybų su pardavėju proceso koordinavimas;</w:t>
      </w:r>
    </w:p>
    <w:p w14:paraId="08579361" w14:textId="77777777" w:rsidR="00103C0B" w:rsidRPr="00103C0B" w:rsidRDefault="00103C0B" w:rsidP="00103C0B">
      <w:pPr>
        <w:numPr>
          <w:ilvl w:val="2"/>
          <w:numId w:val="7"/>
        </w:numPr>
        <w:contextualSpacing/>
        <w:jc w:val="both"/>
        <w:rPr>
          <w:rFonts w:eastAsia="Calibri" w:cs="Times New Roman"/>
          <w:sz w:val="20"/>
        </w:rPr>
      </w:pPr>
      <w:r w:rsidRPr="00103C0B">
        <w:rPr>
          <w:rFonts w:eastAsia="Calibri" w:cs="Times New Roman"/>
          <w:sz w:val="20"/>
        </w:rPr>
        <w:t>Pirkimo-pardavimo sutarties pasirašymo koordinavimas.</w:t>
      </w:r>
    </w:p>
    <w:p w14:paraId="22BDAE6E" w14:textId="77777777" w:rsidR="00103C0B" w:rsidRPr="00103C0B" w:rsidRDefault="00103C0B" w:rsidP="00103C0B">
      <w:pPr>
        <w:ind w:firstLine="0"/>
        <w:rPr>
          <w:rFonts w:eastAsia="Calibri" w:cs="Times New Roman"/>
          <w:szCs w:val="20"/>
        </w:rPr>
      </w:pPr>
    </w:p>
    <w:p w14:paraId="707658EB" w14:textId="4F22EFA2" w:rsidR="00103C0B" w:rsidRDefault="00103C0B" w:rsidP="00E105D6">
      <w:pPr>
        <w:numPr>
          <w:ilvl w:val="0"/>
          <w:numId w:val="7"/>
        </w:numPr>
        <w:contextualSpacing/>
        <w:jc w:val="both"/>
        <w:rPr>
          <w:rFonts w:eastAsia="Calibri" w:cs="Times New Roman"/>
          <w:sz w:val="20"/>
        </w:rPr>
      </w:pPr>
      <w:r w:rsidRPr="00103C0B">
        <w:rPr>
          <w:rFonts w:eastAsia="Calibri" w:cs="Times New Roman"/>
          <w:sz w:val="20"/>
        </w:rPr>
        <w:t>Sandorio uždarymo koordinavimas ir organizavimas (Bendrovė įsipareigoja išpirkti šias paslaugas tik tuo atveju, jeigu Tiekėjas konkrečiam projektui atlieka visas M&amp;A paslaugas, nurodytas 4-ame punkte, ir Bendrovė įsigyja tą projektą).</w:t>
      </w:r>
    </w:p>
    <w:p w14:paraId="0A4FE71B" w14:textId="77777777" w:rsidR="00E105D6" w:rsidRPr="00E105D6" w:rsidRDefault="00E105D6" w:rsidP="00E105D6">
      <w:pPr>
        <w:ind w:left="360" w:firstLine="0"/>
        <w:contextualSpacing/>
        <w:jc w:val="both"/>
        <w:rPr>
          <w:rFonts w:eastAsia="Calibri" w:cs="Times New Roman"/>
          <w:sz w:val="20"/>
        </w:rPr>
      </w:pPr>
    </w:p>
    <w:p w14:paraId="073E332C" w14:textId="77777777" w:rsidR="00103C0B" w:rsidRPr="00103C0B" w:rsidRDefault="00103C0B" w:rsidP="00CD0FD8">
      <w:pPr>
        <w:numPr>
          <w:ilvl w:val="0"/>
          <w:numId w:val="1"/>
        </w:numPr>
        <w:pBdr>
          <w:top w:val="single" w:sz="12" w:space="1" w:color="auto"/>
          <w:bottom w:val="single" w:sz="12" w:space="1" w:color="auto"/>
        </w:pBdr>
        <w:tabs>
          <w:tab w:val="left" w:pos="709"/>
        </w:tabs>
        <w:spacing w:before="60" w:after="60"/>
        <w:ind w:left="0" w:firstLine="0"/>
        <w:rPr>
          <w:rFonts w:eastAsia="Calibri" w:cs="Arial"/>
          <w:b/>
          <w:sz w:val="20"/>
          <w:szCs w:val="20"/>
        </w:rPr>
      </w:pPr>
      <w:r w:rsidRPr="00103C0B">
        <w:rPr>
          <w:rFonts w:eastAsia="Calibri" w:cs="Arial"/>
          <w:b/>
          <w:sz w:val="20"/>
          <w:szCs w:val="20"/>
        </w:rPr>
        <w:t>ĮSIPAREIGOJIMŲ VYKDYMO TERMINAI</w:t>
      </w:r>
    </w:p>
    <w:tbl>
      <w:tblPr>
        <w:tblStyle w:val="TableGrid1"/>
        <w:tblW w:w="9634" w:type="dxa"/>
        <w:tblLook w:val="04A0" w:firstRow="1" w:lastRow="0" w:firstColumn="1" w:lastColumn="0" w:noHBand="0" w:noVBand="1"/>
      </w:tblPr>
      <w:tblGrid>
        <w:gridCol w:w="517"/>
        <w:gridCol w:w="3731"/>
        <w:gridCol w:w="5386"/>
      </w:tblGrid>
      <w:tr w:rsidR="00103C0B" w:rsidRPr="00103C0B" w14:paraId="5497BC70" w14:textId="77777777" w:rsidTr="00103C0B">
        <w:trPr>
          <w:trHeight w:val="312"/>
        </w:trPr>
        <w:tc>
          <w:tcPr>
            <w:tcW w:w="517" w:type="dxa"/>
            <w:shd w:val="clear" w:color="auto" w:fill="1F497D"/>
            <w:vAlign w:val="center"/>
          </w:tcPr>
          <w:p w14:paraId="783DE5F0" w14:textId="77777777" w:rsidR="00103C0B" w:rsidRPr="00103C0B" w:rsidRDefault="00103C0B" w:rsidP="00103C0B">
            <w:pPr>
              <w:tabs>
                <w:tab w:val="left" w:pos="709"/>
              </w:tabs>
              <w:spacing w:before="60" w:after="60" w:line="276" w:lineRule="auto"/>
              <w:ind w:firstLine="0"/>
              <w:contextualSpacing/>
              <w:jc w:val="center"/>
              <w:rPr>
                <w:rFonts w:eastAsia="Calibri" w:cs="Arial"/>
                <w:b/>
                <w:bCs/>
                <w:iCs/>
                <w:color w:val="FFFFFF"/>
              </w:rPr>
            </w:pPr>
            <w:r w:rsidRPr="00103C0B">
              <w:rPr>
                <w:rFonts w:eastAsia="Calibri" w:cs="Arial"/>
                <w:b/>
                <w:bCs/>
                <w:iCs/>
                <w:color w:val="FFFFFF"/>
              </w:rPr>
              <w:t>Eil. Nr.</w:t>
            </w:r>
          </w:p>
        </w:tc>
        <w:tc>
          <w:tcPr>
            <w:tcW w:w="3731" w:type="dxa"/>
            <w:shd w:val="clear" w:color="auto" w:fill="1F497D"/>
            <w:vAlign w:val="center"/>
          </w:tcPr>
          <w:p w14:paraId="79AB28E9" w14:textId="77777777" w:rsidR="00103C0B" w:rsidRPr="00103C0B" w:rsidRDefault="00103C0B" w:rsidP="00103C0B">
            <w:pPr>
              <w:tabs>
                <w:tab w:val="left" w:pos="709"/>
              </w:tabs>
              <w:spacing w:before="60" w:after="60" w:line="276" w:lineRule="auto"/>
              <w:ind w:firstLine="0"/>
              <w:contextualSpacing/>
              <w:rPr>
                <w:rFonts w:eastAsia="Calibri" w:cs="Arial"/>
                <w:b/>
                <w:bCs/>
                <w:iCs/>
                <w:color w:val="FFFFFF"/>
              </w:rPr>
            </w:pPr>
            <w:r w:rsidRPr="00103C0B">
              <w:rPr>
                <w:rFonts w:eastAsia="Calibri" w:cs="Arial"/>
                <w:b/>
                <w:bCs/>
                <w:iCs/>
                <w:color w:val="FFFFFF"/>
              </w:rPr>
              <w:t>Paslaugos</w:t>
            </w:r>
          </w:p>
        </w:tc>
        <w:tc>
          <w:tcPr>
            <w:tcW w:w="5386" w:type="dxa"/>
            <w:shd w:val="clear" w:color="auto" w:fill="1F497D"/>
            <w:vAlign w:val="center"/>
          </w:tcPr>
          <w:p w14:paraId="364D753F" w14:textId="77777777" w:rsidR="00103C0B" w:rsidRPr="00103C0B" w:rsidRDefault="00103C0B" w:rsidP="00103C0B">
            <w:pPr>
              <w:tabs>
                <w:tab w:val="left" w:pos="709"/>
              </w:tabs>
              <w:spacing w:before="60" w:after="60" w:line="276" w:lineRule="auto"/>
              <w:ind w:firstLine="0"/>
              <w:contextualSpacing/>
              <w:jc w:val="center"/>
              <w:rPr>
                <w:rFonts w:eastAsia="Calibri" w:cs="Arial"/>
                <w:b/>
                <w:bCs/>
                <w:iCs/>
                <w:color w:val="FFFFFF"/>
              </w:rPr>
            </w:pPr>
            <w:r w:rsidRPr="00103C0B">
              <w:rPr>
                <w:rFonts w:eastAsia="Calibri" w:cs="Arial"/>
                <w:b/>
                <w:bCs/>
                <w:iCs/>
                <w:color w:val="FFFFFF"/>
              </w:rPr>
              <w:t>Paslaugų suteikimo terminas</w:t>
            </w:r>
          </w:p>
        </w:tc>
      </w:tr>
      <w:tr w:rsidR="0058714A" w:rsidRPr="00103C0B" w14:paraId="3F4DD846" w14:textId="77777777" w:rsidTr="00FC5E2E">
        <w:trPr>
          <w:trHeight w:val="321"/>
        </w:trPr>
        <w:tc>
          <w:tcPr>
            <w:tcW w:w="517" w:type="dxa"/>
            <w:vAlign w:val="center"/>
          </w:tcPr>
          <w:p w14:paraId="5C250AA0" w14:textId="77777777" w:rsidR="0058714A" w:rsidRPr="00103C0B" w:rsidRDefault="0058714A" w:rsidP="0058714A">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1</w:t>
            </w:r>
          </w:p>
        </w:tc>
        <w:tc>
          <w:tcPr>
            <w:tcW w:w="3731" w:type="dxa"/>
            <w:vAlign w:val="center"/>
          </w:tcPr>
          <w:p w14:paraId="14157238" w14:textId="54DF00C4" w:rsidR="0058714A" w:rsidRPr="00103C0B" w:rsidRDefault="0058714A" w:rsidP="0058714A">
            <w:pPr>
              <w:tabs>
                <w:tab w:val="left" w:pos="709"/>
              </w:tabs>
              <w:spacing w:before="60" w:after="60" w:line="276" w:lineRule="auto"/>
              <w:ind w:firstLine="0"/>
              <w:contextualSpacing/>
              <w:rPr>
                <w:rFonts w:eastAsia="Calibri" w:cs="Arial"/>
                <w:iCs/>
                <w:color w:val="000000"/>
              </w:rPr>
            </w:pPr>
            <w:r w:rsidRPr="00103C0B">
              <w:rPr>
                <w:rFonts w:eastAsia="Calibri" w:cs="Arial"/>
                <w:iCs/>
                <w:color w:val="000000"/>
              </w:rPr>
              <w:t>Rinkos apžvalga atliekų deginimo jėgainėms ir biomasės jėgainėms</w:t>
            </w:r>
          </w:p>
        </w:tc>
        <w:tc>
          <w:tcPr>
            <w:tcW w:w="5386" w:type="dxa"/>
            <w:vAlign w:val="center"/>
          </w:tcPr>
          <w:p w14:paraId="15CB9CDF" w14:textId="0CD73A73" w:rsidR="0058714A" w:rsidRPr="00103C0B" w:rsidRDefault="0058714A" w:rsidP="0058714A">
            <w:pPr>
              <w:tabs>
                <w:tab w:val="left" w:pos="709"/>
              </w:tabs>
              <w:spacing w:before="60" w:after="60" w:line="276" w:lineRule="auto"/>
              <w:ind w:firstLine="0"/>
              <w:contextualSpacing/>
              <w:rPr>
                <w:rFonts w:eastAsia="Calibri" w:cs="Arial"/>
                <w:iCs/>
                <w:color w:val="000000"/>
              </w:rPr>
            </w:pPr>
            <w:r w:rsidRPr="00103C0B">
              <w:rPr>
                <w:rFonts w:eastAsia="Calibri" w:cs="Arial"/>
                <w:iCs/>
                <w:color w:val="000000"/>
              </w:rPr>
              <w:t xml:space="preserve">4 savaitės nuo užsakymo pasirašymo. Kiekvieną savaitę organizuojami konferenciniai skambučiai su Bendrove aptarti statusą ir </w:t>
            </w:r>
            <w:r>
              <w:rPr>
                <w:rFonts w:eastAsia="Calibri" w:cs="Arial"/>
                <w:iCs/>
                <w:color w:val="000000"/>
              </w:rPr>
              <w:t xml:space="preserve">tarpinius </w:t>
            </w:r>
            <w:r w:rsidRPr="00103C0B">
              <w:rPr>
                <w:rFonts w:eastAsia="Calibri" w:cs="Arial"/>
                <w:iCs/>
                <w:color w:val="000000"/>
              </w:rPr>
              <w:t>rezultatus</w:t>
            </w:r>
          </w:p>
        </w:tc>
      </w:tr>
      <w:tr w:rsidR="0058714A" w:rsidRPr="00103C0B" w14:paraId="2509B5A5" w14:textId="77777777" w:rsidTr="00FC5E2E">
        <w:trPr>
          <w:trHeight w:val="321"/>
        </w:trPr>
        <w:tc>
          <w:tcPr>
            <w:tcW w:w="517" w:type="dxa"/>
            <w:vAlign w:val="center"/>
          </w:tcPr>
          <w:p w14:paraId="286ED74A" w14:textId="77777777" w:rsidR="0058714A" w:rsidRPr="00103C0B" w:rsidRDefault="0058714A" w:rsidP="0058714A">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lastRenderedPageBreak/>
              <w:t>2</w:t>
            </w:r>
          </w:p>
        </w:tc>
        <w:tc>
          <w:tcPr>
            <w:tcW w:w="3731" w:type="dxa"/>
            <w:vAlign w:val="center"/>
          </w:tcPr>
          <w:p w14:paraId="3F45EDE7" w14:textId="0A2D5119" w:rsidR="0058714A" w:rsidRPr="00103C0B" w:rsidRDefault="0058714A" w:rsidP="0058714A">
            <w:pPr>
              <w:tabs>
                <w:tab w:val="left" w:pos="709"/>
              </w:tabs>
              <w:spacing w:before="60" w:after="60" w:line="276" w:lineRule="auto"/>
              <w:ind w:firstLine="0"/>
              <w:contextualSpacing/>
              <w:rPr>
                <w:rFonts w:eastAsia="Calibri" w:cs="Arial"/>
                <w:iCs/>
                <w:color w:val="000000"/>
              </w:rPr>
            </w:pPr>
            <w:r w:rsidRPr="00103C0B">
              <w:rPr>
                <w:rFonts w:eastAsia="Calibri" w:cs="Arial"/>
                <w:iCs/>
                <w:color w:val="000000"/>
              </w:rPr>
              <w:t>Potencialių įsigijimų ilgojo sąrašo parengimas</w:t>
            </w:r>
          </w:p>
        </w:tc>
        <w:tc>
          <w:tcPr>
            <w:tcW w:w="5386" w:type="dxa"/>
            <w:vAlign w:val="center"/>
          </w:tcPr>
          <w:p w14:paraId="78C47D59" w14:textId="2CC70A06" w:rsidR="0058714A" w:rsidRPr="00103C0B" w:rsidRDefault="0058714A" w:rsidP="0058714A">
            <w:pPr>
              <w:tabs>
                <w:tab w:val="left" w:pos="709"/>
              </w:tabs>
              <w:spacing w:before="60" w:after="60" w:line="276" w:lineRule="auto"/>
              <w:ind w:firstLine="0"/>
              <w:contextualSpacing/>
              <w:rPr>
                <w:rFonts w:eastAsia="Calibri" w:cs="Arial"/>
                <w:iCs/>
                <w:color w:val="000000"/>
              </w:rPr>
            </w:pPr>
            <w:r w:rsidRPr="00103C0B">
              <w:rPr>
                <w:rFonts w:eastAsia="Calibri" w:cs="Arial"/>
                <w:iCs/>
                <w:color w:val="000000"/>
              </w:rPr>
              <w:t>4 savaitės nuo užsakymo pasirašymo. Kiekvieną savaitę organizuojami konferenciniai skambučiai su Bendrove aptarti statusą ir</w:t>
            </w:r>
            <w:r>
              <w:rPr>
                <w:rFonts w:eastAsia="Calibri" w:cs="Arial"/>
                <w:iCs/>
                <w:color w:val="000000"/>
              </w:rPr>
              <w:t xml:space="preserve"> tarpinius</w:t>
            </w:r>
            <w:r w:rsidRPr="00103C0B">
              <w:rPr>
                <w:rFonts w:eastAsia="Calibri" w:cs="Arial"/>
                <w:iCs/>
                <w:color w:val="000000"/>
              </w:rPr>
              <w:t xml:space="preserve"> rezultatus.</w:t>
            </w:r>
          </w:p>
        </w:tc>
      </w:tr>
      <w:tr w:rsidR="0058714A" w:rsidRPr="00103C0B" w14:paraId="6F571B81" w14:textId="77777777" w:rsidTr="00FC5E2E">
        <w:trPr>
          <w:trHeight w:val="325"/>
        </w:trPr>
        <w:tc>
          <w:tcPr>
            <w:tcW w:w="517" w:type="dxa"/>
            <w:vAlign w:val="center"/>
          </w:tcPr>
          <w:p w14:paraId="008A4D97" w14:textId="77777777" w:rsidR="0058714A" w:rsidRPr="00103C0B" w:rsidRDefault="0058714A" w:rsidP="0058714A">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3.</w:t>
            </w:r>
          </w:p>
        </w:tc>
        <w:tc>
          <w:tcPr>
            <w:tcW w:w="3731" w:type="dxa"/>
            <w:vAlign w:val="center"/>
          </w:tcPr>
          <w:p w14:paraId="54CF5ABE" w14:textId="078CE328" w:rsidR="0058714A" w:rsidRPr="00103C0B" w:rsidRDefault="0058714A" w:rsidP="0058714A">
            <w:pPr>
              <w:tabs>
                <w:tab w:val="left" w:pos="709"/>
              </w:tabs>
              <w:spacing w:before="60" w:after="60" w:line="276" w:lineRule="auto"/>
              <w:ind w:firstLine="0"/>
              <w:contextualSpacing/>
              <w:rPr>
                <w:rFonts w:eastAsia="Calibri" w:cs="Arial"/>
                <w:iCs/>
                <w:color w:val="000000"/>
              </w:rPr>
            </w:pPr>
            <w:r w:rsidRPr="00103C0B">
              <w:rPr>
                <w:rFonts w:eastAsia="Calibri" w:cs="Arial"/>
                <w:iCs/>
                <w:color w:val="000000"/>
              </w:rPr>
              <w:t>Informacijos surinkimas iš pardavėjo</w:t>
            </w:r>
          </w:p>
        </w:tc>
        <w:tc>
          <w:tcPr>
            <w:tcW w:w="5386" w:type="dxa"/>
            <w:vAlign w:val="center"/>
          </w:tcPr>
          <w:p w14:paraId="31D91067" w14:textId="42F33C6A" w:rsidR="0058714A" w:rsidRPr="00103C0B" w:rsidRDefault="0058714A" w:rsidP="0058714A">
            <w:pPr>
              <w:tabs>
                <w:tab w:val="left" w:pos="709"/>
              </w:tabs>
              <w:spacing w:before="60" w:after="60" w:line="276" w:lineRule="auto"/>
              <w:ind w:firstLine="0"/>
              <w:contextualSpacing/>
              <w:rPr>
                <w:rFonts w:eastAsia="Calibri" w:cs="Arial"/>
                <w:iCs/>
                <w:color w:val="000000"/>
              </w:rPr>
            </w:pPr>
            <w:r>
              <w:rPr>
                <w:rFonts w:eastAsia="Calibri" w:cs="Arial"/>
                <w:iCs/>
                <w:color w:val="000000"/>
              </w:rPr>
              <w:t>Visu sutarties laikotarpiu</w:t>
            </w:r>
          </w:p>
        </w:tc>
      </w:tr>
      <w:tr w:rsidR="0058714A" w:rsidRPr="00103C0B" w14:paraId="498F8A58" w14:textId="77777777" w:rsidTr="00FC5E2E">
        <w:trPr>
          <w:trHeight w:val="325"/>
        </w:trPr>
        <w:tc>
          <w:tcPr>
            <w:tcW w:w="517" w:type="dxa"/>
            <w:vAlign w:val="center"/>
          </w:tcPr>
          <w:p w14:paraId="587FD45E" w14:textId="6870AB0A" w:rsidR="0058714A" w:rsidRPr="00103C0B" w:rsidRDefault="0058714A" w:rsidP="0058714A">
            <w:pPr>
              <w:tabs>
                <w:tab w:val="left" w:pos="709"/>
              </w:tabs>
              <w:spacing w:before="60" w:after="60" w:line="276" w:lineRule="auto"/>
              <w:ind w:firstLine="0"/>
              <w:contextualSpacing/>
              <w:jc w:val="center"/>
              <w:rPr>
                <w:rFonts w:eastAsia="Calibri" w:cs="Arial"/>
                <w:iCs/>
                <w:color w:val="000000"/>
              </w:rPr>
            </w:pPr>
            <w:r>
              <w:rPr>
                <w:rFonts w:eastAsia="Calibri" w:cs="Arial"/>
                <w:iCs/>
                <w:color w:val="000000"/>
              </w:rPr>
              <w:t>4.</w:t>
            </w:r>
          </w:p>
        </w:tc>
        <w:tc>
          <w:tcPr>
            <w:tcW w:w="3731" w:type="dxa"/>
            <w:vAlign w:val="center"/>
          </w:tcPr>
          <w:p w14:paraId="3B030D77" w14:textId="57AE5CC5" w:rsidR="0058714A" w:rsidRPr="00103C0B" w:rsidRDefault="0058714A" w:rsidP="0058714A">
            <w:pPr>
              <w:tabs>
                <w:tab w:val="left" w:pos="709"/>
              </w:tabs>
              <w:spacing w:before="60" w:after="60" w:line="276" w:lineRule="auto"/>
              <w:ind w:firstLine="0"/>
              <w:contextualSpacing/>
              <w:rPr>
                <w:rFonts w:eastAsia="Calibri" w:cs="Arial"/>
                <w:iCs/>
                <w:color w:val="000000"/>
              </w:rPr>
            </w:pPr>
            <w:r w:rsidRPr="00103C0B">
              <w:rPr>
                <w:rFonts w:eastAsia="Calibri"/>
              </w:rPr>
              <w:t xml:space="preserve">M&amp;A paslaugos </w:t>
            </w:r>
          </w:p>
        </w:tc>
        <w:tc>
          <w:tcPr>
            <w:tcW w:w="5386" w:type="dxa"/>
            <w:vAlign w:val="center"/>
          </w:tcPr>
          <w:p w14:paraId="7F28569C" w14:textId="63314225" w:rsidR="0058714A" w:rsidRPr="00103C0B" w:rsidRDefault="0058714A" w:rsidP="0058714A">
            <w:pPr>
              <w:tabs>
                <w:tab w:val="left" w:pos="709"/>
              </w:tabs>
              <w:spacing w:before="60" w:after="60" w:line="276" w:lineRule="auto"/>
              <w:ind w:firstLine="0"/>
              <w:contextualSpacing/>
              <w:rPr>
                <w:rFonts w:eastAsia="Calibri" w:cs="Arial"/>
                <w:iCs/>
                <w:color w:val="000000"/>
              </w:rPr>
            </w:pPr>
            <w:r>
              <w:rPr>
                <w:rFonts w:eastAsia="Calibri" w:cs="Arial"/>
                <w:iCs/>
                <w:color w:val="000000"/>
              </w:rPr>
              <w:t>Visu sutarties laikotarpiu</w:t>
            </w:r>
          </w:p>
        </w:tc>
      </w:tr>
      <w:tr w:rsidR="0058714A" w:rsidRPr="00103C0B" w14:paraId="11224A48" w14:textId="77777777" w:rsidTr="00FC5E2E">
        <w:trPr>
          <w:trHeight w:val="325"/>
        </w:trPr>
        <w:tc>
          <w:tcPr>
            <w:tcW w:w="517" w:type="dxa"/>
            <w:vAlign w:val="center"/>
          </w:tcPr>
          <w:p w14:paraId="2EA6F0AC" w14:textId="5953D12C" w:rsidR="0058714A" w:rsidRPr="00103C0B" w:rsidRDefault="0058714A" w:rsidP="0058714A">
            <w:pPr>
              <w:tabs>
                <w:tab w:val="left" w:pos="709"/>
              </w:tabs>
              <w:spacing w:before="60" w:after="60" w:line="276" w:lineRule="auto"/>
              <w:ind w:firstLine="0"/>
              <w:contextualSpacing/>
              <w:jc w:val="center"/>
              <w:rPr>
                <w:rFonts w:eastAsia="Calibri" w:cs="Arial"/>
                <w:iCs/>
                <w:color w:val="000000"/>
              </w:rPr>
            </w:pPr>
            <w:r>
              <w:rPr>
                <w:rFonts w:eastAsia="Calibri" w:cs="Arial"/>
                <w:iCs/>
                <w:color w:val="000000"/>
              </w:rPr>
              <w:t>5.</w:t>
            </w:r>
          </w:p>
        </w:tc>
        <w:tc>
          <w:tcPr>
            <w:tcW w:w="3731" w:type="dxa"/>
            <w:vAlign w:val="center"/>
          </w:tcPr>
          <w:p w14:paraId="556BD0D9" w14:textId="79DA6189" w:rsidR="0058714A" w:rsidRPr="00103C0B" w:rsidRDefault="0058714A" w:rsidP="0058714A">
            <w:pPr>
              <w:tabs>
                <w:tab w:val="left" w:pos="709"/>
              </w:tabs>
              <w:spacing w:before="60" w:after="60" w:line="276" w:lineRule="auto"/>
              <w:ind w:firstLine="0"/>
              <w:contextualSpacing/>
              <w:rPr>
                <w:rFonts w:eastAsia="Calibri" w:cs="Arial"/>
                <w:iCs/>
                <w:color w:val="000000"/>
              </w:rPr>
            </w:pPr>
            <w:r w:rsidRPr="00103C0B">
              <w:rPr>
                <w:rFonts w:eastAsia="Calibri" w:cs="Arial"/>
                <w:iCs/>
                <w:color w:val="000000"/>
              </w:rPr>
              <w:t xml:space="preserve">Sandorio uždarymo koordinavimas ir organizavimas </w:t>
            </w:r>
          </w:p>
        </w:tc>
        <w:tc>
          <w:tcPr>
            <w:tcW w:w="5386" w:type="dxa"/>
            <w:vAlign w:val="center"/>
          </w:tcPr>
          <w:p w14:paraId="2437F0EC" w14:textId="73C35ECA" w:rsidR="0058714A" w:rsidRPr="00103C0B" w:rsidRDefault="0058714A" w:rsidP="0058714A">
            <w:pPr>
              <w:tabs>
                <w:tab w:val="left" w:pos="709"/>
              </w:tabs>
              <w:spacing w:before="60" w:after="60" w:line="276" w:lineRule="auto"/>
              <w:ind w:firstLine="0"/>
              <w:contextualSpacing/>
              <w:rPr>
                <w:rFonts w:eastAsia="Calibri" w:cs="Arial"/>
                <w:iCs/>
                <w:color w:val="000000"/>
              </w:rPr>
            </w:pPr>
            <w:r>
              <w:rPr>
                <w:rFonts w:eastAsia="Calibri" w:cs="Arial"/>
                <w:iCs/>
                <w:color w:val="000000"/>
              </w:rPr>
              <w:t>Visu sutarties laikotarpiu</w:t>
            </w:r>
          </w:p>
        </w:tc>
      </w:tr>
    </w:tbl>
    <w:p w14:paraId="7BC706C4" w14:textId="77777777" w:rsidR="00103C0B" w:rsidRPr="00103C0B" w:rsidRDefault="00103C0B" w:rsidP="00103C0B">
      <w:pPr>
        <w:tabs>
          <w:tab w:val="left" w:pos="709"/>
        </w:tabs>
        <w:spacing w:before="60" w:after="60" w:line="276" w:lineRule="auto"/>
        <w:ind w:firstLine="0"/>
        <w:contextualSpacing/>
        <w:jc w:val="both"/>
        <w:rPr>
          <w:rFonts w:eastAsia="Calibri" w:cs="Arial"/>
          <w:i/>
          <w:color w:val="FF0000"/>
          <w:sz w:val="20"/>
          <w:szCs w:val="20"/>
        </w:rPr>
      </w:pPr>
    </w:p>
    <w:p w14:paraId="513E7B37" w14:textId="77777777" w:rsidR="00CD0FD8" w:rsidRPr="00CD0FD8" w:rsidRDefault="00CD0FD8" w:rsidP="00CD0FD8">
      <w:pPr>
        <w:numPr>
          <w:ilvl w:val="0"/>
          <w:numId w:val="1"/>
        </w:numPr>
        <w:pBdr>
          <w:top w:val="single" w:sz="12" w:space="1" w:color="auto"/>
          <w:bottom w:val="single" w:sz="12" w:space="1" w:color="auto"/>
        </w:pBdr>
        <w:tabs>
          <w:tab w:val="left" w:pos="709"/>
        </w:tabs>
        <w:spacing w:before="60" w:after="60"/>
        <w:ind w:left="0" w:firstLine="0"/>
        <w:rPr>
          <w:rFonts w:eastAsia="Calibri" w:cs="Arial"/>
          <w:b/>
          <w:sz w:val="20"/>
          <w:szCs w:val="20"/>
        </w:rPr>
      </w:pPr>
      <w:r w:rsidRPr="00CD0FD8">
        <w:rPr>
          <w:rFonts w:eastAsia="Calibri" w:cs="Arial"/>
          <w:b/>
          <w:sz w:val="20"/>
          <w:szCs w:val="20"/>
        </w:rPr>
        <w:t>Priedai</w:t>
      </w:r>
    </w:p>
    <w:p w14:paraId="463C5402" w14:textId="77777777" w:rsidR="00CD0FD8" w:rsidRPr="001B0272" w:rsidRDefault="00CD0FD8" w:rsidP="00CD0FD8">
      <w:pPr>
        <w:ind w:firstLine="0"/>
        <w:rPr>
          <w:sz w:val="20"/>
          <w:szCs w:val="20"/>
        </w:rPr>
      </w:pPr>
      <w:r w:rsidRPr="001B0272">
        <w:rPr>
          <w:sz w:val="20"/>
          <w:szCs w:val="20"/>
        </w:rPr>
        <w:t>Priedas Nr. 1 Prielaidų sąrašas.</w:t>
      </w:r>
    </w:p>
    <w:p w14:paraId="348955FD" w14:textId="17F44491" w:rsidR="00527432" w:rsidRPr="00527432" w:rsidRDefault="00527432" w:rsidP="00527432">
      <w:pPr>
        <w:spacing w:after="160" w:line="259" w:lineRule="auto"/>
        <w:ind w:firstLine="0"/>
      </w:pPr>
    </w:p>
    <w:p w14:paraId="7721DE97" w14:textId="5E2A0BAD" w:rsidR="00527432" w:rsidRDefault="00527432" w:rsidP="00527432">
      <w:pPr>
        <w:spacing w:after="160" w:line="259" w:lineRule="auto"/>
        <w:ind w:firstLine="0"/>
        <w:rPr>
          <w:rFonts w:cs="Arial"/>
          <w:b/>
          <w:bCs/>
          <w:color w:val="000000"/>
          <w:sz w:val="20"/>
          <w:szCs w:val="20"/>
          <w:lang w:val="en-GB"/>
        </w:rPr>
      </w:pPr>
      <w:r>
        <w:rPr>
          <w:rFonts w:cs="Arial"/>
          <w:b/>
          <w:bCs/>
          <w:color w:val="000000"/>
          <w:sz w:val="20"/>
          <w:szCs w:val="20"/>
          <w:lang w:val="en-GB"/>
        </w:rPr>
        <w:br w:type="page"/>
      </w:r>
    </w:p>
    <w:p w14:paraId="12AB7C3D" w14:textId="77777777" w:rsidR="00527432" w:rsidRPr="008E142C" w:rsidRDefault="00527432" w:rsidP="00527432">
      <w:pPr>
        <w:ind w:firstLine="0"/>
        <w:contextualSpacing/>
        <w:jc w:val="center"/>
        <w:rPr>
          <w:rFonts w:cs="Arial"/>
          <w:b/>
          <w:bCs/>
          <w:color w:val="000000"/>
          <w:sz w:val="20"/>
          <w:szCs w:val="20"/>
          <w:lang w:val="en-GB"/>
        </w:rPr>
      </w:pPr>
      <w:r>
        <w:rPr>
          <w:rFonts w:cs="Arial"/>
          <w:b/>
          <w:bCs/>
          <w:color w:val="000000"/>
          <w:sz w:val="20"/>
          <w:szCs w:val="20"/>
          <w:lang w:val="en-GB"/>
        </w:rPr>
        <w:lastRenderedPageBreak/>
        <w:t>TECHNICAL SPECIFICATION</w:t>
      </w:r>
      <w:r w:rsidRPr="008E142C">
        <w:rPr>
          <w:rFonts w:cs="Arial"/>
          <w:b/>
          <w:bCs/>
          <w:color w:val="000000"/>
          <w:sz w:val="20"/>
          <w:szCs w:val="20"/>
          <w:lang w:val="en-GB"/>
        </w:rPr>
        <w:t xml:space="preserve"> </w:t>
      </w:r>
      <w:bookmarkStart w:id="0" w:name="_GoBack"/>
      <w:bookmarkEnd w:id="0"/>
    </w:p>
    <w:p w14:paraId="76E9B8FD" w14:textId="77777777" w:rsidR="00527432" w:rsidRDefault="00527432" w:rsidP="00527432">
      <w:pPr>
        <w:pStyle w:val="ListParagraph"/>
        <w:tabs>
          <w:tab w:val="left" w:pos="567"/>
        </w:tabs>
        <w:spacing w:before="60" w:after="60"/>
        <w:ind w:left="0" w:firstLine="0"/>
        <w:jc w:val="both"/>
        <w:rPr>
          <w:rFonts w:cs="Arial"/>
          <w:b/>
          <w:bCs/>
          <w:sz w:val="20"/>
          <w:szCs w:val="20"/>
          <w:lang w:val="en-GB"/>
        </w:rPr>
      </w:pPr>
    </w:p>
    <w:p w14:paraId="7F6AB17A" w14:textId="77777777" w:rsidR="00527432" w:rsidRDefault="00527432" w:rsidP="00527432">
      <w:pPr>
        <w:pStyle w:val="ListParagraph"/>
        <w:numPr>
          <w:ilvl w:val="0"/>
          <w:numId w:val="14"/>
        </w:numPr>
        <w:pBdr>
          <w:top w:val="single" w:sz="12" w:space="1" w:color="auto"/>
          <w:bottom w:val="single" w:sz="12" w:space="1" w:color="auto"/>
        </w:pBdr>
        <w:tabs>
          <w:tab w:val="left" w:pos="567"/>
        </w:tabs>
        <w:spacing w:before="60" w:after="60"/>
        <w:ind w:left="0" w:firstLine="0"/>
        <w:contextualSpacing w:val="0"/>
        <w:rPr>
          <w:rFonts w:cs="Arial"/>
          <w:b/>
          <w:bCs/>
          <w:sz w:val="20"/>
          <w:szCs w:val="20"/>
          <w:lang w:val="en-GB"/>
        </w:rPr>
      </w:pPr>
      <w:r>
        <w:rPr>
          <w:rFonts w:cs="Arial"/>
          <w:b/>
          <w:bCs/>
          <w:sz w:val="20"/>
          <w:szCs w:val="20"/>
          <w:lang w:val="en-GB"/>
        </w:rPr>
        <w:t>ABBREVIATIONS</w:t>
      </w:r>
    </w:p>
    <w:p w14:paraId="3B2780FE" w14:textId="77777777" w:rsidR="00527432" w:rsidRPr="00AC07CD" w:rsidRDefault="00527432" w:rsidP="00527432">
      <w:pPr>
        <w:numPr>
          <w:ilvl w:val="1"/>
          <w:numId w:val="14"/>
        </w:numPr>
        <w:tabs>
          <w:tab w:val="left" w:pos="567"/>
        </w:tabs>
        <w:ind w:left="0" w:firstLine="0"/>
        <w:contextualSpacing/>
        <w:jc w:val="both"/>
        <w:rPr>
          <w:rFonts w:eastAsia="Calibri" w:cs="Arial"/>
          <w:sz w:val="20"/>
          <w:szCs w:val="20"/>
        </w:rPr>
      </w:pPr>
      <w:proofErr w:type="spellStart"/>
      <w:r w:rsidRPr="00AC07CD">
        <w:rPr>
          <w:rFonts w:eastAsia="Calibri" w:cs="Times New Roman"/>
          <w:b/>
          <w:sz w:val="20"/>
        </w:rPr>
        <w:t>The</w:t>
      </w:r>
      <w:proofErr w:type="spellEnd"/>
      <w:r w:rsidRPr="00AC07CD">
        <w:rPr>
          <w:rFonts w:eastAsia="Calibri" w:cs="Times New Roman"/>
          <w:b/>
          <w:sz w:val="20"/>
        </w:rPr>
        <w:t xml:space="preserve"> Company </w:t>
      </w:r>
      <w:r w:rsidRPr="00AC07CD">
        <w:rPr>
          <w:rFonts w:eastAsia="Calibri" w:cs="Arial"/>
          <w:bCs/>
          <w:sz w:val="20"/>
          <w:szCs w:val="20"/>
        </w:rPr>
        <w:t>–</w:t>
      </w:r>
      <w:r w:rsidRPr="00AC07CD">
        <w:rPr>
          <w:rFonts w:eastAsia="Calibri" w:cs="Times New Roman"/>
          <w:b/>
          <w:sz w:val="20"/>
        </w:rPr>
        <w:t xml:space="preserve"> </w:t>
      </w:r>
      <w:sdt>
        <w:sdtPr>
          <w:rPr>
            <w:rFonts w:eastAsia="Calibri" w:cs="Times New Roman"/>
            <w:sz w:val="20"/>
          </w:rPr>
          <w:id w:val="-1928802168"/>
          <w:placeholder>
            <w:docPart w:val="C5B02D458CC74FDE91D60DB664ED90ED"/>
          </w:placeholder>
          <w:dropDownList>
            <w:listItem w:displayText="UAB „Ignitis grupė&quot;" w:value="UAB „Ignitis grupė&quot;"/>
            <w:listItem w:displayText="AB „Ignitis gamyba&quot;" w:value="AB „Ignitis gamyba&quot;"/>
            <w:listItem w:displayText="AB &quot;Energijos skirstymo operatorius&quot;" w:value="AB &quot;Energijos skirstymo operatorius&quot;"/>
            <w:listItem w:displayText="UAB „Ignitis grupės paslaugų centras&quot;" w:value="UAB „Ignitis grupės paslaugų centras&quot;"/>
            <w:listItem w:displayText="UAB Verslo aptarnavimo centras" w:value="UAB Verslo aptarnavimo centras"/>
            <w:listItem w:displayText="UAB „VAE SPB&quot;" w:value="UAB „VAE SPB&quot;"/>
            <w:listItem w:displayText="UAB „Ignitis&quot;" w:value="UAB „Ignitis&quot;"/>
            <w:listItem w:displayText="Nacionalinė Lietuvos elektros asociacija" w:value="Nacionalinė Lietuvos elektros asociacija"/>
            <w:listItem w:displayText="UAB Vilniaus kogeneracinė jėgainė" w:value="UAB Vilniaus kogeneracinė jėgainė"/>
          </w:dropDownList>
        </w:sdtPr>
        <w:sdtEndPr/>
        <w:sdtContent>
          <w:r w:rsidRPr="00AC07CD">
            <w:rPr>
              <w:rFonts w:eastAsia="Calibri" w:cs="Times New Roman"/>
              <w:sz w:val="20"/>
            </w:rPr>
            <w:t>UAB „Ignitis grupė"</w:t>
          </w:r>
        </w:sdtContent>
      </w:sdt>
    </w:p>
    <w:p w14:paraId="758C6ADC" w14:textId="77777777" w:rsidR="00527432" w:rsidRPr="00AC07CD" w:rsidRDefault="00527432" w:rsidP="00527432">
      <w:pPr>
        <w:pStyle w:val="ListParagraph"/>
        <w:widowControl w:val="0"/>
        <w:numPr>
          <w:ilvl w:val="1"/>
          <w:numId w:val="14"/>
        </w:numPr>
        <w:tabs>
          <w:tab w:val="left" w:pos="284"/>
          <w:tab w:val="left" w:pos="567"/>
        </w:tabs>
        <w:autoSpaceDE w:val="0"/>
        <w:autoSpaceDN w:val="0"/>
        <w:adjustRightInd w:val="0"/>
        <w:ind w:left="0" w:firstLine="0"/>
        <w:jc w:val="both"/>
        <w:rPr>
          <w:rFonts w:ascii="Times" w:hAnsi="Times" w:cs="Times"/>
          <w:sz w:val="20"/>
          <w:szCs w:val="20"/>
          <w:lang w:val="en-US"/>
        </w:rPr>
      </w:pPr>
      <w:r w:rsidRPr="00AC07CD">
        <w:rPr>
          <w:rFonts w:cs="Arial"/>
          <w:b/>
          <w:bCs/>
          <w:sz w:val="20"/>
          <w:szCs w:val="20"/>
          <w:lang w:val="en-US"/>
        </w:rPr>
        <w:t>Resumed Competition</w:t>
      </w:r>
      <w:r w:rsidRPr="00AC07CD">
        <w:rPr>
          <w:rFonts w:cs="Arial"/>
          <w:sz w:val="20"/>
          <w:szCs w:val="20"/>
          <w:lang w:val="en-US"/>
        </w:rPr>
        <w:t xml:space="preserve"> means the competition among the Suppliers for the conclusion of the Principal Contract carried out in accordance with the conditions and procedure laid down in legal acts, the Procurement Terms, and the Preliminary Contract, which has been resumed by a decision of the Purchaser.</w:t>
      </w:r>
      <w:r w:rsidRPr="00AC07CD">
        <w:rPr>
          <w:rFonts w:ascii="Calibri" w:hAnsi="Calibri" w:cs="Calibri"/>
          <w:sz w:val="20"/>
          <w:szCs w:val="20"/>
          <w:lang w:val="en-US"/>
        </w:rPr>
        <w:t xml:space="preserve"> </w:t>
      </w:r>
    </w:p>
    <w:p w14:paraId="26EC6AEA" w14:textId="77777777" w:rsidR="00527432" w:rsidRPr="002953ED" w:rsidRDefault="00527432" w:rsidP="00527432">
      <w:pPr>
        <w:numPr>
          <w:ilvl w:val="1"/>
          <w:numId w:val="14"/>
        </w:numPr>
        <w:tabs>
          <w:tab w:val="left" w:pos="567"/>
        </w:tabs>
        <w:ind w:left="0" w:firstLine="0"/>
        <w:contextualSpacing/>
        <w:jc w:val="both"/>
        <w:rPr>
          <w:rFonts w:eastAsia="Calibri" w:cs="Arial"/>
          <w:sz w:val="20"/>
          <w:szCs w:val="20"/>
        </w:rPr>
      </w:pPr>
      <w:proofErr w:type="spellStart"/>
      <w:r w:rsidRPr="002953ED">
        <w:rPr>
          <w:rFonts w:eastAsia="Calibri" w:cs="Times New Roman"/>
          <w:b/>
          <w:sz w:val="20"/>
        </w:rPr>
        <w:t>Preliminary</w:t>
      </w:r>
      <w:proofErr w:type="spellEnd"/>
      <w:r w:rsidRPr="00AC07CD">
        <w:rPr>
          <w:rFonts w:cs="Arial"/>
          <w:b/>
          <w:sz w:val="19"/>
          <w:szCs w:val="19"/>
          <w:lang w:val="en-GB"/>
        </w:rPr>
        <w:t xml:space="preserve"> Contract</w:t>
      </w:r>
      <w:r w:rsidRPr="00AC07CD">
        <w:rPr>
          <w:rFonts w:cs="Arial"/>
          <w:sz w:val="19"/>
          <w:szCs w:val="19"/>
          <w:lang w:val="en-GB"/>
        </w:rPr>
        <w:t xml:space="preserve"> shall mean agreement between The Company and the Supplier, conducted on </w:t>
      </w:r>
      <w:r w:rsidRPr="00AC07CD">
        <w:rPr>
          <w:rFonts w:cs="Arial"/>
          <w:sz w:val="19"/>
          <w:szCs w:val="19"/>
          <w:lang w:val="en-US"/>
        </w:rPr>
        <w:t>15 of October.</w:t>
      </w:r>
      <w:r w:rsidRPr="00AC07CD">
        <w:rPr>
          <w:rFonts w:cs="Arial"/>
          <w:sz w:val="19"/>
          <w:szCs w:val="19"/>
          <w:lang w:val="en-GB"/>
        </w:rPr>
        <w:t xml:space="preserve"> 2008, </w:t>
      </w:r>
      <w:proofErr w:type="spellStart"/>
      <w:r w:rsidRPr="00AC07CD">
        <w:rPr>
          <w:rFonts w:eastAsia="Calibri" w:cs="Arial"/>
          <w:bCs/>
          <w:color w:val="000000"/>
          <w:sz w:val="20"/>
          <w:szCs w:val="20"/>
        </w:rPr>
        <w:t>No</w:t>
      </w:r>
      <w:proofErr w:type="spellEnd"/>
      <w:r w:rsidRPr="00AC07CD">
        <w:rPr>
          <w:rFonts w:eastAsia="Calibri" w:cs="Arial"/>
          <w:bCs/>
          <w:color w:val="000000"/>
          <w:sz w:val="20"/>
          <w:szCs w:val="20"/>
        </w:rPr>
        <w:t xml:space="preserve">. MIS_2018 -100 </w:t>
      </w:r>
      <w:r w:rsidRPr="00AC07CD">
        <w:rPr>
          <w:rFonts w:eastAsia="Calibri" w:cs="Arial"/>
          <w:color w:val="FF0000"/>
          <w:sz w:val="20"/>
          <w:szCs w:val="20"/>
        </w:rPr>
        <w:t xml:space="preserve"> </w:t>
      </w:r>
    </w:p>
    <w:p w14:paraId="56CE698D" w14:textId="77777777" w:rsidR="00527432" w:rsidRPr="00AC07CD" w:rsidRDefault="00527432" w:rsidP="00527432">
      <w:pPr>
        <w:numPr>
          <w:ilvl w:val="1"/>
          <w:numId w:val="14"/>
        </w:numPr>
        <w:tabs>
          <w:tab w:val="left" w:pos="567"/>
        </w:tabs>
        <w:ind w:left="0" w:firstLine="0"/>
        <w:contextualSpacing/>
        <w:jc w:val="both"/>
        <w:rPr>
          <w:rFonts w:ascii="Times" w:hAnsi="Times" w:cs="Times"/>
          <w:sz w:val="20"/>
          <w:szCs w:val="20"/>
          <w:lang w:val="en-US"/>
        </w:rPr>
      </w:pPr>
      <w:proofErr w:type="spellStart"/>
      <w:r w:rsidRPr="002953ED">
        <w:rPr>
          <w:rFonts w:eastAsia="Calibri" w:cs="Times New Roman"/>
          <w:b/>
          <w:sz w:val="20"/>
        </w:rPr>
        <w:t>Supplier</w:t>
      </w:r>
      <w:proofErr w:type="spellEnd"/>
      <w:r w:rsidRPr="00AC07CD">
        <w:rPr>
          <w:sz w:val="20"/>
          <w:szCs w:val="20"/>
          <w:lang w:val="en-US"/>
        </w:rPr>
        <w:t xml:space="preserve"> means an economic entity who is a natural person, private or public legal entity, another </w:t>
      </w:r>
      <w:proofErr w:type="spellStart"/>
      <w:r w:rsidRPr="00AC07CD">
        <w:rPr>
          <w:sz w:val="20"/>
          <w:szCs w:val="20"/>
          <w:lang w:val="en-US"/>
        </w:rPr>
        <w:t>organisation</w:t>
      </w:r>
      <w:proofErr w:type="spellEnd"/>
      <w:r w:rsidRPr="00AC07CD">
        <w:rPr>
          <w:sz w:val="20"/>
          <w:szCs w:val="20"/>
          <w:lang w:val="en-US"/>
        </w:rPr>
        <w:t xml:space="preserve"> or division thereof or a group of such persons.</w:t>
      </w:r>
      <w:r w:rsidRPr="00AC07CD">
        <w:rPr>
          <w:rFonts w:cs="Arial"/>
          <w:b/>
          <w:sz w:val="20"/>
          <w:szCs w:val="20"/>
          <w:lang w:val="en-GB"/>
        </w:rPr>
        <w:t xml:space="preserve"> </w:t>
      </w:r>
    </w:p>
    <w:p w14:paraId="47B41832" w14:textId="77777777" w:rsidR="00527432" w:rsidRPr="00AC07CD" w:rsidRDefault="00527432" w:rsidP="00527432">
      <w:pPr>
        <w:numPr>
          <w:ilvl w:val="1"/>
          <w:numId w:val="14"/>
        </w:numPr>
        <w:tabs>
          <w:tab w:val="left" w:pos="567"/>
        </w:tabs>
        <w:ind w:left="0" w:firstLine="0"/>
        <w:contextualSpacing/>
        <w:jc w:val="both"/>
        <w:rPr>
          <w:rFonts w:eastAsia="Calibri" w:cs="Arial"/>
          <w:sz w:val="20"/>
          <w:szCs w:val="20"/>
        </w:rPr>
      </w:pPr>
      <w:r w:rsidRPr="00AC07CD">
        <w:rPr>
          <w:rFonts w:cs="Arial"/>
          <w:b/>
          <w:sz w:val="19"/>
          <w:szCs w:val="19"/>
          <w:lang w:val="en-GB"/>
        </w:rPr>
        <w:t xml:space="preserve">The </w:t>
      </w:r>
      <w:proofErr w:type="spellStart"/>
      <w:r w:rsidRPr="002953ED">
        <w:rPr>
          <w:rFonts w:eastAsia="Calibri" w:cs="Times New Roman"/>
          <w:b/>
          <w:sz w:val="20"/>
        </w:rPr>
        <w:t>Contract</w:t>
      </w:r>
      <w:proofErr w:type="spellEnd"/>
      <w:r w:rsidRPr="00AC07CD">
        <w:rPr>
          <w:rFonts w:cs="Arial"/>
          <w:sz w:val="19"/>
          <w:szCs w:val="19"/>
          <w:lang w:val="en-GB"/>
        </w:rPr>
        <w:t xml:space="preserve"> shall mean agreement on Procurement object between The Company and the Successful Supplier</w:t>
      </w:r>
    </w:p>
    <w:p w14:paraId="63110510" w14:textId="77777777" w:rsidR="00527432" w:rsidRPr="000F4304" w:rsidRDefault="00527432" w:rsidP="00527432">
      <w:pPr>
        <w:numPr>
          <w:ilvl w:val="1"/>
          <w:numId w:val="14"/>
        </w:numPr>
        <w:tabs>
          <w:tab w:val="left" w:pos="567"/>
        </w:tabs>
        <w:ind w:left="0" w:firstLine="0"/>
        <w:contextualSpacing/>
        <w:jc w:val="both"/>
        <w:rPr>
          <w:rFonts w:ascii="Times" w:hAnsi="Times" w:cs="Times"/>
          <w:sz w:val="20"/>
          <w:szCs w:val="20"/>
          <w:lang w:val="en-US"/>
        </w:rPr>
      </w:pPr>
      <w:proofErr w:type="spellStart"/>
      <w:r w:rsidRPr="002953ED">
        <w:rPr>
          <w:rFonts w:eastAsia="Calibri" w:cs="Times New Roman"/>
          <w:b/>
          <w:sz w:val="20"/>
        </w:rPr>
        <w:t>Technical</w:t>
      </w:r>
      <w:proofErr w:type="spellEnd"/>
      <w:r w:rsidRPr="00AC07CD">
        <w:rPr>
          <w:rFonts w:cs="Arial"/>
          <w:b/>
          <w:bCs/>
          <w:sz w:val="20"/>
          <w:szCs w:val="20"/>
          <w:lang w:val="en-US"/>
        </w:rPr>
        <w:t xml:space="preserve"> Specification</w:t>
      </w:r>
      <w:r w:rsidRPr="00AC07CD">
        <w:rPr>
          <w:rFonts w:cs="Arial"/>
          <w:sz w:val="20"/>
          <w:szCs w:val="20"/>
          <w:lang w:val="en-US"/>
        </w:rPr>
        <w:t xml:space="preserve"> means this document. </w:t>
      </w:r>
    </w:p>
    <w:p w14:paraId="1EFC1AEB" w14:textId="77777777" w:rsidR="00527432" w:rsidRPr="008E142C" w:rsidRDefault="00527432" w:rsidP="00527432">
      <w:pPr>
        <w:pStyle w:val="ListParagraph"/>
        <w:tabs>
          <w:tab w:val="left" w:pos="567"/>
        </w:tabs>
        <w:spacing w:before="60" w:after="60"/>
        <w:ind w:left="0" w:firstLine="0"/>
        <w:jc w:val="both"/>
        <w:rPr>
          <w:rFonts w:cs="Arial"/>
          <w:b/>
          <w:bCs/>
          <w:sz w:val="20"/>
          <w:szCs w:val="20"/>
          <w:lang w:val="en-GB"/>
        </w:rPr>
      </w:pPr>
    </w:p>
    <w:p w14:paraId="48A1769F" w14:textId="77777777" w:rsidR="00527432" w:rsidRPr="008E142C" w:rsidRDefault="00527432" w:rsidP="00527432">
      <w:pPr>
        <w:pStyle w:val="ListParagraph"/>
        <w:numPr>
          <w:ilvl w:val="0"/>
          <w:numId w:val="14"/>
        </w:numPr>
        <w:pBdr>
          <w:top w:val="single" w:sz="12" w:space="1" w:color="auto"/>
          <w:bottom w:val="single" w:sz="12" w:space="1" w:color="auto"/>
        </w:pBdr>
        <w:tabs>
          <w:tab w:val="left" w:pos="709"/>
        </w:tabs>
        <w:spacing w:before="60" w:after="60"/>
        <w:ind w:left="0" w:firstLine="0"/>
        <w:contextualSpacing w:val="0"/>
        <w:rPr>
          <w:rFonts w:cs="Arial"/>
          <w:b/>
          <w:sz w:val="20"/>
          <w:szCs w:val="20"/>
          <w:lang w:val="en-GB"/>
        </w:rPr>
      </w:pPr>
      <w:r>
        <w:rPr>
          <w:rFonts w:cs="Arial"/>
          <w:b/>
          <w:sz w:val="20"/>
          <w:szCs w:val="20"/>
          <w:lang w:val="en-GB"/>
        </w:rPr>
        <w:t>SERVICES DESCRIPTION</w:t>
      </w:r>
    </w:p>
    <w:p w14:paraId="75509603" w14:textId="61B25FE7" w:rsidR="00527432" w:rsidRPr="001B0272" w:rsidRDefault="00527432" w:rsidP="001B0272">
      <w:pPr>
        <w:pStyle w:val="ListParagraph"/>
        <w:numPr>
          <w:ilvl w:val="1"/>
          <w:numId w:val="14"/>
        </w:numPr>
        <w:tabs>
          <w:tab w:val="left" w:pos="567"/>
        </w:tabs>
        <w:spacing w:before="60" w:after="60"/>
        <w:ind w:left="0" w:firstLine="0"/>
        <w:jc w:val="both"/>
        <w:rPr>
          <w:sz w:val="20"/>
          <w:lang w:val="en-GB"/>
        </w:rPr>
      </w:pPr>
      <w:r w:rsidRPr="001B0272">
        <w:rPr>
          <w:sz w:val="20"/>
          <w:lang w:val="en-GB"/>
        </w:rPr>
        <w:t>Mergers and acquisitions (M&amp;A) consulting services</w:t>
      </w:r>
    </w:p>
    <w:p w14:paraId="2F97F2A4" w14:textId="77777777" w:rsidR="00527432" w:rsidRDefault="00527432" w:rsidP="00527432">
      <w:pPr>
        <w:tabs>
          <w:tab w:val="left" w:pos="709"/>
        </w:tabs>
        <w:spacing w:before="60" w:after="60"/>
        <w:ind w:firstLine="0"/>
        <w:jc w:val="both"/>
        <w:rPr>
          <w:sz w:val="20"/>
          <w:lang w:val="en-GB"/>
        </w:rPr>
      </w:pPr>
    </w:p>
    <w:p w14:paraId="734459AA" w14:textId="77777777" w:rsidR="00527432" w:rsidRPr="00527432" w:rsidRDefault="00527432" w:rsidP="00527432">
      <w:pPr>
        <w:pStyle w:val="ListParagraph"/>
        <w:numPr>
          <w:ilvl w:val="0"/>
          <w:numId w:val="14"/>
        </w:numPr>
        <w:pBdr>
          <w:top w:val="single" w:sz="12" w:space="1" w:color="auto"/>
          <w:bottom w:val="single" w:sz="12" w:space="1" w:color="auto"/>
        </w:pBdr>
        <w:tabs>
          <w:tab w:val="left" w:pos="709"/>
        </w:tabs>
        <w:spacing w:before="60" w:after="60"/>
        <w:ind w:left="0" w:firstLine="0"/>
        <w:contextualSpacing w:val="0"/>
        <w:rPr>
          <w:b/>
          <w:bCs/>
          <w:sz w:val="20"/>
          <w:lang w:val="en-GB"/>
        </w:rPr>
      </w:pPr>
      <w:r w:rsidRPr="00527432">
        <w:rPr>
          <w:b/>
          <w:bCs/>
          <w:sz w:val="20"/>
          <w:lang w:val="en-GB"/>
        </w:rPr>
        <w:t>QUANTITY</w:t>
      </w:r>
    </w:p>
    <w:p w14:paraId="2030B1AA" w14:textId="77777777" w:rsidR="00527432" w:rsidRDefault="00527432" w:rsidP="00527432">
      <w:pPr>
        <w:tabs>
          <w:tab w:val="left" w:pos="709"/>
        </w:tabs>
        <w:spacing w:before="60" w:after="60"/>
        <w:ind w:firstLine="0"/>
        <w:jc w:val="both"/>
        <w:rPr>
          <w:sz w:val="20"/>
          <w:lang w:val="en-GB"/>
        </w:rPr>
      </w:pPr>
    </w:p>
    <w:tbl>
      <w:tblPr>
        <w:tblStyle w:val="TableGrid1"/>
        <w:tblW w:w="9634" w:type="dxa"/>
        <w:tblLook w:val="04A0" w:firstRow="1" w:lastRow="0" w:firstColumn="1" w:lastColumn="0" w:noHBand="0" w:noVBand="1"/>
      </w:tblPr>
      <w:tblGrid>
        <w:gridCol w:w="704"/>
        <w:gridCol w:w="5078"/>
        <w:gridCol w:w="3852"/>
      </w:tblGrid>
      <w:tr w:rsidR="00527432" w:rsidRPr="00103C0B" w14:paraId="55894E55" w14:textId="77777777" w:rsidTr="0083478F">
        <w:trPr>
          <w:trHeight w:val="312"/>
        </w:trPr>
        <w:tc>
          <w:tcPr>
            <w:tcW w:w="704" w:type="dxa"/>
            <w:shd w:val="clear" w:color="auto" w:fill="1F497D"/>
            <w:vAlign w:val="center"/>
          </w:tcPr>
          <w:p w14:paraId="071C979C" w14:textId="77777777" w:rsidR="00527432" w:rsidRPr="00103C0B" w:rsidRDefault="00527432" w:rsidP="0083478F">
            <w:pPr>
              <w:tabs>
                <w:tab w:val="left" w:pos="709"/>
              </w:tabs>
              <w:spacing w:before="60" w:after="60" w:line="276" w:lineRule="auto"/>
              <w:ind w:firstLine="0"/>
              <w:contextualSpacing/>
              <w:jc w:val="center"/>
              <w:rPr>
                <w:rFonts w:eastAsia="Calibri" w:cs="Arial"/>
                <w:b/>
                <w:bCs/>
                <w:iCs/>
                <w:color w:val="FFFFFF"/>
              </w:rPr>
            </w:pPr>
            <w:r>
              <w:rPr>
                <w:rFonts w:eastAsia="Calibri" w:cs="Arial"/>
                <w:b/>
                <w:bCs/>
                <w:iCs/>
                <w:color w:val="FFFFFF"/>
              </w:rPr>
              <w:t>#</w:t>
            </w:r>
          </w:p>
        </w:tc>
        <w:tc>
          <w:tcPr>
            <w:tcW w:w="5078" w:type="dxa"/>
            <w:shd w:val="clear" w:color="auto" w:fill="1F497D"/>
            <w:vAlign w:val="center"/>
          </w:tcPr>
          <w:p w14:paraId="6EF0EEC5" w14:textId="77777777" w:rsidR="00527432" w:rsidRPr="00103C0B" w:rsidRDefault="00527432" w:rsidP="0083478F">
            <w:pPr>
              <w:tabs>
                <w:tab w:val="left" w:pos="709"/>
              </w:tabs>
              <w:spacing w:before="60" w:after="60" w:line="276" w:lineRule="auto"/>
              <w:ind w:firstLine="0"/>
              <w:contextualSpacing/>
              <w:rPr>
                <w:rFonts w:eastAsia="Calibri" w:cs="Arial"/>
                <w:b/>
                <w:bCs/>
                <w:iCs/>
                <w:color w:val="FFFFFF"/>
              </w:rPr>
            </w:pPr>
            <w:proofErr w:type="spellStart"/>
            <w:r>
              <w:rPr>
                <w:rFonts w:eastAsia="Calibri" w:cs="Arial"/>
                <w:b/>
                <w:bCs/>
                <w:iCs/>
                <w:color w:val="FFFFFF"/>
              </w:rPr>
              <w:t>Services</w:t>
            </w:r>
            <w:proofErr w:type="spellEnd"/>
          </w:p>
        </w:tc>
        <w:tc>
          <w:tcPr>
            <w:tcW w:w="3852" w:type="dxa"/>
            <w:shd w:val="clear" w:color="auto" w:fill="1F497D"/>
            <w:vAlign w:val="center"/>
          </w:tcPr>
          <w:p w14:paraId="2C04F720" w14:textId="76E53671" w:rsidR="00527432" w:rsidRPr="00527432" w:rsidRDefault="0082150E" w:rsidP="0083478F">
            <w:pPr>
              <w:tabs>
                <w:tab w:val="left" w:pos="709"/>
              </w:tabs>
              <w:spacing w:before="60" w:after="60" w:line="276" w:lineRule="auto"/>
              <w:ind w:firstLine="0"/>
              <w:contextualSpacing/>
              <w:jc w:val="center"/>
              <w:rPr>
                <w:rFonts w:eastAsia="Calibri" w:cs="Arial"/>
                <w:b/>
                <w:bCs/>
                <w:iCs/>
                <w:color w:val="FFFFFF"/>
                <w:lang w:val="en-US"/>
              </w:rPr>
            </w:pPr>
            <w:r>
              <w:rPr>
                <w:rFonts w:eastAsia="Calibri" w:cs="Arial"/>
                <w:b/>
                <w:bCs/>
                <w:iCs/>
                <w:color w:val="FFFFFF"/>
                <w:lang w:val="en-US"/>
              </w:rPr>
              <w:t>Number</w:t>
            </w:r>
            <w:r w:rsidR="00527432">
              <w:rPr>
                <w:rFonts w:eastAsia="Calibri" w:cs="Arial"/>
                <w:b/>
                <w:bCs/>
                <w:iCs/>
                <w:color w:val="FFFFFF"/>
                <w:lang w:val="en-US"/>
              </w:rPr>
              <w:t xml:space="preserve"> of Targets</w:t>
            </w:r>
          </w:p>
        </w:tc>
      </w:tr>
      <w:tr w:rsidR="00527432" w:rsidRPr="00103C0B" w14:paraId="69A059B3" w14:textId="77777777" w:rsidTr="0083478F">
        <w:trPr>
          <w:trHeight w:val="321"/>
        </w:trPr>
        <w:tc>
          <w:tcPr>
            <w:tcW w:w="704" w:type="dxa"/>
            <w:vAlign w:val="center"/>
          </w:tcPr>
          <w:p w14:paraId="0F8EE634" w14:textId="77777777" w:rsidR="00527432" w:rsidRPr="00103C0B" w:rsidRDefault="00527432" w:rsidP="0083478F">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1</w:t>
            </w:r>
          </w:p>
        </w:tc>
        <w:tc>
          <w:tcPr>
            <w:tcW w:w="5078" w:type="dxa"/>
            <w:vAlign w:val="center"/>
          </w:tcPr>
          <w:p w14:paraId="78220BC4" w14:textId="77777777" w:rsidR="00527432" w:rsidRPr="00103C0B" w:rsidRDefault="00527432" w:rsidP="0083478F">
            <w:pPr>
              <w:tabs>
                <w:tab w:val="left" w:pos="709"/>
              </w:tabs>
              <w:spacing w:before="60" w:after="60" w:line="276" w:lineRule="auto"/>
              <w:ind w:firstLine="0"/>
              <w:contextualSpacing/>
              <w:rPr>
                <w:rFonts w:eastAsia="Calibri" w:cs="Arial"/>
                <w:iCs/>
                <w:color w:val="000000"/>
              </w:rPr>
            </w:pPr>
            <w:r>
              <w:rPr>
                <w:rFonts w:eastAsia="Calibri" w:cs="Arial"/>
                <w:iCs/>
                <w:color w:val="000000"/>
              </w:rPr>
              <w:t>M</w:t>
            </w:r>
            <w:r w:rsidRPr="00BC69EF">
              <w:rPr>
                <w:rFonts w:eastAsia="Calibri" w:cs="Arial"/>
                <w:iCs/>
                <w:color w:val="000000"/>
              </w:rPr>
              <w:t xml:space="preserve">arket </w:t>
            </w:r>
            <w:proofErr w:type="spellStart"/>
            <w:r w:rsidRPr="00BC69EF">
              <w:rPr>
                <w:rFonts w:eastAsia="Calibri" w:cs="Arial"/>
                <w:iCs/>
                <w:color w:val="000000"/>
              </w:rPr>
              <w:t>analysis</w:t>
            </w:r>
            <w:proofErr w:type="spellEnd"/>
            <w:r w:rsidRPr="00BC69EF">
              <w:rPr>
                <w:rFonts w:eastAsia="Calibri" w:cs="Arial"/>
                <w:iCs/>
                <w:color w:val="000000"/>
              </w:rPr>
              <w:t xml:space="preserve"> </w:t>
            </w:r>
            <w:proofErr w:type="spellStart"/>
            <w:r w:rsidRPr="00BC69EF">
              <w:rPr>
                <w:rFonts w:eastAsia="Calibri" w:cs="Arial"/>
                <w:iCs/>
                <w:color w:val="000000"/>
              </w:rPr>
              <w:t>in</w:t>
            </w:r>
            <w:proofErr w:type="spellEnd"/>
            <w:r w:rsidRPr="00BC69EF">
              <w:rPr>
                <w:rFonts w:eastAsia="Calibri" w:cs="Arial"/>
                <w:iCs/>
                <w:color w:val="000000"/>
              </w:rPr>
              <w:t xml:space="preserve"> </w:t>
            </w:r>
            <w:proofErr w:type="spellStart"/>
            <w:r w:rsidRPr="00BC69EF">
              <w:rPr>
                <w:rFonts w:eastAsia="Calibri" w:cs="Arial"/>
                <w:iCs/>
                <w:color w:val="000000"/>
              </w:rPr>
              <w:t>Waste</w:t>
            </w:r>
            <w:proofErr w:type="spellEnd"/>
            <w:r w:rsidRPr="00BC69EF">
              <w:rPr>
                <w:rFonts w:eastAsia="Calibri" w:cs="Arial"/>
                <w:iCs/>
                <w:color w:val="000000"/>
              </w:rPr>
              <w:t xml:space="preserve"> CHP </w:t>
            </w:r>
            <w:proofErr w:type="spellStart"/>
            <w:r w:rsidRPr="00BC69EF">
              <w:rPr>
                <w:rFonts w:eastAsia="Calibri" w:cs="Arial"/>
                <w:iCs/>
                <w:color w:val="000000"/>
              </w:rPr>
              <w:t>and</w:t>
            </w:r>
            <w:proofErr w:type="spellEnd"/>
            <w:r w:rsidRPr="00BC69EF">
              <w:rPr>
                <w:rFonts w:eastAsia="Calibri" w:cs="Arial"/>
                <w:iCs/>
                <w:color w:val="000000"/>
              </w:rPr>
              <w:t xml:space="preserve"> </w:t>
            </w:r>
            <w:proofErr w:type="spellStart"/>
            <w:r w:rsidRPr="00BC69EF">
              <w:rPr>
                <w:rFonts w:eastAsia="Calibri" w:cs="Arial"/>
                <w:iCs/>
                <w:color w:val="000000"/>
              </w:rPr>
              <w:t>Biomass</w:t>
            </w:r>
            <w:proofErr w:type="spellEnd"/>
            <w:r w:rsidRPr="00BC69EF">
              <w:rPr>
                <w:rFonts w:eastAsia="Calibri" w:cs="Arial"/>
                <w:iCs/>
                <w:color w:val="000000"/>
              </w:rPr>
              <w:t xml:space="preserve"> CHP</w:t>
            </w:r>
          </w:p>
        </w:tc>
        <w:tc>
          <w:tcPr>
            <w:tcW w:w="3852" w:type="dxa"/>
            <w:vAlign w:val="center"/>
          </w:tcPr>
          <w:p w14:paraId="4D2A44DB" w14:textId="77777777" w:rsidR="00527432" w:rsidRPr="00103C0B" w:rsidRDefault="00527432" w:rsidP="0083478F">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N/A</w:t>
            </w:r>
          </w:p>
        </w:tc>
      </w:tr>
      <w:tr w:rsidR="00527432" w:rsidRPr="00103C0B" w14:paraId="1AA44AEE" w14:textId="77777777" w:rsidTr="0083478F">
        <w:trPr>
          <w:trHeight w:val="312"/>
        </w:trPr>
        <w:tc>
          <w:tcPr>
            <w:tcW w:w="704" w:type="dxa"/>
            <w:vAlign w:val="center"/>
          </w:tcPr>
          <w:p w14:paraId="479E278E" w14:textId="77777777" w:rsidR="00527432" w:rsidRPr="00103C0B" w:rsidRDefault="00527432" w:rsidP="0083478F">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2</w:t>
            </w:r>
          </w:p>
        </w:tc>
        <w:tc>
          <w:tcPr>
            <w:tcW w:w="5078" w:type="dxa"/>
            <w:vAlign w:val="center"/>
          </w:tcPr>
          <w:p w14:paraId="19605246" w14:textId="77777777" w:rsidR="00527432" w:rsidRPr="00103C0B" w:rsidRDefault="00527432" w:rsidP="0083478F">
            <w:pPr>
              <w:tabs>
                <w:tab w:val="left" w:pos="709"/>
              </w:tabs>
              <w:spacing w:before="60" w:after="60" w:line="276" w:lineRule="auto"/>
              <w:ind w:firstLine="0"/>
              <w:contextualSpacing/>
              <w:rPr>
                <w:rFonts w:eastAsia="Calibri" w:cs="Arial"/>
                <w:iCs/>
                <w:color w:val="000000"/>
              </w:rPr>
            </w:pPr>
            <w:proofErr w:type="spellStart"/>
            <w:r>
              <w:rPr>
                <w:rFonts w:eastAsia="Calibri" w:cs="Arial"/>
                <w:iCs/>
                <w:color w:val="000000"/>
              </w:rPr>
              <w:t>Conduction</w:t>
            </w:r>
            <w:proofErr w:type="spellEnd"/>
            <w:r>
              <w:rPr>
                <w:rFonts w:eastAsia="Calibri" w:cs="Arial"/>
                <w:iCs/>
                <w:color w:val="000000"/>
              </w:rPr>
              <w:t xml:space="preserve"> </w:t>
            </w:r>
            <w:proofErr w:type="spellStart"/>
            <w:r>
              <w:rPr>
                <w:rFonts w:eastAsia="Calibri" w:cs="Arial"/>
                <w:iCs/>
                <w:color w:val="000000"/>
              </w:rPr>
              <w:t>of</w:t>
            </w:r>
            <w:proofErr w:type="spellEnd"/>
            <w:r>
              <w:rPr>
                <w:rFonts w:eastAsia="Calibri" w:cs="Arial"/>
                <w:iCs/>
                <w:color w:val="000000"/>
              </w:rPr>
              <w:t xml:space="preserve"> </w:t>
            </w:r>
            <w:proofErr w:type="spellStart"/>
            <w:r w:rsidRPr="00BC69EF">
              <w:rPr>
                <w:rFonts w:eastAsia="Calibri" w:cs="Arial"/>
                <w:iCs/>
                <w:color w:val="000000"/>
              </w:rPr>
              <w:t>long-list</w:t>
            </w:r>
            <w:proofErr w:type="spellEnd"/>
            <w:r w:rsidRPr="00BC69EF">
              <w:rPr>
                <w:rFonts w:eastAsia="Calibri" w:cs="Arial"/>
                <w:iCs/>
                <w:color w:val="000000"/>
              </w:rPr>
              <w:t xml:space="preserve"> </w:t>
            </w:r>
            <w:proofErr w:type="spellStart"/>
            <w:r w:rsidRPr="00BC69EF">
              <w:rPr>
                <w:rFonts w:eastAsia="Calibri" w:cs="Arial"/>
                <w:iCs/>
                <w:color w:val="000000"/>
              </w:rPr>
              <w:t>of</w:t>
            </w:r>
            <w:proofErr w:type="spellEnd"/>
            <w:r w:rsidRPr="00BC69EF">
              <w:rPr>
                <w:rFonts w:eastAsia="Calibri" w:cs="Arial"/>
                <w:iCs/>
                <w:color w:val="000000"/>
              </w:rPr>
              <w:t xml:space="preserve"> </w:t>
            </w:r>
            <w:proofErr w:type="spellStart"/>
            <w:r w:rsidRPr="00BC69EF">
              <w:rPr>
                <w:rFonts w:eastAsia="Calibri" w:cs="Arial"/>
                <w:iCs/>
                <w:color w:val="000000"/>
              </w:rPr>
              <w:t>potential</w:t>
            </w:r>
            <w:proofErr w:type="spellEnd"/>
            <w:r w:rsidRPr="00BC69EF">
              <w:rPr>
                <w:rFonts w:eastAsia="Calibri" w:cs="Arial"/>
                <w:iCs/>
                <w:color w:val="000000"/>
              </w:rPr>
              <w:t xml:space="preserve"> </w:t>
            </w:r>
            <w:proofErr w:type="spellStart"/>
            <w:r w:rsidRPr="00BC69EF">
              <w:rPr>
                <w:rFonts w:eastAsia="Calibri" w:cs="Arial"/>
                <w:iCs/>
                <w:color w:val="000000"/>
              </w:rPr>
              <w:t>acquisition</w:t>
            </w:r>
            <w:proofErr w:type="spellEnd"/>
            <w:r w:rsidRPr="00BC69EF">
              <w:rPr>
                <w:rFonts w:eastAsia="Calibri" w:cs="Arial"/>
                <w:iCs/>
                <w:color w:val="000000"/>
              </w:rPr>
              <w:t xml:space="preserve"> </w:t>
            </w:r>
            <w:proofErr w:type="spellStart"/>
            <w:r w:rsidRPr="00BC69EF">
              <w:rPr>
                <w:rFonts w:eastAsia="Calibri" w:cs="Arial"/>
                <w:iCs/>
                <w:color w:val="000000"/>
              </w:rPr>
              <w:t>targets</w:t>
            </w:r>
            <w:proofErr w:type="spellEnd"/>
          </w:p>
        </w:tc>
        <w:tc>
          <w:tcPr>
            <w:tcW w:w="3852" w:type="dxa"/>
            <w:vAlign w:val="center"/>
          </w:tcPr>
          <w:p w14:paraId="1F40F92F" w14:textId="77777777" w:rsidR="00527432" w:rsidRPr="00103C0B" w:rsidRDefault="00527432" w:rsidP="0083478F">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N/A</w:t>
            </w:r>
          </w:p>
        </w:tc>
      </w:tr>
      <w:tr w:rsidR="00527432" w:rsidRPr="00103C0B" w14:paraId="75469AEF" w14:textId="77777777" w:rsidTr="0083478F">
        <w:trPr>
          <w:trHeight w:val="312"/>
        </w:trPr>
        <w:tc>
          <w:tcPr>
            <w:tcW w:w="704" w:type="dxa"/>
            <w:vAlign w:val="center"/>
          </w:tcPr>
          <w:p w14:paraId="2BDB518C" w14:textId="77777777" w:rsidR="00527432" w:rsidRPr="00103C0B" w:rsidRDefault="00527432" w:rsidP="0083478F">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3*</w:t>
            </w:r>
          </w:p>
        </w:tc>
        <w:tc>
          <w:tcPr>
            <w:tcW w:w="5078" w:type="dxa"/>
            <w:vAlign w:val="center"/>
          </w:tcPr>
          <w:p w14:paraId="17D42D78" w14:textId="77777777" w:rsidR="00527432" w:rsidRPr="00103C0B" w:rsidRDefault="00527432" w:rsidP="0083478F">
            <w:pPr>
              <w:tabs>
                <w:tab w:val="left" w:pos="709"/>
              </w:tabs>
              <w:spacing w:before="60" w:after="60" w:line="276" w:lineRule="auto"/>
              <w:ind w:firstLine="0"/>
              <w:contextualSpacing/>
              <w:rPr>
                <w:rFonts w:eastAsia="Calibri" w:cs="Arial"/>
                <w:iCs/>
                <w:color w:val="000000"/>
              </w:rPr>
            </w:pPr>
            <w:proofErr w:type="spellStart"/>
            <w:r w:rsidRPr="00BC69EF">
              <w:rPr>
                <w:rFonts w:eastAsia="Calibri" w:cs="Arial"/>
                <w:iCs/>
                <w:color w:val="000000"/>
              </w:rPr>
              <w:t>Information</w:t>
            </w:r>
            <w:proofErr w:type="spellEnd"/>
            <w:r w:rsidRPr="00BC69EF">
              <w:rPr>
                <w:rFonts w:eastAsia="Calibri" w:cs="Arial"/>
                <w:iCs/>
                <w:color w:val="000000"/>
              </w:rPr>
              <w:t xml:space="preserve"> </w:t>
            </w:r>
            <w:proofErr w:type="spellStart"/>
            <w:r w:rsidRPr="00BC69EF">
              <w:rPr>
                <w:rFonts w:eastAsia="Calibri" w:cs="Arial"/>
                <w:iCs/>
                <w:color w:val="000000"/>
              </w:rPr>
              <w:t>collection</w:t>
            </w:r>
            <w:proofErr w:type="spellEnd"/>
            <w:r w:rsidRPr="00BC69EF">
              <w:rPr>
                <w:rFonts w:eastAsia="Calibri" w:cs="Arial"/>
                <w:iCs/>
                <w:color w:val="000000"/>
              </w:rPr>
              <w:t xml:space="preserve"> </w:t>
            </w:r>
            <w:proofErr w:type="spellStart"/>
            <w:r w:rsidRPr="00BC69EF">
              <w:rPr>
                <w:rFonts w:eastAsia="Calibri" w:cs="Arial"/>
                <w:iCs/>
                <w:color w:val="000000"/>
              </w:rPr>
              <w:t>from</w:t>
            </w:r>
            <w:proofErr w:type="spellEnd"/>
            <w:r w:rsidRPr="00BC69EF">
              <w:rPr>
                <w:rFonts w:eastAsia="Calibri" w:cs="Arial"/>
                <w:iCs/>
                <w:color w:val="000000"/>
              </w:rPr>
              <w:t xml:space="preserve"> </w:t>
            </w:r>
            <w:proofErr w:type="spellStart"/>
            <w:r w:rsidRPr="00BC69EF">
              <w:rPr>
                <w:rFonts w:eastAsia="Calibri" w:cs="Arial"/>
                <w:iCs/>
                <w:color w:val="000000"/>
              </w:rPr>
              <w:t>the</w:t>
            </w:r>
            <w:proofErr w:type="spellEnd"/>
            <w:r w:rsidRPr="00BC69EF">
              <w:rPr>
                <w:rFonts w:eastAsia="Calibri" w:cs="Arial"/>
                <w:iCs/>
                <w:color w:val="000000"/>
              </w:rPr>
              <w:t xml:space="preserve"> </w:t>
            </w:r>
            <w:proofErr w:type="spellStart"/>
            <w:r w:rsidRPr="00BC69EF">
              <w:rPr>
                <w:rFonts w:eastAsia="Calibri" w:cs="Arial"/>
                <w:iCs/>
                <w:color w:val="000000"/>
              </w:rPr>
              <w:t>Seller</w:t>
            </w:r>
            <w:proofErr w:type="spellEnd"/>
          </w:p>
        </w:tc>
        <w:tc>
          <w:tcPr>
            <w:tcW w:w="3852" w:type="dxa"/>
            <w:vAlign w:val="center"/>
          </w:tcPr>
          <w:p w14:paraId="41E1249E" w14:textId="77777777" w:rsidR="00527432" w:rsidRPr="00103C0B" w:rsidRDefault="00527432" w:rsidP="0083478F">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20</w:t>
            </w:r>
          </w:p>
        </w:tc>
      </w:tr>
      <w:tr w:rsidR="00527432" w:rsidRPr="00103C0B" w14:paraId="47980CCE" w14:textId="77777777" w:rsidTr="0083478F">
        <w:trPr>
          <w:trHeight w:val="312"/>
        </w:trPr>
        <w:tc>
          <w:tcPr>
            <w:tcW w:w="704" w:type="dxa"/>
            <w:vAlign w:val="center"/>
          </w:tcPr>
          <w:p w14:paraId="30B2C55A" w14:textId="77777777" w:rsidR="00527432" w:rsidRPr="00103C0B" w:rsidRDefault="00527432" w:rsidP="0083478F">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4*</w:t>
            </w:r>
          </w:p>
        </w:tc>
        <w:tc>
          <w:tcPr>
            <w:tcW w:w="5078" w:type="dxa"/>
            <w:vAlign w:val="center"/>
          </w:tcPr>
          <w:p w14:paraId="5549D15B" w14:textId="77777777" w:rsidR="00527432" w:rsidRPr="00103C0B" w:rsidRDefault="00527432" w:rsidP="0083478F">
            <w:pPr>
              <w:tabs>
                <w:tab w:val="left" w:pos="709"/>
              </w:tabs>
              <w:spacing w:before="60" w:after="60" w:line="276" w:lineRule="auto"/>
              <w:ind w:firstLine="0"/>
              <w:contextualSpacing/>
              <w:rPr>
                <w:rFonts w:eastAsia="Calibri" w:cs="Arial"/>
                <w:iCs/>
                <w:color w:val="000000"/>
              </w:rPr>
            </w:pPr>
            <w:proofErr w:type="spellStart"/>
            <w:r w:rsidRPr="00BC69EF">
              <w:rPr>
                <w:rFonts w:eastAsia="Calibri"/>
              </w:rPr>
              <w:t>Buy</w:t>
            </w:r>
            <w:proofErr w:type="spellEnd"/>
            <w:r w:rsidRPr="00BC69EF">
              <w:rPr>
                <w:rFonts w:eastAsia="Calibri"/>
              </w:rPr>
              <w:t xml:space="preserve"> </w:t>
            </w:r>
            <w:proofErr w:type="spellStart"/>
            <w:r w:rsidRPr="00BC69EF">
              <w:rPr>
                <w:rFonts w:eastAsia="Calibri"/>
              </w:rPr>
              <w:t>side</w:t>
            </w:r>
            <w:proofErr w:type="spellEnd"/>
            <w:r w:rsidRPr="00BC69EF">
              <w:rPr>
                <w:rFonts w:eastAsia="Calibri"/>
              </w:rPr>
              <w:t xml:space="preserve"> M&amp;A </w:t>
            </w:r>
            <w:proofErr w:type="spellStart"/>
            <w:r w:rsidRPr="00BC69EF">
              <w:rPr>
                <w:rFonts w:eastAsia="Calibri"/>
              </w:rPr>
              <w:t>advisory</w:t>
            </w:r>
            <w:proofErr w:type="spellEnd"/>
            <w:r w:rsidRPr="00BC69EF">
              <w:rPr>
                <w:rFonts w:eastAsia="Calibri"/>
              </w:rPr>
              <w:t xml:space="preserve"> </w:t>
            </w:r>
            <w:proofErr w:type="spellStart"/>
            <w:r w:rsidRPr="00BC69EF">
              <w:rPr>
                <w:rFonts w:eastAsia="Calibri"/>
              </w:rPr>
              <w:t>services</w:t>
            </w:r>
            <w:proofErr w:type="spellEnd"/>
          </w:p>
        </w:tc>
        <w:tc>
          <w:tcPr>
            <w:tcW w:w="3852" w:type="dxa"/>
            <w:vAlign w:val="center"/>
          </w:tcPr>
          <w:p w14:paraId="0BF16ABA" w14:textId="77777777" w:rsidR="00527432" w:rsidRPr="00103C0B" w:rsidRDefault="00527432" w:rsidP="0083478F">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6</w:t>
            </w:r>
          </w:p>
        </w:tc>
      </w:tr>
      <w:tr w:rsidR="00527432" w:rsidRPr="00103C0B" w14:paraId="3258C6E8" w14:textId="77777777" w:rsidTr="0083478F">
        <w:trPr>
          <w:trHeight w:val="312"/>
        </w:trPr>
        <w:tc>
          <w:tcPr>
            <w:tcW w:w="704" w:type="dxa"/>
            <w:vAlign w:val="center"/>
          </w:tcPr>
          <w:p w14:paraId="2F300D42" w14:textId="77777777" w:rsidR="00527432" w:rsidRPr="00103C0B" w:rsidRDefault="00527432" w:rsidP="0083478F">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5*</w:t>
            </w:r>
          </w:p>
        </w:tc>
        <w:tc>
          <w:tcPr>
            <w:tcW w:w="5078" w:type="dxa"/>
            <w:vAlign w:val="center"/>
          </w:tcPr>
          <w:p w14:paraId="61796F52" w14:textId="77777777" w:rsidR="00527432" w:rsidRPr="00103C0B" w:rsidRDefault="00527432" w:rsidP="0083478F">
            <w:pPr>
              <w:tabs>
                <w:tab w:val="left" w:pos="709"/>
              </w:tabs>
              <w:spacing w:before="60" w:after="60" w:line="276" w:lineRule="auto"/>
              <w:ind w:firstLine="0"/>
              <w:contextualSpacing/>
              <w:rPr>
                <w:rFonts w:eastAsia="Calibri" w:cs="Arial"/>
                <w:iCs/>
                <w:color w:val="000000"/>
              </w:rPr>
            </w:pPr>
            <w:proofErr w:type="spellStart"/>
            <w:r w:rsidRPr="00BC69EF">
              <w:rPr>
                <w:rFonts w:eastAsia="Calibri" w:cs="Arial"/>
                <w:iCs/>
                <w:color w:val="000000"/>
              </w:rPr>
              <w:t>Coordination</w:t>
            </w:r>
            <w:proofErr w:type="spellEnd"/>
            <w:r w:rsidRPr="00BC69EF">
              <w:rPr>
                <w:rFonts w:eastAsia="Calibri" w:cs="Arial"/>
                <w:iCs/>
                <w:color w:val="000000"/>
              </w:rPr>
              <w:t xml:space="preserve"> </w:t>
            </w:r>
            <w:proofErr w:type="spellStart"/>
            <w:r w:rsidRPr="00BC69EF">
              <w:rPr>
                <w:rFonts w:eastAsia="Calibri" w:cs="Arial"/>
                <w:iCs/>
                <w:color w:val="000000"/>
              </w:rPr>
              <w:t>and</w:t>
            </w:r>
            <w:proofErr w:type="spellEnd"/>
            <w:r w:rsidRPr="00BC69EF">
              <w:rPr>
                <w:rFonts w:eastAsia="Calibri" w:cs="Arial"/>
                <w:iCs/>
                <w:color w:val="000000"/>
              </w:rPr>
              <w:t xml:space="preserve"> </w:t>
            </w:r>
            <w:proofErr w:type="spellStart"/>
            <w:r w:rsidRPr="00BC69EF">
              <w:rPr>
                <w:rFonts w:eastAsia="Calibri" w:cs="Arial"/>
                <w:iCs/>
                <w:color w:val="000000"/>
              </w:rPr>
              <w:t>organisation</w:t>
            </w:r>
            <w:proofErr w:type="spellEnd"/>
            <w:r w:rsidRPr="00BC69EF">
              <w:rPr>
                <w:rFonts w:eastAsia="Calibri" w:cs="Arial"/>
                <w:iCs/>
                <w:color w:val="000000"/>
              </w:rPr>
              <w:t xml:space="preserve"> </w:t>
            </w:r>
            <w:proofErr w:type="spellStart"/>
            <w:r w:rsidRPr="00BC69EF">
              <w:rPr>
                <w:rFonts w:eastAsia="Calibri" w:cs="Arial"/>
                <w:iCs/>
                <w:color w:val="000000"/>
              </w:rPr>
              <w:t>of</w:t>
            </w:r>
            <w:proofErr w:type="spellEnd"/>
            <w:r w:rsidRPr="00BC69EF">
              <w:rPr>
                <w:rFonts w:eastAsia="Calibri" w:cs="Arial"/>
                <w:iCs/>
                <w:color w:val="000000"/>
              </w:rPr>
              <w:t xml:space="preserve"> </w:t>
            </w:r>
            <w:proofErr w:type="spellStart"/>
            <w:r w:rsidRPr="00BC69EF">
              <w:rPr>
                <w:rFonts w:eastAsia="Calibri" w:cs="Arial"/>
                <w:iCs/>
                <w:color w:val="000000"/>
              </w:rPr>
              <w:t>transaction</w:t>
            </w:r>
            <w:proofErr w:type="spellEnd"/>
            <w:r w:rsidRPr="00BC69EF">
              <w:rPr>
                <w:rFonts w:eastAsia="Calibri" w:cs="Arial"/>
                <w:iCs/>
                <w:color w:val="000000"/>
              </w:rPr>
              <w:t xml:space="preserve"> </w:t>
            </w:r>
            <w:proofErr w:type="spellStart"/>
            <w:r w:rsidRPr="00BC69EF">
              <w:rPr>
                <w:rFonts w:eastAsia="Calibri" w:cs="Arial"/>
                <w:iCs/>
                <w:color w:val="000000"/>
              </w:rPr>
              <w:t>closing</w:t>
            </w:r>
            <w:proofErr w:type="spellEnd"/>
            <w:r w:rsidRPr="00BC69EF">
              <w:rPr>
                <w:rFonts w:eastAsia="Calibri" w:cs="Arial"/>
                <w:iCs/>
                <w:color w:val="000000"/>
              </w:rPr>
              <w:t xml:space="preserve"> </w:t>
            </w:r>
            <w:proofErr w:type="spellStart"/>
            <w:r w:rsidRPr="00BC69EF">
              <w:rPr>
                <w:rFonts w:eastAsia="Calibri" w:cs="Arial"/>
                <w:iCs/>
                <w:color w:val="000000"/>
              </w:rPr>
              <w:t>process</w:t>
            </w:r>
            <w:proofErr w:type="spellEnd"/>
          </w:p>
        </w:tc>
        <w:tc>
          <w:tcPr>
            <w:tcW w:w="3852" w:type="dxa"/>
            <w:vAlign w:val="center"/>
          </w:tcPr>
          <w:p w14:paraId="0AB08E89" w14:textId="77777777" w:rsidR="00527432" w:rsidRPr="00103C0B" w:rsidRDefault="00527432" w:rsidP="0083478F">
            <w:pPr>
              <w:tabs>
                <w:tab w:val="left" w:pos="709"/>
              </w:tabs>
              <w:spacing w:before="60" w:after="60" w:line="276" w:lineRule="auto"/>
              <w:ind w:firstLine="0"/>
              <w:contextualSpacing/>
              <w:jc w:val="center"/>
              <w:rPr>
                <w:rFonts w:eastAsia="Calibri" w:cs="Arial"/>
                <w:iCs/>
                <w:color w:val="000000"/>
              </w:rPr>
            </w:pPr>
            <w:r w:rsidRPr="00103C0B">
              <w:rPr>
                <w:rFonts w:eastAsia="Calibri" w:cs="Arial"/>
                <w:iCs/>
                <w:color w:val="000000"/>
              </w:rPr>
              <w:t>4</w:t>
            </w:r>
          </w:p>
        </w:tc>
      </w:tr>
    </w:tbl>
    <w:p w14:paraId="12D38169" w14:textId="77777777" w:rsidR="00527432" w:rsidRPr="00527432" w:rsidRDefault="00527432" w:rsidP="00527432">
      <w:pPr>
        <w:tabs>
          <w:tab w:val="left" w:pos="709"/>
        </w:tabs>
        <w:spacing w:before="60" w:after="60"/>
        <w:ind w:firstLine="0"/>
        <w:jc w:val="both"/>
        <w:rPr>
          <w:iCs/>
          <w:color w:val="000000" w:themeColor="text1"/>
          <w:sz w:val="20"/>
          <w:szCs w:val="20"/>
        </w:rPr>
      </w:pPr>
      <w:r w:rsidRPr="00035A62">
        <w:rPr>
          <w:rStyle w:val="Laukeliai"/>
          <w:iCs/>
          <w:color w:val="000000" w:themeColor="text1"/>
          <w:szCs w:val="20"/>
        </w:rPr>
        <w:t>*</w:t>
      </w:r>
      <w:proofErr w:type="spellStart"/>
      <w:r>
        <w:rPr>
          <w:rStyle w:val="Laukeliai"/>
          <w:iCs/>
          <w:color w:val="000000" w:themeColor="text1"/>
          <w:szCs w:val="20"/>
        </w:rPr>
        <w:t>The</w:t>
      </w:r>
      <w:proofErr w:type="spellEnd"/>
      <w:r>
        <w:rPr>
          <w:rStyle w:val="Laukeliai"/>
          <w:iCs/>
          <w:color w:val="000000" w:themeColor="text1"/>
          <w:szCs w:val="20"/>
        </w:rPr>
        <w:t xml:space="preserve"> </w:t>
      </w:r>
      <w:proofErr w:type="spellStart"/>
      <w:r>
        <w:rPr>
          <w:rStyle w:val="Laukeliai"/>
          <w:iCs/>
          <w:color w:val="000000" w:themeColor="text1"/>
          <w:szCs w:val="20"/>
        </w:rPr>
        <w:t>number</w:t>
      </w:r>
      <w:proofErr w:type="spellEnd"/>
      <w:r>
        <w:rPr>
          <w:rStyle w:val="Laukeliai"/>
          <w:iCs/>
          <w:color w:val="000000" w:themeColor="text1"/>
          <w:szCs w:val="20"/>
        </w:rPr>
        <w:t xml:space="preserve"> </w:t>
      </w:r>
      <w:proofErr w:type="spellStart"/>
      <w:r>
        <w:rPr>
          <w:rStyle w:val="Laukeliai"/>
          <w:iCs/>
          <w:color w:val="000000" w:themeColor="text1"/>
          <w:szCs w:val="20"/>
        </w:rPr>
        <w:t>of</w:t>
      </w:r>
      <w:proofErr w:type="spellEnd"/>
      <w:r>
        <w:rPr>
          <w:rStyle w:val="Laukeliai"/>
          <w:iCs/>
          <w:color w:val="000000" w:themeColor="text1"/>
          <w:szCs w:val="20"/>
        </w:rPr>
        <w:t xml:space="preserve"> </w:t>
      </w:r>
      <w:proofErr w:type="spellStart"/>
      <w:r>
        <w:rPr>
          <w:rStyle w:val="Laukeliai"/>
          <w:iCs/>
          <w:color w:val="000000" w:themeColor="text1"/>
          <w:szCs w:val="20"/>
        </w:rPr>
        <w:t>Targets</w:t>
      </w:r>
      <w:proofErr w:type="spellEnd"/>
      <w:r>
        <w:rPr>
          <w:rStyle w:val="Laukeliai"/>
          <w:iCs/>
          <w:color w:val="000000" w:themeColor="text1"/>
          <w:szCs w:val="20"/>
        </w:rPr>
        <w:t xml:space="preserve"> </w:t>
      </w:r>
      <w:proofErr w:type="spellStart"/>
      <w:r>
        <w:rPr>
          <w:rStyle w:val="Laukeliai"/>
          <w:iCs/>
          <w:color w:val="000000" w:themeColor="text1"/>
          <w:szCs w:val="20"/>
        </w:rPr>
        <w:t>could</w:t>
      </w:r>
      <w:proofErr w:type="spellEnd"/>
      <w:r>
        <w:rPr>
          <w:rStyle w:val="Laukeliai"/>
          <w:iCs/>
          <w:color w:val="000000" w:themeColor="text1"/>
          <w:szCs w:val="20"/>
        </w:rPr>
        <w:t xml:space="preserve"> be </w:t>
      </w:r>
      <w:proofErr w:type="spellStart"/>
      <w:r>
        <w:rPr>
          <w:rStyle w:val="Laukeliai"/>
          <w:iCs/>
          <w:color w:val="000000" w:themeColor="text1"/>
          <w:szCs w:val="20"/>
        </w:rPr>
        <w:t>higher</w:t>
      </w:r>
      <w:proofErr w:type="spellEnd"/>
      <w:r>
        <w:rPr>
          <w:rStyle w:val="Laukeliai"/>
          <w:iCs/>
          <w:color w:val="000000" w:themeColor="text1"/>
          <w:szCs w:val="20"/>
        </w:rPr>
        <w:t xml:space="preserve"> </w:t>
      </w:r>
      <w:proofErr w:type="spellStart"/>
      <w:r>
        <w:rPr>
          <w:rStyle w:val="Laukeliai"/>
          <w:iCs/>
          <w:color w:val="000000" w:themeColor="text1"/>
          <w:szCs w:val="20"/>
        </w:rPr>
        <w:t>or</w:t>
      </w:r>
      <w:proofErr w:type="spellEnd"/>
      <w:r>
        <w:rPr>
          <w:rStyle w:val="Laukeliai"/>
          <w:iCs/>
          <w:color w:val="000000" w:themeColor="text1"/>
          <w:szCs w:val="20"/>
        </w:rPr>
        <w:t xml:space="preserve"> </w:t>
      </w:r>
      <w:proofErr w:type="spellStart"/>
      <w:r>
        <w:rPr>
          <w:rStyle w:val="Laukeliai"/>
          <w:iCs/>
          <w:color w:val="000000" w:themeColor="text1"/>
          <w:szCs w:val="20"/>
        </w:rPr>
        <w:t>lower</w:t>
      </w:r>
      <w:proofErr w:type="spellEnd"/>
      <w:r>
        <w:rPr>
          <w:rStyle w:val="Laukeliai"/>
          <w:iCs/>
          <w:color w:val="000000" w:themeColor="text1"/>
          <w:szCs w:val="20"/>
        </w:rPr>
        <w:t xml:space="preserve"> </w:t>
      </w:r>
      <w:proofErr w:type="spellStart"/>
      <w:r>
        <w:rPr>
          <w:rStyle w:val="Laukeliai"/>
          <w:iCs/>
          <w:color w:val="000000" w:themeColor="text1"/>
          <w:szCs w:val="20"/>
        </w:rPr>
        <w:t>in</w:t>
      </w:r>
      <w:proofErr w:type="spellEnd"/>
      <w:r>
        <w:rPr>
          <w:rStyle w:val="Laukeliai"/>
          <w:iCs/>
          <w:color w:val="000000" w:themeColor="text1"/>
          <w:szCs w:val="20"/>
        </w:rPr>
        <w:t xml:space="preserve"> </w:t>
      </w:r>
      <w:proofErr w:type="spellStart"/>
      <w:r>
        <w:rPr>
          <w:rStyle w:val="Laukeliai"/>
          <w:iCs/>
          <w:color w:val="000000" w:themeColor="text1"/>
          <w:szCs w:val="20"/>
        </w:rPr>
        <w:t>each</w:t>
      </w:r>
      <w:proofErr w:type="spellEnd"/>
      <w:r>
        <w:rPr>
          <w:rStyle w:val="Laukeliai"/>
          <w:iCs/>
          <w:color w:val="000000" w:themeColor="text1"/>
          <w:szCs w:val="20"/>
        </w:rPr>
        <w:t xml:space="preserve"> </w:t>
      </w:r>
      <w:proofErr w:type="spellStart"/>
      <w:r>
        <w:rPr>
          <w:rStyle w:val="Laukeliai"/>
          <w:iCs/>
          <w:color w:val="000000" w:themeColor="text1"/>
          <w:szCs w:val="20"/>
        </w:rPr>
        <w:t>stage</w:t>
      </w:r>
      <w:proofErr w:type="spellEnd"/>
      <w:r>
        <w:rPr>
          <w:rStyle w:val="Laukeliai"/>
          <w:iCs/>
          <w:color w:val="000000" w:themeColor="text1"/>
          <w:szCs w:val="20"/>
        </w:rPr>
        <w:t>.</w:t>
      </w:r>
    </w:p>
    <w:p w14:paraId="5718456D" w14:textId="77777777" w:rsidR="00527432" w:rsidRDefault="00527432" w:rsidP="00527432">
      <w:pPr>
        <w:tabs>
          <w:tab w:val="left" w:pos="709"/>
        </w:tabs>
        <w:spacing w:before="60" w:after="60"/>
        <w:ind w:firstLine="0"/>
        <w:jc w:val="both"/>
        <w:rPr>
          <w:sz w:val="20"/>
          <w:lang w:val="en-GB"/>
        </w:rPr>
      </w:pPr>
    </w:p>
    <w:p w14:paraId="592C4DD9" w14:textId="77777777" w:rsidR="00527432" w:rsidRPr="00FF6CC8" w:rsidRDefault="00527432" w:rsidP="00527432">
      <w:pPr>
        <w:pStyle w:val="ListParagraph"/>
        <w:numPr>
          <w:ilvl w:val="0"/>
          <w:numId w:val="14"/>
        </w:numPr>
        <w:pBdr>
          <w:top w:val="single" w:sz="12" w:space="1" w:color="auto"/>
          <w:bottom w:val="single" w:sz="12" w:space="1" w:color="auto"/>
        </w:pBdr>
        <w:tabs>
          <w:tab w:val="left" w:pos="709"/>
        </w:tabs>
        <w:spacing w:before="60" w:after="60"/>
        <w:ind w:left="0" w:firstLine="0"/>
        <w:contextualSpacing w:val="0"/>
        <w:rPr>
          <w:rFonts w:cs="Arial"/>
          <w:b/>
          <w:sz w:val="20"/>
          <w:szCs w:val="20"/>
          <w:lang w:val="en-GB"/>
        </w:rPr>
      </w:pPr>
      <w:r>
        <w:rPr>
          <w:rFonts w:cs="Arial"/>
          <w:b/>
          <w:sz w:val="20"/>
          <w:szCs w:val="20"/>
          <w:lang w:val="en-GB"/>
        </w:rPr>
        <w:t>SCOPE</w:t>
      </w:r>
    </w:p>
    <w:p w14:paraId="13B36337" w14:textId="77777777" w:rsidR="00527432" w:rsidRPr="008E142C" w:rsidRDefault="00527432" w:rsidP="00527432">
      <w:pPr>
        <w:tabs>
          <w:tab w:val="left" w:pos="709"/>
        </w:tabs>
        <w:spacing w:before="60" w:after="60"/>
        <w:ind w:firstLine="0"/>
        <w:jc w:val="both"/>
        <w:rPr>
          <w:rStyle w:val="Laukeliai"/>
          <w:rFonts w:cs="Arial"/>
          <w:i/>
          <w:color w:val="FF0000"/>
          <w:szCs w:val="20"/>
          <w:lang w:val="en-GB"/>
        </w:rPr>
      </w:pPr>
    </w:p>
    <w:p w14:paraId="63F1DF3D" w14:textId="6988B069" w:rsidR="00527432" w:rsidRDefault="00527432" w:rsidP="00527432">
      <w:pPr>
        <w:pStyle w:val="ListParagraph"/>
        <w:numPr>
          <w:ilvl w:val="0"/>
          <w:numId w:val="15"/>
        </w:numPr>
        <w:jc w:val="both"/>
        <w:rPr>
          <w:sz w:val="20"/>
          <w:lang w:val="en-GB"/>
        </w:rPr>
      </w:pPr>
      <w:r>
        <w:rPr>
          <w:sz w:val="20"/>
          <w:lang w:val="en-GB"/>
        </w:rPr>
        <w:t>To conduct a brief market analysis in Waste CHP and Biomass CHP sectors for each country provided in the table below</w:t>
      </w:r>
      <w:r w:rsidR="004864E7">
        <w:rPr>
          <w:sz w:val="20"/>
          <w:lang w:val="en-GB"/>
        </w:rPr>
        <w:t xml:space="preserve"> (Table 1)</w:t>
      </w:r>
      <w:r>
        <w:rPr>
          <w:sz w:val="20"/>
          <w:lang w:val="en-GB"/>
        </w:rPr>
        <w:t xml:space="preserve">. Deliverable (One-pager for </w:t>
      </w:r>
      <w:r w:rsidRPr="00EE707A">
        <w:rPr>
          <w:sz w:val="20"/>
          <w:lang w:val="en-GB"/>
        </w:rPr>
        <w:t xml:space="preserve">each country) should include government policy, competition and other key information which helps to understand the investment environment in this sector. </w:t>
      </w:r>
      <w:r w:rsidRPr="00527432">
        <w:rPr>
          <w:sz w:val="20"/>
          <w:lang w:val="en-GB"/>
        </w:rPr>
        <w:t>The goal of the analysis is to rank the countries by attractiveness of investment environment.</w:t>
      </w:r>
      <w:r w:rsidRPr="00EE707A">
        <w:rPr>
          <w:sz w:val="20"/>
          <w:lang w:val="en-GB"/>
        </w:rPr>
        <w:t xml:space="preserve"> The analysis</w:t>
      </w:r>
      <w:r>
        <w:rPr>
          <w:sz w:val="20"/>
          <w:lang w:val="en-GB"/>
        </w:rPr>
        <w:t xml:space="preserve"> for 1 country should be provided to the Client before continuation of the analysis for other countries.</w:t>
      </w:r>
    </w:p>
    <w:p w14:paraId="510E1215" w14:textId="77777777" w:rsidR="00527432" w:rsidRDefault="00527432" w:rsidP="00527432">
      <w:pPr>
        <w:ind w:firstLine="0"/>
        <w:rPr>
          <w:lang w:val="en-GB"/>
        </w:rPr>
      </w:pPr>
    </w:p>
    <w:p w14:paraId="23D89130" w14:textId="77777777" w:rsidR="00527432" w:rsidRDefault="00527432" w:rsidP="00527432">
      <w:pPr>
        <w:pStyle w:val="ListParagraph"/>
        <w:numPr>
          <w:ilvl w:val="0"/>
          <w:numId w:val="15"/>
        </w:numPr>
        <w:jc w:val="both"/>
        <w:rPr>
          <w:sz w:val="20"/>
          <w:lang w:val="en-GB"/>
        </w:rPr>
      </w:pPr>
      <w:r>
        <w:rPr>
          <w:sz w:val="20"/>
          <w:lang w:val="en-GB"/>
        </w:rPr>
        <w:t>To conduct a</w:t>
      </w:r>
      <w:r w:rsidRPr="008E142C">
        <w:rPr>
          <w:sz w:val="20"/>
          <w:lang w:val="en-GB"/>
        </w:rPr>
        <w:t xml:space="preserve"> </w:t>
      </w:r>
      <w:proofErr w:type="gramStart"/>
      <w:r w:rsidRPr="008E142C">
        <w:rPr>
          <w:sz w:val="20"/>
          <w:lang w:val="en-GB"/>
        </w:rPr>
        <w:t>long-list</w:t>
      </w:r>
      <w:proofErr w:type="gramEnd"/>
      <w:r w:rsidRPr="008E142C">
        <w:rPr>
          <w:sz w:val="20"/>
          <w:lang w:val="en-GB"/>
        </w:rPr>
        <w:t xml:space="preserve"> of potential acquisition targets in renewable energy </w:t>
      </w:r>
      <w:r>
        <w:rPr>
          <w:sz w:val="20"/>
          <w:lang w:val="en-GB"/>
        </w:rPr>
        <w:t>industry (Wind farms, Solar farms, Waste CHP and Biomass CHP)</w:t>
      </w:r>
      <w:r w:rsidRPr="008E142C">
        <w:rPr>
          <w:sz w:val="20"/>
          <w:lang w:val="en-GB"/>
        </w:rPr>
        <w:t xml:space="preserve"> according to the following parameters in the table below:</w:t>
      </w:r>
    </w:p>
    <w:p w14:paraId="4646A4F2" w14:textId="447D72E8" w:rsidR="00527432" w:rsidRPr="00345824" w:rsidRDefault="004864E7" w:rsidP="001B0272">
      <w:pPr>
        <w:pStyle w:val="ListParagraph"/>
        <w:jc w:val="right"/>
        <w:rPr>
          <w:sz w:val="20"/>
          <w:lang w:val="en-GB"/>
        </w:rPr>
      </w:pPr>
      <w:r>
        <w:rPr>
          <w:sz w:val="20"/>
          <w:lang w:val="en-GB"/>
        </w:rPr>
        <w:t>Table 1</w:t>
      </w:r>
    </w:p>
    <w:tbl>
      <w:tblPr>
        <w:tblStyle w:val="TableGrid"/>
        <w:tblW w:w="9440" w:type="dxa"/>
        <w:tblInd w:w="279" w:type="dxa"/>
        <w:tblLook w:val="04A0" w:firstRow="1" w:lastRow="0" w:firstColumn="1" w:lastColumn="0" w:noHBand="0" w:noVBand="1"/>
      </w:tblPr>
      <w:tblGrid>
        <w:gridCol w:w="1350"/>
        <w:gridCol w:w="2017"/>
        <w:gridCol w:w="2017"/>
        <w:gridCol w:w="2019"/>
        <w:gridCol w:w="2037"/>
      </w:tblGrid>
      <w:tr w:rsidR="00527432" w:rsidRPr="000C6E5D" w14:paraId="20FAE31D" w14:textId="77777777" w:rsidTr="0083478F">
        <w:tc>
          <w:tcPr>
            <w:tcW w:w="1350" w:type="dxa"/>
            <w:shd w:val="clear" w:color="auto" w:fill="002060"/>
          </w:tcPr>
          <w:p w14:paraId="1F32AED5" w14:textId="77777777" w:rsidR="00527432" w:rsidRPr="001B0272" w:rsidRDefault="00527432" w:rsidP="0083478F">
            <w:pPr>
              <w:ind w:firstLine="0"/>
              <w:jc w:val="both"/>
              <w:rPr>
                <w:sz w:val="20"/>
                <w:szCs w:val="20"/>
                <w:lang w:val="en-GB"/>
              </w:rPr>
            </w:pPr>
          </w:p>
        </w:tc>
        <w:tc>
          <w:tcPr>
            <w:tcW w:w="2017" w:type="dxa"/>
            <w:shd w:val="clear" w:color="auto" w:fill="002060"/>
          </w:tcPr>
          <w:p w14:paraId="7669EFD3" w14:textId="77777777" w:rsidR="00527432" w:rsidRPr="001B0272" w:rsidRDefault="00527432" w:rsidP="0083478F">
            <w:pPr>
              <w:ind w:firstLine="0"/>
              <w:jc w:val="both"/>
              <w:rPr>
                <w:sz w:val="20"/>
                <w:szCs w:val="20"/>
                <w:lang w:val="en-GB"/>
              </w:rPr>
            </w:pPr>
            <w:r w:rsidRPr="001B0272">
              <w:rPr>
                <w:b/>
                <w:bCs/>
                <w:color w:val="FFFFFF" w:themeColor="background1"/>
                <w:sz w:val="20"/>
                <w:szCs w:val="20"/>
                <w:lang w:val="en-GB"/>
              </w:rPr>
              <w:t>Wind farms</w:t>
            </w:r>
          </w:p>
        </w:tc>
        <w:tc>
          <w:tcPr>
            <w:tcW w:w="2017" w:type="dxa"/>
            <w:shd w:val="clear" w:color="auto" w:fill="002060"/>
          </w:tcPr>
          <w:p w14:paraId="592278AC" w14:textId="77777777" w:rsidR="00527432" w:rsidRPr="001B0272" w:rsidRDefault="00527432" w:rsidP="0083478F">
            <w:pPr>
              <w:ind w:firstLine="0"/>
              <w:jc w:val="both"/>
              <w:rPr>
                <w:sz w:val="20"/>
                <w:szCs w:val="20"/>
                <w:lang w:val="en-GB"/>
              </w:rPr>
            </w:pPr>
            <w:r w:rsidRPr="001B0272">
              <w:rPr>
                <w:b/>
                <w:bCs/>
                <w:color w:val="FFFFFF" w:themeColor="background1"/>
                <w:sz w:val="20"/>
                <w:szCs w:val="20"/>
                <w:lang w:val="en-GB"/>
              </w:rPr>
              <w:t>Solar farms</w:t>
            </w:r>
          </w:p>
        </w:tc>
        <w:tc>
          <w:tcPr>
            <w:tcW w:w="2019" w:type="dxa"/>
            <w:shd w:val="clear" w:color="auto" w:fill="002060"/>
          </w:tcPr>
          <w:p w14:paraId="1A7C449D" w14:textId="77777777" w:rsidR="00527432" w:rsidRPr="001B0272" w:rsidRDefault="00527432" w:rsidP="0083478F">
            <w:pPr>
              <w:ind w:firstLine="0"/>
              <w:jc w:val="both"/>
              <w:rPr>
                <w:sz w:val="20"/>
                <w:szCs w:val="20"/>
                <w:lang w:val="en-GB"/>
              </w:rPr>
            </w:pPr>
            <w:r w:rsidRPr="001B0272">
              <w:rPr>
                <w:b/>
                <w:bCs/>
                <w:color w:val="FFFFFF" w:themeColor="background1"/>
                <w:sz w:val="20"/>
                <w:szCs w:val="20"/>
                <w:lang w:val="en-GB"/>
              </w:rPr>
              <w:t>Waste CHP</w:t>
            </w:r>
          </w:p>
        </w:tc>
        <w:tc>
          <w:tcPr>
            <w:tcW w:w="2037" w:type="dxa"/>
            <w:shd w:val="clear" w:color="auto" w:fill="002060"/>
          </w:tcPr>
          <w:p w14:paraId="2C61049E" w14:textId="77777777" w:rsidR="00527432" w:rsidRPr="001B0272" w:rsidRDefault="00527432" w:rsidP="0083478F">
            <w:pPr>
              <w:ind w:firstLine="0"/>
              <w:jc w:val="both"/>
              <w:rPr>
                <w:sz w:val="20"/>
                <w:szCs w:val="20"/>
                <w:lang w:val="en-GB"/>
              </w:rPr>
            </w:pPr>
            <w:r w:rsidRPr="001B0272">
              <w:rPr>
                <w:b/>
                <w:bCs/>
                <w:color w:val="FFFFFF" w:themeColor="background1"/>
                <w:sz w:val="20"/>
                <w:szCs w:val="20"/>
                <w:lang w:val="en-GB"/>
              </w:rPr>
              <w:t>Biomass CHP</w:t>
            </w:r>
          </w:p>
        </w:tc>
      </w:tr>
      <w:tr w:rsidR="00527432" w:rsidRPr="000C6E5D" w14:paraId="7AFE1EEF" w14:textId="77777777" w:rsidTr="0083478F">
        <w:tc>
          <w:tcPr>
            <w:tcW w:w="1350" w:type="dxa"/>
          </w:tcPr>
          <w:p w14:paraId="53E78E79" w14:textId="77777777" w:rsidR="00527432" w:rsidRPr="001B0272" w:rsidRDefault="00527432" w:rsidP="0083478F">
            <w:pPr>
              <w:ind w:firstLine="0"/>
              <w:jc w:val="both"/>
              <w:rPr>
                <w:sz w:val="20"/>
                <w:szCs w:val="20"/>
                <w:lang w:val="en-GB"/>
              </w:rPr>
            </w:pPr>
            <w:r w:rsidRPr="001B0272">
              <w:rPr>
                <w:b/>
                <w:bCs/>
                <w:sz w:val="20"/>
                <w:szCs w:val="20"/>
                <w:lang w:val="en-GB"/>
              </w:rPr>
              <w:t>Countries</w:t>
            </w:r>
          </w:p>
        </w:tc>
        <w:tc>
          <w:tcPr>
            <w:tcW w:w="2017" w:type="dxa"/>
          </w:tcPr>
          <w:p w14:paraId="7551A7F9" w14:textId="77777777" w:rsidR="00527432" w:rsidRPr="001B0272" w:rsidRDefault="00527432" w:rsidP="00527432">
            <w:pPr>
              <w:pStyle w:val="ListParagraph"/>
              <w:numPr>
                <w:ilvl w:val="0"/>
                <w:numId w:val="11"/>
              </w:numPr>
              <w:jc w:val="both"/>
              <w:rPr>
                <w:sz w:val="20"/>
                <w:szCs w:val="20"/>
                <w:lang w:val="en-GB"/>
              </w:rPr>
            </w:pPr>
            <w:r w:rsidRPr="001B0272">
              <w:rPr>
                <w:sz w:val="20"/>
                <w:szCs w:val="20"/>
                <w:lang w:val="en-GB"/>
              </w:rPr>
              <w:t>Greece</w:t>
            </w:r>
          </w:p>
          <w:p w14:paraId="58A5EA80" w14:textId="77777777" w:rsidR="00527432" w:rsidRPr="001B0272" w:rsidRDefault="00527432" w:rsidP="00527432">
            <w:pPr>
              <w:pStyle w:val="ListParagraph"/>
              <w:numPr>
                <w:ilvl w:val="0"/>
                <w:numId w:val="11"/>
              </w:numPr>
              <w:jc w:val="both"/>
              <w:rPr>
                <w:sz w:val="20"/>
                <w:szCs w:val="20"/>
                <w:lang w:val="en-GB"/>
              </w:rPr>
            </w:pPr>
            <w:r w:rsidRPr="001B0272">
              <w:rPr>
                <w:sz w:val="20"/>
                <w:szCs w:val="20"/>
                <w:lang w:val="en-GB"/>
              </w:rPr>
              <w:t>R</w:t>
            </w:r>
            <w:proofErr w:type="spellStart"/>
            <w:r w:rsidRPr="001B0272">
              <w:rPr>
                <w:sz w:val="20"/>
                <w:szCs w:val="20"/>
              </w:rPr>
              <w:t>omania</w:t>
            </w:r>
            <w:proofErr w:type="spellEnd"/>
          </w:p>
        </w:tc>
        <w:tc>
          <w:tcPr>
            <w:tcW w:w="2017" w:type="dxa"/>
          </w:tcPr>
          <w:p w14:paraId="702211D4" w14:textId="77777777" w:rsidR="00527432" w:rsidRPr="001B0272" w:rsidRDefault="00527432" w:rsidP="00527432">
            <w:pPr>
              <w:pStyle w:val="ListParagraph"/>
              <w:numPr>
                <w:ilvl w:val="0"/>
                <w:numId w:val="8"/>
              </w:numPr>
              <w:jc w:val="both"/>
              <w:rPr>
                <w:sz w:val="20"/>
                <w:szCs w:val="20"/>
                <w:lang w:val="en-GB"/>
              </w:rPr>
            </w:pPr>
            <w:r w:rsidRPr="001B0272">
              <w:rPr>
                <w:sz w:val="20"/>
                <w:szCs w:val="20"/>
                <w:lang w:val="en-GB"/>
              </w:rPr>
              <w:t>Greece</w:t>
            </w:r>
          </w:p>
          <w:p w14:paraId="6612F058" w14:textId="77777777" w:rsidR="00527432" w:rsidRPr="001B0272" w:rsidRDefault="00527432" w:rsidP="00527432">
            <w:pPr>
              <w:pStyle w:val="ListParagraph"/>
              <w:numPr>
                <w:ilvl w:val="0"/>
                <w:numId w:val="8"/>
              </w:numPr>
              <w:jc w:val="both"/>
              <w:rPr>
                <w:sz w:val="20"/>
                <w:szCs w:val="20"/>
                <w:lang w:val="en-GB"/>
              </w:rPr>
            </w:pPr>
            <w:r w:rsidRPr="001B0272">
              <w:rPr>
                <w:sz w:val="20"/>
                <w:szCs w:val="20"/>
                <w:lang w:val="en-GB"/>
              </w:rPr>
              <w:t>Hungary</w:t>
            </w:r>
          </w:p>
        </w:tc>
        <w:tc>
          <w:tcPr>
            <w:tcW w:w="2019" w:type="dxa"/>
          </w:tcPr>
          <w:p w14:paraId="7F9B4365" w14:textId="77777777" w:rsidR="00527432" w:rsidRPr="001B0272" w:rsidRDefault="00527432" w:rsidP="00527432">
            <w:pPr>
              <w:pStyle w:val="ListParagraph"/>
              <w:numPr>
                <w:ilvl w:val="0"/>
                <w:numId w:val="9"/>
              </w:numPr>
              <w:jc w:val="both"/>
              <w:rPr>
                <w:sz w:val="20"/>
                <w:szCs w:val="20"/>
                <w:lang w:val="en-GB"/>
              </w:rPr>
            </w:pPr>
            <w:r w:rsidRPr="001B0272">
              <w:rPr>
                <w:sz w:val="20"/>
                <w:szCs w:val="20"/>
                <w:lang w:val="en-GB"/>
              </w:rPr>
              <w:t>Greece</w:t>
            </w:r>
          </w:p>
          <w:p w14:paraId="02757B52" w14:textId="77777777" w:rsidR="00527432" w:rsidRPr="001B0272" w:rsidRDefault="00527432" w:rsidP="00527432">
            <w:pPr>
              <w:pStyle w:val="ListParagraph"/>
              <w:numPr>
                <w:ilvl w:val="0"/>
                <w:numId w:val="9"/>
              </w:numPr>
              <w:jc w:val="both"/>
              <w:rPr>
                <w:sz w:val="20"/>
                <w:szCs w:val="20"/>
                <w:lang w:val="en-GB"/>
              </w:rPr>
            </w:pPr>
            <w:r w:rsidRPr="001B0272">
              <w:rPr>
                <w:sz w:val="20"/>
                <w:szCs w:val="20"/>
                <w:lang w:val="en-GB"/>
              </w:rPr>
              <w:t>Bulgaria</w:t>
            </w:r>
          </w:p>
          <w:p w14:paraId="7008B58E" w14:textId="77777777" w:rsidR="00527432" w:rsidRPr="001B0272" w:rsidRDefault="00527432" w:rsidP="00527432">
            <w:pPr>
              <w:pStyle w:val="ListParagraph"/>
              <w:numPr>
                <w:ilvl w:val="0"/>
                <w:numId w:val="9"/>
              </w:numPr>
              <w:jc w:val="both"/>
              <w:rPr>
                <w:sz w:val="20"/>
                <w:szCs w:val="20"/>
                <w:lang w:val="en-GB"/>
              </w:rPr>
            </w:pPr>
            <w:r w:rsidRPr="001B0272">
              <w:rPr>
                <w:sz w:val="20"/>
                <w:szCs w:val="20"/>
                <w:lang w:val="en-GB"/>
              </w:rPr>
              <w:t>Latvia</w:t>
            </w:r>
          </w:p>
          <w:p w14:paraId="1929EE58" w14:textId="77777777" w:rsidR="00527432" w:rsidRPr="001B0272" w:rsidRDefault="00527432" w:rsidP="00527432">
            <w:pPr>
              <w:pStyle w:val="ListParagraph"/>
              <w:numPr>
                <w:ilvl w:val="0"/>
                <w:numId w:val="9"/>
              </w:numPr>
              <w:jc w:val="both"/>
              <w:rPr>
                <w:sz w:val="20"/>
                <w:szCs w:val="20"/>
                <w:lang w:val="en-GB"/>
              </w:rPr>
            </w:pPr>
            <w:r w:rsidRPr="001B0272">
              <w:rPr>
                <w:sz w:val="20"/>
                <w:szCs w:val="20"/>
                <w:lang w:val="en-GB"/>
              </w:rPr>
              <w:t>Croatia</w:t>
            </w:r>
          </w:p>
          <w:p w14:paraId="78A963C8" w14:textId="77777777" w:rsidR="00527432" w:rsidRPr="001B0272" w:rsidRDefault="00527432" w:rsidP="00527432">
            <w:pPr>
              <w:pStyle w:val="ListParagraph"/>
              <w:numPr>
                <w:ilvl w:val="0"/>
                <w:numId w:val="9"/>
              </w:numPr>
              <w:jc w:val="both"/>
              <w:rPr>
                <w:sz w:val="20"/>
                <w:szCs w:val="20"/>
                <w:lang w:val="en-GB"/>
              </w:rPr>
            </w:pPr>
            <w:r w:rsidRPr="001B0272">
              <w:rPr>
                <w:sz w:val="20"/>
                <w:szCs w:val="20"/>
                <w:lang w:val="en-GB"/>
              </w:rPr>
              <w:t>Romania</w:t>
            </w:r>
          </w:p>
        </w:tc>
        <w:tc>
          <w:tcPr>
            <w:tcW w:w="2037" w:type="dxa"/>
          </w:tcPr>
          <w:p w14:paraId="1565EA3E" w14:textId="77777777" w:rsidR="00527432" w:rsidRPr="001B0272" w:rsidRDefault="00527432" w:rsidP="00527432">
            <w:pPr>
              <w:pStyle w:val="ListParagraph"/>
              <w:numPr>
                <w:ilvl w:val="0"/>
                <w:numId w:val="10"/>
              </w:numPr>
              <w:jc w:val="both"/>
              <w:rPr>
                <w:sz w:val="20"/>
                <w:szCs w:val="20"/>
                <w:lang w:val="en-GB"/>
              </w:rPr>
            </w:pPr>
            <w:r w:rsidRPr="001B0272">
              <w:rPr>
                <w:sz w:val="20"/>
                <w:szCs w:val="20"/>
                <w:lang w:val="en-GB"/>
              </w:rPr>
              <w:t>Greece</w:t>
            </w:r>
          </w:p>
          <w:p w14:paraId="01D8064C" w14:textId="77777777" w:rsidR="00527432" w:rsidRPr="001B0272" w:rsidRDefault="00527432" w:rsidP="00527432">
            <w:pPr>
              <w:pStyle w:val="ListParagraph"/>
              <w:numPr>
                <w:ilvl w:val="0"/>
                <w:numId w:val="10"/>
              </w:numPr>
              <w:jc w:val="both"/>
              <w:rPr>
                <w:sz w:val="20"/>
                <w:szCs w:val="20"/>
                <w:lang w:val="en-GB"/>
              </w:rPr>
            </w:pPr>
            <w:r w:rsidRPr="001B0272">
              <w:rPr>
                <w:sz w:val="20"/>
                <w:szCs w:val="20"/>
                <w:lang w:val="en-GB"/>
              </w:rPr>
              <w:t>Bulgaria</w:t>
            </w:r>
          </w:p>
          <w:p w14:paraId="577646CF" w14:textId="77777777" w:rsidR="00527432" w:rsidRPr="001B0272" w:rsidRDefault="00527432" w:rsidP="00527432">
            <w:pPr>
              <w:pStyle w:val="ListParagraph"/>
              <w:numPr>
                <w:ilvl w:val="0"/>
                <w:numId w:val="10"/>
              </w:numPr>
              <w:jc w:val="both"/>
              <w:rPr>
                <w:sz w:val="20"/>
                <w:szCs w:val="20"/>
                <w:lang w:val="en-GB"/>
              </w:rPr>
            </w:pPr>
            <w:r w:rsidRPr="001B0272">
              <w:rPr>
                <w:sz w:val="20"/>
                <w:szCs w:val="20"/>
                <w:lang w:val="en-GB"/>
              </w:rPr>
              <w:t>Latvia</w:t>
            </w:r>
          </w:p>
          <w:p w14:paraId="6F874BB0" w14:textId="77777777" w:rsidR="00527432" w:rsidRPr="001B0272" w:rsidRDefault="00527432" w:rsidP="00527432">
            <w:pPr>
              <w:pStyle w:val="ListParagraph"/>
              <w:numPr>
                <w:ilvl w:val="0"/>
                <w:numId w:val="10"/>
              </w:numPr>
              <w:jc w:val="both"/>
              <w:rPr>
                <w:sz w:val="20"/>
                <w:szCs w:val="20"/>
                <w:lang w:val="en-GB"/>
              </w:rPr>
            </w:pPr>
            <w:r w:rsidRPr="001B0272">
              <w:rPr>
                <w:sz w:val="20"/>
                <w:szCs w:val="20"/>
                <w:lang w:val="en-GB"/>
              </w:rPr>
              <w:t>Croatia</w:t>
            </w:r>
          </w:p>
          <w:p w14:paraId="346FA3A3" w14:textId="77777777" w:rsidR="00527432" w:rsidRPr="001B0272" w:rsidRDefault="00527432" w:rsidP="00527432">
            <w:pPr>
              <w:pStyle w:val="ListParagraph"/>
              <w:numPr>
                <w:ilvl w:val="0"/>
                <w:numId w:val="10"/>
              </w:numPr>
              <w:jc w:val="both"/>
              <w:rPr>
                <w:sz w:val="20"/>
                <w:szCs w:val="20"/>
                <w:lang w:val="en-GB"/>
              </w:rPr>
            </w:pPr>
            <w:r w:rsidRPr="001B0272">
              <w:rPr>
                <w:sz w:val="20"/>
                <w:szCs w:val="20"/>
                <w:lang w:val="en-GB"/>
              </w:rPr>
              <w:t>Romania</w:t>
            </w:r>
          </w:p>
          <w:p w14:paraId="39E57211" w14:textId="77777777" w:rsidR="00527432" w:rsidRPr="001B0272" w:rsidRDefault="00527432" w:rsidP="00527432">
            <w:pPr>
              <w:pStyle w:val="ListParagraph"/>
              <w:numPr>
                <w:ilvl w:val="0"/>
                <w:numId w:val="10"/>
              </w:numPr>
              <w:jc w:val="both"/>
              <w:rPr>
                <w:sz w:val="20"/>
                <w:szCs w:val="20"/>
                <w:lang w:val="en-GB"/>
              </w:rPr>
            </w:pPr>
            <w:r w:rsidRPr="001B0272">
              <w:rPr>
                <w:sz w:val="20"/>
                <w:szCs w:val="20"/>
                <w:lang w:val="en-GB"/>
              </w:rPr>
              <w:t>Poland</w:t>
            </w:r>
          </w:p>
          <w:p w14:paraId="3255C573" w14:textId="77777777" w:rsidR="00527432" w:rsidRPr="001B0272" w:rsidRDefault="00527432" w:rsidP="00527432">
            <w:pPr>
              <w:pStyle w:val="ListParagraph"/>
              <w:numPr>
                <w:ilvl w:val="0"/>
                <w:numId w:val="10"/>
              </w:numPr>
              <w:jc w:val="both"/>
              <w:rPr>
                <w:sz w:val="20"/>
                <w:szCs w:val="20"/>
                <w:lang w:val="en-GB"/>
              </w:rPr>
            </w:pPr>
            <w:r w:rsidRPr="001B0272">
              <w:rPr>
                <w:sz w:val="20"/>
                <w:szCs w:val="20"/>
                <w:lang w:val="en-GB"/>
              </w:rPr>
              <w:t>Czech Republic</w:t>
            </w:r>
          </w:p>
          <w:p w14:paraId="1F84AD5D" w14:textId="77777777" w:rsidR="00527432" w:rsidRPr="001B0272" w:rsidRDefault="00527432" w:rsidP="00527432">
            <w:pPr>
              <w:pStyle w:val="ListParagraph"/>
              <w:numPr>
                <w:ilvl w:val="0"/>
                <w:numId w:val="10"/>
              </w:numPr>
              <w:jc w:val="both"/>
              <w:rPr>
                <w:sz w:val="20"/>
                <w:szCs w:val="20"/>
                <w:lang w:val="en-GB"/>
              </w:rPr>
            </w:pPr>
            <w:r w:rsidRPr="001B0272">
              <w:rPr>
                <w:sz w:val="20"/>
                <w:szCs w:val="20"/>
                <w:lang w:val="en-GB"/>
              </w:rPr>
              <w:t>Slovakia</w:t>
            </w:r>
          </w:p>
          <w:p w14:paraId="3FFB816E" w14:textId="77777777" w:rsidR="00527432" w:rsidRPr="001B0272" w:rsidRDefault="00527432" w:rsidP="00527432">
            <w:pPr>
              <w:pStyle w:val="ListParagraph"/>
              <w:numPr>
                <w:ilvl w:val="0"/>
                <w:numId w:val="10"/>
              </w:numPr>
              <w:jc w:val="both"/>
              <w:rPr>
                <w:sz w:val="20"/>
                <w:szCs w:val="20"/>
                <w:lang w:val="en-GB"/>
              </w:rPr>
            </w:pPr>
            <w:r w:rsidRPr="001B0272">
              <w:rPr>
                <w:sz w:val="20"/>
                <w:szCs w:val="20"/>
                <w:lang w:val="en-GB"/>
              </w:rPr>
              <w:t>Hungary</w:t>
            </w:r>
          </w:p>
          <w:p w14:paraId="2EA13F17" w14:textId="77777777" w:rsidR="00527432" w:rsidRPr="001B0272" w:rsidRDefault="00527432" w:rsidP="00527432">
            <w:pPr>
              <w:pStyle w:val="ListParagraph"/>
              <w:numPr>
                <w:ilvl w:val="0"/>
                <w:numId w:val="10"/>
              </w:numPr>
              <w:jc w:val="both"/>
              <w:rPr>
                <w:sz w:val="20"/>
                <w:szCs w:val="20"/>
                <w:lang w:val="en-GB"/>
              </w:rPr>
            </w:pPr>
            <w:r w:rsidRPr="001B0272">
              <w:rPr>
                <w:sz w:val="20"/>
                <w:szCs w:val="20"/>
                <w:lang w:val="en-GB"/>
              </w:rPr>
              <w:t>Serbia</w:t>
            </w:r>
          </w:p>
        </w:tc>
      </w:tr>
      <w:tr w:rsidR="00527432" w:rsidRPr="000C6E5D" w14:paraId="0273366B" w14:textId="77777777" w:rsidTr="0083478F">
        <w:tc>
          <w:tcPr>
            <w:tcW w:w="1350" w:type="dxa"/>
          </w:tcPr>
          <w:p w14:paraId="01F59EE7" w14:textId="77777777" w:rsidR="00527432" w:rsidRPr="001B0272" w:rsidRDefault="00527432" w:rsidP="0083478F">
            <w:pPr>
              <w:ind w:firstLine="0"/>
              <w:jc w:val="both"/>
              <w:rPr>
                <w:sz w:val="20"/>
                <w:szCs w:val="20"/>
                <w:lang w:val="en-GB"/>
              </w:rPr>
            </w:pPr>
            <w:r w:rsidRPr="001B0272">
              <w:rPr>
                <w:b/>
                <w:bCs/>
                <w:sz w:val="20"/>
                <w:szCs w:val="20"/>
                <w:lang w:val="en-GB"/>
              </w:rPr>
              <w:lastRenderedPageBreak/>
              <w:t>Projects size</w:t>
            </w:r>
          </w:p>
        </w:tc>
        <w:tc>
          <w:tcPr>
            <w:tcW w:w="2017" w:type="dxa"/>
          </w:tcPr>
          <w:p w14:paraId="46DDC2EF" w14:textId="77777777" w:rsidR="00527432" w:rsidRPr="001B0272" w:rsidRDefault="00527432" w:rsidP="0083478F">
            <w:pPr>
              <w:ind w:firstLine="0"/>
              <w:jc w:val="both"/>
              <w:rPr>
                <w:sz w:val="20"/>
                <w:szCs w:val="20"/>
                <w:lang w:val="en-GB"/>
              </w:rPr>
            </w:pPr>
            <w:r w:rsidRPr="001B0272">
              <w:rPr>
                <w:sz w:val="20"/>
                <w:szCs w:val="20"/>
                <w:lang w:val="en-GB"/>
              </w:rPr>
              <w:t>More than 40 MW capacity</w:t>
            </w:r>
          </w:p>
        </w:tc>
        <w:tc>
          <w:tcPr>
            <w:tcW w:w="2017" w:type="dxa"/>
          </w:tcPr>
          <w:p w14:paraId="448C1B73" w14:textId="77777777" w:rsidR="00527432" w:rsidRPr="001B0272" w:rsidRDefault="00527432" w:rsidP="0083478F">
            <w:pPr>
              <w:ind w:firstLine="0"/>
              <w:jc w:val="both"/>
              <w:rPr>
                <w:sz w:val="20"/>
                <w:szCs w:val="20"/>
                <w:lang w:val="en-GB"/>
              </w:rPr>
            </w:pPr>
            <w:r w:rsidRPr="001B0272">
              <w:rPr>
                <w:sz w:val="20"/>
                <w:szCs w:val="20"/>
                <w:lang w:val="en-GB"/>
              </w:rPr>
              <w:t>More than 50 MW capacity</w:t>
            </w:r>
          </w:p>
        </w:tc>
        <w:tc>
          <w:tcPr>
            <w:tcW w:w="2019" w:type="dxa"/>
          </w:tcPr>
          <w:p w14:paraId="4E05E657" w14:textId="2C70D8A0" w:rsidR="00527432" w:rsidRPr="001B0272" w:rsidRDefault="00527432" w:rsidP="0083478F">
            <w:pPr>
              <w:ind w:firstLine="0"/>
              <w:jc w:val="both"/>
              <w:rPr>
                <w:sz w:val="20"/>
                <w:szCs w:val="20"/>
                <w:lang w:val="en-GB"/>
              </w:rPr>
            </w:pPr>
            <w:r w:rsidRPr="001B0272">
              <w:rPr>
                <w:sz w:val="20"/>
                <w:szCs w:val="20"/>
                <w:lang w:val="en-GB"/>
              </w:rPr>
              <w:t>More than 50</w:t>
            </w:r>
            <w:r w:rsidR="000A0DEC">
              <w:rPr>
                <w:sz w:val="20"/>
                <w:szCs w:val="20"/>
                <w:lang w:val="en-GB"/>
              </w:rPr>
              <w:t xml:space="preserve"> million EUR</w:t>
            </w:r>
            <w:r w:rsidRPr="001B0272">
              <w:rPr>
                <w:sz w:val="20"/>
                <w:szCs w:val="20"/>
                <w:lang w:val="en-GB"/>
              </w:rPr>
              <w:t xml:space="preserve"> total investment</w:t>
            </w:r>
          </w:p>
        </w:tc>
        <w:tc>
          <w:tcPr>
            <w:tcW w:w="2037" w:type="dxa"/>
          </w:tcPr>
          <w:p w14:paraId="53627018" w14:textId="0033454D" w:rsidR="00527432" w:rsidRPr="001B0272" w:rsidRDefault="00527432" w:rsidP="0083478F">
            <w:pPr>
              <w:ind w:firstLine="0"/>
              <w:jc w:val="both"/>
              <w:rPr>
                <w:sz w:val="20"/>
                <w:szCs w:val="20"/>
                <w:lang w:val="en-GB"/>
              </w:rPr>
            </w:pPr>
            <w:r w:rsidRPr="001B0272">
              <w:rPr>
                <w:sz w:val="20"/>
                <w:szCs w:val="20"/>
                <w:lang w:val="en-GB"/>
              </w:rPr>
              <w:t>More than 50</w:t>
            </w:r>
            <w:r w:rsidR="000A0DEC">
              <w:rPr>
                <w:sz w:val="20"/>
                <w:szCs w:val="20"/>
                <w:lang w:val="en-GB"/>
              </w:rPr>
              <w:t xml:space="preserve"> million</w:t>
            </w:r>
            <w:r w:rsidR="00445821">
              <w:rPr>
                <w:sz w:val="20"/>
                <w:szCs w:val="20"/>
                <w:lang w:val="en-GB"/>
              </w:rPr>
              <w:t xml:space="preserve"> </w:t>
            </w:r>
            <w:r w:rsidRPr="001B0272">
              <w:rPr>
                <w:sz w:val="20"/>
                <w:szCs w:val="20"/>
                <w:lang w:val="en-GB"/>
              </w:rPr>
              <w:t>EUR total investment</w:t>
            </w:r>
          </w:p>
        </w:tc>
      </w:tr>
      <w:tr w:rsidR="00527432" w:rsidRPr="000C6E5D" w14:paraId="3A728F43" w14:textId="77777777" w:rsidTr="0083478F">
        <w:tc>
          <w:tcPr>
            <w:tcW w:w="1350" w:type="dxa"/>
          </w:tcPr>
          <w:p w14:paraId="18FB575A" w14:textId="77777777" w:rsidR="00527432" w:rsidRPr="001B0272" w:rsidRDefault="00527432" w:rsidP="0083478F">
            <w:pPr>
              <w:ind w:firstLine="0"/>
              <w:jc w:val="both"/>
              <w:rPr>
                <w:sz w:val="20"/>
                <w:szCs w:val="20"/>
                <w:lang w:val="en-GB"/>
              </w:rPr>
            </w:pPr>
            <w:r w:rsidRPr="001B0272">
              <w:rPr>
                <w:b/>
                <w:bCs/>
                <w:sz w:val="20"/>
                <w:szCs w:val="20"/>
                <w:lang w:val="en-GB"/>
              </w:rPr>
              <w:t>Projects status</w:t>
            </w:r>
          </w:p>
        </w:tc>
        <w:tc>
          <w:tcPr>
            <w:tcW w:w="2017" w:type="dxa"/>
          </w:tcPr>
          <w:p w14:paraId="7D52DF2D" w14:textId="77777777" w:rsidR="00527432" w:rsidRPr="001B0272" w:rsidRDefault="00527432" w:rsidP="0083478F">
            <w:pPr>
              <w:ind w:firstLine="0"/>
              <w:jc w:val="both"/>
              <w:rPr>
                <w:sz w:val="20"/>
                <w:szCs w:val="20"/>
                <w:lang w:val="en-GB"/>
              </w:rPr>
            </w:pPr>
            <w:r w:rsidRPr="001B0272">
              <w:rPr>
                <w:sz w:val="20"/>
                <w:szCs w:val="20"/>
                <w:lang w:val="en-GB"/>
              </w:rPr>
              <w:t xml:space="preserve">Ready-to-built phase or Ready-to-built phase is likely to be reached within the next 12 </w:t>
            </w:r>
            <w:proofErr w:type="spellStart"/>
            <w:r w:rsidRPr="001B0272">
              <w:rPr>
                <w:sz w:val="20"/>
                <w:szCs w:val="20"/>
                <w:lang w:val="en-GB"/>
              </w:rPr>
              <w:t>months time</w:t>
            </w:r>
            <w:proofErr w:type="spellEnd"/>
            <w:r w:rsidRPr="001B0272">
              <w:rPr>
                <w:sz w:val="20"/>
                <w:szCs w:val="20"/>
                <w:lang w:val="en-GB"/>
              </w:rPr>
              <w:t xml:space="preserve"> frame</w:t>
            </w:r>
          </w:p>
        </w:tc>
        <w:tc>
          <w:tcPr>
            <w:tcW w:w="2017" w:type="dxa"/>
            <w:shd w:val="clear" w:color="auto" w:fill="auto"/>
          </w:tcPr>
          <w:p w14:paraId="6F48BD20" w14:textId="77777777" w:rsidR="00527432" w:rsidRPr="001B0272" w:rsidRDefault="00527432" w:rsidP="0083478F">
            <w:pPr>
              <w:ind w:firstLine="0"/>
              <w:jc w:val="both"/>
              <w:rPr>
                <w:sz w:val="20"/>
                <w:szCs w:val="20"/>
                <w:lang w:val="en-GB"/>
              </w:rPr>
            </w:pPr>
            <w:r w:rsidRPr="001B0272">
              <w:rPr>
                <w:sz w:val="20"/>
                <w:szCs w:val="20"/>
                <w:lang w:val="en-GB"/>
              </w:rPr>
              <w:t xml:space="preserve">Ready-to-built phase or Ready-to-built phase is likely to be reached within the next 12 </w:t>
            </w:r>
            <w:proofErr w:type="spellStart"/>
            <w:r w:rsidRPr="001B0272">
              <w:rPr>
                <w:sz w:val="20"/>
                <w:szCs w:val="20"/>
                <w:lang w:val="en-GB"/>
              </w:rPr>
              <w:t>months time</w:t>
            </w:r>
            <w:proofErr w:type="spellEnd"/>
            <w:r w:rsidRPr="001B0272">
              <w:rPr>
                <w:sz w:val="20"/>
                <w:szCs w:val="20"/>
                <w:lang w:val="en-GB"/>
              </w:rPr>
              <w:t xml:space="preserve"> frame</w:t>
            </w:r>
          </w:p>
        </w:tc>
        <w:tc>
          <w:tcPr>
            <w:tcW w:w="2019" w:type="dxa"/>
            <w:shd w:val="clear" w:color="auto" w:fill="auto"/>
          </w:tcPr>
          <w:p w14:paraId="548C7786" w14:textId="77777777" w:rsidR="00527432" w:rsidRPr="001B0272" w:rsidRDefault="00527432" w:rsidP="0083478F">
            <w:pPr>
              <w:ind w:firstLine="0"/>
              <w:jc w:val="both"/>
              <w:rPr>
                <w:sz w:val="20"/>
                <w:szCs w:val="20"/>
                <w:lang w:val="en-GB"/>
              </w:rPr>
            </w:pPr>
            <w:r w:rsidRPr="001B0272">
              <w:rPr>
                <w:sz w:val="20"/>
                <w:szCs w:val="20"/>
                <w:lang w:val="en-GB"/>
              </w:rPr>
              <w:t>All statuses (from greenfield to brownfield)</w:t>
            </w:r>
          </w:p>
        </w:tc>
        <w:tc>
          <w:tcPr>
            <w:tcW w:w="2037" w:type="dxa"/>
            <w:shd w:val="clear" w:color="auto" w:fill="auto"/>
          </w:tcPr>
          <w:p w14:paraId="2BD2361C" w14:textId="77777777" w:rsidR="00527432" w:rsidRPr="001B0272" w:rsidRDefault="00527432" w:rsidP="0083478F">
            <w:pPr>
              <w:ind w:firstLine="0"/>
              <w:jc w:val="both"/>
              <w:rPr>
                <w:sz w:val="20"/>
                <w:szCs w:val="20"/>
                <w:lang w:val="en-GB"/>
              </w:rPr>
            </w:pPr>
            <w:r w:rsidRPr="001B0272">
              <w:rPr>
                <w:sz w:val="20"/>
                <w:szCs w:val="20"/>
                <w:lang w:val="en-GB"/>
              </w:rPr>
              <w:t>All statuses (from greenfield to brownfield)</w:t>
            </w:r>
          </w:p>
        </w:tc>
      </w:tr>
      <w:tr w:rsidR="00527432" w:rsidRPr="000C6E5D" w14:paraId="207EE79D" w14:textId="77777777" w:rsidTr="0083478F">
        <w:tc>
          <w:tcPr>
            <w:tcW w:w="1350" w:type="dxa"/>
          </w:tcPr>
          <w:p w14:paraId="57EED4EE" w14:textId="301FAC9E" w:rsidR="00527432" w:rsidRPr="009130F7" w:rsidRDefault="00445821" w:rsidP="0083478F">
            <w:pPr>
              <w:ind w:firstLine="0"/>
              <w:jc w:val="both"/>
              <w:rPr>
                <w:b/>
                <w:bCs/>
                <w:sz w:val="20"/>
                <w:szCs w:val="20"/>
                <w:lang w:val="en-GB"/>
              </w:rPr>
            </w:pPr>
            <w:r w:rsidRPr="00445821">
              <w:rPr>
                <w:b/>
                <w:bCs/>
                <w:sz w:val="20"/>
                <w:szCs w:val="20"/>
                <w:lang w:val="en-GB"/>
              </w:rPr>
              <w:t>Expected</w:t>
            </w:r>
            <w:r w:rsidR="00527432" w:rsidRPr="009130F7">
              <w:rPr>
                <w:b/>
                <w:bCs/>
                <w:sz w:val="20"/>
                <w:szCs w:val="20"/>
                <w:lang w:val="en-GB"/>
              </w:rPr>
              <w:t xml:space="preserve"> transaction closing duration</w:t>
            </w:r>
          </w:p>
        </w:tc>
        <w:tc>
          <w:tcPr>
            <w:tcW w:w="2017" w:type="dxa"/>
          </w:tcPr>
          <w:p w14:paraId="006B9544" w14:textId="77777777" w:rsidR="00527432" w:rsidRPr="009130F7" w:rsidRDefault="00527432" w:rsidP="0083478F">
            <w:pPr>
              <w:ind w:firstLine="0"/>
              <w:jc w:val="both"/>
              <w:rPr>
                <w:sz w:val="20"/>
                <w:szCs w:val="20"/>
                <w:lang w:val="en-GB"/>
              </w:rPr>
            </w:pPr>
            <w:r w:rsidRPr="009130F7">
              <w:rPr>
                <w:sz w:val="20"/>
                <w:szCs w:val="20"/>
                <w:lang w:val="en-GB"/>
              </w:rPr>
              <w:t>Up to 12 months since finding the Target</w:t>
            </w:r>
          </w:p>
        </w:tc>
        <w:tc>
          <w:tcPr>
            <w:tcW w:w="2017" w:type="dxa"/>
            <w:shd w:val="clear" w:color="auto" w:fill="auto"/>
          </w:tcPr>
          <w:p w14:paraId="3A4A0D46" w14:textId="77777777" w:rsidR="00527432" w:rsidRPr="009130F7" w:rsidRDefault="00527432" w:rsidP="0083478F">
            <w:pPr>
              <w:ind w:firstLine="0"/>
              <w:jc w:val="both"/>
              <w:rPr>
                <w:sz w:val="20"/>
                <w:szCs w:val="20"/>
                <w:lang w:val="en-GB"/>
              </w:rPr>
            </w:pPr>
            <w:r w:rsidRPr="009130F7">
              <w:rPr>
                <w:sz w:val="20"/>
                <w:szCs w:val="20"/>
                <w:lang w:val="en-GB"/>
              </w:rPr>
              <w:t>Up to 12 months since finding the Target</w:t>
            </w:r>
          </w:p>
        </w:tc>
        <w:tc>
          <w:tcPr>
            <w:tcW w:w="2019" w:type="dxa"/>
            <w:shd w:val="clear" w:color="auto" w:fill="auto"/>
          </w:tcPr>
          <w:p w14:paraId="45EBF96B" w14:textId="77777777" w:rsidR="00527432" w:rsidRPr="009130F7" w:rsidRDefault="00527432" w:rsidP="0083478F">
            <w:pPr>
              <w:ind w:firstLine="0"/>
              <w:jc w:val="both"/>
              <w:rPr>
                <w:sz w:val="20"/>
                <w:szCs w:val="20"/>
                <w:lang w:val="en-GB"/>
              </w:rPr>
            </w:pPr>
            <w:r w:rsidRPr="009130F7">
              <w:rPr>
                <w:sz w:val="20"/>
                <w:szCs w:val="20"/>
                <w:lang w:val="en-GB"/>
              </w:rPr>
              <w:t>Up to 12 months since finding the Target</w:t>
            </w:r>
          </w:p>
        </w:tc>
        <w:tc>
          <w:tcPr>
            <w:tcW w:w="2037" w:type="dxa"/>
            <w:shd w:val="clear" w:color="auto" w:fill="auto"/>
          </w:tcPr>
          <w:p w14:paraId="08CC4BA6" w14:textId="77777777" w:rsidR="00527432" w:rsidRPr="009130F7" w:rsidRDefault="00527432" w:rsidP="0083478F">
            <w:pPr>
              <w:ind w:firstLine="0"/>
              <w:jc w:val="both"/>
              <w:rPr>
                <w:sz w:val="20"/>
                <w:szCs w:val="20"/>
                <w:lang w:val="en-GB"/>
              </w:rPr>
            </w:pPr>
            <w:r w:rsidRPr="009130F7">
              <w:rPr>
                <w:sz w:val="20"/>
                <w:szCs w:val="20"/>
                <w:lang w:val="en-GB"/>
              </w:rPr>
              <w:t>Up to 12 months since finding the Target</w:t>
            </w:r>
          </w:p>
        </w:tc>
      </w:tr>
    </w:tbl>
    <w:p w14:paraId="3D0AB1E0" w14:textId="77777777" w:rsidR="00527432" w:rsidRPr="00527432" w:rsidRDefault="00527432" w:rsidP="00527432">
      <w:pPr>
        <w:ind w:firstLine="0"/>
        <w:jc w:val="both"/>
        <w:rPr>
          <w:sz w:val="20"/>
          <w:lang w:val="en-GB"/>
        </w:rPr>
      </w:pPr>
      <w:r w:rsidRPr="00527432">
        <w:rPr>
          <w:sz w:val="20"/>
          <w:lang w:val="en-GB"/>
        </w:rPr>
        <w:t xml:space="preserve">  </w:t>
      </w:r>
    </w:p>
    <w:p w14:paraId="5E56BC8F" w14:textId="59694DCD" w:rsidR="00527432" w:rsidRPr="00656E01" w:rsidRDefault="00527432" w:rsidP="00527432">
      <w:pPr>
        <w:pStyle w:val="ListParagraph"/>
        <w:ind w:left="360" w:firstLine="0"/>
        <w:jc w:val="both"/>
        <w:rPr>
          <w:sz w:val="20"/>
          <w:lang w:val="en-GB"/>
        </w:rPr>
      </w:pPr>
      <w:r w:rsidRPr="008E142C">
        <w:rPr>
          <w:sz w:val="20"/>
          <w:lang w:val="en-GB"/>
        </w:rPr>
        <w:t xml:space="preserve">The long-list should include names </w:t>
      </w:r>
      <w:r>
        <w:rPr>
          <w:sz w:val="20"/>
          <w:lang w:val="en-GB"/>
        </w:rPr>
        <w:t xml:space="preserve">and background </w:t>
      </w:r>
      <w:r w:rsidRPr="008E142C">
        <w:rPr>
          <w:sz w:val="20"/>
          <w:lang w:val="en-GB"/>
        </w:rPr>
        <w:t xml:space="preserve">of shareholders, transaction </w:t>
      </w:r>
      <w:proofErr w:type="spellStart"/>
      <w:r w:rsidRPr="008E142C">
        <w:rPr>
          <w:sz w:val="20"/>
          <w:lang w:val="en-GB"/>
        </w:rPr>
        <w:t>likelyhood</w:t>
      </w:r>
      <w:proofErr w:type="spellEnd"/>
      <w:r w:rsidRPr="008E142C">
        <w:rPr>
          <w:sz w:val="20"/>
          <w:lang w:val="en-GB"/>
        </w:rPr>
        <w:t xml:space="preserve">, </w:t>
      </w:r>
      <w:r>
        <w:rPr>
          <w:sz w:val="20"/>
          <w:lang w:val="en-GB"/>
        </w:rPr>
        <w:t xml:space="preserve">Supplier’s </w:t>
      </w:r>
      <w:r w:rsidRPr="008E142C">
        <w:rPr>
          <w:sz w:val="20"/>
          <w:lang w:val="en-GB"/>
        </w:rPr>
        <w:t>relationship with a seller</w:t>
      </w:r>
      <w:r>
        <w:rPr>
          <w:sz w:val="20"/>
          <w:lang w:val="en-GB"/>
        </w:rPr>
        <w:t>, project location, key technical parameters (capacity, load factors, wind speed, turbines models et cetera), project status (obtained or to-be-obtained main permits such as environmental and public health appraisal, grid connection permit, construction permit, land lease agreements et cetera), government support mechanism (subsidy, feed-in tariff et cetera), power purchase agreements (PPA)</w:t>
      </w:r>
      <w:r w:rsidRPr="00A02D72">
        <w:rPr>
          <w:sz w:val="20"/>
          <w:lang w:val="en-GB"/>
        </w:rPr>
        <w:t>,</w:t>
      </w:r>
      <w:r>
        <w:rPr>
          <w:sz w:val="20"/>
          <w:lang w:val="en-GB"/>
        </w:rPr>
        <w:t xml:space="preserve"> status of contracts with supplier’s (turbines, foundations et cetera), Seller’s contacts </w:t>
      </w:r>
      <w:r w:rsidRPr="008E142C">
        <w:rPr>
          <w:sz w:val="20"/>
          <w:lang w:val="en-GB"/>
        </w:rPr>
        <w:t xml:space="preserve">and other important information which </w:t>
      </w:r>
      <w:r>
        <w:rPr>
          <w:sz w:val="20"/>
          <w:lang w:val="en-GB"/>
        </w:rPr>
        <w:t>would be</w:t>
      </w:r>
      <w:r w:rsidRPr="008E142C">
        <w:rPr>
          <w:sz w:val="20"/>
          <w:lang w:val="en-GB"/>
        </w:rPr>
        <w:t xml:space="preserve"> helpful for the Client to make a short-list.</w:t>
      </w:r>
      <w:r>
        <w:rPr>
          <w:sz w:val="20"/>
          <w:lang w:val="en-GB"/>
        </w:rPr>
        <w:t xml:space="preserve"> The </w:t>
      </w:r>
      <w:proofErr w:type="gramStart"/>
      <w:r>
        <w:rPr>
          <w:sz w:val="20"/>
          <w:lang w:val="en-GB"/>
        </w:rPr>
        <w:t>long-list</w:t>
      </w:r>
      <w:proofErr w:type="gramEnd"/>
      <w:r>
        <w:rPr>
          <w:sz w:val="20"/>
          <w:lang w:val="en-GB"/>
        </w:rPr>
        <w:t xml:space="preserve"> should be renewed once during the contract term.</w:t>
      </w:r>
    </w:p>
    <w:p w14:paraId="408CA027" w14:textId="77777777" w:rsidR="00527432" w:rsidRPr="008E142C" w:rsidRDefault="00527432" w:rsidP="00527432">
      <w:pPr>
        <w:ind w:firstLine="0"/>
        <w:jc w:val="both"/>
        <w:rPr>
          <w:sz w:val="20"/>
          <w:lang w:val="en-GB"/>
        </w:rPr>
      </w:pPr>
    </w:p>
    <w:p w14:paraId="6DE8C8B7" w14:textId="17E1CCAC" w:rsidR="00527432" w:rsidRPr="00D41582" w:rsidRDefault="00527432" w:rsidP="00527432">
      <w:pPr>
        <w:pStyle w:val="ListParagraph"/>
        <w:numPr>
          <w:ilvl w:val="0"/>
          <w:numId w:val="15"/>
        </w:numPr>
        <w:jc w:val="both"/>
        <w:rPr>
          <w:sz w:val="20"/>
          <w:lang w:val="en-GB"/>
        </w:rPr>
      </w:pPr>
      <w:r w:rsidRPr="00D41582">
        <w:rPr>
          <w:sz w:val="20"/>
          <w:lang w:val="en-GB"/>
        </w:rPr>
        <w:t>Information collection from the Seller for the short-listed companies</w:t>
      </w:r>
      <w:r>
        <w:rPr>
          <w:sz w:val="20"/>
          <w:lang w:val="en-GB"/>
        </w:rPr>
        <w:t>:</w:t>
      </w:r>
    </w:p>
    <w:p w14:paraId="1668F870" w14:textId="55EFD113" w:rsidR="00527432" w:rsidRDefault="00527432" w:rsidP="00527432">
      <w:pPr>
        <w:pStyle w:val="ListParagraph"/>
        <w:numPr>
          <w:ilvl w:val="1"/>
          <w:numId w:val="15"/>
        </w:numPr>
        <w:jc w:val="both"/>
        <w:rPr>
          <w:sz w:val="20"/>
          <w:lang w:val="en-GB"/>
        </w:rPr>
      </w:pPr>
      <w:r>
        <w:rPr>
          <w:sz w:val="20"/>
          <w:lang w:val="en-GB"/>
        </w:rPr>
        <w:t>Main technical parameters (turbines model, panels model, hub heights et cetera);</w:t>
      </w:r>
    </w:p>
    <w:p w14:paraId="540FA027" w14:textId="77777777" w:rsidR="00527432" w:rsidRDefault="00527432" w:rsidP="00527432">
      <w:pPr>
        <w:pStyle w:val="ListParagraph"/>
        <w:numPr>
          <w:ilvl w:val="1"/>
          <w:numId w:val="15"/>
        </w:numPr>
        <w:jc w:val="both"/>
        <w:rPr>
          <w:sz w:val="20"/>
          <w:lang w:val="en-GB"/>
        </w:rPr>
      </w:pPr>
      <w:r>
        <w:rPr>
          <w:sz w:val="20"/>
          <w:lang w:val="en-GB"/>
        </w:rPr>
        <w:t>Main legal issues;</w:t>
      </w:r>
    </w:p>
    <w:p w14:paraId="767FCC3C" w14:textId="0BC7FF18" w:rsidR="00527432" w:rsidRDefault="00527432" w:rsidP="00527432">
      <w:pPr>
        <w:pStyle w:val="ListParagraph"/>
        <w:numPr>
          <w:ilvl w:val="1"/>
          <w:numId w:val="15"/>
        </w:numPr>
        <w:jc w:val="both"/>
        <w:rPr>
          <w:sz w:val="20"/>
          <w:lang w:val="en-GB"/>
        </w:rPr>
      </w:pPr>
      <w:r>
        <w:rPr>
          <w:sz w:val="20"/>
          <w:lang w:val="en-GB"/>
        </w:rPr>
        <w:t>A</w:t>
      </w:r>
      <w:r w:rsidRPr="008E142C">
        <w:rPr>
          <w:sz w:val="20"/>
          <w:lang w:val="en-GB"/>
        </w:rPr>
        <w:t xml:space="preserve">ssumptions for the financial </w:t>
      </w:r>
      <w:r w:rsidRPr="00D41582">
        <w:rPr>
          <w:sz w:val="20"/>
          <w:lang w:val="en-GB"/>
        </w:rPr>
        <w:t>model</w:t>
      </w:r>
      <w:r w:rsidR="005364E6">
        <w:rPr>
          <w:sz w:val="20"/>
          <w:lang w:val="en-GB"/>
        </w:rPr>
        <w:t xml:space="preserve"> (</w:t>
      </w:r>
      <w:r w:rsidR="003D755F">
        <w:rPr>
          <w:sz w:val="20"/>
          <w:lang w:val="en-GB"/>
        </w:rPr>
        <w:t>according to Annex No. 1).</w:t>
      </w:r>
    </w:p>
    <w:p w14:paraId="1FCB125C" w14:textId="77777777" w:rsidR="00527432" w:rsidRDefault="00527432" w:rsidP="00527432">
      <w:pPr>
        <w:pStyle w:val="ListParagraph"/>
        <w:numPr>
          <w:ilvl w:val="1"/>
          <w:numId w:val="15"/>
        </w:numPr>
        <w:jc w:val="both"/>
        <w:rPr>
          <w:sz w:val="20"/>
          <w:lang w:val="en-GB"/>
        </w:rPr>
      </w:pPr>
      <w:r>
        <w:rPr>
          <w:sz w:val="20"/>
          <w:lang w:val="en-GB"/>
        </w:rPr>
        <w:t>Seller price expectation (if disclosed);</w:t>
      </w:r>
    </w:p>
    <w:p w14:paraId="4C8C10F0" w14:textId="77777777" w:rsidR="00527432" w:rsidRPr="008E142C" w:rsidRDefault="00527432" w:rsidP="00527432">
      <w:pPr>
        <w:pStyle w:val="ListParagraph"/>
        <w:numPr>
          <w:ilvl w:val="1"/>
          <w:numId w:val="15"/>
        </w:numPr>
        <w:jc w:val="both"/>
        <w:rPr>
          <w:sz w:val="20"/>
          <w:lang w:val="en-GB"/>
        </w:rPr>
      </w:pPr>
      <w:r>
        <w:rPr>
          <w:sz w:val="20"/>
          <w:lang w:val="en-GB"/>
        </w:rPr>
        <w:t>Any other important information, requested by the Client;</w:t>
      </w:r>
    </w:p>
    <w:p w14:paraId="3472A5E6" w14:textId="77777777" w:rsidR="00527432" w:rsidRDefault="00527432" w:rsidP="00527432">
      <w:pPr>
        <w:pStyle w:val="ListParagraph"/>
        <w:ind w:left="360" w:firstLine="0"/>
        <w:jc w:val="both"/>
        <w:rPr>
          <w:sz w:val="20"/>
          <w:lang w:val="en-GB"/>
        </w:rPr>
      </w:pPr>
    </w:p>
    <w:p w14:paraId="2D5332CF" w14:textId="454E8C2F" w:rsidR="00527432" w:rsidRDefault="00527432" w:rsidP="00527432">
      <w:pPr>
        <w:pStyle w:val="ListParagraph"/>
        <w:numPr>
          <w:ilvl w:val="0"/>
          <w:numId w:val="15"/>
        </w:numPr>
        <w:jc w:val="both"/>
        <w:rPr>
          <w:sz w:val="20"/>
          <w:lang w:val="en-GB"/>
        </w:rPr>
      </w:pPr>
      <w:r>
        <w:rPr>
          <w:sz w:val="20"/>
          <w:lang w:val="en-GB"/>
        </w:rPr>
        <w:t>Buy side M&amp;A advisory services:</w:t>
      </w:r>
    </w:p>
    <w:p w14:paraId="6BD10943" w14:textId="4A2DF440" w:rsidR="00527432" w:rsidRPr="008E142C" w:rsidRDefault="00527432" w:rsidP="00527432">
      <w:pPr>
        <w:pStyle w:val="ListParagraph"/>
        <w:numPr>
          <w:ilvl w:val="1"/>
          <w:numId w:val="15"/>
        </w:numPr>
        <w:jc w:val="both"/>
        <w:rPr>
          <w:sz w:val="20"/>
          <w:lang w:val="en-GB"/>
        </w:rPr>
      </w:pPr>
      <w:r>
        <w:rPr>
          <w:sz w:val="20"/>
          <w:lang w:val="en-GB"/>
        </w:rPr>
        <w:t xml:space="preserve">Coordination and organisation of due diligence </w:t>
      </w:r>
      <w:r w:rsidR="00445821">
        <w:rPr>
          <w:sz w:val="20"/>
          <w:lang w:val="en-GB"/>
        </w:rPr>
        <w:t>process:</w:t>
      </w:r>
    </w:p>
    <w:p w14:paraId="4D5D35EB" w14:textId="77777777" w:rsidR="00527432" w:rsidRPr="00640598" w:rsidRDefault="00527432" w:rsidP="00527432">
      <w:pPr>
        <w:pStyle w:val="ListParagraph"/>
        <w:numPr>
          <w:ilvl w:val="2"/>
          <w:numId w:val="12"/>
        </w:numPr>
        <w:jc w:val="both"/>
        <w:rPr>
          <w:sz w:val="20"/>
          <w:lang w:val="en-GB"/>
        </w:rPr>
      </w:pPr>
      <w:r w:rsidRPr="00640598">
        <w:rPr>
          <w:sz w:val="20"/>
          <w:lang w:val="en-GB"/>
        </w:rPr>
        <w:t>Coordination of all streams’ works (Financial/Tax, Legal, Technical (incl</w:t>
      </w:r>
      <w:r w:rsidRPr="00345824">
        <w:rPr>
          <w:sz w:val="20"/>
          <w:lang w:val="en-GB"/>
        </w:rPr>
        <w:t>uding</w:t>
      </w:r>
      <w:r w:rsidRPr="00640598">
        <w:rPr>
          <w:sz w:val="20"/>
          <w:lang w:val="en-GB"/>
        </w:rPr>
        <w:t xml:space="preserve"> yield assessment studies) and other due diligence teams) and provision with weekly status updates and key main findings;</w:t>
      </w:r>
    </w:p>
    <w:p w14:paraId="0BEA457A" w14:textId="77777777" w:rsidR="00527432" w:rsidRPr="00640598" w:rsidRDefault="00527432" w:rsidP="00527432">
      <w:pPr>
        <w:pStyle w:val="ListParagraph"/>
        <w:numPr>
          <w:ilvl w:val="2"/>
          <w:numId w:val="12"/>
        </w:numPr>
        <w:jc w:val="both"/>
        <w:rPr>
          <w:sz w:val="20"/>
          <w:lang w:val="en-GB"/>
        </w:rPr>
      </w:pPr>
      <w:r w:rsidRPr="00640598">
        <w:rPr>
          <w:sz w:val="20"/>
          <w:lang w:val="en-GB"/>
        </w:rPr>
        <w:t>Re</w:t>
      </w:r>
      <w:r w:rsidRPr="00345824">
        <w:rPr>
          <w:sz w:val="20"/>
          <w:lang w:val="en-GB"/>
        </w:rPr>
        <w:t>view</w:t>
      </w:r>
      <w:r w:rsidRPr="00640598">
        <w:rPr>
          <w:sz w:val="20"/>
          <w:lang w:val="en-GB"/>
        </w:rPr>
        <w:t xml:space="preserve"> of </w:t>
      </w:r>
      <w:r w:rsidRPr="00345824">
        <w:rPr>
          <w:sz w:val="20"/>
          <w:lang w:val="en-GB"/>
        </w:rPr>
        <w:t>all due diligence teams works and provisio</w:t>
      </w:r>
      <w:r>
        <w:rPr>
          <w:sz w:val="20"/>
          <w:lang w:val="en-GB"/>
        </w:rPr>
        <w:t>n</w:t>
      </w:r>
      <w:r w:rsidRPr="00345824">
        <w:rPr>
          <w:sz w:val="20"/>
          <w:lang w:val="en-GB"/>
        </w:rPr>
        <w:t xml:space="preserve"> of remarks</w:t>
      </w:r>
      <w:r>
        <w:rPr>
          <w:sz w:val="20"/>
          <w:lang w:val="en-GB"/>
        </w:rPr>
        <w:t>;</w:t>
      </w:r>
    </w:p>
    <w:p w14:paraId="35780947" w14:textId="77777777" w:rsidR="00527432" w:rsidRPr="00640598" w:rsidRDefault="00527432" w:rsidP="00527432">
      <w:pPr>
        <w:pStyle w:val="ListParagraph"/>
        <w:numPr>
          <w:ilvl w:val="2"/>
          <w:numId w:val="12"/>
        </w:numPr>
        <w:jc w:val="both"/>
        <w:rPr>
          <w:sz w:val="20"/>
          <w:lang w:val="en-GB"/>
        </w:rPr>
      </w:pPr>
      <w:r w:rsidRPr="00345824">
        <w:rPr>
          <w:sz w:val="20"/>
          <w:lang w:val="en-GB"/>
        </w:rPr>
        <w:t>Provision of findings s</w:t>
      </w:r>
      <w:r w:rsidRPr="00640598">
        <w:rPr>
          <w:sz w:val="20"/>
          <w:lang w:val="en-GB"/>
        </w:rPr>
        <w:t xml:space="preserve">ummary </w:t>
      </w:r>
      <w:r w:rsidRPr="00345824">
        <w:rPr>
          <w:sz w:val="20"/>
          <w:lang w:val="en-GB"/>
        </w:rPr>
        <w:t xml:space="preserve">to the Client and its </w:t>
      </w:r>
      <w:r>
        <w:rPr>
          <w:sz w:val="20"/>
          <w:lang w:val="en-GB"/>
        </w:rPr>
        <w:t>B</w:t>
      </w:r>
      <w:r w:rsidRPr="00345824">
        <w:rPr>
          <w:sz w:val="20"/>
          <w:lang w:val="en-GB"/>
        </w:rPr>
        <w:t>oard</w:t>
      </w:r>
      <w:r>
        <w:rPr>
          <w:sz w:val="20"/>
          <w:lang w:val="en-GB"/>
        </w:rPr>
        <w:t>;</w:t>
      </w:r>
    </w:p>
    <w:p w14:paraId="5908A5DC" w14:textId="600026B2" w:rsidR="00527432" w:rsidRDefault="00527432" w:rsidP="00527432">
      <w:pPr>
        <w:pStyle w:val="ListParagraph"/>
        <w:numPr>
          <w:ilvl w:val="2"/>
          <w:numId w:val="12"/>
        </w:numPr>
        <w:jc w:val="both"/>
        <w:rPr>
          <w:sz w:val="20"/>
          <w:lang w:val="en-GB"/>
        </w:rPr>
      </w:pPr>
      <w:r w:rsidRPr="008E142C">
        <w:rPr>
          <w:sz w:val="20"/>
          <w:lang w:val="en-GB"/>
        </w:rPr>
        <w:t>Coordinat</w:t>
      </w:r>
      <w:r>
        <w:rPr>
          <w:sz w:val="20"/>
          <w:lang w:val="en-GB"/>
        </w:rPr>
        <w:t>ion</w:t>
      </w:r>
      <w:r w:rsidRPr="008E142C">
        <w:rPr>
          <w:sz w:val="20"/>
          <w:lang w:val="en-GB"/>
        </w:rPr>
        <w:t xml:space="preserve"> </w:t>
      </w:r>
      <w:r>
        <w:rPr>
          <w:sz w:val="20"/>
          <w:lang w:val="en-GB"/>
        </w:rPr>
        <w:t xml:space="preserve">of </w:t>
      </w:r>
      <w:r w:rsidRPr="008E142C">
        <w:rPr>
          <w:sz w:val="20"/>
          <w:lang w:val="en-GB"/>
        </w:rPr>
        <w:t xml:space="preserve">the meetings </w:t>
      </w:r>
      <w:r w:rsidR="00445821" w:rsidRPr="008E142C">
        <w:rPr>
          <w:sz w:val="20"/>
          <w:lang w:val="en-GB"/>
        </w:rPr>
        <w:t>with</w:t>
      </w:r>
      <w:r w:rsidRPr="008E142C">
        <w:rPr>
          <w:sz w:val="20"/>
          <w:lang w:val="en-GB"/>
        </w:rPr>
        <w:t xml:space="preserve"> the </w:t>
      </w:r>
      <w:r>
        <w:rPr>
          <w:sz w:val="20"/>
          <w:lang w:val="en-GB"/>
        </w:rPr>
        <w:t>Target m</w:t>
      </w:r>
      <w:r w:rsidRPr="008E142C">
        <w:rPr>
          <w:sz w:val="20"/>
          <w:lang w:val="en-GB"/>
        </w:rPr>
        <w:t>anagement;</w:t>
      </w:r>
    </w:p>
    <w:p w14:paraId="3BCFC42F" w14:textId="77777777" w:rsidR="00527432" w:rsidRDefault="00527432" w:rsidP="00527432">
      <w:pPr>
        <w:ind w:left="360" w:firstLine="0"/>
        <w:jc w:val="both"/>
        <w:rPr>
          <w:sz w:val="20"/>
          <w:lang w:val="en-GB"/>
        </w:rPr>
      </w:pPr>
    </w:p>
    <w:p w14:paraId="2CA6220E" w14:textId="77777777" w:rsidR="00527432" w:rsidRDefault="00527432" w:rsidP="00527432">
      <w:pPr>
        <w:pStyle w:val="ListParagraph"/>
        <w:numPr>
          <w:ilvl w:val="1"/>
          <w:numId w:val="15"/>
        </w:numPr>
        <w:jc w:val="both"/>
        <w:rPr>
          <w:sz w:val="20"/>
          <w:lang w:val="en-GB"/>
        </w:rPr>
      </w:pPr>
      <w:r>
        <w:rPr>
          <w:sz w:val="20"/>
          <w:lang w:val="en-GB"/>
        </w:rPr>
        <w:t>Coordination of post-due diligence process:</w:t>
      </w:r>
    </w:p>
    <w:p w14:paraId="7C754AE6" w14:textId="7164BCF0" w:rsidR="00527432" w:rsidRDefault="00527432" w:rsidP="00527432">
      <w:pPr>
        <w:pStyle w:val="ListParagraph"/>
        <w:numPr>
          <w:ilvl w:val="2"/>
          <w:numId w:val="13"/>
        </w:numPr>
        <w:rPr>
          <w:sz w:val="20"/>
          <w:lang w:val="en-GB"/>
        </w:rPr>
      </w:pPr>
      <w:r w:rsidRPr="00B24E40">
        <w:rPr>
          <w:sz w:val="20"/>
          <w:lang w:val="en-GB"/>
        </w:rPr>
        <w:t xml:space="preserve">Coordination </w:t>
      </w:r>
      <w:r>
        <w:rPr>
          <w:sz w:val="20"/>
          <w:lang w:val="en-GB"/>
        </w:rPr>
        <w:t>of</w:t>
      </w:r>
      <w:r w:rsidRPr="00B24E40">
        <w:rPr>
          <w:sz w:val="20"/>
          <w:lang w:val="en-GB"/>
        </w:rPr>
        <w:t xml:space="preserve"> preparation all transaction documents including letter of intent, term sheet, share purchase agreement and other legal documents, as the case may be;</w:t>
      </w:r>
    </w:p>
    <w:p w14:paraId="3AC75543" w14:textId="2F434B3D" w:rsidR="00527432" w:rsidRPr="00345824" w:rsidRDefault="00527432" w:rsidP="00527432">
      <w:pPr>
        <w:pStyle w:val="ListParagraph"/>
        <w:numPr>
          <w:ilvl w:val="2"/>
          <w:numId w:val="13"/>
        </w:numPr>
        <w:jc w:val="both"/>
        <w:rPr>
          <w:sz w:val="20"/>
          <w:lang w:val="en-GB"/>
        </w:rPr>
      </w:pPr>
      <w:r>
        <w:rPr>
          <w:sz w:val="20"/>
          <w:lang w:val="en-GB"/>
        </w:rPr>
        <w:t xml:space="preserve">Coordination of </w:t>
      </w:r>
      <w:r w:rsidR="00445821">
        <w:rPr>
          <w:sz w:val="20"/>
          <w:lang w:val="en-GB"/>
        </w:rPr>
        <w:t>e</w:t>
      </w:r>
      <w:r w:rsidR="00445821" w:rsidRPr="00C11C30">
        <w:rPr>
          <w:sz w:val="20"/>
          <w:lang w:val="en-GB"/>
        </w:rPr>
        <w:t>ngineering</w:t>
      </w:r>
      <w:r w:rsidRPr="00C11C30">
        <w:rPr>
          <w:sz w:val="20"/>
          <w:lang w:val="en-GB"/>
        </w:rPr>
        <w:t xml:space="preserve"> procurement construction</w:t>
      </w:r>
      <w:r>
        <w:rPr>
          <w:sz w:val="20"/>
          <w:lang w:val="en-GB"/>
        </w:rPr>
        <w:t xml:space="preserve"> (EPC) contracts negotiation and signing process;</w:t>
      </w:r>
    </w:p>
    <w:p w14:paraId="0C1EC0FD" w14:textId="77777777" w:rsidR="00527432" w:rsidRPr="00345824" w:rsidRDefault="00527432" w:rsidP="00527432">
      <w:pPr>
        <w:pStyle w:val="ListParagraph"/>
        <w:numPr>
          <w:ilvl w:val="2"/>
          <w:numId w:val="13"/>
        </w:numPr>
        <w:rPr>
          <w:sz w:val="20"/>
          <w:lang w:val="en-GB"/>
        </w:rPr>
      </w:pPr>
      <w:r w:rsidRPr="00AD1026">
        <w:rPr>
          <w:sz w:val="20"/>
          <w:lang w:val="en-GB"/>
        </w:rPr>
        <w:t xml:space="preserve">Coordination </w:t>
      </w:r>
      <w:r>
        <w:rPr>
          <w:sz w:val="20"/>
          <w:lang w:val="en-GB"/>
        </w:rPr>
        <w:t xml:space="preserve">of </w:t>
      </w:r>
      <w:r w:rsidRPr="00AD1026">
        <w:rPr>
          <w:sz w:val="20"/>
          <w:lang w:val="en-GB"/>
        </w:rPr>
        <w:t xml:space="preserve">the negotiation </w:t>
      </w:r>
      <w:r>
        <w:rPr>
          <w:sz w:val="20"/>
          <w:lang w:val="en-GB"/>
        </w:rPr>
        <w:t xml:space="preserve">with a Seller </w:t>
      </w:r>
      <w:r w:rsidRPr="00AD1026">
        <w:rPr>
          <w:sz w:val="20"/>
          <w:lang w:val="en-GB"/>
        </w:rPr>
        <w:t>process</w:t>
      </w:r>
      <w:r>
        <w:rPr>
          <w:sz w:val="20"/>
          <w:lang w:val="en-GB"/>
        </w:rPr>
        <w:t>;</w:t>
      </w:r>
    </w:p>
    <w:p w14:paraId="12DE4EA1" w14:textId="77777777" w:rsidR="00527432" w:rsidRDefault="00527432" w:rsidP="00527432">
      <w:pPr>
        <w:pStyle w:val="ListParagraph"/>
        <w:numPr>
          <w:ilvl w:val="2"/>
          <w:numId w:val="13"/>
        </w:numPr>
        <w:rPr>
          <w:sz w:val="20"/>
          <w:szCs w:val="20"/>
          <w:lang w:val="en-GB"/>
        </w:rPr>
      </w:pPr>
      <w:r w:rsidRPr="00345824">
        <w:rPr>
          <w:sz w:val="20"/>
          <w:szCs w:val="20"/>
          <w:lang w:val="en-GB"/>
        </w:rPr>
        <w:t xml:space="preserve">Coordination </w:t>
      </w:r>
      <w:r>
        <w:rPr>
          <w:sz w:val="20"/>
          <w:szCs w:val="20"/>
          <w:lang w:val="en-GB"/>
        </w:rPr>
        <w:t xml:space="preserve">of </w:t>
      </w:r>
      <w:r w:rsidRPr="00345824">
        <w:rPr>
          <w:sz w:val="20"/>
          <w:szCs w:val="20"/>
          <w:lang w:val="en-GB"/>
        </w:rPr>
        <w:t xml:space="preserve">the signing </w:t>
      </w:r>
      <w:r>
        <w:rPr>
          <w:sz w:val="20"/>
          <w:szCs w:val="20"/>
          <w:lang w:val="en-GB"/>
        </w:rPr>
        <w:t>sales purchase agreement.</w:t>
      </w:r>
    </w:p>
    <w:p w14:paraId="757B2A1C" w14:textId="77777777" w:rsidR="00527432" w:rsidRPr="00345824" w:rsidRDefault="00527432" w:rsidP="00527432">
      <w:pPr>
        <w:pStyle w:val="ListParagraph"/>
        <w:ind w:left="1080" w:firstLine="0"/>
        <w:rPr>
          <w:sz w:val="20"/>
          <w:szCs w:val="20"/>
          <w:lang w:val="en-GB"/>
        </w:rPr>
      </w:pPr>
    </w:p>
    <w:p w14:paraId="0B8BA5D5" w14:textId="7DAFECEA" w:rsidR="00527432" w:rsidRDefault="00527432" w:rsidP="00527432">
      <w:pPr>
        <w:pStyle w:val="ListParagraph"/>
        <w:numPr>
          <w:ilvl w:val="0"/>
          <w:numId w:val="15"/>
        </w:numPr>
        <w:tabs>
          <w:tab w:val="left" w:pos="709"/>
        </w:tabs>
        <w:autoSpaceDE w:val="0"/>
        <w:autoSpaceDN w:val="0"/>
        <w:adjustRightInd w:val="0"/>
        <w:spacing w:before="120" w:after="120"/>
        <w:ind w:left="0" w:firstLine="0"/>
        <w:contextualSpacing w:val="0"/>
        <w:jc w:val="both"/>
        <w:rPr>
          <w:sz w:val="20"/>
          <w:lang w:val="en-GB"/>
        </w:rPr>
      </w:pPr>
      <w:r w:rsidRPr="00EE707A">
        <w:rPr>
          <w:sz w:val="20"/>
          <w:lang w:val="en-GB"/>
        </w:rPr>
        <w:t>Coordination and organisation of transaction closing process</w:t>
      </w:r>
      <w:r>
        <w:rPr>
          <w:sz w:val="20"/>
          <w:lang w:val="en-GB"/>
        </w:rPr>
        <w:t xml:space="preserve"> (The Client has an obligation to buy these services only if the Supplier completes all M&amp;A advisory services indicated above for </w:t>
      </w:r>
      <w:proofErr w:type="gramStart"/>
      <w:r>
        <w:rPr>
          <w:sz w:val="20"/>
          <w:lang w:val="en-GB"/>
        </w:rPr>
        <w:t>particular target</w:t>
      </w:r>
      <w:proofErr w:type="gramEnd"/>
      <w:r>
        <w:rPr>
          <w:sz w:val="20"/>
          <w:lang w:val="en-GB"/>
        </w:rPr>
        <w:t xml:space="preserve"> and the that target is acquired by the Client).</w:t>
      </w:r>
    </w:p>
    <w:p w14:paraId="60E1C6DC" w14:textId="0ABC91D8" w:rsidR="00527432" w:rsidRPr="00527432" w:rsidRDefault="00527432" w:rsidP="00527432">
      <w:pPr>
        <w:pStyle w:val="ListParagraph"/>
        <w:numPr>
          <w:ilvl w:val="0"/>
          <w:numId w:val="14"/>
        </w:numPr>
        <w:pBdr>
          <w:top w:val="single" w:sz="12" w:space="1" w:color="auto"/>
          <w:bottom w:val="single" w:sz="12" w:space="1" w:color="auto"/>
        </w:pBdr>
        <w:tabs>
          <w:tab w:val="left" w:pos="709"/>
        </w:tabs>
        <w:spacing w:before="60" w:after="60"/>
        <w:ind w:left="0" w:firstLine="0"/>
        <w:contextualSpacing w:val="0"/>
        <w:rPr>
          <w:rStyle w:val="Laukeliai"/>
          <w:rFonts w:cs="Arial"/>
          <w:b/>
          <w:szCs w:val="20"/>
          <w:lang w:val="en-GB"/>
        </w:rPr>
      </w:pPr>
      <w:r>
        <w:rPr>
          <w:rFonts w:cs="Arial"/>
          <w:b/>
          <w:sz w:val="20"/>
          <w:szCs w:val="20"/>
          <w:lang w:val="en-GB"/>
        </w:rPr>
        <w:t>DEADLINES</w:t>
      </w:r>
    </w:p>
    <w:tbl>
      <w:tblPr>
        <w:tblStyle w:val="TableGrid"/>
        <w:tblW w:w="9634" w:type="dxa"/>
        <w:tblLook w:val="04A0" w:firstRow="1" w:lastRow="0" w:firstColumn="1" w:lastColumn="0" w:noHBand="0" w:noVBand="1"/>
      </w:tblPr>
      <w:tblGrid>
        <w:gridCol w:w="439"/>
        <w:gridCol w:w="5673"/>
        <w:gridCol w:w="3522"/>
      </w:tblGrid>
      <w:tr w:rsidR="00527432" w:rsidRPr="00445821" w14:paraId="5F574C65" w14:textId="77777777" w:rsidTr="0083478F">
        <w:trPr>
          <w:trHeight w:val="312"/>
        </w:trPr>
        <w:tc>
          <w:tcPr>
            <w:tcW w:w="439" w:type="dxa"/>
            <w:shd w:val="clear" w:color="auto" w:fill="44546A" w:themeFill="text2"/>
            <w:vAlign w:val="center"/>
          </w:tcPr>
          <w:p w14:paraId="5096DCDC" w14:textId="77777777" w:rsidR="00527432" w:rsidRPr="00445821" w:rsidRDefault="00527432" w:rsidP="0083478F">
            <w:pPr>
              <w:pStyle w:val="ListParagraph"/>
              <w:tabs>
                <w:tab w:val="left" w:pos="709"/>
              </w:tabs>
              <w:spacing w:before="60" w:after="60" w:line="276" w:lineRule="auto"/>
              <w:ind w:left="0" w:firstLine="0"/>
              <w:jc w:val="center"/>
              <w:rPr>
                <w:rStyle w:val="Laukeliai"/>
                <w:rFonts w:cs="Arial"/>
                <w:b/>
                <w:bCs/>
                <w:iCs/>
                <w:color w:val="FFFFFF" w:themeColor="background1"/>
                <w:szCs w:val="20"/>
                <w:lang w:val="en-GB"/>
              </w:rPr>
            </w:pPr>
            <w:r w:rsidRPr="00445821">
              <w:rPr>
                <w:rStyle w:val="Laukeliai"/>
                <w:rFonts w:cs="Arial"/>
                <w:b/>
                <w:bCs/>
                <w:iCs/>
                <w:color w:val="FFFFFF" w:themeColor="background1"/>
                <w:szCs w:val="20"/>
                <w:lang w:val="en-GB"/>
              </w:rPr>
              <w:t>#</w:t>
            </w:r>
          </w:p>
        </w:tc>
        <w:tc>
          <w:tcPr>
            <w:tcW w:w="5673" w:type="dxa"/>
            <w:shd w:val="clear" w:color="auto" w:fill="44546A" w:themeFill="text2"/>
            <w:vAlign w:val="center"/>
          </w:tcPr>
          <w:p w14:paraId="46A3CF4B" w14:textId="77777777" w:rsidR="00527432" w:rsidRPr="00445821" w:rsidRDefault="00527432" w:rsidP="0083478F">
            <w:pPr>
              <w:pStyle w:val="ListParagraph"/>
              <w:tabs>
                <w:tab w:val="left" w:pos="709"/>
              </w:tabs>
              <w:spacing w:before="60" w:after="60" w:line="276" w:lineRule="auto"/>
              <w:ind w:left="0" w:firstLine="0"/>
              <w:rPr>
                <w:rStyle w:val="Laukeliai"/>
                <w:rFonts w:cs="Arial"/>
                <w:b/>
                <w:bCs/>
                <w:iCs/>
                <w:color w:val="FFFFFF" w:themeColor="background1"/>
                <w:szCs w:val="20"/>
                <w:lang w:val="en-GB"/>
              </w:rPr>
            </w:pPr>
            <w:r w:rsidRPr="00445821">
              <w:rPr>
                <w:rStyle w:val="Laukeliai"/>
                <w:rFonts w:cs="Arial"/>
                <w:b/>
                <w:bCs/>
                <w:iCs/>
                <w:color w:val="FFFFFF" w:themeColor="background1"/>
                <w:szCs w:val="20"/>
                <w:lang w:val="en-GB"/>
              </w:rPr>
              <w:t>Services</w:t>
            </w:r>
          </w:p>
        </w:tc>
        <w:tc>
          <w:tcPr>
            <w:tcW w:w="3522" w:type="dxa"/>
            <w:shd w:val="clear" w:color="auto" w:fill="44546A" w:themeFill="text2"/>
            <w:vAlign w:val="center"/>
          </w:tcPr>
          <w:p w14:paraId="15545541" w14:textId="77777777" w:rsidR="00527432" w:rsidRPr="00445821" w:rsidRDefault="00527432" w:rsidP="0083478F">
            <w:pPr>
              <w:pStyle w:val="ListParagraph"/>
              <w:tabs>
                <w:tab w:val="left" w:pos="709"/>
              </w:tabs>
              <w:spacing w:before="60" w:after="60" w:line="276" w:lineRule="auto"/>
              <w:ind w:left="0" w:firstLine="0"/>
              <w:jc w:val="center"/>
              <w:rPr>
                <w:rStyle w:val="Laukeliai"/>
                <w:rFonts w:cs="Arial"/>
                <w:b/>
                <w:bCs/>
                <w:iCs/>
                <w:color w:val="FFFFFF" w:themeColor="background1"/>
                <w:szCs w:val="20"/>
                <w:lang w:val="en-GB"/>
              </w:rPr>
            </w:pPr>
            <w:r w:rsidRPr="00445821">
              <w:rPr>
                <w:rStyle w:val="Laukeliai"/>
                <w:rFonts w:cs="Arial"/>
                <w:b/>
                <w:bCs/>
                <w:iCs/>
                <w:color w:val="FFFFFF" w:themeColor="background1"/>
                <w:szCs w:val="20"/>
                <w:lang w:val="en-GB"/>
              </w:rPr>
              <w:t>Completion period</w:t>
            </w:r>
          </w:p>
        </w:tc>
      </w:tr>
      <w:tr w:rsidR="00527432" w:rsidRPr="00445821" w14:paraId="1745A46F" w14:textId="77777777" w:rsidTr="0083478F">
        <w:trPr>
          <w:trHeight w:val="321"/>
        </w:trPr>
        <w:tc>
          <w:tcPr>
            <w:tcW w:w="439" w:type="dxa"/>
            <w:vAlign w:val="center"/>
          </w:tcPr>
          <w:p w14:paraId="331A97DB" w14:textId="77777777" w:rsidR="00527432" w:rsidRPr="00445821" w:rsidRDefault="00527432" w:rsidP="0083478F">
            <w:pPr>
              <w:pStyle w:val="ListParagraph"/>
              <w:tabs>
                <w:tab w:val="left" w:pos="709"/>
              </w:tabs>
              <w:spacing w:before="60" w:after="60" w:line="276" w:lineRule="auto"/>
              <w:ind w:left="0" w:firstLine="0"/>
              <w:jc w:val="center"/>
              <w:rPr>
                <w:rStyle w:val="Laukeliai"/>
                <w:rFonts w:cs="Arial"/>
                <w:iCs/>
                <w:color w:val="000000" w:themeColor="text1"/>
                <w:szCs w:val="20"/>
                <w:lang w:val="en-GB"/>
              </w:rPr>
            </w:pPr>
            <w:r w:rsidRPr="00445821">
              <w:rPr>
                <w:rStyle w:val="Laukeliai"/>
                <w:rFonts w:cs="Arial"/>
                <w:iCs/>
                <w:color w:val="000000" w:themeColor="text1"/>
                <w:szCs w:val="20"/>
                <w:lang w:val="en-GB"/>
              </w:rPr>
              <w:t>1</w:t>
            </w:r>
          </w:p>
        </w:tc>
        <w:tc>
          <w:tcPr>
            <w:tcW w:w="5673" w:type="dxa"/>
            <w:vAlign w:val="center"/>
          </w:tcPr>
          <w:p w14:paraId="1E408C3F" w14:textId="77777777" w:rsidR="00527432" w:rsidRPr="00445821" w:rsidRDefault="00527432" w:rsidP="0083478F">
            <w:pPr>
              <w:pStyle w:val="ListParagraph"/>
              <w:tabs>
                <w:tab w:val="left" w:pos="709"/>
              </w:tabs>
              <w:spacing w:before="60" w:after="60" w:line="276" w:lineRule="auto"/>
              <w:ind w:left="0" w:firstLine="0"/>
              <w:rPr>
                <w:rStyle w:val="Laukeliai"/>
                <w:rFonts w:cs="Arial"/>
                <w:iCs/>
                <w:color w:val="000000" w:themeColor="text1"/>
                <w:szCs w:val="20"/>
                <w:lang w:val="en-GB"/>
              </w:rPr>
            </w:pPr>
            <w:r w:rsidRPr="00445821">
              <w:rPr>
                <w:rStyle w:val="Laukeliai"/>
                <w:rFonts w:cs="Arial"/>
                <w:iCs/>
                <w:color w:val="000000" w:themeColor="text1"/>
                <w:szCs w:val="20"/>
                <w:lang w:val="en-GB"/>
              </w:rPr>
              <w:t xml:space="preserve">Market analysis in </w:t>
            </w:r>
            <w:proofErr w:type="spellStart"/>
            <w:r w:rsidRPr="00445821">
              <w:rPr>
                <w:rStyle w:val="Laukeliai"/>
                <w:rFonts w:cs="Arial"/>
                <w:iCs/>
                <w:color w:val="000000" w:themeColor="text1"/>
                <w:szCs w:val="20"/>
                <w:lang w:val="en-GB"/>
              </w:rPr>
              <w:t>Wa</w:t>
            </w:r>
            <w:r w:rsidRPr="00445821">
              <w:rPr>
                <w:rStyle w:val="Laukeliai"/>
                <w:rFonts w:cs="Arial"/>
                <w:iCs/>
                <w:color w:val="000000" w:themeColor="text1"/>
                <w:szCs w:val="20"/>
              </w:rPr>
              <w:t>ste</w:t>
            </w:r>
            <w:proofErr w:type="spellEnd"/>
            <w:r w:rsidRPr="00445821">
              <w:rPr>
                <w:rStyle w:val="Laukeliai"/>
                <w:rFonts w:cs="Arial"/>
                <w:iCs/>
                <w:color w:val="000000" w:themeColor="text1"/>
                <w:szCs w:val="20"/>
                <w:lang w:val="en-GB"/>
              </w:rPr>
              <w:t xml:space="preserve"> CHP and Biomass CHP sectors</w:t>
            </w:r>
          </w:p>
        </w:tc>
        <w:tc>
          <w:tcPr>
            <w:tcW w:w="3522" w:type="dxa"/>
            <w:vAlign w:val="center"/>
          </w:tcPr>
          <w:p w14:paraId="2D50FEA4" w14:textId="66317A7E" w:rsidR="00527432" w:rsidRPr="00445821" w:rsidRDefault="00527432" w:rsidP="0083478F">
            <w:pPr>
              <w:pStyle w:val="ListParagraph"/>
              <w:tabs>
                <w:tab w:val="left" w:pos="709"/>
              </w:tabs>
              <w:spacing w:before="60" w:after="60" w:line="276" w:lineRule="auto"/>
              <w:ind w:left="0" w:firstLine="0"/>
              <w:jc w:val="center"/>
              <w:rPr>
                <w:rStyle w:val="Laukeliai"/>
                <w:rFonts w:cs="Arial"/>
                <w:iCs/>
                <w:color w:val="000000" w:themeColor="text1"/>
                <w:szCs w:val="20"/>
                <w:lang w:val="en-GB"/>
              </w:rPr>
            </w:pPr>
            <w:r w:rsidRPr="00445821">
              <w:rPr>
                <w:rStyle w:val="Laukeliai"/>
                <w:rFonts w:cs="Arial"/>
                <w:iCs/>
                <w:color w:val="000000" w:themeColor="text1"/>
                <w:szCs w:val="20"/>
                <w:lang w:val="en-GB"/>
              </w:rPr>
              <w:t>4 weeks from signing the contract.</w:t>
            </w:r>
            <w:r w:rsidRPr="00445821">
              <w:rPr>
                <w:rStyle w:val="Laukeliai"/>
                <w:rFonts w:cs="Arial"/>
                <w:iCs/>
                <w:color w:val="000000" w:themeColor="text1"/>
                <w:szCs w:val="20"/>
              </w:rPr>
              <w:t xml:space="preserve"> </w:t>
            </w:r>
            <w:proofErr w:type="spellStart"/>
            <w:r w:rsidRPr="00445821">
              <w:rPr>
                <w:rStyle w:val="Laukeliai"/>
                <w:rFonts w:cs="Arial"/>
                <w:iCs/>
                <w:color w:val="000000" w:themeColor="text1"/>
                <w:szCs w:val="20"/>
              </w:rPr>
              <w:t>Weekly</w:t>
            </w:r>
            <w:proofErr w:type="spellEnd"/>
            <w:r w:rsidRPr="00445821">
              <w:rPr>
                <w:rStyle w:val="Laukeliai"/>
                <w:rFonts w:cs="Arial"/>
                <w:iCs/>
                <w:color w:val="000000" w:themeColor="text1"/>
                <w:szCs w:val="20"/>
              </w:rPr>
              <w:t xml:space="preserve"> </w:t>
            </w:r>
            <w:proofErr w:type="spellStart"/>
            <w:r w:rsidRPr="00445821">
              <w:rPr>
                <w:rStyle w:val="Laukeliai"/>
                <w:rFonts w:cs="Arial"/>
                <w:iCs/>
                <w:color w:val="000000" w:themeColor="text1"/>
                <w:szCs w:val="20"/>
              </w:rPr>
              <w:t>conference</w:t>
            </w:r>
            <w:proofErr w:type="spellEnd"/>
            <w:r w:rsidRPr="00445821">
              <w:rPr>
                <w:rStyle w:val="Laukeliai"/>
                <w:rFonts w:cs="Arial"/>
                <w:iCs/>
                <w:color w:val="000000" w:themeColor="text1"/>
                <w:szCs w:val="20"/>
              </w:rPr>
              <w:t xml:space="preserve"> </w:t>
            </w:r>
            <w:proofErr w:type="spellStart"/>
            <w:r w:rsidRPr="00445821">
              <w:rPr>
                <w:rStyle w:val="Laukeliai"/>
                <w:rFonts w:cs="Arial"/>
                <w:iCs/>
                <w:color w:val="000000" w:themeColor="text1"/>
                <w:szCs w:val="20"/>
              </w:rPr>
              <w:t>calls</w:t>
            </w:r>
            <w:proofErr w:type="spellEnd"/>
            <w:r w:rsidRPr="00445821">
              <w:rPr>
                <w:rStyle w:val="Laukeliai"/>
                <w:rFonts w:cs="Arial"/>
                <w:iCs/>
                <w:color w:val="000000" w:themeColor="text1"/>
                <w:szCs w:val="20"/>
                <w:lang w:val="en-GB"/>
              </w:rPr>
              <w:t xml:space="preserve"> with a Client to </w:t>
            </w:r>
            <w:r w:rsidR="00445821" w:rsidRPr="00445821">
              <w:rPr>
                <w:rStyle w:val="Laukeliai"/>
                <w:rFonts w:cs="Arial"/>
                <w:iCs/>
                <w:color w:val="000000" w:themeColor="text1"/>
                <w:szCs w:val="20"/>
                <w:lang w:val="en-GB"/>
              </w:rPr>
              <w:t>discuss</w:t>
            </w:r>
            <w:r w:rsidRPr="00445821">
              <w:rPr>
                <w:rStyle w:val="Laukeliai"/>
                <w:rFonts w:cs="Arial"/>
                <w:iCs/>
                <w:color w:val="000000" w:themeColor="text1"/>
                <w:szCs w:val="20"/>
                <w:lang w:val="en-GB"/>
              </w:rPr>
              <w:t xml:space="preserve"> the status and the interim results.</w:t>
            </w:r>
          </w:p>
        </w:tc>
      </w:tr>
      <w:tr w:rsidR="00527432" w:rsidRPr="00445821" w14:paraId="28A39442" w14:textId="77777777" w:rsidTr="0083478F">
        <w:trPr>
          <w:trHeight w:val="321"/>
        </w:trPr>
        <w:tc>
          <w:tcPr>
            <w:tcW w:w="439" w:type="dxa"/>
            <w:vAlign w:val="center"/>
          </w:tcPr>
          <w:p w14:paraId="65C1FB68" w14:textId="77777777" w:rsidR="00527432" w:rsidRPr="00445821" w:rsidRDefault="00527432" w:rsidP="0083478F">
            <w:pPr>
              <w:pStyle w:val="ListParagraph"/>
              <w:tabs>
                <w:tab w:val="left" w:pos="709"/>
              </w:tabs>
              <w:spacing w:before="60" w:after="60" w:line="276" w:lineRule="auto"/>
              <w:ind w:left="0" w:firstLine="0"/>
              <w:jc w:val="center"/>
              <w:rPr>
                <w:rStyle w:val="Laukeliai"/>
                <w:rFonts w:cs="Arial"/>
                <w:iCs/>
                <w:color w:val="000000" w:themeColor="text1"/>
                <w:szCs w:val="20"/>
                <w:lang w:val="en-GB"/>
              </w:rPr>
            </w:pPr>
            <w:r w:rsidRPr="00445821">
              <w:rPr>
                <w:rStyle w:val="Laukeliai"/>
                <w:rFonts w:cs="Arial"/>
                <w:iCs/>
                <w:color w:val="000000" w:themeColor="text1"/>
                <w:szCs w:val="20"/>
                <w:lang w:val="en-GB"/>
              </w:rPr>
              <w:lastRenderedPageBreak/>
              <w:t>2</w:t>
            </w:r>
          </w:p>
        </w:tc>
        <w:tc>
          <w:tcPr>
            <w:tcW w:w="5673" w:type="dxa"/>
            <w:vAlign w:val="center"/>
          </w:tcPr>
          <w:p w14:paraId="5DD6B0C0" w14:textId="77777777" w:rsidR="00527432" w:rsidRPr="00445821" w:rsidRDefault="00527432" w:rsidP="0083478F">
            <w:pPr>
              <w:pStyle w:val="ListParagraph"/>
              <w:tabs>
                <w:tab w:val="left" w:pos="709"/>
              </w:tabs>
              <w:spacing w:before="60" w:after="60" w:line="276" w:lineRule="auto"/>
              <w:ind w:left="0" w:firstLine="0"/>
              <w:rPr>
                <w:rStyle w:val="Laukeliai"/>
                <w:rFonts w:cs="Arial"/>
                <w:iCs/>
                <w:color w:val="000000" w:themeColor="text1"/>
                <w:szCs w:val="20"/>
                <w:lang w:val="en-GB"/>
              </w:rPr>
            </w:pPr>
            <w:r w:rsidRPr="00445821">
              <w:rPr>
                <w:rStyle w:val="Laukeliai"/>
                <w:rFonts w:cs="Arial"/>
                <w:iCs/>
                <w:color w:val="000000" w:themeColor="text1"/>
                <w:szCs w:val="20"/>
                <w:lang w:val="en-GB"/>
              </w:rPr>
              <w:t>Long list of potential acquisition Targets</w:t>
            </w:r>
          </w:p>
        </w:tc>
        <w:tc>
          <w:tcPr>
            <w:tcW w:w="3522" w:type="dxa"/>
            <w:vAlign w:val="center"/>
          </w:tcPr>
          <w:p w14:paraId="1047AC24" w14:textId="13351136" w:rsidR="00527432" w:rsidRPr="00445821" w:rsidRDefault="00527432" w:rsidP="0083478F">
            <w:pPr>
              <w:pStyle w:val="ListParagraph"/>
              <w:tabs>
                <w:tab w:val="left" w:pos="709"/>
              </w:tabs>
              <w:spacing w:before="60" w:after="60" w:line="276" w:lineRule="auto"/>
              <w:ind w:left="0" w:firstLine="0"/>
              <w:jc w:val="center"/>
              <w:rPr>
                <w:rStyle w:val="Laukeliai"/>
                <w:rFonts w:cs="Arial"/>
                <w:iCs/>
                <w:color w:val="000000" w:themeColor="text1"/>
                <w:szCs w:val="20"/>
                <w:lang w:val="en-GB"/>
              </w:rPr>
            </w:pPr>
            <w:r w:rsidRPr="00445821">
              <w:rPr>
                <w:rStyle w:val="Laukeliai"/>
                <w:rFonts w:cs="Arial"/>
                <w:iCs/>
                <w:color w:val="000000" w:themeColor="text1"/>
                <w:szCs w:val="20"/>
                <w:lang w:val="en-GB"/>
              </w:rPr>
              <w:t>4 weeks from signing the contract.</w:t>
            </w:r>
            <w:r w:rsidRPr="00445821">
              <w:rPr>
                <w:rStyle w:val="Laukeliai"/>
                <w:rFonts w:cs="Arial"/>
                <w:iCs/>
                <w:color w:val="000000" w:themeColor="text1"/>
                <w:szCs w:val="20"/>
              </w:rPr>
              <w:t xml:space="preserve"> </w:t>
            </w:r>
            <w:proofErr w:type="spellStart"/>
            <w:r w:rsidRPr="00445821">
              <w:rPr>
                <w:rStyle w:val="Laukeliai"/>
                <w:rFonts w:cs="Arial"/>
                <w:iCs/>
                <w:color w:val="000000" w:themeColor="text1"/>
                <w:szCs w:val="20"/>
              </w:rPr>
              <w:t>Weekly</w:t>
            </w:r>
            <w:proofErr w:type="spellEnd"/>
            <w:r w:rsidRPr="00445821">
              <w:rPr>
                <w:rStyle w:val="Laukeliai"/>
                <w:rFonts w:cs="Arial"/>
                <w:iCs/>
                <w:color w:val="000000" w:themeColor="text1"/>
                <w:szCs w:val="20"/>
              </w:rPr>
              <w:t xml:space="preserve"> </w:t>
            </w:r>
            <w:proofErr w:type="spellStart"/>
            <w:r w:rsidRPr="00445821">
              <w:rPr>
                <w:rStyle w:val="Laukeliai"/>
                <w:rFonts w:cs="Arial"/>
                <w:iCs/>
                <w:color w:val="000000" w:themeColor="text1"/>
                <w:szCs w:val="20"/>
              </w:rPr>
              <w:t>conference</w:t>
            </w:r>
            <w:proofErr w:type="spellEnd"/>
            <w:r w:rsidRPr="00445821">
              <w:rPr>
                <w:rStyle w:val="Laukeliai"/>
                <w:rFonts w:cs="Arial"/>
                <w:iCs/>
                <w:color w:val="000000" w:themeColor="text1"/>
                <w:szCs w:val="20"/>
              </w:rPr>
              <w:t xml:space="preserve"> </w:t>
            </w:r>
            <w:proofErr w:type="spellStart"/>
            <w:r w:rsidRPr="00445821">
              <w:rPr>
                <w:rStyle w:val="Laukeliai"/>
                <w:rFonts w:cs="Arial"/>
                <w:iCs/>
                <w:color w:val="000000" w:themeColor="text1"/>
                <w:szCs w:val="20"/>
              </w:rPr>
              <w:t>calls</w:t>
            </w:r>
            <w:proofErr w:type="spellEnd"/>
            <w:r w:rsidRPr="00445821">
              <w:rPr>
                <w:rStyle w:val="Laukeliai"/>
                <w:rFonts w:cs="Arial"/>
                <w:iCs/>
                <w:color w:val="000000" w:themeColor="text1"/>
                <w:szCs w:val="20"/>
                <w:lang w:val="en-GB"/>
              </w:rPr>
              <w:t xml:space="preserve"> with a Client to </w:t>
            </w:r>
            <w:r w:rsidR="00445821" w:rsidRPr="00445821">
              <w:rPr>
                <w:rStyle w:val="Laukeliai"/>
                <w:rFonts w:cs="Arial"/>
                <w:iCs/>
                <w:color w:val="000000" w:themeColor="text1"/>
                <w:szCs w:val="20"/>
                <w:lang w:val="en-GB"/>
              </w:rPr>
              <w:t>discuss</w:t>
            </w:r>
            <w:r w:rsidRPr="00445821">
              <w:rPr>
                <w:rStyle w:val="Laukeliai"/>
                <w:rFonts w:cs="Arial"/>
                <w:iCs/>
                <w:color w:val="000000" w:themeColor="text1"/>
                <w:szCs w:val="20"/>
                <w:lang w:val="en-GB"/>
              </w:rPr>
              <w:t xml:space="preserve"> the status and the interim results.</w:t>
            </w:r>
          </w:p>
        </w:tc>
      </w:tr>
      <w:tr w:rsidR="00527432" w:rsidRPr="00445821" w14:paraId="2CE25B27" w14:textId="77777777" w:rsidTr="0083478F">
        <w:trPr>
          <w:trHeight w:val="312"/>
        </w:trPr>
        <w:tc>
          <w:tcPr>
            <w:tcW w:w="439" w:type="dxa"/>
            <w:vAlign w:val="center"/>
          </w:tcPr>
          <w:p w14:paraId="267B5DC7" w14:textId="08C8DDDF" w:rsidR="00527432" w:rsidRPr="00445821" w:rsidRDefault="00527432" w:rsidP="0083478F">
            <w:pPr>
              <w:pStyle w:val="ListParagraph"/>
              <w:tabs>
                <w:tab w:val="left" w:pos="709"/>
              </w:tabs>
              <w:spacing w:before="60" w:after="60" w:line="276" w:lineRule="auto"/>
              <w:ind w:left="0" w:firstLine="0"/>
              <w:jc w:val="center"/>
              <w:rPr>
                <w:rStyle w:val="Laukeliai"/>
                <w:rFonts w:cs="Arial"/>
                <w:iCs/>
                <w:color w:val="000000" w:themeColor="text1"/>
                <w:szCs w:val="20"/>
                <w:lang w:val="en-GB"/>
              </w:rPr>
            </w:pPr>
            <w:r w:rsidRPr="009130F7">
              <w:rPr>
                <w:rFonts w:eastAsia="Calibri" w:cs="Arial"/>
                <w:iCs/>
                <w:color w:val="000000"/>
                <w:sz w:val="20"/>
                <w:szCs w:val="20"/>
              </w:rPr>
              <w:t>3</w:t>
            </w:r>
          </w:p>
        </w:tc>
        <w:tc>
          <w:tcPr>
            <w:tcW w:w="5673" w:type="dxa"/>
            <w:vAlign w:val="center"/>
          </w:tcPr>
          <w:p w14:paraId="65C95ECD" w14:textId="1CF479FF" w:rsidR="00527432" w:rsidRPr="00445821" w:rsidRDefault="00527432" w:rsidP="0083478F">
            <w:pPr>
              <w:pStyle w:val="ListParagraph"/>
              <w:tabs>
                <w:tab w:val="left" w:pos="709"/>
              </w:tabs>
              <w:spacing w:before="60" w:after="60" w:line="276" w:lineRule="auto"/>
              <w:ind w:left="0" w:firstLine="0"/>
              <w:rPr>
                <w:rStyle w:val="Laukeliai"/>
                <w:rFonts w:cs="Arial"/>
                <w:iCs/>
                <w:color w:val="000000" w:themeColor="text1"/>
                <w:szCs w:val="20"/>
                <w:lang w:val="en-GB"/>
              </w:rPr>
            </w:pPr>
            <w:proofErr w:type="spellStart"/>
            <w:r w:rsidRPr="009130F7">
              <w:rPr>
                <w:rFonts w:eastAsia="Calibri" w:cs="Arial"/>
                <w:iCs/>
                <w:color w:val="000000"/>
                <w:sz w:val="20"/>
                <w:szCs w:val="20"/>
              </w:rPr>
              <w:t>Information</w:t>
            </w:r>
            <w:proofErr w:type="spellEnd"/>
            <w:r w:rsidRPr="009130F7">
              <w:rPr>
                <w:rFonts w:eastAsia="Calibri" w:cs="Arial"/>
                <w:iCs/>
                <w:color w:val="000000"/>
                <w:sz w:val="20"/>
                <w:szCs w:val="20"/>
              </w:rPr>
              <w:t xml:space="preserve"> </w:t>
            </w:r>
            <w:proofErr w:type="spellStart"/>
            <w:r w:rsidRPr="009130F7">
              <w:rPr>
                <w:rFonts w:eastAsia="Calibri" w:cs="Arial"/>
                <w:iCs/>
                <w:color w:val="000000"/>
                <w:sz w:val="20"/>
                <w:szCs w:val="20"/>
              </w:rPr>
              <w:t>collection</w:t>
            </w:r>
            <w:proofErr w:type="spellEnd"/>
            <w:r w:rsidRPr="009130F7">
              <w:rPr>
                <w:rFonts w:eastAsia="Calibri" w:cs="Arial"/>
                <w:iCs/>
                <w:color w:val="000000"/>
                <w:sz w:val="20"/>
                <w:szCs w:val="20"/>
              </w:rPr>
              <w:t xml:space="preserve"> </w:t>
            </w:r>
            <w:proofErr w:type="spellStart"/>
            <w:r w:rsidRPr="009130F7">
              <w:rPr>
                <w:rFonts w:eastAsia="Calibri" w:cs="Arial"/>
                <w:iCs/>
                <w:color w:val="000000"/>
                <w:sz w:val="20"/>
                <w:szCs w:val="20"/>
              </w:rPr>
              <w:t>from</w:t>
            </w:r>
            <w:proofErr w:type="spellEnd"/>
            <w:r w:rsidRPr="009130F7">
              <w:rPr>
                <w:rFonts w:eastAsia="Calibri" w:cs="Arial"/>
                <w:iCs/>
                <w:color w:val="000000"/>
                <w:sz w:val="20"/>
                <w:szCs w:val="20"/>
              </w:rPr>
              <w:t xml:space="preserve"> </w:t>
            </w:r>
            <w:proofErr w:type="spellStart"/>
            <w:r w:rsidRPr="009130F7">
              <w:rPr>
                <w:rFonts w:eastAsia="Calibri" w:cs="Arial"/>
                <w:iCs/>
                <w:color w:val="000000"/>
                <w:sz w:val="20"/>
                <w:szCs w:val="20"/>
              </w:rPr>
              <w:t>the</w:t>
            </w:r>
            <w:proofErr w:type="spellEnd"/>
            <w:r w:rsidRPr="009130F7">
              <w:rPr>
                <w:rFonts w:eastAsia="Calibri" w:cs="Arial"/>
                <w:iCs/>
                <w:color w:val="000000"/>
                <w:sz w:val="20"/>
                <w:szCs w:val="20"/>
              </w:rPr>
              <w:t xml:space="preserve"> </w:t>
            </w:r>
            <w:proofErr w:type="spellStart"/>
            <w:r w:rsidRPr="009130F7">
              <w:rPr>
                <w:rFonts w:eastAsia="Calibri" w:cs="Arial"/>
                <w:iCs/>
                <w:color w:val="000000"/>
                <w:sz w:val="20"/>
                <w:szCs w:val="20"/>
              </w:rPr>
              <w:t>Seller</w:t>
            </w:r>
            <w:proofErr w:type="spellEnd"/>
          </w:p>
        </w:tc>
        <w:tc>
          <w:tcPr>
            <w:tcW w:w="3522" w:type="dxa"/>
            <w:vAlign w:val="center"/>
          </w:tcPr>
          <w:p w14:paraId="7946D18F" w14:textId="69F8F823" w:rsidR="00527432" w:rsidRPr="00445821" w:rsidRDefault="00527432" w:rsidP="0083478F">
            <w:pPr>
              <w:pStyle w:val="ListParagraph"/>
              <w:tabs>
                <w:tab w:val="left" w:pos="709"/>
              </w:tabs>
              <w:spacing w:before="60" w:after="60" w:line="276" w:lineRule="auto"/>
              <w:ind w:left="0" w:firstLine="0"/>
              <w:jc w:val="center"/>
              <w:rPr>
                <w:rStyle w:val="Laukeliai"/>
                <w:rFonts w:cs="Arial"/>
                <w:iCs/>
                <w:color w:val="000000" w:themeColor="text1"/>
                <w:szCs w:val="20"/>
                <w:lang w:val="en-GB"/>
              </w:rPr>
            </w:pPr>
            <w:r w:rsidRPr="00445821">
              <w:rPr>
                <w:rStyle w:val="Laukeliai"/>
                <w:rFonts w:cs="Arial"/>
                <w:iCs/>
                <w:color w:val="000000" w:themeColor="text1"/>
                <w:szCs w:val="20"/>
                <w:lang w:val="en-GB"/>
              </w:rPr>
              <w:t>the whole contract term</w:t>
            </w:r>
          </w:p>
        </w:tc>
      </w:tr>
      <w:tr w:rsidR="00527432" w:rsidRPr="00445821" w14:paraId="7B79D1BD" w14:textId="77777777" w:rsidTr="0083478F">
        <w:trPr>
          <w:trHeight w:val="312"/>
        </w:trPr>
        <w:tc>
          <w:tcPr>
            <w:tcW w:w="439" w:type="dxa"/>
            <w:vAlign w:val="center"/>
          </w:tcPr>
          <w:p w14:paraId="02CFB8EB" w14:textId="77777777" w:rsidR="00527432" w:rsidRPr="00445821" w:rsidRDefault="00527432" w:rsidP="0083478F">
            <w:pPr>
              <w:pStyle w:val="ListParagraph"/>
              <w:tabs>
                <w:tab w:val="left" w:pos="709"/>
              </w:tabs>
              <w:spacing w:before="60" w:after="60" w:line="276" w:lineRule="auto"/>
              <w:ind w:left="0" w:firstLine="0"/>
              <w:jc w:val="center"/>
              <w:rPr>
                <w:rStyle w:val="Laukeliai"/>
                <w:rFonts w:cs="Arial"/>
                <w:iCs/>
                <w:color w:val="000000" w:themeColor="text1"/>
                <w:szCs w:val="20"/>
                <w:lang w:val="en-GB"/>
              </w:rPr>
            </w:pPr>
            <w:r w:rsidRPr="00445821">
              <w:rPr>
                <w:rStyle w:val="Laukeliai"/>
                <w:rFonts w:cs="Arial"/>
                <w:iCs/>
                <w:color w:val="000000" w:themeColor="text1"/>
                <w:szCs w:val="20"/>
                <w:lang w:val="en-GB"/>
              </w:rPr>
              <w:t>4</w:t>
            </w:r>
          </w:p>
        </w:tc>
        <w:tc>
          <w:tcPr>
            <w:tcW w:w="5673" w:type="dxa"/>
            <w:vAlign w:val="center"/>
          </w:tcPr>
          <w:p w14:paraId="75F5C95D" w14:textId="77777777" w:rsidR="00527432" w:rsidRPr="00445821" w:rsidRDefault="00527432" w:rsidP="0083478F">
            <w:pPr>
              <w:pStyle w:val="ListParagraph"/>
              <w:tabs>
                <w:tab w:val="left" w:pos="709"/>
              </w:tabs>
              <w:spacing w:before="60" w:after="60" w:line="276" w:lineRule="auto"/>
              <w:ind w:left="0" w:firstLine="0"/>
              <w:rPr>
                <w:rStyle w:val="Laukeliai"/>
                <w:rFonts w:cs="Arial"/>
                <w:iCs/>
                <w:color w:val="000000" w:themeColor="text1"/>
                <w:szCs w:val="20"/>
                <w:lang w:val="en-GB"/>
              </w:rPr>
            </w:pPr>
            <w:proofErr w:type="spellStart"/>
            <w:r w:rsidRPr="009130F7">
              <w:rPr>
                <w:rFonts w:eastAsia="Calibri"/>
                <w:sz w:val="20"/>
                <w:szCs w:val="20"/>
              </w:rPr>
              <w:t>Buy</w:t>
            </w:r>
            <w:proofErr w:type="spellEnd"/>
            <w:r w:rsidRPr="009130F7">
              <w:rPr>
                <w:rFonts w:eastAsia="Calibri"/>
                <w:sz w:val="20"/>
                <w:szCs w:val="20"/>
              </w:rPr>
              <w:t xml:space="preserve"> </w:t>
            </w:r>
            <w:proofErr w:type="spellStart"/>
            <w:r w:rsidRPr="009130F7">
              <w:rPr>
                <w:rFonts w:eastAsia="Calibri"/>
                <w:sz w:val="20"/>
                <w:szCs w:val="20"/>
              </w:rPr>
              <w:t>side</w:t>
            </w:r>
            <w:proofErr w:type="spellEnd"/>
            <w:r w:rsidRPr="009130F7">
              <w:rPr>
                <w:rFonts w:eastAsia="Calibri"/>
                <w:sz w:val="20"/>
                <w:szCs w:val="20"/>
              </w:rPr>
              <w:t xml:space="preserve"> M&amp;A </w:t>
            </w:r>
            <w:proofErr w:type="spellStart"/>
            <w:r w:rsidRPr="009130F7">
              <w:rPr>
                <w:rFonts w:eastAsia="Calibri"/>
                <w:sz w:val="20"/>
                <w:szCs w:val="20"/>
              </w:rPr>
              <w:t>advisory</w:t>
            </w:r>
            <w:proofErr w:type="spellEnd"/>
            <w:r w:rsidRPr="009130F7">
              <w:rPr>
                <w:rFonts w:eastAsia="Calibri"/>
                <w:sz w:val="20"/>
                <w:szCs w:val="20"/>
              </w:rPr>
              <w:t xml:space="preserve"> </w:t>
            </w:r>
            <w:proofErr w:type="spellStart"/>
            <w:r w:rsidRPr="009130F7">
              <w:rPr>
                <w:rFonts w:eastAsia="Calibri"/>
                <w:sz w:val="20"/>
                <w:szCs w:val="20"/>
              </w:rPr>
              <w:t>services</w:t>
            </w:r>
            <w:proofErr w:type="spellEnd"/>
          </w:p>
        </w:tc>
        <w:tc>
          <w:tcPr>
            <w:tcW w:w="3522" w:type="dxa"/>
            <w:vAlign w:val="center"/>
          </w:tcPr>
          <w:p w14:paraId="713AE541" w14:textId="77777777" w:rsidR="00527432" w:rsidRPr="00445821" w:rsidRDefault="00527432" w:rsidP="0083478F">
            <w:pPr>
              <w:pStyle w:val="ListParagraph"/>
              <w:tabs>
                <w:tab w:val="left" w:pos="709"/>
              </w:tabs>
              <w:spacing w:before="60" w:after="60" w:line="276" w:lineRule="auto"/>
              <w:ind w:left="0" w:firstLine="0"/>
              <w:jc w:val="center"/>
              <w:rPr>
                <w:rStyle w:val="Laukeliai"/>
                <w:rFonts w:cs="Arial"/>
                <w:iCs/>
                <w:color w:val="000000" w:themeColor="text1"/>
                <w:szCs w:val="20"/>
                <w:lang w:val="en-GB"/>
              </w:rPr>
            </w:pPr>
            <w:r w:rsidRPr="00445821">
              <w:rPr>
                <w:rStyle w:val="Laukeliai"/>
                <w:rFonts w:cs="Arial"/>
                <w:iCs/>
                <w:color w:val="000000" w:themeColor="text1"/>
                <w:szCs w:val="20"/>
                <w:lang w:val="en-GB"/>
              </w:rPr>
              <w:t>the whole contract term</w:t>
            </w:r>
          </w:p>
        </w:tc>
      </w:tr>
      <w:tr w:rsidR="00527432" w:rsidRPr="00445821" w14:paraId="3E62AD66" w14:textId="77777777" w:rsidTr="0083478F">
        <w:trPr>
          <w:trHeight w:val="312"/>
        </w:trPr>
        <w:tc>
          <w:tcPr>
            <w:tcW w:w="439" w:type="dxa"/>
            <w:vAlign w:val="center"/>
          </w:tcPr>
          <w:p w14:paraId="0B704BDB" w14:textId="77777777" w:rsidR="00527432" w:rsidRPr="00445821" w:rsidRDefault="00527432" w:rsidP="0083478F">
            <w:pPr>
              <w:pStyle w:val="ListParagraph"/>
              <w:tabs>
                <w:tab w:val="left" w:pos="709"/>
              </w:tabs>
              <w:spacing w:before="60" w:after="60" w:line="276" w:lineRule="auto"/>
              <w:ind w:left="0" w:firstLine="0"/>
              <w:jc w:val="center"/>
              <w:rPr>
                <w:rStyle w:val="Laukeliai"/>
                <w:rFonts w:cs="Arial"/>
                <w:iCs/>
                <w:color w:val="000000" w:themeColor="text1"/>
                <w:szCs w:val="20"/>
                <w:lang w:val="en-GB"/>
              </w:rPr>
            </w:pPr>
            <w:r w:rsidRPr="009130F7">
              <w:rPr>
                <w:rFonts w:eastAsia="Calibri" w:cs="Arial"/>
                <w:iCs/>
                <w:color w:val="000000"/>
                <w:sz w:val="20"/>
                <w:szCs w:val="20"/>
              </w:rPr>
              <w:t>5</w:t>
            </w:r>
          </w:p>
        </w:tc>
        <w:tc>
          <w:tcPr>
            <w:tcW w:w="5673" w:type="dxa"/>
            <w:vAlign w:val="center"/>
          </w:tcPr>
          <w:p w14:paraId="6E1ABE56" w14:textId="77777777" w:rsidR="00527432" w:rsidRPr="00445821" w:rsidRDefault="00527432" w:rsidP="0083478F">
            <w:pPr>
              <w:pStyle w:val="ListParagraph"/>
              <w:tabs>
                <w:tab w:val="left" w:pos="709"/>
              </w:tabs>
              <w:spacing w:before="60" w:after="60" w:line="276" w:lineRule="auto"/>
              <w:ind w:left="0" w:firstLine="0"/>
              <w:rPr>
                <w:rStyle w:val="Laukeliai"/>
                <w:rFonts w:cs="Arial"/>
                <w:iCs/>
                <w:color w:val="000000" w:themeColor="text1"/>
                <w:szCs w:val="20"/>
                <w:lang w:val="en-GB"/>
              </w:rPr>
            </w:pPr>
            <w:proofErr w:type="spellStart"/>
            <w:r w:rsidRPr="009130F7">
              <w:rPr>
                <w:rFonts w:eastAsia="Calibri" w:cs="Arial"/>
                <w:iCs/>
                <w:color w:val="000000"/>
                <w:sz w:val="20"/>
                <w:szCs w:val="20"/>
              </w:rPr>
              <w:t>Coordination</w:t>
            </w:r>
            <w:proofErr w:type="spellEnd"/>
            <w:r w:rsidRPr="009130F7">
              <w:rPr>
                <w:rFonts w:eastAsia="Calibri" w:cs="Arial"/>
                <w:iCs/>
                <w:color w:val="000000"/>
                <w:sz w:val="20"/>
                <w:szCs w:val="20"/>
              </w:rPr>
              <w:t xml:space="preserve"> </w:t>
            </w:r>
            <w:proofErr w:type="spellStart"/>
            <w:r w:rsidRPr="009130F7">
              <w:rPr>
                <w:rFonts w:eastAsia="Calibri" w:cs="Arial"/>
                <w:iCs/>
                <w:color w:val="000000"/>
                <w:sz w:val="20"/>
                <w:szCs w:val="20"/>
              </w:rPr>
              <w:t>and</w:t>
            </w:r>
            <w:proofErr w:type="spellEnd"/>
            <w:r w:rsidRPr="009130F7">
              <w:rPr>
                <w:rFonts w:eastAsia="Calibri" w:cs="Arial"/>
                <w:iCs/>
                <w:color w:val="000000"/>
                <w:sz w:val="20"/>
                <w:szCs w:val="20"/>
              </w:rPr>
              <w:t xml:space="preserve"> </w:t>
            </w:r>
            <w:proofErr w:type="spellStart"/>
            <w:r w:rsidRPr="009130F7">
              <w:rPr>
                <w:rFonts w:eastAsia="Calibri" w:cs="Arial"/>
                <w:iCs/>
                <w:color w:val="000000"/>
                <w:sz w:val="20"/>
                <w:szCs w:val="20"/>
              </w:rPr>
              <w:t>organisation</w:t>
            </w:r>
            <w:proofErr w:type="spellEnd"/>
            <w:r w:rsidRPr="009130F7">
              <w:rPr>
                <w:rFonts w:eastAsia="Calibri" w:cs="Arial"/>
                <w:iCs/>
                <w:color w:val="000000"/>
                <w:sz w:val="20"/>
                <w:szCs w:val="20"/>
              </w:rPr>
              <w:t xml:space="preserve"> </w:t>
            </w:r>
            <w:proofErr w:type="spellStart"/>
            <w:r w:rsidRPr="009130F7">
              <w:rPr>
                <w:rFonts w:eastAsia="Calibri" w:cs="Arial"/>
                <w:iCs/>
                <w:color w:val="000000"/>
                <w:sz w:val="20"/>
                <w:szCs w:val="20"/>
              </w:rPr>
              <w:t>of</w:t>
            </w:r>
            <w:proofErr w:type="spellEnd"/>
            <w:r w:rsidRPr="009130F7">
              <w:rPr>
                <w:rFonts w:eastAsia="Calibri" w:cs="Arial"/>
                <w:iCs/>
                <w:color w:val="000000"/>
                <w:sz w:val="20"/>
                <w:szCs w:val="20"/>
              </w:rPr>
              <w:t xml:space="preserve"> </w:t>
            </w:r>
            <w:proofErr w:type="spellStart"/>
            <w:r w:rsidRPr="009130F7">
              <w:rPr>
                <w:rFonts w:eastAsia="Calibri" w:cs="Arial"/>
                <w:iCs/>
                <w:color w:val="000000"/>
                <w:sz w:val="20"/>
                <w:szCs w:val="20"/>
              </w:rPr>
              <w:t>transaction</w:t>
            </w:r>
            <w:proofErr w:type="spellEnd"/>
            <w:r w:rsidRPr="009130F7">
              <w:rPr>
                <w:rFonts w:eastAsia="Calibri" w:cs="Arial"/>
                <w:iCs/>
                <w:color w:val="000000"/>
                <w:sz w:val="20"/>
                <w:szCs w:val="20"/>
              </w:rPr>
              <w:t xml:space="preserve"> </w:t>
            </w:r>
            <w:proofErr w:type="spellStart"/>
            <w:r w:rsidRPr="009130F7">
              <w:rPr>
                <w:rFonts w:eastAsia="Calibri" w:cs="Arial"/>
                <w:iCs/>
                <w:color w:val="000000"/>
                <w:sz w:val="20"/>
                <w:szCs w:val="20"/>
              </w:rPr>
              <w:t>closing</w:t>
            </w:r>
            <w:proofErr w:type="spellEnd"/>
            <w:r w:rsidRPr="009130F7">
              <w:rPr>
                <w:rFonts w:eastAsia="Calibri" w:cs="Arial"/>
                <w:iCs/>
                <w:color w:val="000000"/>
                <w:sz w:val="20"/>
                <w:szCs w:val="20"/>
              </w:rPr>
              <w:t xml:space="preserve"> </w:t>
            </w:r>
            <w:proofErr w:type="spellStart"/>
            <w:r w:rsidRPr="009130F7">
              <w:rPr>
                <w:rFonts w:eastAsia="Calibri" w:cs="Arial"/>
                <w:iCs/>
                <w:color w:val="000000"/>
                <w:sz w:val="20"/>
                <w:szCs w:val="20"/>
              </w:rPr>
              <w:t>process</w:t>
            </w:r>
            <w:proofErr w:type="spellEnd"/>
          </w:p>
        </w:tc>
        <w:tc>
          <w:tcPr>
            <w:tcW w:w="3522" w:type="dxa"/>
            <w:vAlign w:val="center"/>
          </w:tcPr>
          <w:p w14:paraId="1304E8C6" w14:textId="77777777" w:rsidR="00527432" w:rsidRPr="00445821" w:rsidRDefault="00527432" w:rsidP="0083478F">
            <w:pPr>
              <w:pStyle w:val="ListParagraph"/>
              <w:tabs>
                <w:tab w:val="left" w:pos="709"/>
              </w:tabs>
              <w:spacing w:before="60" w:after="60" w:line="276" w:lineRule="auto"/>
              <w:ind w:left="0" w:firstLine="0"/>
              <w:jc w:val="center"/>
              <w:rPr>
                <w:rStyle w:val="Laukeliai"/>
                <w:rFonts w:cs="Arial"/>
                <w:iCs/>
                <w:color w:val="000000" w:themeColor="text1"/>
                <w:szCs w:val="20"/>
                <w:lang w:val="en-GB"/>
              </w:rPr>
            </w:pPr>
            <w:r w:rsidRPr="00445821">
              <w:rPr>
                <w:rStyle w:val="Laukeliai"/>
                <w:rFonts w:cs="Arial"/>
                <w:iCs/>
                <w:color w:val="000000" w:themeColor="text1"/>
                <w:szCs w:val="20"/>
                <w:lang w:val="en-GB"/>
              </w:rPr>
              <w:t>the whole contract term</w:t>
            </w:r>
          </w:p>
        </w:tc>
      </w:tr>
    </w:tbl>
    <w:p w14:paraId="0B7ADCC9" w14:textId="77777777" w:rsidR="00527432" w:rsidRPr="008E142C" w:rsidRDefault="00527432" w:rsidP="00527432">
      <w:pPr>
        <w:ind w:firstLine="0"/>
        <w:rPr>
          <w:rFonts w:eastAsia="Calibri"/>
          <w:lang w:val="en-GB"/>
        </w:rPr>
      </w:pPr>
    </w:p>
    <w:p w14:paraId="1FC15B21" w14:textId="34FF20AC" w:rsidR="00035A62" w:rsidRPr="00D603E8" w:rsidRDefault="00D603E8" w:rsidP="00D603E8">
      <w:pPr>
        <w:pStyle w:val="ListParagraph"/>
        <w:numPr>
          <w:ilvl w:val="0"/>
          <w:numId w:val="14"/>
        </w:numPr>
        <w:pBdr>
          <w:top w:val="single" w:sz="12" w:space="1" w:color="auto"/>
          <w:bottom w:val="single" w:sz="12" w:space="1" w:color="auto"/>
        </w:pBdr>
        <w:tabs>
          <w:tab w:val="left" w:pos="709"/>
        </w:tabs>
        <w:spacing w:before="60" w:after="60"/>
        <w:ind w:left="0" w:firstLine="0"/>
        <w:contextualSpacing w:val="0"/>
        <w:rPr>
          <w:rFonts w:cs="Arial"/>
          <w:b/>
          <w:sz w:val="20"/>
          <w:szCs w:val="20"/>
          <w:lang w:val="en-GB"/>
        </w:rPr>
      </w:pPr>
      <w:r w:rsidRPr="00D603E8">
        <w:rPr>
          <w:rFonts w:cs="Arial"/>
          <w:b/>
          <w:sz w:val="20"/>
          <w:szCs w:val="20"/>
          <w:lang w:val="en-GB"/>
        </w:rPr>
        <w:t>Annex</w:t>
      </w:r>
    </w:p>
    <w:p w14:paraId="7984B6D8" w14:textId="1BA192AC" w:rsidR="00D603E8" w:rsidRPr="009130F7" w:rsidRDefault="00D603E8" w:rsidP="00D603E8">
      <w:pPr>
        <w:ind w:firstLine="0"/>
        <w:rPr>
          <w:sz w:val="20"/>
          <w:szCs w:val="20"/>
        </w:rPr>
      </w:pPr>
      <w:proofErr w:type="spellStart"/>
      <w:r w:rsidRPr="009130F7">
        <w:rPr>
          <w:sz w:val="20"/>
          <w:szCs w:val="20"/>
        </w:rPr>
        <w:t>Annex</w:t>
      </w:r>
      <w:proofErr w:type="spellEnd"/>
      <w:r w:rsidRPr="009130F7">
        <w:rPr>
          <w:sz w:val="20"/>
          <w:szCs w:val="20"/>
        </w:rPr>
        <w:t xml:space="preserve"> </w:t>
      </w:r>
      <w:proofErr w:type="spellStart"/>
      <w:r w:rsidRPr="009130F7">
        <w:rPr>
          <w:sz w:val="20"/>
          <w:szCs w:val="20"/>
        </w:rPr>
        <w:t>No</w:t>
      </w:r>
      <w:proofErr w:type="spellEnd"/>
      <w:r w:rsidRPr="009130F7">
        <w:rPr>
          <w:sz w:val="20"/>
          <w:szCs w:val="20"/>
        </w:rPr>
        <w:t xml:space="preserve">. 1 </w:t>
      </w:r>
      <w:proofErr w:type="spellStart"/>
      <w:r w:rsidRPr="009130F7">
        <w:rPr>
          <w:sz w:val="20"/>
          <w:szCs w:val="20"/>
        </w:rPr>
        <w:t>Assumptions</w:t>
      </w:r>
      <w:proofErr w:type="spellEnd"/>
      <w:r w:rsidRPr="009130F7">
        <w:rPr>
          <w:sz w:val="20"/>
          <w:szCs w:val="20"/>
        </w:rPr>
        <w:t xml:space="preserve"> </w:t>
      </w:r>
      <w:proofErr w:type="spellStart"/>
      <w:r w:rsidRPr="009130F7">
        <w:rPr>
          <w:sz w:val="20"/>
          <w:szCs w:val="20"/>
        </w:rPr>
        <w:t>list</w:t>
      </w:r>
      <w:proofErr w:type="spellEnd"/>
      <w:r w:rsidRPr="009130F7">
        <w:rPr>
          <w:sz w:val="20"/>
          <w:szCs w:val="20"/>
        </w:rPr>
        <w:t>.</w:t>
      </w:r>
    </w:p>
    <w:sectPr w:rsidR="00D603E8" w:rsidRPr="009130F7">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8CB40" w14:textId="77777777" w:rsidR="003772C7" w:rsidRDefault="003772C7" w:rsidP="002B77D2">
      <w:r>
        <w:separator/>
      </w:r>
    </w:p>
  </w:endnote>
  <w:endnote w:type="continuationSeparator" w:id="0">
    <w:p w14:paraId="119D7C3D" w14:textId="77777777" w:rsidR="003772C7" w:rsidRDefault="003772C7" w:rsidP="002B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B45CA" w14:textId="77777777" w:rsidR="00211507" w:rsidRDefault="00211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B733B" w14:textId="77777777" w:rsidR="00211507" w:rsidRDefault="002115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19BBB" w14:textId="77777777" w:rsidR="00211507" w:rsidRDefault="00211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3F355" w14:textId="77777777" w:rsidR="003772C7" w:rsidRDefault="003772C7" w:rsidP="002B77D2">
      <w:r>
        <w:separator/>
      </w:r>
    </w:p>
  </w:footnote>
  <w:footnote w:type="continuationSeparator" w:id="0">
    <w:p w14:paraId="0A37597D" w14:textId="77777777" w:rsidR="003772C7" w:rsidRDefault="003772C7" w:rsidP="002B7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37BB6" w14:textId="77777777" w:rsidR="00211507" w:rsidRDefault="00211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540B7" w14:textId="6268832C" w:rsidR="002B77D2" w:rsidRDefault="002B77D2">
    <w:pPr>
      <w:pStyle w:val="Header"/>
    </w:pPr>
    <w:r>
      <w:rPr>
        <w:noProof/>
      </w:rPr>
      <mc:AlternateContent>
        <mc:Choice Requires="wps">
          <w:drawing>
            <wp:anchor distT="0" distB="0" distL="114300" distR="114300" simplePos="0" relativeHeight="251659264" behindDoc="0" locked="0" layoutInCell="0" allowOverlap="1" wp14:anchorId="5E7D1EDA" wp14:editId="3107FA3D">
              <wp:simplePos x="0" y="0"/>
              <wp:positionH relativeFrom="page">
                <wp:posOffset>0</wp:posOffset>
              </wp:positionH>
              <wp:positionV relativeFrom="page">
                <wp:posOffset>190500</wp:posOffset>
              </wp:positionV>
              <wp:extent cx="7560310" cy="266700"/>
              <wp:effectExtent l="0" t="0" r="0" b="0"/>
              <wp:wrapNone/>
              <wp:docPr id="1" name="MSIPCM69bc433b8cab96f39fb5f2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8CC9F1" w14:textId="3C0B6D56" w:rsidR="002B77D2" w:rsidRPr="002B77D2" w:rsidRDefault="002B77D2" w:rsidP="002B77D2">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E7D1EDA" id="_x0000_t202" coordsize="21600,21600" o:spt="202" path="m,l,21600r21600,l21600,xe">
              <v:stroke joinstyle="miter"/>
              <v:path gradientshapeok="t" o:connecttype="rect"/>
            </v:shapetype>
            <v:shape id="MSIPCM69bc433b8cab96f39fb5f2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ARRSANHQMAADcGAAAOAAAAAAAAAAAA&#10;AAAAAC4CAABkcnMvZTJvRG9jLnhtbFBLAQItABQABgAIAAAAIQA3pHo63AAAAAcBAAAPAAAAAAAA&#10;AAAAAAAAAHcFAABkcnMvZG93bnJldi54bWxQSwUGAAAAAAQABADzAAAAgAYAAAAA&#10;" o:allowincell="f" filled="f" stroked="f" strokeweight=".5pt">
              <v:textbox inset=",0,20pt,0">
                <w:txbxContent>
                  <w:p w14:paraId="7B8CC9F1" w14:textId="3C0B6D56" w:rsidR="002B77D2" w:rsidRPr="002B77D2" w:rsidRDefault="002B77D2" w:rsidP="002B77D2">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19F8" w14:textId="77777777" w:rsidR="00211507" w:rsidRDefault="00211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209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2F5C16"/>
    <w:multiLevelType w:val="hybridMultilevel"/>
    <w:tmpl w:val="C6203896"/>
    <w:lvl w:ilvl="0" w:tplc="0409000F">
      <w:start w:val="1"/>
      <w:numFmt w:val="decimal"/>
      <w:lvlText w:val="%1."/>
      <w:lvlJc w:val="left"/>
      <w:pPr>
        <w:ind w:left="360" w:hanging="360"/>
      </w:pPr>
    </w:lvl>
    <w:lvl w:ilvl="1" w:tplc="0427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940AA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B80B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CD78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980D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E138CC"/>
    <w:multiLevelType w:val="hybridMultilevel"/>
    <w:tmpl w:val="CAA8235E"/>
    <w:lvl w:ilvl="0" w:tplc="F6744816">
      <w:start w:val="4"/>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D245A2E"/>
    <w:multiLevelType w:val="hybridMultilevel"/>
    <w:tmpl w:val="24D694DC"/>
    <w:lvl w:ilvl="0" w:tplc="0809000F">
      <w:start w:val="1"/>
      <w:numFmt w:val="decimal"/>
      <w:lvlText w:val="%1."/>
      <w:lvlJc w:val="left"/>
      <w:pPr>
        <w:ind w:left="720" w:hanging="360"/>
      </w:pPr>
    </w:lvl>
    <w:lvl w:ilvl="1" w:tplc="04270017">
      <w:start w:val="1"/>
      <w:numFmt w:val="lowerLetter"/>
      <w:lvlText w:val="%2)"/>
      <w:lvlJc w:val="left"/>
      <w:pPr>
        <w:ind w:left="319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313937"/>
    <w:multiLevelType w:val="multilevel"/>
    <w:tmpl w:val="400C6C0E"/>
    <w:lvl w:ilvl="0">
      <w:start w:val="1"/>
      <w:numFmt w:val="decimal"/>
      <w:lvlText w:val="%1."/>
      <w:lvlJc w:val="left"/>
      <w:pPr>
        <w:ind w:left="720" w:hanging="360"/>
      </w:pPr>
      <w:rPr>
        <w:rFonts w:hint="default"/>
        <w:b/>
        <w:i w:val="0"/>
        <w:color w:val="auto"/>
      </w:rPr>
    </w:lvl>
    <w:lvl w:ilvl="1">
      <w:start w:val="1"/>
      <w:numFmt w:val="decimal"/>
      <w:isLgl/>
      <w:lvlText w:val="%1.%2."/>
      <w:lvlJc w:val="left"/>
      <w:pPr>
        <w:ind w:left="1920" w:hanging="360"/>
      </w:pPr>
      <w:rPr>
        <w:rFonts w:hint="default"/>
        <w:b w:val="0"/>
        <w:i w:val="0"/>
        <w:sz w:val="20"/>
        <w:szCs w:val="20"/>
      </w:rPr>
    </w:lvl>
    <w:lvl w:ilvl="2">
      <w:start w:val="1"/>
      <w:numFmt w:val="decimal"/>
      <w:isLgl/>
      <w:lvlText w:val="%1.%2.%3."/>
      <w:lvlJc w:val="left"/>
      <w:pPr>
        <w:ind w:left="185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4A0906"/>
    <w:multiLevelType w:val="hybridMultilevel"/>
    <w:tmpl w:val="D75C92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2E1D6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C8267BF"/>
    <w:multiLevelType w:val="multilevel"/>
    <w:tmpl w:val="400C6C0E"/>
    <w:lvl w:ilvl="0">
      <w:start w:val="1"/>
      <w:numFmt w:val="decimal"/>
      <w:lvlText w:val="%1."/>
      <w:lvlJc w:val="left"/>
      <w:pPr>
        <w:ind w:left="720" w:hanging="360"/>
      </w:pPr>
      <w:rPr>
        <w:rFonts w:hint="default"/>
        <w:b/>
        <w:i w:val="0"/>
        <w:color w:val="auto"/>
      </w:rPr>
    </w:lvl>
    <w:lvl w:ilvl="1">
      <w:start w:val="1"/>
      <w:numFmt w:val="decimal"/>
      <w:isLgl/>
      <w:lvlText w:val="%1.%2."/>
      <w:lvlJc w:val="left"/>
      <w:pPr>
        <w:ind w:left="1920" w:hanging="360"/>
      </w:pPr>
      <w:rPr>
        <w:rFonts w:hint="default"/>
        <w:b w:val="0"/>
        <w:i w:val="0"/>
        <w:sz w:val="20"/>
        <w:szCs w:val="20"/>
      </w:rPr>
    </w:lvl>
    <w:lvl w:ilvl="2">
      <w:start w:val="1"/>
      <w:numFmt w:val="decimal"/>
      <w:isLgl/>
      <w:lvlText w:val="%1.%2.%3."/>
      <w:lvlJc w:val="left"/>
      <w:pPr>
        <w:ind w:left="185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1F902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8B70297"/>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121F41"/>
    <w:multiLevelType w:val="multilevel"/>
    <w:tmpl w:val="455C4104"/>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6"/>
  </w:num>
  <w:num w:numId="3">
    <w:abstractNumId w:val="1"/>
  </w:num>
  <w:num w:numId="4">
    <w:abstractNumId w:val="14"/>
  </w:num>
  <w:num w:numId="5">
    <w:abstractNumId w:val="7"/>
  </w:num>
  <w:num w:numId="6">
    <w:abstractNumId w:val="9"/>
  </w:num>
  <w:num w:numId="7">
    <w:abstractNumId w:val="2"/>
  </w:num>
  <w:num w:numId="8">
    <w:abstractNumId w:val="4"/>
  </w:num>
  <w:num w:numId="9">
    <w:abstractNumId w:val="5"/>
  </w:num>
  <w:num w:numId="10">
    <w:abstractNumId w:val="3"/>
  </w:num>
  <w:num w:numId="11">
    <w:abstractNumId w:val="0"/>
  </w:num>
  <w:num w:numId="12">
    <w:abstractNumId w:val="12"/>
  </w:num>
  <w:num w:numId="13">
    <w:abstractNumId w:val="1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trackRevisions/>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D2"/>
    <w:rsid w:val="00035A62"/>
    <w:rsid w:val="00094AA1"/>
    <w:rsid w:val="0009776B"/>
    <w:rsid w:val="000A0416"/>
    <w:rsid w:val="000A0DEC"/>
    <w:rsid w:val="000C6E5D"/>
    <w:rsid w:val="000F5DDE"/>
    <w:rsid w:val="00103C0B"/>
    <w:rsid w:val="001B0272"/>
    <w:rsid w:val="00211507"/>
    <w:rsid w:val="002B77D2"/>
    <w:rsid w:val="003772C7"/>
    <w:rsid w:val="003C5CA8"/>
    <w:rsid w:val="003D755F"/>
    <w:rsid w:val="00445821"/>
    <w:rsid w:val="004864E7"/>
    <w:rsid w:val="0050049D"/>
    <w:rsid w:val="00527432"/>
    <w:rsid w:val="005364E6"/>
    <w:rsid w:val="0058714A"/>
    <w:rsid w:val="006E00A1"/>
    <w:rsid w:val="00731448"/>
    <w:rsid w:val="00766937"/>
    <w:rsid w:val="007C01DC"/>
    <w:rsid w:val="0082150E"/>
    <w:rsid w:val="008C55CA"/>
    <w:rsid w:val="009130F7"/>
    <w:rsid w:val="009B6BC5"/>
    <w:rsid w:val="00AC07CD"/>
    <w:rsid w:val="00AE3881"/>
    <w:rsid w:val="00B33DDA"/>
    <w:rsid w:val="00B8202C"/>
    <w:rsid w:val="00CD0FD8"/>
    <w:rsid w:val="00CD6046"/>
    <w:rsid w:val="00D2024B"/>
    <w:rsid w:val="00D603E8"/>
    <w:rsid w:val="00DE1750"/>
    <w:rsid w:val="00E105D6"/>
    <w:rsid w:val="00E223FE"/>
    <w:rsid w:val="00EA222E"/>
    <w:rsid w:val="00FF29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DCEE11"/>
  <w15:chartTrackingRefBased/>
  <w15:docId w15:val="{8C8B8245-1C58-4932-B011-C959882A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77D2"/>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List not in Table"/>
    <w:basedOn w:val="Normal"/>
    <w:link w:val="ListParagraphChar"/>
    <w:uiPriority w:val="34"/>
    <w:qFormat/>
    <w:rsid w:val="002B77D2"/>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2B77D2"/>
    <w:rPr>
      <w:rFonts w:ascii="Arial" w:hAnsi="Arial"/>
    </w:rPr>
  </w:style>
  <w:style w:type="character" w:customStyle="1" w:styleId="Laukeliai">
    <w:name w:val="Laukeliai"/>
    <w:basedOn w:val="DefaultParagraphFont"/>
    <w:uiPriority w:val="1"/>
    <w:rsid w:val="002B77D2"/>
    <w:rPr>
      <w:rFonts w:ascii="Arial" w:hAnsi="Arial"/>
      <w:sz w:val="20"/>
    </w:rPr>
  </w:style>
  <w:style w:type="table" w:customStyle="1" w:styleId="TableGrid11">
    <w:name w:val="Table Grid11"/>
    <w:basedOn w:val="TableNormal"/>
    <w:next w:val="TableGrid"/>
    <w:uiPriority w:val="99"/>
    <w:rsid w:val="002B77D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B7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77D2"/>
    <w:pPr>
      <w:tabs>
        <w:tab w:val="center" w:pos="4986"/>
        <w:tab w:val="right" w:pos="9972"/>
      </w:tabs>
    </w:pPr>
  </w:style>
  <w:style w:type="character" w:customStyle="1" w:styleId="HeaderChar">
    <w:name w:val="Header Char"/>
    <w:basedOn w:val="DefaultParagraphFont"/>
    <w:link w:val="Header"/>
    <w:uiPriority w:val="99"/>
    <w:rsid w:val="002B77D2"/>
    <w:rPr>
      <w:rFonts w:ascii="Arial" w:hAnsi="Arial"/>
    </w:rPr>
  </w:style>
  <w:style w:type="paragraph" w:styleId="Footer">
    <w:name w:val="footer"/>
    <w:basedOn w:val="Normal"/>
    <w:link w:val="FooterChar"/>
    <w:uiPriority w:val="99"/>
    <w:unhideWhenUsed/>
    <w:rsid w:val="002B77D2"/>
    <w:pPr>
      <w:tabs>
        <w:tab w:val="center" w:pos="4986"/>
        <w:tab w:val="right" w:pos="9972"/>
      </w:tabs>
    </w:pPr>
  </w:style>
  <w:style w:type="character" w:customStyle="1" w:styleId="FooterChar">
    <w:name w:val="Footer Char"/>
    <w:basedOn w:val="DefaultParagraphFont"/>
    <w:link w:val="Footer"/>
    <w:uiPriority w:val="99"/>
    <w:rsid w:val="002B77D2"/>
    <w:rPr>
      <w:rFonts w:ascii="Arial" w:hAnsi="Arial"/>
    </w:rPr>
  </w:style>
  <w:style w:type="character" w:styleId="CommentReference">
    <w:name w:val="annotation reference"/>
    <w:basedOn w:val="DefaultParagraphFont"/>
    <w:uiPriority w:val="99"/>
    <w:semiHidden/>
    <w:unhideWhenUsed/>
    <w:rsid w:val="00766937"/>
    <w:rPr>
      <w:sz w:val="16"/>
      <w:szCs w:val="16"/>
    </w:rPr>
  </w:style>
  <w:style w:type="paragraph" w:styleId="CommentText">
    <w:name w:val="annotation text"/>
    <w:basedOn w:val="Normal"/>
    <w:link w:val="CommentTextChar"/>
    <w:uiPriority w:val="99"/>
    <w:semiHidden/>
    <w:unhideWhenUsed/>
    <w:rsid w:val="00766937"/>
    <w:rPr>
      <w:sz w:val="20"/>
      <w:szCs w:val="20"/>
    </w:rPr>
  </w:style>
  <w:style w:type="character" w:customStyle="1" w:styleId="CommentTextChar">
    <w:name w:val="Comment Text Char"/>
    <w:basedOn w:val="DefaultParagraphFont"/>
    <w:link w:val="CommentText"/>
    <w:uiPriority w:val="99"/>
    <w:semiHidden/>
    <w:rsid w:val="0076693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66937"/>
    <w:rPr>
      <w:b/>
      <w:bCs/>
    </w:rPr>
  </w:style>
  <w:style w:type="character" w:customStyle="1" w:styleId="CommentSubjectChar">
    <w:name w:val="Comment Subject Char"/>
    <w:basedOn w:val="CommentTextChar"/>
    <w:link w:val="CommentSubject"/>
    <w:uiPriority w:val="99"/>
    <w:semiHidden/>
    <w:rsid w:val="00766937"/>
    <w:rPr>
      <w:rFonts w:ascii="Arial" w:hAnsi="Arial"/>
      <w:b/>
      <w:bCs/>
      <w:sz w:val="20"/>
      <w:szCs w:val="20"/>
    </w:rPr>
  </w:style>
  <w:style w:type="paragraph" w:styleId="Revision">
    <w:name w:val="Revision"/>
    <w:hidden/>
    <w:uiPriority w:val="99"/>
    <w:semiHidden/>
    <w:rsid w:val="00766937"/>
    <w:pPr>
      <w:spacing w:after="0" w:line="240" w:lineRule="auto"/>
    </w:pPr>
    <w:rPr>
      <w:rFonts w:ascii="Arial" w:hAnsi="Arial"/>
    </w:rPr>
  </w:style>
  <w:style w:type="paragraph" w:styleId="BalloonText">
    <w:name w:val="Balloon Text"/>
    <w:basedOn w:val="Normal"/>
    <w:link w:val="BalloonTextChar"/>
    <w:uiPriority w:val="99"/>
    <w:semiHidden/>
    <w:unhideWhenUsed/>
    <w:rsid w:val="00766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937"/>
    <w:rPr>
      <w:rFonts w:ascii="Segoe UI" w:hAnsi="Segoe UI" w:cs="Segoe UI"/>
      <w:sz w:val="18"/>
      <w:szCs w:val="18"/>
    </w:rPr>
  </w:style>
  <w:style w:type="table" w:customStyle="1" w:styleId="TableGrid1">
    <w:name w:val="Table Grid1"/>
    <w:basedOn w:val="TableNormal"/>
    <w:next w:val="TableGrid"/>
    <w:uiPriority w:val="59"/>
    <w:rsid w:val="00103C0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
    <w:name w:val="Sąrašo pastraipa"/>
    <w:basedOn w:val="Normal"/>
    <w:link w:val="SraopastraipaDiagrama1"/>
    <w:uiPriority w:val="34"/>
    <w:qFormat/>
    <w:rsid w:val="0009776B"/>
    <w:pPr>
      <w:ind w:left="720"/>
      <w:contextualSpacing/>
    </w:pPr>
    <w:rPr>
      <w:rFonts w:eastAsia="Calibri" w:cs="Times New Roman"/>
    </w:rPr>
  </w:style>
  <w:style w:type="character" w:customStyle="1" w:styleId="SraopastraipaDiagrama1">
    <w:name w:val="Sąrašo pastraipa Diagrama1"/>
    <w:link w:val="Sraopastraipa"/>
    <w:uiPriority w:val="34"/>
    <w:locked/>
    <w:rsid w:val="0009776B"/>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0E183CED5A496B8018DCE36B3E9CFF"/>
        <w:category>
          <w:name w:val="General"/>
          <w:gallery w:val="placeholder"/>
        </w:category>
        <w:types>
          <w:type w:val="bbPlcHdr"/>
        </w:types>
        <w:behaviors>
          <w:behavior w:val="content"/>
        </w:behaviors>
        <w:guid w:val="{47BA6AE7-115E-4534-B83A-925E5CD1ACA4}"/>
      </w:docPartPr>
      <w:docPartBody>
        <w:p w:rsidR="0068015F" w:rsidRDefault="00382C2E" w:rsidP="00382C2E">
          <w:pPr>
            <w:pStyle w:val="E30E183CED5A496B8018DCE36B3E9CFF"/>
          </w:pPr>
          <w:r w:rsidRPr="004F7CED">
            <w:rPr>
              <w:rStyle w:val="Laukeliai"/>
              <w:shd w:val="clear" w:color="auto" w:fill="D9D9D9" w:themeFill="background1" w:themeFillShade="D9"/>
            </w:rPr>
            <w:t>[Pasirinkite]</w:t>
          </w:r>
        </w:p>
      </w:docPartBody>
    </w:docPart>
    <w:docPart>
      <w:docPartPr>
        <w:name w:val="C5B02D458CC74FDE91D60DB664ED90ED"/>
        <w:category>
          <w:name w:val="General"/>
          <w:gallery w:val="placeholder"/>
        </w:category>
        <w:types>
          <w:type w:val="bbPlcHdr"/>
        </w:types>
        <w:behaviors>
          <w:behavior w:val="content"/>
        </w:behaviors>
        <w:guid w:val="{0A36E47B-7E9E-418A-9F59-225AD277FB39}"/>
      </w:docPartPr>
      <w:docPartBody>
        <w:p w:rsidR="0068015F" w:rsidRDefault="00382C2E" w:rsidP="00382C2E">
          <w:pPr>
            <w:pStyle w:val="C5B02D458CC74FDE91D60DB664ED90ED"/>
          </w:pPr>
          <w:r w:rsidRPr="004F7CED">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A3"/>
    <w:rsid w:val="00382C2E"/>
    <w:rsid w:val="0068015F"/>
    <w:rsid w:val="008677A3"/>
    <w:rsid w:val="00914F04"/>
    <w:rsid w:val="00C015AC"/>
    <w:rsid w:val="00C2656F"/>
    <w:rsid w:val="00D4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2C2E"/>
    <w:rPr>
      <w:rFonts w:ascii="Arial" w:hAnsi="Arial"/>
      <w:sz w:val="20"/>
    </w:rPr>
  </w:style>
  <w:style w:type="paragraph" w:customStyle="1" w:styleId="3DC9D8FBBDAE46B1AC2DBF9FB42B48C0">
    <w:name w:val="3DC9D8FBBDAE46B1AC2DBF9FB42B48C0"/>
    <w:rsid w:val="008677A3"/>
  </w:style>
  <w:style w:type="paragraph" w:customStyle="1" w:styleId="036BF73B047A4FE0A1B53851C4D16675">
    <w:name w:val="036BF73B047A4FE0A1B53851C4D16675"/>
    <w:rsid w:val="00C2656F"/>
    <w:rPr>
      <w:lang w:val="lt-LT" w:eastAsia="lt-LT"/>
    </w:rPr>
  </w:style>
  <w:style w:type="paragraph" w:customStyle="1" w:styleId="49E3FF8E660244B9BF6DC76DB6C8C566">
    <w:name w:val="49E3FF8E660244B9BF6DC76DB6C8C566"/>
    <w:rsid w:val="00C2656F"/>
    <w:rPr>
      <w:lang w:val="lt-LT" w:eastAsia="lt-LT"/>
    </w:rPr>
  </w:style>
  <w:style w:type="paragraph" w:customStyle="1" w:styleId="ACFD399ADEBB49B5AA545BF4BAF9A37B">
    <w:name w:val="ACFD399ADEBB49B5AA545BF4BAF9A37B"/>
    <w:rsid w:val="00382C2E"/>
    <w:rPr>
      <w:lang w:val="lt-LT" w:eastAsia="lt-LT"/>
    </w:rPr>
  </w:style>
  <w:style w:type="paragraph" w:customStyle="1" w:styleId="E30E183CED5A496B8018DCE36B3E9CFF">
    <w:name w:val="E30E183CED5A496B8018DCE36B3E9CFF"/>
    <w:rsid w:val="00382C2E"/>
    <w:rPr>
      <w:lang w:val="lt-LT" w:eastAsia="lt-LT"/>
    </w:rPr>
  </w:style>
  <w:style w:type="paragraph" w:customStyle="1" w:styleId="C5B02D458CC74FDE91D60DB664ED90ED">
    <w:name w:val="C5B02D458CC74FDE91D60DB664ED90ED"/>
    <w:rsid w:val="00382C2E"/>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56046E5FA6824592C670B6D0663166" ma:contentTypeVersion="10" ma:contentTypeDescription="Kurkite naują dokumentą." ma:contentTypeScope="" ma:versionID="7b33f469de16c47a100a724321335038">
  <xsd:schema xmlns:xsd="http://www.w3.org/2001/XMLSchema" xmlns:xs="http://www.w3.org/2001/XMLSchema" xmlns:p="http://schemas.microsoft.com/office/2006/metadata/properties" xmlns:ns3="b49ca3ab-cfe0-4ee9-b1fd-55d8263ca2a2" targetNamespace="http://schemas.microsoft.com/office/2006/metadata/properties" ma:root="true" ma:fieldsID="0519d0e8ea6092500ce5d91eef708996" ns3:_="">
    <xsd:import namespace="b49ca3ab-cfe0-4ee9-b1fd-55d8263ca2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ca3ab-cfe0-4ee9-b1fd-55d8263ca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C9940-41F9-42F0-98AA-F686A8E0C07B}">
  <ds:schemaRefs>
    <ds:schemaRef ds:uri="http://schemas.microsoft.com/sharepoint/v3/contenttype/forms"/>
  </ds:schemaRefs>
</ds:datastoreItem>
</file>

<file path=customXml/itemProps2.xml><?xml version="1.0" encoding="utf-8"?>
<ds:datastoreItem xmlns:ds="http://schemas.openxmlformats.org/officeDocument/2006/customXml" ds:itemID="{DCC8ECEB-C04A-4CCC-B87D-68EB947EA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ca3ab-cfe0-4ee9-b1fd-55d8263ca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FDDF72-5C10-4996-8D30-B936FD4DE9F8}">
  <ds:schemaRefs>
    <ds:schemaRef ds:uri="http://purl.org/dc/dcmitype/"/>
    <ds:schemaRef ds:uri="b49ca3ab-cfe0-4ee9-b1fd-55d8263ca2a2"/>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1C41B8A-B1D7-4EAB-B2FC-C4836D26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7571</Words>
  <Characters>4316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Veličkienė</dc:creator>
  <cp:keywords/>
  <dc:description/>
  <cp:lastModifiedBy>Sigita Danienė</cp:lastModifiedBy>
  <cp:revision>32</cp:revision>
  <dcterms:created xsi:type="dcterms:W3CDTF">2020-02-26T13:42:00Z</dcterms:created>
  <dcterms:modified xsi:type="dcterms:W3CDTF">2020-03-09T14:08:00Z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0x010100C056046E5FA6824592C670B6D0663166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Asta.Velickiene@ignitis.lt</vt:lpwstr>
  </property>
  <property fmtid="{D5CDD505-2E9C-101B-9397-08002B2CF9AE}" pid="6" name="MSIP_Label_320c693d-44b7-4e16-b3dd-4fcd87401cf5_SetDate">
    <vt:lpwstr>2020-02-26T13:44:16.8436499Z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5548d601-55b9-447c-8efe-dad764d3ce76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Asta.Velickiene@ignitis.lt</vt:lpwstr>
  </property>
  <property fmtid="{D5CDD505-2E9C-101B-9397-08002B2CF9AE}" pid="14" name="MSIP_Label_190751af-2442-49a7-b7b9-9f0bcce858c9_SetDate">
    <vt:lpwstr>2020-02-26T13:44:16.8436499Z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5548d601-55b9-447c-8efe-dad764d3ce76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