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w:t>
      </w:r>
      <w:r w:rsidR="00F676B7" w:rsidRPr="001815C5">
        <w:rPr>
          <w:rFonts w:ascii="Arial" w:hAnsi="Arial" w:cs="Arial"/>
        </w:rPr>
        <w:lastRenderedPageBreak/>
        <w:t xml:space="preserve">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1D3D917D"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r w:rsidR="00D428D8" w:rsidRPr="007414D2">
        <w:rPr>
          <w:rFonts w:ascii="Arial" w:hAnsi="Arial" w:cs="Arial"/>
        </w:rPr>
        <w:t>, išskyrus Sutartyje nustatytus atvejus.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20FD78FA"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3716E07E" w14:textId="7B846C8D" w:rsidR="00442A22" w:rsidRPr="00442A22" w:rsidRDefault="00D428D8" w:rsidP="00442A22">
      <w:pPr>
        <w:pStyle w:val="ListParagraph"/>
        <w:numPr>
          <w:ilvl w:val="1"/>
          <w:numId w:val="1"/>
        </w:numPr>
        <w:ind w:left="0" w:firstLine="0"/>
        <w:jc w:val="both"/>
        <w:rPr>
          <w:rFonts w:ascii="Arial" w:hAnsi="Arial" w:cs="Arial"/>
        </w:rPr>
      </w:pPr>
      <w:r>
        <w:rPr>
          <w:rFonts w:ascii="Arial" w:hAnsi="Arial" w:cs="Arial"/>
        </w:rPr>
        <w:t xml:space="preserve"> </w:t>
      </w:r>
      <w:r w:rsidRPr="00D428D8">
        <w:rPr>
          <w:rFonts w:ascii="Arial" w:hAnsi="Arial" w:cs="Arial"/>
        </w:rPr>
        <w:t>Užsakovui nepatvirtinus Akto ir (arba) nenustačius trūkumų Sutartyje nustatyta tvarka ir (arba) terminais, laikoma, kad Aktas iš Užsakovo pusės yra patvirtintas (pasirašytas), o jo pagrindu bus apskaičiuota (arba perskaičiuota) Paslaugų suma už Ataskaitinį laikotarpį.</w:t>
      </w:r>
    </w:p>
    <w:p w14:paraId="058FA045" w14:textId="3B740677" w:rsidR="00081D19" w:rsidRDefault="00D428D8" w:rsidP="00BE0418">
      <w:pPr>
        <w:pStyle w:val="ListParagraph"/>
        <w:numPr>
          <w:ilvl w:val="1"/>
          <w:numId w:val="1"/>
        </w:numPr>
        <w:ind w:left="0" w:firstLine="0"/>
        <w:jc w:val="both"/>
        <w:rPr>
          <w:rFonts w:ascii="Arial" w:hAnsi="Arial" w:cs="Arial"/>
        </w:rPr>
      </w:pPr>
      <w:r w:rsidRPr="00D428D8">
        <w:rPr>
          <w:rFonts w:ascii="Arial" w:hAnsi="Arial" w:cs="Arial"/>
        </w:rPr>
        <w:t>Po Akto patvirtinimo Sutartyje nustatyta tvarka, ne vėliau kaip iki einamojo mėnesio pabaigos, Užsakovas turi teisę pateikti Paslaugų teikėjui pastabas dėl patvirtintame Akte pastebėtų trūkumų (klaidų, neatitikimų, netikslumų ar kt.). Šalims suderinus Akte nustatytus trūkumus, Paslaugų teikėjas atlieka korekcijas kito (ateinančio) Ataskaitinio laikotarpio Akte arba PVM sąskaitoje-faktūroje. Einamųjų finansinių metų gruodžio mėnesio Aktų korekcijos, jeigu jos reikalingos, įvertinamos su artimiausiu pagal Sutartį (jos prieduose nustatyta tvarka) atliekamu Kainos perskaičiavimu kitais finansiniais metais.</w:t>
      </w:r>
    </w:p>
    <w:p w14:paraId="00C1FA58" w14:textId="2DED4F65" w:rsidR="00D428D8" w:rsidRPr="00BE0418" w:rsidRDefault="00D428D8" w:rsidP="00BE0418">
      <w:pPr>
        <w:pStyle w:val="ListParagraph"/>
        <w:numPr>
          <w:ilvl w:val="1"/>
          <w:numId w:val="1"/>
        </w:numPr>
        <w:ind w:left="0" w:firstLine="0"/>
        <w:jc w:val="both"/>
        <w:rPr>
          <w:rFonts w:ascii="Arial" w:hAnsi="Arial" w:cs="Arial"/>
        </w:rPr>
      </w:pPr>
      <w:r w:rsidRPr="00D428D8">
        <w:rPr>
          <w:rFonts w:ascii="Arial" w:hAnsi="Arial" w:cs="Arial"/>
        </w:rPr>
        <w:t>Paslaugų suteikimo Aktų sudarymo tvarka ir terminai apibrėžti Sutarties SD 1 priede „Kainodaros principai“.</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0C4B4A4C" w:rsidR="003258A5" w:rsidRPr="003258A5" w:rsidRDefault="00D428D8" w:rsidP="0099369C">
      <w:pPr>
        <w:numPr>
          <w:ilvl w:val="1"/>
          <w:numId w:val="1"/>
        </w:numPr>
        <w:tabs>
          <w:tab w:val="left" w:pos="0"/>
        </w:tabs>
        <w:ind w:left="0" w:firstLine="0"/>
        <w:jc w:val="both"/>
        <w:rPr>
          <w:rFonts w:ascii="Arial" w:hAnsi="Arial" w:cs="Arial"/>
        </w:rPr>
      </w:pPr>
      <w:r w:rsidRPr="00D428D8">
        <w:rPr>
          <w:rFonts w:ascii="Arial" w:hAnsi="Arial" w:cs="Arial"/>
        </w:rPr>
        <w:t>Paslaugų teikėjas PVM sąskaitas-faktūras už Užsakovui suteiktas Paslaugas (išskyrus Sutartyje nurodytas išimtis) išrašo per 2 (dvi) darbo dienas nuo Akto patvirtinimo dienos. Kita Paslaugų PVM sąskaitų-faktūrų sudarymo tvarka ir terminai apibrėžti Sutarties SD 1 priede „Kainodaros principai“.</w:t>
      </w:r>
    </w:p>
    <w:p w14:paraId="1B812DF3" w14:textId="3601A685" w:rsidR="00BF6B24" w:rsidRPr="003258A5" w:rsidRDefault="00BF6B24" w:rsidP="00BF6B24">
      <w:pPr>
        <w:numPr>
          <w:ilvl w:val="1"/>
          <w:numId w:val="1"/>
        </w:numPr>
        <w:ind w:left="0" w:firstLine="0"/>
        <w:jc w:val="both"/>
        <w:rPr>
          <w:rFonts w:ascii="Arial" w:hAnsi="Arial" w:cs="Arial"/>
        </w:rPr>
      </w:pPr>
      <w:r>
        <w:rPr>
          <w:rFonts w:ascii="Arial" w:hAnsi="Arial" w:cs="Arial"/>
        </w:rPr>
        <w:t>Pasl</w:t>
      </w:r>
      <w:r w:rsidRPr="005E6C0E">
        <w:rPr>
          <w:rFonts w:ascii="Arial" w:hAnsi="Arial" w:cs="Arial"/>
        </w:rPr>
        <w:t xml:space="preserve">augų teikėjas PVM sąskaitą-faktūrą pateikia naudodamasis elektronine sąskaitų administravimo informacine sistema SABIS (elektroninės paslaugos SABIS svetainė pasiekiama adresu </w:t>
      </w:r>
      <w:hyperlink r:id="rId12" w:tgtFrame="_blank" w:tooltip="https://sabis.nbfc.lt/" w:history="1">
        <w:r w:rsidRPr="005E6C0E">
          <w:rPr>
            <w:rFonts w:ascii="Arial" w:hAnsi="Arial" w:cs="Arial"/>
          </w:rPr>
          <w:t>SABIS (</w:t>
        </w:r>
        <w:proofErr w:type="spellStart"/>
        <w:r w:rsidRPr="005E6C0E">
          <w:rPr>
            <w:rFonts w:ascii="Arial" w:hAnsi="Arial" w:cs="Arial"/>
          </w:rPr>
          <w:t>nbfc.lt</w:t>
        </w:r>
        <w:proofErr w:type="spellEnd"/>
        <w:r w:rsidRPr="005E6C0E">
          <w:rPr>
            <w:rFonts w:ascii="Arial" w:hAnsi="Arial" w:cs="Arial"/>
          </w:rPr>
          <w:t>)</w:t>
        </w:r>
      </w:hyperlink>
      <w:r w:rsidRPr="005E6C0E">
        <w:rPr>
          <w:rFonts w:ascii="Arial" w:hAnsi="Arial" w:cs="Arial"/>
        </w:rPr>
        <w:t>)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w:t>
      </w:r>
      <w:r w:rsidRPr="00AF7042">
        <w:rPr>
          <w:rFonts w:ascii="Arial" w:hAnsi="Arial" w:cs="Arial"/>
        </w:rPr>
        <w:lastRenderedPageBreak/>
        <w:t xml:space="preserve">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p w14:paraId="7D8D8038" w14:textId="77777777" w:rsidR="009E4799" w:rsidRDefault="009E4799" w:rsidP="009E4799">
      <w:pPr>
        <w:tabs>
          <w:tab w:val="left" w:pos="709"/>
          <w:tab w:val="left" w:pos="1134"/>
        </w:tabs>
        <w:jc w:val="both"/>
        <w:rPr>
          <w:rFonts w:ascii="Arial" w:hAnsi="Arial" w:cs="Arial"/>
        </w:rPr>
      </w:pPr>
    </w:p>
    <w:p w14:paraId="4672FA9A" w14:textId="77777777" w:rsidR="009E4799" w:rsidRPr="00AE37F7" w:rsidRDefault="009E4799" w:rsidP="009E4799">
      <w:pPr>
        <w:tabs>
          <w:tab w:val="left" w:pos="709"/>
          <w:tab w:val="left" w:pos="1134"/>
        </w:tabs>
        <w:jc w:val="both"/>
        <w:rPr>
          <w:rFonts w:ascii="Arial" w:hAnsi="Arial" w:cs="Arial"/>
        </w:rPr>
      </w:pP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lastRenderedPageBreak/>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1E3D2404" w14:textId="77777777" w:rsidR="00AD19A4" w:rsidRPr="00301064" w:rsidRDefault="00AD19A4" w:rsidP="00AD19A4">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lastRenderedPageBreak/>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w:t>
      </w:r>
      <w:r w:rsidRPr="00BF06A5">
        <w:rPr>
          <w:rFonts w:ascii="Arial" w:hAnsi="Arial" w:cs="Arial"/>
        </w:rPr>
        <w:lastRenderedPageBreak/>
        <w:t xml:space="preserve">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BodyTextIndent"/>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ListParagraph"/>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ListParagraph"/>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107A9D27" w14:textId="55797480" w:rsidR="00FB06AF" w:rsidRPr="001B2B30" w:rsidRDefault="001B2B30" w:rsidP="001B2B30">
      <w:pPr>
        <w:spacing w:after="60"/>
        <w:jc w:val="center"/>
        <w:rPr>
          <w:rFonts w:ascii="Arial" w:hAnsi="Arial" w:cs="Arial"/>
          <w:b/>
        </w:rPr>
      </w:pPr>
      <w:r>
        <w:rPr>
          <w:rFonts w:ascii="Arial" w:hAnsi="Arial" w:cs="Arial"/>
          <w:b/>
        </w:rPr>
        <w:lastRenderedPageBreak/>
        <w:t xml:space="preserve">13. </w:t>
      </w:r>
      <w:r w:rsidR="00FB06AF" w:rsidRPr="001B2B30">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A26300F" w14:textId="7DAF4FF0" w:rsidR="007414D2" w:rsidRPr="009E4799"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5F98273B" w14:textId="77777777" w:rsidR="007414D2" w:rsidRPr="00D930C6" w:rsidRDefault="007414D2"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11E4F0A6" w:rsidR="00096898" w:rsidRPr="00193189" w:rsidRDefault="007414D2" w:rsidP="007414D2">
      <w:pPr>
        <w:pStyle w:val="ListParagraph"/>
        <w:keepNext/>
        <w:numPr>
          <w:ilvl w:val="1"/>
          <w:numId w:val="37"/>
        </w:numPr>
        <w:tabs>
          <w:tab w:val="left" w:pos="709"/>
        </w:tabs>
        <w:ind w:left="0" w:firstLine="0"/>
        <w:jc w:val="both"/>
        <w:rPr>
          <w:rFonts w:ascii="Arial" w:hAnsi="Arial" w:cs="Arial"/>
        </w:rPr>
      </w:pPr>
      <w:r>
        <w:rPr>
          <w:rFonts w:ascii="Arial" w:hAnsi="Arial" w:cs="Arial"/>
        </w:rPr>
        <w:t xml:space="preserve"> Ši Sutartis </w:t>
      </w:r>
      <w:r w:rsidRPr="007414D2">
        <w:rPr>
          <w:rFonts w:ascii="Arial" w:hAnsi="Arial" w:cs="Arial"/>
        </w:rPr>
        <w:t>sudaryta 2 (dviem) egzemplioriais, turinčiais vienodą juridinę galią, po 1 (vieną) egzempliorių kiekvienai Šaliai. Kai Sutartį Šalys pasirašo kvalifikuotais elektroniniais parašais, pasirašomas 1 (vienas) elektroninis Sutarties egzempliorius, kuriuo Šalys pasidalina elektroninių ryšių priemonėmis.</w:t>
      </w:r>
      <w:r>
        <w:t> </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3"/>
      <w:footerReference w:type="default" r:id="rId14"/>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FA48" w14:textId="77777777" w:rsidR="009A1C19" w:rsidRDefault="009A1C19">
      <w:r>
        <w:separator/>
      </w:r>
    </w:p>
  </w:endnote>
  <w:endnote w:type="continuationSeparator" w:id="0">
    <w:p w14:paraId="535E7198" w14:textId="77777777" w:rsidR="009A1C19" w:rsidRDefault="009A1C19">
      <w:r>
        <w:continuationSeparator/>
      </w:r>
    </w:p>
  </w:endnote>
  <w:endnote w:type="continuationNotice" w:id="1">
    <w:p w14:paraId="41B34201" w14:textId="77777777" w:rsidR="009A1C19" w:rsidRDefault="009A1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8B57" w14:textId="77777777" w:rsidR="009A1C19" w:rsidRDefault="009A1C19">
      <w:r>
        <w:separator/>
      </w:r>
    </w:p>
  </w:footnote>
  <w:footnote w:type="continuationSeparator" w:id="0">
    <w:p w14:paraId="2B54727D" w14:textId="77777777" w:rsidR="009A1C19" w:rsidRDefault="009A1C19">
      <w:r>
        <w:continuationSeparator/>
      </w:r>
    </w:p>
  </w:footnote>
  <w:footnote w:type="continuationNotice" w:id="1">
    <w:p w14:paraId="11478A60" w14:textId="77777777" w:rsidR="009A1C19" w:rsidRDefault="009A1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1F547FA5" w:rsidR="00667C5D" w:rsidRDefault="00D428D8">
    <w:pPr>
      <w:pStyle w:val="Header"/>
      <w:framePr w:wrap="around" w:vAnchor="text" w:hAnchor="margin" w:xAlign="center" w:y="1"/>
      <w:rPr>
        <w:rStyle w:val="PageNumber"/>
      </w:rPr>
    </w:pPr>
    <w:r>
      <w:rPr>
        <w:noProof/>
      </w:rPr>
      <mc:AlternateContent>
        <mc:Choice Requires="wps">
          <w:drawing>
            <wp:anchor distT="0" distB="0" distL="0" distR="0" simplePos="0" relativeHeight="251658240" behindDoc="0" locked="0" layoutInCell="1" allowOverlap="1" wp14:anchorId="07B1A5C7" wp14:editId="74B1A6C5">
              <wp:simplePos x="635" y="635"/>
              <wp:positionH relativeFrom="page">
                <wp:align>right</wp:align>
              </wp:positionH>
              <wp:positionV relativeFrom="page">
                <wp:align>top</wp:align>
              </wp:positionV>
              <wp:extent cx="443865" cy="443865"/>
              <wp:effectExtent l="0" t="0" r="0" b="16510"/>
              <wp:wrapNone/>
              <wp:docPr id="1467779191"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B1A5C7"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9EEF7A" w14:textId="05560739" w:rsidR="00D428D8" w:rsidRPr="00D428D8" w:rsidRDefault="00D428D8" w:rsidP="00D428D8">
                    <w:pPr>
                      <w:rPr>
                        <w:rFonts w:ascii="Calibri" w:eastAsia="Calibri" w:hAnsi="Calibri" w:cs="Calibri"/>
                        <w:noProof/>
                        <w:color w:val="000000"/>
                      </w:rPr>
                    </w:pPr>
                    <w:r w:rsidRPr="00D428D8">
                      <w:rPr>
                        <w:rFonts w:ascii="Calibri" w:eastAsia="Calibri" w:hAnsi="Calibri" w:cs="Calibri"/>
                        <w:noProof/>
                        <w:color w:val="000000"/>
                      </w:rPr>
                      <w:t>INTERNAL USE</w:t>
                    </w:r>
                  </w:p>
                </w:txbxContent>
              </v:textbox>
              <w10:wrap anchorx="page" anchory="page"/>
            </v:shape>
          </w:pict>
        </mc:Fallback>
      </mc:AlternateContent>
    </w:r>
    <w:r w:rsidR="00667C5D">
      <w:rPr>
        <w:rStyle w:val="PageNumber"/>
      </w:rPr>
      <w:fldChar w:fldCharType="begin"/>
    </w:r>
    <w:r w:rsidR="00667C5D">
      <w:rPr>
        <w:rStyle w:val="PageNumber"/>
      </w:rPr>
      <w:instrText xml:space="preserve">PAGE  </w:instrText>
    </w:r>
    <w:r w:rsidR="00667C5D">
      <w:rPr>
        <w:rStyle w:val="PageNumber"/>
      </w:rPr>
      <w:fldChar w:fldCharType="separate"/>
    </w:r>
    <w:r w:rsidR="00667C5D">
      <w:rPr>
        <w:rStyle w:val="PageNumber"/>
        <w:noProof/>
      </w:rPr>
      <w:t>1</w:t>
    </w:r>
    <w:r w:rsidR="00667C5D">
      <w:rPr>
        <w:rStyle w:val="PageNumber"/>
      </w:rPr>
      <w:fldChar w:fldCharType="end"/>
    </w:r>
  </w:p>
  <w:p w14:paraId="4F01527B" w14:textId="77777777"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6401006">
    <w:abstractNumId w:val="2"/>
  </w:num>
  <w:num w:numId="2" w16cid:durableId="925578373">
    <w:abstractNumId w:val="20"/>
  </w:num>
  <w:num w:numId="3" w16cid:durableId="1288319583">
    <w:abstractNumId w:val="36"/>
  </w:num>
  <w:num w:numId="4" w16cid:durableId="342560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79741">
    <w:abstractNumId w:val="18"/>
  </w:num>
  <w:num w:numId="6" w16cid:durableId="1338655630">
    <w:abstractNumId w:val="23"/>
  </w:num>
  <w:num w:numId="7" w16cid:durableId="1691755399">
    <w:abstractNumId w:val="31"/>
  </w:num>
  <w:num w:numId="8" w16cid:durableId="1973556771">
    <w:abstractNumId w:val="10"/>
  </w:num>
  <w:num w:numId="9" w16cid:durableId="169610031">
    <w:abstractNumId w:val="14"/>
  </w:num>
  <w:num w:numId="10" w16cid:durableId="1918053866">
    <w:abstractNumId w:val="12"/>
  </w:num>
  <w:num w:numId="11" w16cid:durableId="1171525145">
    <w:abstractNumId w:val="30"/>
  </w:num>
  <w:num w:numId="12" w16cid:durableId="303701187">
    <w:abstractNumId w:val="3"/>
  </w:num>
  <w:num w:numId="13" w16cid:durableId="2018458862">
    <w:abstractNumId w:val="24"/>
  </w:num>
  <w:num w:numId="14" w16cid:durableId="1248689398">
    <w:abstractNumId w:val="33"/>
  </w:num>
  <w:num w:numId="15" w16cid:durableId="680280358">
    <w:abstractNumId w:val="28"/>
  </w:num>
  <w:num w:numId="16" w16cid:durableId="979112351">
    <w:abstractNumId w:val="11"/>
  </w:num>
  <w:num w:numId="17" w16cid:durableId="1800956887">
    <w:abstractNumId w:val="29"/>
  </w:num>
  <w:num w:numId="18" w16cid:durableId="2026322625">
    <w:abstractNumId w:val="25"/>
  </w:num>
  <w:num w:numId="19" w16cid:durableId="659233795">
    <w:abstractNumId w:val="34"/>
  </w:num>
  <w:num w:numId="20" w16cid:durableId="873886134">
    <w:abstractNumId w:val="15"/>
  </w:num>
  <w:num w:numId="21" w16cid:durableId="1931965066">
    <w:abstractNumId w:val="6"/>
  </w:num>
  <w:num w:numId="22" w16cid:durableId="479544340">
    <w:abstractNumId w:val="1"/>
  </w:num>
  <w:num w:numId="23" w16cid:durableId="756905574">
    <w:abstractNumId w:val="4"/>
  </w:num>
  <w:num w:numId="24" w16cid:durableId="433330354">
    <w:abstractNumId w:val="0"/>
  </w:num>
  <w:num w:numId="25" w16cid:durableId="1144083786">
    <w:abstractNumId w:val="9"/>
  </w:num>
  <w:num w:numId="26" w16cid:durableId="689113265">
    <w:abstractNumId w:val="13"/>
  </w:num>
  <w:num w:numId="27" w16cid:durableId="2139180309">
    <w:abstractNumId w:val="19"/>
  </w:num>
  <w:num w:numId="28" w16cid:durableId="398794462">
    <w:abstractNumId w:val="21"/>
  </w:num>
  <w:num w:numId="29" w16cid:durableId="106000001">
    <w:abstractNumId w:val="26"/>
  </w:num>
  <w:num w:numId="30" w16cid:durableId="631981334">
    <w:abstractNumId w:val="7"/>
  </w:num>
  <w:num w:numId="31" w16cid:durableId="1643077218">
    <w:abstractNumId w:val="16"/>
  </w:num>
  <w:num w:numId="32" w16cid:durableId="1969553501">
    <w:abstractNumId w:val="35"/>
  </w:num>
  <w:num w:numId="33" w16cid:durableId="1595673414">
    <w:abstractNumId w:val="8"/>
  </w:num>
  <w:num w:numId="34" w16cid:durableId="2140611904">
    <w:abstractNumId w:val="5"/>
  </w:num>
  <w:num w:numId="35" w16cid:durableId="753210917">
    <w:abstractNumId w:val="22"/>
  </w:num>
  <w:num w:numId="36" w16cid:durableId="1096174533">
    <w:abstractNumId w:val="32"/>
  </w:num>
  <w:num w:numId="37" w16cid:durableId="1984506785">
    <w:abstractNumId w:val="38"/>
  </w:num>
  <w:num w:numId="38" w16cid:durableId="319699894">
    <w:abstractNumId w:val="27"/>
  </w:num>
  <w:num w:numId="39" w16cid:durableId="647709764">
    <w:abstractNumId w:val="17"/>
  </w:num>
  <w:num w:numId="40" w16cid:durableId="28397370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0D09"/>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A3"/>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4CFA"/>
    <w:rsid w:val="001A6098"/>
    <w:rsid w:val="001A69B6"/>
    <w:rsid w:val="001A6FCC"/>
    <w:rsid w:val="001A76CF"/>
    <w:rsid w:val="001B0558"/>
    <w:rsid w:val="001B0E46"/>
    <w:rsid w:val="001B15DE"/>
    <w:rsid w:val="001B1714"/>
    <w:rsid w:val="001B19F3"/>
    <w:rsid w:val="001B2B30"/>
    <w:rsid w:val="001B2D6D"/>
    <w:rsid w:val="001B2E65"/>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7D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5B5E"/>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30D3"/>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49"/>
    <w:rsid w:val="002D2FEE"/>
    <w:rsid w:val="002D3852"/>
    <w:rsid w:val="002D39EC"/>
    <w:rsid w:val="002D4037"/>
    <w:rsid w:val="002D4231"/>
    <w:rsid w:val="002D57F8"/>
    <w:rsid w:val="002D6C7F"/>
    <w:rsid w:val="002D6E6A"/>
    <w:rsid w:val="002D79D5"/>
    <w:rsid w:val="002E0007"/>
    <w:rsid w:val="002E0651"/>
    <w:rsid w:val="002E0BE1"/>
    <w:rsid w:val="002E0F86"/>
    <w:rsid w:val="002E1395"/>
    <w:rsid w:val="002E1F14"/>
    <w:rsid w:val="002E3BF0"/>
    <w:rsid w:val="002E4E82"/>
    <w:rsid w:val="002E504D"/>
    <w:rsid w:val="002E5203"/>
    <w:rsid w:val="002E5BFD"/>
    <w:rsid w:val="002E62EE"/>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0E61"/>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2A22"/>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246"/>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41F"/>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3E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B07"/>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4D2"/>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3CD9"/>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24D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0E3E"/>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1C19"/>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4799"/>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9A4"/>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688"/>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4BD5"/>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4AE1"/>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0418"/>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36E5"/>
    <w:rsid w:val="00BF44DD"/>
    <w:rsid w:val="00BF4C16"/>
    <w:rsid w:val="00BF5C15"/>
    <w:rsid w:val="00BF62E4"/>
    <w:rsid w:val="00BF6B2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07F"/>
    <w:rsid w:val="00D36EA4"/>
    <w:rsid w:val="00D3707E"/>
    <w:rsid w:val="00D37BCE"/>
    <w:rsid w:val="00D4048C"/>
    <w:rsid w:val="00D40847"/>
    <w:rsid w:val="00D40DC2"/>
    <w:rsid w:val="00D419FF"/>
    <w:rsid w:val="00D428D8"/>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971"/>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0CC9"/>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4169"/>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3AE9"/>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4E1"/>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353"/>
    <w:rsid w:val="00F57D23"/>
    <w:rsid w:val="00F60109"/>
    <w:rsid w:val="00F6046B"/>
    <w:rsid w:val="00F606F7"/>
    <w:rsid w:val="00F60D48"/>
    <w:rsid w:val="00F61673"/>
    <w:rsid w:val="00F61A2A"/>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AF6"/>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customStyle="1" w:styleId="normaltextrun">
    <w:name w:val="normaltextrun"/>
    <w:basedOn w:val="DefaultParagraphFont"/>
    <w:rsid w:val="00D428D8"/>
  </w:style>
  <w:style w:type="character" w:customStyle="1" w:styleId="eop">
    <w:name w:val="eop"/>
    <w:basedOn w:val="DefaultParagraphFont"/>
    <w:rsid w:val="00D4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uo_x0161_ta xmlns="4e521fc8-c9e0-4f7f-9e15-891ede8b564b">false</Paruo_x0161_ta>
    <Pateiktaderinimuif_x002d_jai xmlns="4e521fc8-c9e0-4f7f-9e15-891ede8b564b">false</Pateiktaderinimuif_x002d_jai>
    <Pakeisti_x012f_kainiai xmlns="4e521fc8-c9e0-4f7f-9e15-891ede8b564b">false</Pakeisti_x012f_kainiai>
    <TaxCatchAll xmlns="40aeaa6a-6a37-42f1-8929-cfe28b1fdfde" xsi:nil="true"/>
    <lcf76f155ced4ddcb4097134ff3c332f xmlns="4e521fc8-c9e0-4f7f-9e15-891ede8b56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E6C9-B192-48DF-A0EA-EA8BC975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56360-0204-4755-B084-37813564DBAF}">
  <ds:schemaRefs>
    <ds:schemaRef ds:uri="http://schemas.microsoft.com/sharepoint/v3/contenttype/forms"/>
  </ds:schemaRefs>
</ds:datastoreItem>
</file>

<file path=customXml/itemProps3.xml><?xml version="1.0" encoding="utf-8"?>
<ds:datastoreItem xmlns:ds="http://schemas.openxmlformats.org/officeDocument/2006/customXml" ds:itemID="{0C4E7148-6D33-41DA-A61A-D26B388545C6}">
  <ds:schemaRefs>
    <ds:schemaRef ds:uri="http://schemas.microsoft.com/office/2006/metadata/properties"/>
    <ds:schemaRef ds:uri="http://schemas.microsoft.com/office/infopath/2007/PartnerControls"/>
    <ds:schemaRef ds:uri="4e521fc8-c9e0-4f7f-9e15-891ede8b564b"/>
    <ds:schemaRef ds:uri="40aeaa6a-6a37-42f1-8929-cfe28b1fdfde"/>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34032</Words>
  <Characters>19399</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53325</CharactersWithSpaces>
  <SharedDoc>false</SharedDoc>
  <HLinks>
    <vt:vector size="6" baseType="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2024-11-15T17:24:00Z</dcterms:created>
  <dcterms:modified xsi:type="dcterms:W3CDTF">2025-01-13T07:38:00Z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ediaServiceImageTags">
    <vt:lpwstr/>
  </property>
</Properties>
</file>