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F2202" w14:textId="77777777" w:rsidR="00190E97" w:rsidRPr="00BF5D5F" w:rsidRDefault="00190E97" w:rsidP="004729DA">
      <w:pPr>
        <w:tabs>
          <w:tab w:val="left" w:pos="993"/>
        </w:tabs>
        <w:spacing w:after="0" w:line="240" w:lineRule="auto"/>
        <w:rPr>
          <w:rFonts w:eastAsia="Calibri" w:cstheme="minorHAnsi"/>
          <w:b/>
        </w:rPr>
      </w:pPr>
    </w:p>
    <w:p w14:paraId="7AD5AB56" w14:textId="3A46A523" w:rsidR="00726728" w:rsidRPr="00BF5D5F" w:rsidRDefault="00726728" w:rsidP="00726728">
      <w:pPr>
        <w:tabs>
          <w:tab w:val="left" w:pos="993"/>
        </w:tabs>
        <w:spacing w:after="0" w:line="240" w:lineRule="auto"/>
        <w:ind w:firstLine="567"/>
        <w:jc w:val="center"/>
        <w:rPr>
          <w:rFonts w:eastAsia="Calibri" w:cstheme="minorHAnsi"/>
          <w:b/>
        </w:rPr>
      </w:pPr>
      <w:r w:rsidRPr="00BF5D5F">
        <w:rPr>
          <w:rFonts w:eastAsia="Calibri" w:cstheme="minorHAnsi"/>
          <w:b/>
        </w:rPr>
        <w:t>PREKIŲ PIRKIMO–PARDAVIMO SUTARTI</w:t>
      </w:r>
      <w:r w:rsidR="00514FE8" w:rsidRPr="00BF5D5F">
        <w:rPr>
          <w:rFonts w:eastAsia="Calibri" w:cstheme="minorHAnsi"/>
          <w:b/>
        </w:rPr>
        <w:t>E</w:t>
      </w:r>
      <w:r w:rsidRPr="00BF5D5F">
        <w:rPr>
          <w:rFonts w:eastAsia="Calibri" w:cstheme="minorHAnsi"/>
          <w:b/>
        </w:rPr>
        <w:t>S</w:t>
      </w:r>
      <w:r w:rsidR="00514FE8" w:rsidRPr="00BF5D5F">
        <w:rPr>
          <w:rFonts w:eastAsia="Calibri" w:cstheme="minorHAnsi"/>
          <w:b/>
        </w:rPr>
        <w:t xml:space="preserve"> Nr. SUT- </w:t>
      </w:r>
    </w:p>
    <w:p w14:paraId="721B072A" w14:textId="77777777" w:rsidR="00726728" w:rsidRPr="00BF5D5F" w:rsidRDefault="00726728" w:rsidP="00726728">
      <w:pPr>
        <w:tabs>
          <w:tab w:val="left" w:pos="993"/>
        </w:tabs>
        <w:spacing w:after="0" w:line="240" w:lineRule="auto"/>
        <w:ind w:firstLine="567"/>
        <w:jc w:val="center"/>
        <w:rPr>
          <w:rFonts w:eastAsia="Calibri" w:cstheme="minorHAnsi"/>
          <w:b/>
        </w:rPr>
      </w:pPr>
      <w:r w:rsidRPr="00BF5D5F">
        <w:rPr>
          <w:rFonts w:eastAsia="Calibri" w:cstheme="minorHAnsi"/>
          <w:b/>
        </w:rPr>
        <w:t xml:space="preserve"> </w:t>
      </w:r>
    </w:p>
    <w:p w14:paraId="11EEB917" w14:textId="77777777" w:rsidR="00726728" w:rsidRPr="00BF5D5F" w:rsidRDefault="00726728" w:rsidP="00726728">
      <w:pPr>
        <w:keepNext/>
        <w:tabs>
          <w:tab w:val="left" w:pos="993"/>
        </w:tabs>
        <w:spacing w:after="0" w:line="240" w:lineRule="auto"/>
        <w:ind w:right="-82" w:firstLine="567"/>
        <w:jc w:val="center"/>
        <w:outlineLvl w:val="1"/>
        <w:rPr>
          <w:rFonts w:eastAsia="Times New Roman" w:cstheme="minorHAnsi"/>
          <w:b/>
          <w:bCs/>
        </w:rPr>
      </w:pPr>
      <w:r w:rsidRPr="00BF5D5F">
        <w:rPr>
          <w:rFonts w:eastAsia="Times New Roman" w:cstheme="minorHAnsi"/>
          <w:b/>
          <w:bCs/>
        </w:rPr>
        <w:t>SPECIALIOSIOS SĄLYGOS</w:t>
      </w:r>
    </w:p>
    <w:p w14:paraId="0E3F7150" w14:textId="77777777" w:rsidR="00726728" w:rsidRPr="00BF5D5F" w:rsidRDefault="00726728" w:rsidP="00726728">
      <w:pPr>
        <w:tabs>
          <w:tab w:val="left" w:pos="993"/>
        </w:tabs>
        <w:spacing w:after="0" w:line="240" w:lineRule="auto"/>
        <w:ind w:firstLine="567"/>
        <w:jc w:val="center"/>
        <w:rPr>
          <w:rFonts w:eastAsia="Calibri" w:cstheme="minorHAnsi"/>
        </w:rPr>
      </w:pPr>
    </w:p>
    <w:p w14:paraId="32EAC841" w14:textId="10B08ADF" w:rsidR="00726728" w:rsidRPr="00BF5D5F" w:rsidRDefault="00726728" w:rsidP="00726728">
      <w:pPr>
        <w:tabs>
          <w:tab w:val="left" w:pos="993"/>
        </w:tabs>
        <w:spacing w:after="0" w:line="240" w:lineRule="auto"/>
        <w:ind w:firstLine="567"/>
        <w:jc w:val="center"/>
        <w:rPr>
          <w:rFonts w:eastAsia="Calibri" w:cstheme="minorHAnsi"/>
        </w:rPr>
      </w:pPr>
      <w:r w:rsidRPr="00BF5D5F">
        <w:rPr>
          <w:rFonts w:eastAsia="Calibri" w:cstheme="minorHAnsi"/>
        </w:rPr>
        <w:t>20</w:t>
      </w:r>
      <w:r w:rsidR="00190E97" w:rsidRPr="00BF5D5F">
        <w:rPr>
          <w:rFonts w:eastAsia="Calibri" w:cstheme="minorHAnsi"/>
        </w:rPr>
        <w:t>2</w:t>
      </w:r>
      <w:r w:rsidR="00170A2F" w:rsidRPr="00BF5D5F">
        <w:rPr>
          <w:rFonts w:eastAsia="Calibri" w:cstheme="minorHAnsi"/>
        </w:rPr>
        <w:t>4</w:t>
      </w:r>
      <w:r w:rsidRPr="00BF5D5F">
        <w:rPr>
          <w:rFonts w:eastAsia="Calibri" w:cstheme="minorHAnsi"/>
        </w:rPr>
        <w:t xml:space="preserve">  m.   </w:t>
      </w:r>
      <w:r w:rsidR="001866EF" w:rsidRPr="00BF5D5F">
        <w:rPr>
          <w:rFonts w:eastAsia="Calibri" w:cstheme="minorHAnsi"/>
        </w:rPr>
        <w:t>______</w:t>
      </w:r>
      <w:r w:rsidR="004729DA" w:rsidRPr="00BF5D5F">
        <w:rPr>
          <w:rFonts w:eastAsia="Calibri" w:cstheme="minorHAnsi"/>
        </w:rPr>
        <w:t xml:space="preserve">  ___</w:t>
      </w:r>
      <w:r w:rsidRPr="00BF5D5F">
        <w:rPr>
          <w:rFonts w:eastAsia="Calibri" w:cstheme="minorHAnsi"/>
        </w:rPr>
        <w:t xml:space="preserve"> d.   Nr. </w:t>
      </w:r>
    </w:p>
    <w:p w14:paraId="535D6697" w14:textId="7B9A398E" w:rsidR="00726728" w:rsidRPr="00BF5D5F" w:rsidRDefault="00726728" w:rsidP="00AF06E5">
      <w:pPr>
        <w:tabs>
          <w:tab w:val="left" w:pos="993"/>
        </w:tabs>
        <w:spacing w:after="0" w:line="240" w:lineRule="auto"/>
        <w:ind w:firstLine="567"/>
        <w:jc w:val="center"/>
        <w:rPr>
          <w:rFonts w:eastAsia="Calibri" w:cstheme="minorHAnsi"/>
        </w:rPr>
      </w:pPr>
      <w:r w:rsidRPr="00BF5D5F">
        <w:rPr>
          <w:rFonts w:eastAsia="Calibri" w:cstheme="minorHAnsi"/>
        </w:rPr>
        <w:t>Vilnius</w:t>
      </w:r>
    </w:p>
    <w:p w14:paraId="41358C4B" w14:textId="77777777" w:rsidR="00726728" w:rsidRPr="00BF5D5F" w:rsidRDefault="00726728" w:rsidP="00726728">
      <w:pPr>
        <w:tabs>
          <w:tab w:val="left" w:pos="993"/>
        </w:tabs>
        <w:spacing w:after="0" w:line="240" w:lineRule="auto"/>
        <w:ind w:firstLine="567"/>
        <w:rPr>
          <w:rFonts w:eastAsia="Calibri" w:cstheme="minorHAnsi"/>
          <w:lang w:eastAsia="lt-LT"/>
        </w:rPr>
      </w:pPr>
    </w:p>
    <w:p w14:paraId="3E53E021" w14:textId="77777777" w:rsidR="00726728" w:rsidRPr="00BF5D5F" w:rsidRDefault="00726728" w:rsidP="00726728">
      <w:pPr>
        <w:spacing w:after="0" w:line="240" w:lineRule="auto"/>
        <w:rPr>
          <w:rFonts w:cstheme="minorHAnsi"/>
        </w:rPr>
      </w:pPr>
      <w:r w:rsidRPr="00BF5D5F">
        <w:rPr>
          <w:rFonts w:cstheme="minorHAnsi"/>
        </w:rPr>
        <w:t>Sutarties šalys:</w:t>
      </w:r>
    </w:p>
    <w:p w14:paraId="32CA2562" w14:textId="77777777" w:rsidR="00726728" w:rsidRPr="00BF5D5F" w:rsidRDefault="00726728" w:rsidP="00726728">
      <w:pPr>
        <w:spacing w:after="0" w:line="240" w:lineRule="auto"/>
        <w:jc w:val="center"/>
        <w:rPr>
          <w:rFonts w:cstheme="minorHAnsi"/>
          <w:b/>
          <w:caps/>
        </w:rPr>
      </w:pPr>
      <w:r w:rsidRPr="00BF5D5F">
        <w:rPr>
          <w:rFonts w:cstheme="minorHAnsi"/>
          <w:b/>
          <w:caps/>
        </w:rPr>
        <w:t>PIRKĖJAS</w:t>
      </w:r>
    </w:p>
    <w:p w14:paraId="100900D0" w14:textId="77777777" w:rsidR="00726728" w:rsidRPr="00BF5D5F"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BF5D5F"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BF5D5F" w:rsidRDefault="00726728" w:rsidP="00263988">
            <w:pPr>
              <w:spacing w:after="0" w:line="240" w:lineRule="auto"/>
              <w:jc w:val="both"/>
              <w:rPr>
                <w:rFonts w:cstheme="minorHAnsi"/>
                <w:b/>
              </w:rPr>
            </w:pPr>
            <w:r w:rsidRPr="00BF5D5F">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BF5D5F" w:rsidRDefault="00726728" w:rsidP="00263988">
            <w:pPr>
              <w:spacing w:after="0" w:line="240" w:lineRule="auto"/>
              <w:rPr>
                <w:rFonts w:cstheme="minorHAnsi"/>
                <w:b/>
              </w:rPr>
            </w:pPr>
            <w:r w:rsidRPr="00BF5D5F">
              <w:rPr>
                <w:rFonts w:cstheme="minorHAnsi"/>
              </w:rPr>
              <w:t>A</w:t>
            </w:r>
            <w:r w:rsidR="006C3BC8" w:rsidRPr="00BF5D5F">
              <w:rPr>
                <w:rFonts w:cstheme="minorHAnsi"/>
              </w:rPr>
              <w:t>B Vilniaus šilumos tinklai</w:t>
            </w:r>
          </w:p>
        </w:tc>
      </w:tr>
      <w:tr w:rsidR="00726728" w:rsidRPr="00BF5D5F"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BF5D5F" w:rsidRDefault="00726728" w:rsidP="00263988">
            <w:pPr>
              <w:spacing w:after="0" w:line="240" w:lineRule="auto"/>
              <w:jc w:val="both"/>
              <w:rPr>
                <w:rFonts w:cstheme="minorHAnsi"/>
                <w:b/>
              </w:rPr>
            </w:pPr>
            <w:r w:rsidRPr="00BF5D5F">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BF5D5F" w:rsidRDefault="00726728" w:rsidP="00263988">
            <w:pPr>
              <w:spacing w:after="0" w:line="240" w:lineRule="auto"/>
              <w:rPr>
                <w:rFonts w:cstheme="minorHAnsi"/>
              </w:rPr>
            </w:pPr>
            <w:r w:rsidRPr="00BF5D5F">
              <w:rPr>
                <w:rFonts w:cstheme="minorHAnsi"/>
              </w:rPr>
              <w:t>Elektrinės g. 2, 03150 Vilnius</w:t>
            </w:r>
            <w:r w:rsidRPr="00BF5D5F">
              <w:rPr>
                <w:rFonts w:cstheme="minorHAnsi"/>
                <w:lang w:val="en-US"/>
              </w:rPr>
              <w:t xml:space="preserve"> </w:t>
            </w:r>
          </w:p>
        </w:tc>
      </w:tr>
      <w:tr w:rsidR="00726728" w:rsidRPr="00BF5D5F"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BF5D5F" w:rsidRDefault="00726728" w:rsidP="00263988">
            <w:pPr>
              <w:spacing w:after="0" w:line="240" w:lineRule="auto"/>
              <w:jc w:val="both"/>
              <w:rPr>
                <w:rFonts w:cstheme="minorHAnsi"/>
                <w:b/>
              </w:rPr>
            </w:pPr>
            <w:r w:rsidRPr="00BF5D5F">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BF5D5F" w:rsidRDefault="00726728" w:rsidP="00263988">
            <w:pPr>
              <w:spacing w:after="0" w:line="240" w:lineRule="auto"/>
              <w:rPr>
                <w:rFonts w:cstheme="minorHAnsi"/>
              </w:rPr>
            </w:pPr>
            <w:r w:rsidRPr="00BF5D5F">
              <w:rPr>
                <w:rFonts w:cstheme="minorHAnsi"/>
              </w:rPr>
              <w:t>Spaudos g. 6-1, 05132 Vilnius</w:t>
            </w:r>
          </w:p>
        </w:tc>
      </w:tr>
      <w:tr w:rsidR="00726728" w:rsidRPr="00BF5D5F"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BF5D5F" w:rsidRDefault="00726728" w:rsidP="00263988">
            <w:pPr>
              <w:spacing w:after="0" w:line="240" w:lineRule="auto"/>
              <w:jc w:val="both"/>
              <w:rPr>
                <w:rFonts w:cstheme="minorHAnsi"/>
              </w:rPr>
            </w:pPr>
            <w:r w:rsidRPr="00BF5D5F">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BF5D5F" w:rsidRDefault="00726728" w:rsidP="00263988">
            <w:pPr>
              <w:spacing w:after="0" w:line="240" w:lineRule="auto"/>
              <w:rPr>
                <w:rFonts w:cstheme="minorHAnsi"/>
              </w:rPr>
            </w:pPr>
            <w:r w:rsidRPr="00BF5D5F">
              <w:rPr>
                <w:rFonts w:cstheme="minorHAnsi"/>
              </w:rPr>
              <w:t>124135580</w:t>
            </w:r>
          </w:p>
        </w:tc>
      </w:tr>
      <w:tr w:rsidR="00726728" w:rsidRPr="00BF5D5F"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BF5D5F" w:rsidRDefault="00726728" w:rsidP="00263988">
            <w:pPr>
              <w:spacing w:after="0" w:line="240" w:lineRule="auto"/>
              <w:jc w:val="both"/>
              <w:rPr>
                <w:rFonts w:cstheme="minorHAnsi"/>
                <w:b/>
              </w:rPr>
            </w:pPr>
            <w:r w:rsidRPr="00BF5D5F">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BF5D5F" w:rsidRDefault="00726728" w:rsidP="00263988">
            <w:pPr>
              <w:spacing w:after="0" w:line="240" w:lineRule="auto"/>
              <w:rPr>
                <w:rFonts w:cstheme="minorHAnsi"/>
              </w:rPr>
            </w:pPr>
            <w:r w:rsidRPr="00BF5D5F">
              <w:rPr>
                <w:rFonts w:cstheme="minorHAnsi"/>
              </w:rPr>
              <w:t>LT241355811</w:t>
            </w:r>
          </w:p>
        </w:tc>
      </w:tr>
      <w:tr w:rsidR="00726728" w:rsidRPr="00BF5D5F"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BF5D5F" w:rsidRDefault="00726728" w:rsidP="00263988">
            <w:pPr>
              <w:spacing w:after="0" w:line="240" w:lineRule="auto"/>
              <w:jc w:val="both"/>
              <w:rPr>
                <w:rFonts w:cstheme="minorHAnsi"/>
                <w:b/>
              </w:rPr>
            </w:pPr>
            <w:r w:rsidRPr="00BF5D5F">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BF5D5F" w:rsidRDefault="00726728" w:rsidP="00263988">
            <w:pPr>
              <w:spacing w:after="0" w:line="240" w:lineRule="auto"/>
              <w:rPr>
                <w:rFonts w:cstheme="minorHAnsi"/>
              </w:rPr>
            </w:pPr>
            <w:r w:rsidRPr="00BF5D5F">
              <w:rPr>
                <w:rFonts w:cstheme="minorHAnsi"/>
              </w:rPr>
              <w:t>LT537044060001219501</w:t>
            </w:r>
          </w:p>
        </w:tc>
      </w:tr>
      <w:tr w:rsidR="00726728" w:rsidRPr="00BF5D5F" w14:paraId="3786B738" w14:textId="77777777" w:rsidTr="009446B4">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BF5D5F" w:rsidRDefault="00726728" w:rsidP="00263988">
            <w:pPr>
              <w:spacing w:after="0" w:line="240" w:lineRule="auto"/>
              <w:jc w:val="both"/>
              <w:rPr>
                <w:rFonts w:cstheme="minorHAnsi"/>
                <w:b/>
              </w:rPr>
            </w:pPr>
            <w:r w:rsidRPr="00BF5D5F">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FB03FA7" w14:textId="3C7DC77E" w:rsidR="00726728" w:rsidRPr="00BF5D5F" w:rsidRDefault="00726728" w:rsidP="00263988">
            <w:pPr>
              <w:spacing w:after="0" w:line="240" w:lineRule="auto"/>
              <w:rPr>
                <w:rFonts w:cstheme="minorHAnsi"/>
              </w:rPr>
            </w:pPr>
          </w:p>
        </w:tc>
      </w:tr>
      <w:tr w:rsidR="00726728" w:rsidRPr="00BF5D5F"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BF5D5F" w:rsidRDefault="00726728" w:rsidP="00263988">
            <w:pPr>
              <w:spacing w:after="0" w:line="240" w:lineRule="auto"/>
              <w:jc w:val="both"/>
              <w:rPr>
                <w:rFonts w:cstheme="minorHAnsi"/>
                <w:b/>
              </w:rPr>
            </w:pPr>
            <w:r w:rsidRPr="00BF5D5F">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6366CEE3" w:rsidR="00726728" w:rsidRPr="00BF5D5F" w:rsidRDefault="00975FEF" w:rsidP="00263988">
            <w:pPr>
              <w:spacing w:after="0" w:line="240" w:lineRule="auto"/>
              <w:rPr>
                <w:rFonts w:cstheme="minorHAnsi"/>
                <w:lang w:val="en-US"/>
              </w:rPr>
            </w:pPr>
            <w:r w:rsidRPr="00BF5D5F">
              <w:rPr>
                <w:rFonts w:cstheme="minorHAnsi"/>
              </w:rPr>
              <w:t>19118</w:t>
            </w:r>
          </w:p>
        </w:tc>
      </w:tr>
      <w:tr w:rsidR="00726728" w:rsidRPr="00BF5D5F"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BF5D5F" w:rsidRDefault="00726728" w:rsidP="00263988">
            <w:pPr>
              <w:spacing w:after="0" w:line="240" w:lineRule="auto"/>
              <w:jc w:val="both"/>
              <w:rPr>
                <w:rFonts w:cstheme="minorHAnsi"/>
                <w:b/>
              </w:rPr>
            </w:pPr>
            <w:r w:rsidRPr="00BF5D5F">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BF5D5F" w:rsidRDefault="009446B4" w:rsidP="00263988">
            <w:pPr>
              <w:spacing w:after="0" w:line="240" w:lineRule="auto"/>
              <w:rPr>
                <w:rFonts w:cstheme="minorHAnsi"/>
                <w:lang w:val="en-US"/>
              </w:rPr>
            </w:pPr>
            <w:hyperlink r:id="rId8" w:history="1">
              <w:r w:rsidR="00726728" w:rsidRPr="00BF5D5F">
                <w:rPr>
                  <w:rStyle w:val="Hipersaitas"/>
                  <w:rFonts w:cstheme="minorHAnsi"/>
                  <w:lang w:val="en-US"/>
                </w:rPr>
                <w:t>info@chc.lt</w:t>
              </w:r>
            </w:hyperlink>
          </w:p>
        </w:tc>
      </w:tr>
    </w:tbl>
    <w:p w14:paraId="7B488DAD" w14:textId="77777777" w:rsidR="00726728" w:rsidRPr="00BF5D5F" w:rsidRDefault="00726728" w:rsidP="00726728">
      <w:pPr>
        <w:spacing w:after="0" w:line="240" w:lineRule="auto"/>
        <w:rPr>
          <w:rFonts w:cstheme="minorHAnsi"/>
        </w:rPr>
      </w:pPr>
    </w:p>
    <w:p w14:paraId="29703257" w14:textId="77777777" w:rsidR="00726728" w:rsidRPr="00BF5D5F" w:rsidRDefault="00726728" w:rsidP="00726728">
      <w:pPr>
        <w:spacing w:after="0" w:line="240" w:lineRule="auto"/>
        <w:jc w:val="center"/>
        <w:rPr>
          <w:rFonts w:cstheme="minorHAnsi"/>
          <w:b/>
        </w:rPr>
      </w:pPr>
      <w:r w:rsidRPr="00BF5D5F">
        <w:rPr>
          <w:rFonts w:cstheme="minorHAnsi"/>
          <w:b/>
        </w:rPr>
        <w:t>TIEKĖJAS</w:t>
      </w:r>
    </w:p>
    <w:p w14:paraId="5047FD42" w14:textId="77777777" w:rsidR="00726728" w:rsidRPr="00BF5D5F" w:rsidRDefault="00726728" w:rsidP="00726728">
      <w:pPr>
        <w:spacing w:after="0" w:line="240" w:lineRule="auto"/>
        <w:rPr>
          <w:rFonts w:cstheme="minorHAnsi"/>
        </w:rPr>
      </w:pPr>
    </w:p>
    <w:tbl>
      <w:tblPr>
        <w:tblW w:w="84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gridCol w:w="6613"/>
      </w:tblGrid>
      <w:tr w:rsidR="006F7840" w:rsidRPr="00BF5D5F" w14:paraId="56A8E31A" w14:textId="77777777" w:rsidTr="006F7840">
        <w:tc>
          <w:tcPr>
            <w:tcW w:w="928" w:type="pct"/>
            <w:tcBorders>
              <w:top w:val="single" w:sz="4" w:space="0" w:color="auto"/>
              <w:left w:val="single" w:sz="4" w:space="0" w:color="auto"/>
              <w:bottom w:val="single" w:sz="4" w:space="0" w:color="auto"/>
              <w:right w:val="single" w:sz="4" w:space="0" w:color="auto"/>
            </w:tcBorders>
            <w:hideMark/>
          </w:tcPr>
          <w:p w14:paraId="74CBBC04" w14:textId="77777777" w:rsidR="006F7840" w:rsidRPr="00BF5D5F" w:rsidRDefault="006F7840" w:rsidP="006F7840">
            <w:pPr>
              <w:spacing w:after="0" w:line="240" w:lineRule="auto"/>
              <w:jc w:val="both"/>
              <w:rPr>
                <w:rFonts w:cstheme="minorHAnsi"/>
                <w:b/>
              </w:rPr>
            </w:pPr>
            <w:r w:rsidRPr="00BF5D5F">
              <w:rPr>
                <w:rFonts w:cstheme="minorHAnsi"/>
                <w:b/>
              </w:rPr>
              <w:t>Pavadinimas</w:t>
            </w:r>
          </w:p>
        </w:tc>
        <w:tc>
          <w:tcPr>
            <w:tcW w:w="2036" w:type="pct"/>
            <w:tcBorders>
              <w:top w:val="single" w:sz="4" w:space="0" w:color="auto"/>
              <w:left w:val="single" w:sz="4" w:space="0" w:color="auto"/>
              <w:bottom w:val="single" w:sz="4" w:space="0" w:color="auto"/>
              <w:right w:val="single" w:sz="4" w:space="0" w:color="auto"/>
            </w:tcBorders>
          </w:tcPr>
          <w:p w14:paraId="4F20F732" w14:textId="71DD3EED" w:rsidR="006F7840" w:rsidRPr="00BF5D5F" w:rsidRDefault="006F7840" w:rsidP="006F7840">
            <w:pPr>
              <w:spacing w:after="0" w:line="240" w:lineRule="auto"/>
              <w:rPr>
                <w:rFonts w:cstheme="minorHAnsi"/>
              </w:rPr>
            </w:pPr>
            <w:r>
              <w:rPr>
                <w:rFonts w:cstheme="minorHAnsi"/>
              </w:rPr>
              <w:t>UAB „Taiklu“</w:t>
            </w:r>
          </w:p>
        </w:tc>
        <w:tc>
          <w:tcPr>
            <w:tcW w:w="2036" w:type="pct"/>
            <w:tcBorders>
              <w:top w:val="single" w:sz="4" w:space="0" w:color="auto"/>
              <w:left w:val="single" w:sz="4" w:space="0" w:color="auto"/>
              <w:bottom w:val="single" w:sz="4" w:space="0" w:color="auto"/>
              <w:right w:val="single" w:sz="4" w:space="0" w:color="auto"/>
            </w:tcBorders>
          </w:tcPr>
          <w:p w14:paraId="46F8ED00" w14:textId="30C34AFF" w:rsidR="006F7840" w:rsidRPr="00BF5D5F" w:rsidRDefault="006F7840" w:rsidP="006F7840">
            <w:pPr>
              <w:spacing w:after="0" w:line="240" w:lineRule="auto"/>
              <w:rPr>
                <w:rFonts w:cstheme="minorHAnsi"/>
              </w:rPr>
            </w:pPr>
          </w:p>
        </w:tc>
      </w:tr>
      <w:tr w:rsidR="006F7840" w:rsidRPr="00BF5D5F" w14:paraId="0BCD2739" w14:textId="77777777" w:rsidTr="006F7840">
        <w:tc>
          <w:tcPr>
            <w:tcW w:w="928" w:type="pct"/>
            <w:tcBorders>
              <w:top w:val="single" w:sz="4" w:space="0" w:color="auto"/>
              <w:left w:val="single" w:sz="4" w:space="0" w:color="auto"/>
              <w:bottom w:val="single" w:sz="4" w:space="0" w:color="auto"/>
              <w:right w:val="single" w:sz="4" w:space="0" w:color="auto"/>
            </w:tcBorders>
            <w:hideMark/>
          </w:tcPr>
          <w:p w14:paraId="281D4EF0" w14:textId="77777777" w:rsidR="006F7840" w:rsidRPr="00BF5D5F" w:rsidRDefault="006F7840" w:rsidP="006F7840">
            <w:pPr>
              <w:spacing w:after="0" w:line="240" w:lineRule="auto"/>
              <w:jc w:val="both"/>
              <w:rPr>
                <w:rFonts w:cstheme="minorHAnsi"/>
                <w:b/>
              </w:rPr>
            </w:pPr>
            <w:r w:rsidRPr="00BF5D5F">
              <w:rPr>
                <w:rFonts w:cstheme="minorHAnsi"/>
                <w:b/>
              </w:rPr>
              <w:t>Buveinės adresas</w:t>
            </w:r>
          </w:p>
        </w:tc>
        <w:tc>
          <w:tcPr>
            <w:tcW w:w="2036" w:type="pct"/>
            <w:tcBorders>
              <w:top w:val="single" w:sz="4" w:space="0" w:color="auto"/>
              <w:left w:val="single" w:sz="4" w:space="0" w:color="auto"/>
              <w:bottom w:val="single" w:sz="4" w:space="0" w:color="auto"/>
              <w:right w:val="single" w:sz="4" w:space="0" w:color="auto"/>
            </w:tcBorders>
          </w:tcPr>
          <w:p w14:paraId="37870738" w14:textId="4FC3FE89" w:rsidR="006F7840" w:rsidRPr="00BF5D5F" w:rsidRDefault="006F7840" w:rsidP="006F7840">
            <w:pPr>
              <w:spacing w:after="0" w:line="240" w:lineRule="auto"/>
              <w:rPr>
                <w:rFonts w:cstheme="minorHAnsi"/>
              </w:rPr>
            </w:pPr>
            <w:r>
              <w:rPr>
                <w:rFonts w:cstheme="minorHAnsi"/>
              </w:rPr>
              <w:t>Ukrainiečių g.4, LT-45234, Kaunas</w:t>
            </w:r>
          </w:p>
        </w:tc>
        <w:tc>
          <w:tcPr>
            <w:tcW w:w="2036" w:type="pct"/>
            <w:tcBorders>
              <w:top w:val="single" w:sz="4" w:space="0" w:color="auto"/>
              <w:left w:val="single" w:sz="4" w:space="0" w:color="auto"/>
              <w:bottom w:val="single" w:sz="4" w:space="0" w:color="auto"/>
              <w:right w:val="single" w:sz="4" w:space="0" w:color="auto"/>
            </w:tcBorders>
          </w:tcPr>
          <w:p w14:paraId="076A15A6" w14:textId="74B0A3C1" w:rsidR="006F7840" w:rsidRPr="00BF5D5F" w:rsidRDefault="006F7840" w:rsidP="006F7840">
            <w:pPr>
              <w:spacing w:after="0" w:line="240" w:lineRule="auto"/>
              <w:rPr>
                <w:rFonts w:cstheme="minorHAnsi"/>
              </w:rPr>
            </w:pPr>
          </w:p>
        </w:tc>
      </w:tr>
      <w:tr w:rsidR="006F7840" w:rsidRPr="00BF5D5F" w14:paraId="6E4ECECE" w14:textId="77777777" w:rsidTr="006F7840">
        <w:trPr>
          <w:trHeight w:val="214"/>
        </w:trPr>
        <w:tc>
          <w:tcPr>
            <w:tcW w:w="928" w:type="pct"/>
            <w:tcBorders>
              <w:top w:val="single" w:sz="4" w:space="0" w:color="auto"/>
              <w:left w:val="single" w:sz="4" w:space="0" w:color="auto"/>
              <w:bottom w:val="single" w:sz="4" w:space="0" w:color="auto"/>
              <w:right w:val="single" w:sz="4" w:space="0" w:color="auto"/>
            </w:tcBorders>
            <w:hideMark/>
          </w:tcPr>
          <w:p w14:paraId="586665BC" w14:textId="77777777" w:rsidR="006F7840" w:rsidRPr="00BF5D5F" w:rsidRDefault="006F7840" w:rsidP="006F7840">
            <w:pPr>
              <w:spacing w:after="0" w:line="240" w:lineRule="auto"/>
              <w:jc w:val="both"/>
              <w:rPr>
                <w:rFonts w:cstheme="minorHAnsi"/>
              </w:rPr>
            </w:pPr>
            <w:r w:rsidRPr="00BF5D5F">
              <w:rPr>
                <w:rFonts w:cstheme="minorHAnsi"/>
                <w:b/>
              </w:rPr>
              <w:t>Juridinio asmens kodas</w:t>
            </w:r>
          </w:p>
        </w:tc>
        <w:tc>
          <w:tcPr>
            <w:tcW w:w="2036" w:type="pct"/>
            <w:tcBorders>
              <w:top w:val="single" w:sz="4" w:space="0" w:color="auto"/>
              <w:left w:val="single" w:sz="4" w:space="0" w:color="auto"/>
              <w:bottom w:val="single" w:sz="4" w:space="0" w:color="auto"/>
              <w:right w:val="single" w:sz="4" w:space="0" w:color="auto"/>
            </w:tcBorders>
          </w:tcPr>
          <w:p w14:paraId="49E23F74" w14:textId="2D08B21A" w:rsidR="006F7840" w:rsidRPr="00BF5D5F" w:rsidRDefault="006F7840" w:rsidP="006F7840">
            <w:pPr>
              <w:spacing w:after="0" w:line="240" w:lineRule="auto"/>
              <w:rPr>
                <w:rFonts w:cstheme="minorHAnsi"/>
              </w:rPr>
            </w:pPr>
            <w:r>
              <w:rPr>
                <w:rFonts w:cstheme="minorHAnsi"/>
              </w:rPr>
              <w:t>304437662</w:t>
            </w:r>
          </w:p>
        </w:tc>
        <w:tc>
          <w:tcPr>
            <w:tcW w:w="2036" w:type="pct"/>
            <w:tcBorders>
              <w:top w:val="single" w:sz="4" w:space="0" w:color="auto"/>
              <w:left w:val="single" w:sz="4" w:space="0" w:color="auto"/>
              <w:bottom w:val="single" w:sz="4" w:space="0" w:color="auto"/>
              <w:right w:val="single" w:sz="4" w:space="0" w:color="auto"/>
            </w:tcBorders>
          </w:tcPr>
          <w:p w14:paraId="6B59C7B1" w14:textId="1261B826" w:rsidR="006F7840" w:rsidRPr="00BF5D5F" w:rsidRDefault="006F7840" w:rsidP="006F7840">
            <w:pPr>
              <w:spacing w:after="0" w:line="240" w:lineRule="auto"/>
              <w:rPr>
                <w:rFonts w:cstheme="minorHAnsi"/>
              </w:rPr>
            </w:pPr>
          </w:p>
        </w:tc>
      </w:tr>
      <w:tr w:rsidR="006F7840" w:rsidRPr="00BF5D5F" w14:paraId="42451D95" w14:textId="77777777" w:rsidTr="006F7840">
        <w:trPr>
          <w:trHeight w:val="214"/>
        </w:trPr>
        <w:tc>
          <w:tcPr>
            <w:tcW w:w="928" w:type="pct"/>
            <w:tcBorders>
              <w:top w:val="single" w:sz="4" w:space="0" w:color="auto"/>
              <w:left w:val="single" w:sz="4" w:space="0" w:color="auto"/>
              <w:bottom w:val="single" w:sz="4" w:space="0" w:color="auto"/>
              <w:right w:val="single" w:sz="4" w:space="0" w:color="auto"/>
            </w:tcBorders>
          </w:tcPr>
          <w:p w14:paraId="60609844" w14:textId="77777777" w:rsidR="006F7840" w:rsidRPr="00BF5D5F" w:rsidRDefault="006F7840" w:rsidP="006F7840">
            <w:pPr>
              <w:spacing w:after="0" w:line="240" w:lineRule="auto"/>
              <w:jc w:val="both"/>
              <w:rPr>
                <w:rFonts w:cstheme="minorHAnsi"/>
                <w:b/>
              </w:rPr>
            </w:pPr>
            <w:r w:rsidRPr="00BF5D5F">
              <w:rPr>
                <w:rFonts w:cstheme="minorHAnsi"/>
                <w:b/>
              </w:rPr>
              <w:t>PVM mokėtojo kodas</w:t>
            </w:r>
          </w:p>
        </w:tc>
        <w:tc>
          <w:tcPr>
            <w:tcW w:w="2036" w:type="pct"/>
            <w:tcBorders>
              <w:top w:val="single" w:sz="4" w:space="0" w:color="auto"/>
              <w:left w:val="single" w:sz="4" w:space="0" w:color="auto"/>
              <w:bottom w:val="single" w:sz="4" w:space="0" w:color="auto"/>
              <w:right w:val="single" w:sz="4" w:space="0" w:color="auto"/>
            </w:tcBorders>
          </w:tcPr>
          <w:p w14:paraId="45E8B441" w14:textId="41A54B3D" w:rsidR="006F7840" w:rsidRPr="00BF5D5F" w:rsidRDefault="006F7840" w:rsidP="006F7840">
            <w:pPr>
              <w:spacing w:after="0" w:line="240" w:lineRule="auto"/>
              <w:rPr>
                <w:rFonts w:cstheme="minorHAnsi"/>
              </w:rPr>
            </w:pPr>
            <w:r>
              <w:rPr>
                <w:rFonts w:cstheme="minorHAnsi"/>
              </w:rPr>
              <w:t>LT100010626312</w:t>
            </w:r>
          </w:p>
        </w:tc>
        <w:tc>
          <w:tcPr>
            <w:tcW w:w="2036" w:type="pct"/>
            <w:tcBorders>
              <w:top w:val="single" w:sz="4" w:space="0" w:color="auto"/>
              <w:left w:val="single" w:sz="4" w:space="0" w:color="auto"/>
              <w:bottom w:val="single" w:sz="4" w:space="0" w:color="auto"/>
              <w:right w:val="single" w:sz="4" w:space="0" w:color="auto"/>
            </w:tcBorders>
          </w:tcPr>
          <w:p w14:paraId="74BE440A" w14:textId="4975C3E3" w:rsidR="006F7840" w:rsidRPr="00BF5D5F" w:rsidRDefault="006F7840" w:rsidP="006F7840">
            <w:pPr>
              <w:spacing w:after="0" w:line="240" w:lineRule="auto"/>
              <w:rPr>
                <w:rFonts w:cstheme="minorHAnsi"/>
              </w:rPr>
            </w:pPr>
          </w:p>
        </w:tc>
      </w:tr>
      <w:tr w:rsidR="006F7840" w:rsidRPr="00BF5D5F" w14:paraId="7C6C367C" w14:textId="77777777" w:rsidTr="006F7840">
        <w:tc>
          <w:tcPr>
            <w:tcW w:w="928" w:type="pct"/>
            <w:tcBorders>
              <w:top w:val="single" w:sz="4" w:space="0" w:color="auto"/>
              <w:left w:val="single" w:sz="4" w:space="0" w:color="auto"/>
              <w:bottom w:val="single" w:sz="4" w:space="0" w:color="auto"/>
              <w:right w:val="single" w:sz="4" w:space="0" w:color="auto"/>
            </w:tcBorders>
          </w:tcPr>
          <w:p w14:paraId="708CB0F9" w14:textId="77777777" w:rsidR="006F7840" w:rsidRPr="00BF5D5F" w:rsidRDefault="006F7840" w:rsidP="006F7840">
            <w:pPr>
              <w:spacing w:after="0" w:line="240" w:lineRule="auto"/>
              <w:jc w:val="both"/>
              <w:rPr>
                <w:rFonts w:cstheme="minorHAnsi"/>
                <w:b/>
              </w:rPr>
            </w:pPr>
            <w:r w:rsidRPr="00BF5D5F">
              <w:rPr>
                <w:rFonts w:cstheme="minorHAnsi"/>
                <w:b/>
              </w:rPr>
              <w:t>Banko sąskaita</w:t>
            </w:r>
          </w:p>
        </w:tc>
        <w:tc>
          <w:tcPr>
            <w:tcW w:w="2036" w:type="pct"/>
            <w:tcBorders>
              <w:top w:val="single" w:sz="4" w:space="0" w:color="auto"/>
              <w:left w:val="single" w:sz="4" w:space="0" w:color="auto"/>
              <w:bottom w:val="single" w:sz="4" w:space="0" w:color="auto"/>
              <w:right w:val="single" w:sz="4" w:space="0" w:color="auto"/>
            </w:tcBorders>
          </w:tcPr>
          <w:p w14:paraId="1836EE37" w14:textId="7D443B0C" w:rsidR="006F7840" w:rsidRPr="00BF5D5F" w:rsidRDefault="006F7840" w:rsidP="006F7840">
            <w:pPr>
              <w:spacing w:after="0" w:line="240" w:lineRule="auto"/>
              <w:rPr>
                <w:rFonts w:cstheme="minorHAnsi"/>
              </w:rPr>
            </w:pPr>
            <w:r>
              <w:rPr>
                <w:rFonts w:cstheme="minorHAnsi"/>
              </w:rPr>
              <w:t>LT987290000015467528 AB Citadele bankas</w:t>
            </w:r>
          </w:p>
        </w:tc>
        <w:tc>
          <w:tcPr>
            <w:tcW w:w="2036" w:type="pct"/>
            <w:tcBorders>
              <w:top w:val="single" w:sz="4" w:space="0" w:color="auto"/>
              <w:left w:val="single" w:sz="4" w:space="0" w:color="auto"/>
              <w:bottom w:val="single" w:sz="4" w:space="0" w:color="auto"/>
              <w:right w:val="single" w:sz="4" w:space="0" w:color="auto"/>
            </w:tcBorders>
          </w:tcPr>
          <w:p w14:paraId="606E241C" w14:textId="6A7B5348" w:rsidR="006F7840" w:rsidRPr="00BF5D5F" w:rsidRDefault="006F7840" w:rsidP="006F7840">
            <w:pPr>
              <w:spacing w:after="0" w:line="240" w:lineRule="auto"/>
              <w:rPr>
                <w:rFonts w:cstheme="minorHAnsi"/>
              </w:rPr>
            </w:pPr>
          </w:p>
        </w:tc>
      </w:tr>
      <w:tr w:rsidR="006F7840" w:rsidRPr="00BF5D5F" w14:paraId="2138F03B" w14:textId="77777777" w:rsidTr="006F7840">
        <w:tc>
          <w:tcPr>
            <w:tcW w:w="928" w:type="pct"/>
            <w:tcBorders>
              <w:top w:val="single" w:sz="4" w:space="0" w:color="auto"/>
              <w:left w:val="single" w:sz="4" w:space="0" w:color="auto"/>
              <w:bottom w:val="single" w:sz="4" w:space="0" w:color="auto"/>
              <w:right w:val="single" w:sz="4" w:space="0" w:color="auto"/>
            </w:tcBorders>
            <w:hideMark/>
          </w:tcPr>
          <w:p w14:paraId="5E733DF6" w14:textId="77777777" w:rsidR="006F7840" w:rsidRPr="00BF5D5F" w:rsidRDefault="006F7840" w:rsidP="006F7840">
            <w:pPr>
              <w:spacing w:after="0" w:line="240" w:lineRule="auto"/>
              <w:jc w:val="both"/>
              <w:rPr>
                <w:rFonts w:cstheme="minorHAnsi"/>
                <w:b/>
              </w:rPr>
            </w:pPr>
            <w:r w:rsidRPr="00BF5D5F">
              <w:rPr>
                <w:rFonts w:cstheme="minorHAnsi"/>
                <w:b/>
              </w:rPr>
              <w:t>Atstovas ir atstovavimo pagrindas</w:t>
            </w:r>
          </w:p>
        </w:tc>
        <w:tc>
          <w:tcPr>
            <w:tcW w:w="2036" w:type="pct"/>
            <w:tcBorders>
              <w:top w:val="single" w:sz="4" w:space="0" w:color="auto"/>
              <w:left w:val="single" w:sz="4" w:space="0" w:color="auto"/>
              <w:bottom w:val="single" w:sz="4" w:space="0" w:color="auto"/>
              <w:right w:val="single" w:sz="4" w:space="0" w:color="auto"/>
            </w:tcBorders>
          </w:tcPr>
          <w:p w14:paraId="6368094F" w14:textId="614AB0B7" w:rsidR="006F7840" w:rsidRPr="00BF5D5F" w:rsidRDefault="006F7840" w:rsidP="006F7840">
            <w:pPr>
              <w:spacing w:after="0" w:line="240" w:lineRule="auto"/>
              <w:rPr>
                <w:rFonts w:cstheme="minorHAnsi"/>
              </w:rPr>
            </w:pPr>
            <w:r>
              <w:rPr>
                <w:rFonts w:cstheme="minorHAnsi"/>
              </w:rPr>
              <w:t>Įmonės įstatai</w:t>
            </w:r>
          </w:p>
        </w:tc>
        <w:tc>
          <w:tcPr>
            <w:tcW w:w="2036" w:type="pct"/>
            <w:tcBorders>
              <w:top w:val="single" w:sz="4" w:space="0" w:color="auto"/>
              <w:left w:val="single" w:sz="4" w:space="0" w:color="auto"/>
              <w:bottom w:val="single" w:sz="4" w:space="0" w:color="auto"/>
              <w:right w:val="single" w:sz="4" w:space="0" w:color="auto"/>
            </w:tcBorders>
          </w:tcPr>
          <w:p w14:paraId="061CFD95" w14:textId="701EA9E1" w:rsidR="006F7840" w:rsidRPr="00BF5D5F" w:rsidRDefault="006F7840" w:rsidP="006F7840">
            <w:pPr>
              <w:spacing w:after="0" w:line="240" w:lineRule="auto"/>
              <w:rPr>
                <w:rFonts w:cstheme="minorHAnsi"/>
              </w:rPr>
            </w:pPr>
          </w:p>
        </w:tc>
      </w:tr>
      <w:tr w:rsidR="006F7840" w:rsidRPr="00BF5D5F" w14:paraId="7B86759C" w14:textId="77777777" w:rsidTr="006F7840">
        <w:trPr>
          <w:trHeight w:val="77"/>
        </w:trPr>
        <w:tc>
          <w:tcPr>
            <w:tcW w:w="928" w:type="pct"/>
            <w:tcBorders>
              <w:top w:val="single" w:sz="4" w:space="0" w:color="auto"/>
              <w:left w:val="single" w:sz="4" w:space="0" w:color="auto"/>
              <w:bottom w:val="single" w:sz="4" w:space="0" w:color="auto"/>
              <w:right w:val="single" w:sz="4" w:space="0" w:color="auto"/>
            </w:tcBorders>
            <w:hideMark/>
          </w:tcPr>
          <w:p w14:paraId="2064DCA1" w14:textId="77777777" w:rsidR="006F7840" w:rsidRPr="00BF5D5F" w:rsidRDefault="006F7840" w:rsidP="006F7840">
            <w:pPr>
              <w:spacing w:after="0" w:line="240" w:lineRule="auto"/>
              <w:jc w:val="both"/>
              <w:rPr>
                <w:rFonts w:cstheme="minorHAnsi"/>
                <w:b/>
              </w:rPr>
            </w:pPr>
            <w:r w:rsidRPr="00BF5D5F">
              <w:rPr>
                <w:rFonts w:cstheme="minorHAnsi"/>
                <w:b/>
              </w:rPr>
              <w:t>Telefonas</w:t>
            </w:r>
          </w:p>
        </w:tc>
        <w:tc>
          <w:tcPr>
            <w:tcW w:w="2036" w:type="pct"/>
            <w:tcBorders>
              <w:top w:val="single" w:sz="4" w:space="0" w:color="auto"/>
              <w:left w:val="single" w:sz="4" w:space="0" w:color="auto"/>
              <w:bottom w:val="single" w:sz="4" w:space="0" w:color="auto"/>
              <w:right w:val="single" w:sz="4" w:space="0" w:color="auto"/>
            </w:tcBorders>
          </w:tcPr>
          <w:p w14:paraId="1548CBFB" w14:textId="096A4755" w:rsidR="006F7840" w:rsidRPr="00BF5D5F" w:rsidRDefault="006F7840" w:rsidP="006F7840">
            <w:pPr>
              <w:spacing w:after="0" w:line="240" w:lineRule="auto"/>
              <w:rPr>
                <w:rFonts w:cstheme="minorHAnsi"/>
              </w:rPr>
            </w:pPr>
            <w:r>
              <w:rPr>
                <w:rFonts w:cstheme="minorHAnsi"/>
              </w:rPr>
              <w:t>+370 609 96170</w:t>
            </w:r>
          </w:p>
        </w:tc>
        <w:tc>
          <w:tcPr>
            <w:tcW w:w="2036" w:type="pct"/>
            <w:tcBorders>
              <w:top w:val="single" w:sz="4" w:space="0" w:color="auto"/>
              <w:left w:val="single" w:sz="4" w:space="0" w:color="auto"/>
              <w:bottom w:val="single" w:sz="4" w:space="0" w:color="auto"/>
              <w:right w:val="single" w:sz="4" w:space="0" w:color="auto"/>
            </w:tcBorders>
          </w:tcPr>
          <w:p w14:paraId="5870D41E" w14:textId="52A16912" w:rsidR="006F7840" w:rsidRPr="00BF5D5F" w:rsidRDefault="006F7840" w:rsidP="006F7840">
            <w:pPr>
              <w:spacing w:after="0" w:line="240" w:lineRule="auto"/>
              <w:rPr>
                <w:rFonts w:cstheme="minorHAnsi"/>
              </w:rPr>
            </w:pPr>
          </w:p>
        </w:tc>
      </w:tr>
      <w:tr w:rsidR="006F7840" w:rsidRPr="00BF5D5F" w14:paraId="4B05766D" w14:textId="77777777" w:rsidTr="006F7840">
        <w:tc>
          <w:tcPr>
            <w:tcW w:w="928" w:type="pct"/>
            <w:tcBorders>
              <w:top w:val="single" w:sz="4" w:space="0" w:color="auto"/>
              <w:left w:val="single" w:sz="4" w:space="0" w:color="auto"/>
              <w:bottom w:val="single" w:sz="4" w:space="0" w:color="auto"/>
              <w:right w:val="single" w:sz="4" w:space="0" w:color="auto"/>
            </w:tcBorders>
            <w:hideMark/>
          </w:tcPr>
          <w:p w14:paraId="705AE565" w14:textId="77777777" w:rsidR="006F7840" w:rsidRPr="00BF5D5F" w:rsidRDefault="006F7840" w:rsidP="006F7840">
            <w:pPr>
              <w:spacing w:after="0" w:line="240" w:lineRule="auto"/>
              <w:jc w:val="both"/>
              <w:rPr>
                <w:rFonts w:cstheme="minorHAnsi"/>
                <w:b/>
              </w:rPr>
            </w:pPr>
            <w:r w:rsidRPr="00BF5D5F">
              <w:rPr>
                <w:rFonts w:cstheme="minorHAnsi"/>
                <w:b/>
              </w:rPr>
              <w:t>El. pašto adresas</w:t>
            </w:r>
          </w:p>
        </w:tc>
        <w:tc>
          <w:tcPr>
            <w:tcW w:w="2036" w:type="pct"/>
            <w:tcBorders>
              <w:top w:val="single" w:sz="4" w:space="0" w:color="auto"/>
              <w:left w:val="single" w:sz="4" w:space="0" w:color="auto"/>
              <w:bottom w:val="single" w:sz="4" w:space="0" w:color="auto"/>
              <w:right w:val="single" w:sz="4" w:space="0" w:color="auto"/>
            </w:tcBorders>
          </w:tcPr>
          <w:p w14:paraId="65B5CDE1" w14:textId="4D3F3C1A" w:rsidR="006F7840" w:rsidRPr="00BF5D5F" w:rsidRDefault="009446B4" w:rsidP="006F7840">
            <w:pPr>
              <w:spacing w:after="0" w:line="240" w:lineRule="auto"/>
              <w:rPr>
                <w:rFonts w:cstheme="minorHAnsi"/>
                <w:lang w:val="en-US"/>
              </w:rPr>
            </w:pPr>
            <w:hyperlink r:id="rId9" w:history="1">
              <w:r w:rsidR="006F7840" w:rsidRPr="00E3446F">
                <w:rPr>
                  <w:rStyle w:val="Hipersaitas"/>
                  <w:rFonts w:cstheme="minorHAnsi"/>
                </w:rPr>
                <w:t>info</w:t>
              </w:r>
              <w:r w:rsidR="006F7840" w:rsidRPr="00E3446F">
                <w:rPr>
                  <w:rStyle w:val="Hipersaitas"/>
                  <w:rFonts w:cstheme="minorHAnsi"/>
                  <w:lang w:val="en-US"/>
                </w:rPr>
                <w:t>@taiklu.lt</w:t>
              </w:r>
            </w:hyperlink>
            <w:r w:rsidR="006F7840">
              <w:rPr>
                <w:rFonts w:cstheme="minorHAnsi"/>
                <w:lang w:val="en-US"/>
              </w:rPr>
              <w:t xml:space="preserve"> </w:t>
            </w:r>
          </w:p>
        </w:tc>
        <w:tc>
          <w:tcPr>
            <w:tcW w:w="2036" w:type="pct"/>
            <w:tcBorders>
              <w:top w:val="single" w:sz="4" w:space="0" w:color="auto"/>
              <w:left w:val="single" w:sz="4" w:space="0" w:color="auto"/>
              <w:bottom w:val="single" w:sz="4" w:space="0" w:color="auto"/>
              <w:right w:val="single" w:sz="4" w:space="0" w:color="auto"/>
            </w:tcBorders>
          </w:tcPr>
          <w:p w14:paraId="6A1F3A1E" w14:textId="5CF2B27A" w:rsidR="006F7840" w:rsidRPr="00BF5D5F" w:rsidRDefault="006F7840" w:rsidP="006F7840">
            <w:pPr>
              <w:spacing w:after="0" w:line="240" w:lineRule="auto"/>
              <w:rPr>
                <w:rFonts w:cstheme="minorHAnsi"/>
                <w:lang w:val="en-US"/>
              </w:rPr>
            </w:pPr>
          </w:p>
        </w:tc>
      </w:tr>
    </w:tbl>
    <w:p w14:paraId="2B9D1229" w14:textId="77777777" w:rsidR="00726728" w:rsidRPr="00BF5D5F" w:rsidRDefault="00726728" w:rsidP="00726728">
      <w:pPr>
        <w:tabs>
          <w:tab w:val="left" w:pos="993"/>
        </w:tabs>
        <w:spacing w:after="0" w:line="240" w:lineRule="auto"/>
        <w:ind w:firstLine="567"/>
        <w:jc w:val="both"/>
        <w:rPr>
          <w:rFonts w:eastAsia="Calibri" w:cstheme="minorHAnsi"/>
        </w:rPr>
      </w:pPr>
    </w:p>
    <w:p w14:paraId="43CE6B36" w14:textId="77777777" w:rsidR="00726728" w:rsidRPr="00BF5D5F" w:rsidRDefault="00726728" w:rsidP="00726728">
      <w:pPr>
        <w:numPr>
          <w:ilvl w:val="0"/>
          <w:numId w:val="1"/>
        </w:numPr>
        <w:tabs>
          <w:tab w:val="left" w:pos="993"/>
        </w:tabs>
        <w:spacing w:after="0" w:line="240" w:lineRule="auto"/>
        <w:ind w:left="0" w:firstLine="567"/>
        <w:jc w:val="center"/>
        <w:rPr>
          <w:rFonts w:eastAsia="Calibri" w:cstheme="minorHAnsi"/>
          <w:b/>
        </w:rPr>
      </w:pPr>
      <w:r w:rsidRPr="00BF5D5F">
        <w:rPr>
          <w:rFonts w:eastAsia="Calibri" w:cstheme="minorHAnsi"/>
          <w:b/>
        </w:rPr>
        <w:t>SUTARTIES DALYKAS</w:t>
      </w:r>
    </w:p>
    <w:p w14:paraId="60F3D8EC" w14:textId="77777777" w:rsidR="00726728" w:rsidRPr="00BF5D5F" w:rsidRDefault="00726728" w:rsidP="00726728">
      <w:pPr>
        <w:tabs>
          <w:tab w:val="left" w:pos="993"/>
        </w:tabs>
        <w:spacing w:after="0" w:line="240" w:lineRule="auto"/>
        <w:ind w:firstLine="567"/>
        <w:rPr>
          <w:rFonts w:eastAsia="Calibri" w:cstheme="minorHAnsi"/>
          <w:b/>
        </w:rPr>
      </w:pPr>
    </w:p>
    <w:p w14:paraId="73895761" w14:textId="13331708" w:rsidR="00726728" w:rsidRPr="00BF5D5F" w:rsidRDefault="00726728" w:rsidP="00726728">
      <w:pPr>
        <w:pStyle w:val="Komentarotekstas"/>
        <w:tabs>
          <w:tab w:val="left" w:pos="993"/>
        </w:tabs>
        <w:spacing w:after="0"/>
        <w:ind w:firstLine="567"/>
        <w:jc w:val="both"/>
        <w:rPr>
          <w:rFonts w:eastAsia="Calibri" w:cstheme="minorHAnsi"/>
          <w:sz w:val="22"/>
          <w:szCs w:val="22"/>
        </w:rPr>
      </w:pPr>
      <w:r w:rsidRPr="00BF5D5F">
        <w:rPr>
          <w:rFonts w:eastAsia="Calibri" w:cstheme="minorHAnsi"/>
          <w:sz w:val="22"/>
          <w:szCs w:val="22"/>
        </w:rPr>
        <w:t xml:space="preserve">1.1. Sutarties dalykas yra </w:t>
      </w:r>
      <w:r w:rsidR="00591080" w:rsidRPr="00BF5D5F">
        <w:rPr>
          <w:rFonts w:eastAsia="Calibri" w:cstheme="minorHAnsi"/>
          <w:b/>
          <w:bCs/>
          <w:sz w:val="22"/>
          <w:szCs w:val="22"/>
        </w:rPr>
        <w:t xml:space="preserve">gelžbetoninių </w:t>
      </w:r>
      <w:r w:rsidR="00C172E4" w:rsidRPr="00BF5D5F">
        <w:rPr>
          <w:rFonts w:eastAsia="Calibri" w:cstheme="minorHAnsi"/>
          <w:b/>
          <w:bCs/>
          <w:sz w:val="22"/>
          <w:szCs w:val="22"/>
        </w:rPr>
        <w:t xml:space="preserve">konstrukcijų </w:t>
      </w:r>
      <w:r w:rsidR="00591080" w:rsidRPr="00BF5D5F">
        <w:rPr>
          <w:rFonts w:eastAsia="Calibri" w:cstheme="minorHAnsi"/>
          <w:b/>
          <w:bCs/>
          <w:sz w:val="22"/>
          <w:szCs w:val="22"/>
        </w:rPr>
        <w:t>gaminių</w:t>
      </w:r>
      <w:r w:rsidR="00C80B21" w:rsidRPr="00BF5D5F">
        <w:rPr>
          <w:rFonts w:eastAsia="Calibri" w:cstheme="minorHAnsi"/>
          <w:b/>
          <w:bCs/>
          <w:sz w:val="22"/>
          <w:szCs w:val="22"/>
        </w:rPr>
        <w:t xml:space="preserve"> ir s</w:t>
      </w:r>
      <w:r w:rsidR="00C172E4" w:rsidRPr="00BF5D5F">
        <w:rPr>
          <w:rFonts w:eastAsia="Calibri" w:cstheme="minorHAnsi"/>
          <w:b/>
          <w:bCs/>
          <w:sz w:val="22"/>
          <w:szCs w:val="22"/>
        </w:rPr>
        <w:t>tatybinių mišinių</w:t>
      </w:r>
      <w:r w:rsidR="00C80B21" w:rsidRPr="00BF5D5F">
        <w:rPr>
          <w:rFonts w:eastAsia="Calibri" w:cstheme="minorHAnsi"/>
          <w:sz w:val="22"/>
          <w:szCs w:val="22"/>
        </w:rPr>
        <w:t xml:space="preserve"> </w:t>
      </w:r>
      <w:r w:rsidRPr="00BF5D5F">
        <w:rPr>
          <w:rFonts w:eastAsia="Calibri" w:cstheme="minorHAnsi"/>
          <w:sz w:val="22"/>
          <w:szCs w:val="22"/>
        </w:rPr>
        <w:t xml:space="preserve">(toliau – </w:t>
      </w:r>
      <w:r w:rsidRPr="00BF5D5F">
        <w:rPr>
          <w:rFonts w:eastAsia="Calibri" w:cstheme="minorHAnsi"/>
          <w:b/>
          <w:sz w:val="22"/>
          <w:szCs w:val="22"/>
        </w:rPr>
        <w:t>Prekės</w:t>
      </w:r>
      <w:r w:rsidRPr="00BF5D5F">
        <w:rPr>
          <w:rFonts w:eastAsia="Calibri" w:cstheme="minorHAnsi"/>
          <w:sz w:val="22"/>
          <w:szCs w:val="22"/>
        </w:rPr>
        <w:t xml:space="preserve">) </w:t>
      </w:r>
      <w:r w:rsidRPr="00BF5D5F">
        <w:rPr>
          <w:rFonts w:eastAsia="Calibri" w:cstheme="minorHAnsi"/>
          <w:b/>
          <w:sz w:val="22"/>
          <w:szCs w:val="22"/>
        </w:rPr>
        <w:t>pirkimas</w:t>
      </w:r>
      <w:r w:rsidR="00D54E03" w:rsidRPr="00BF5D5F">
        <w:rPr>
          <w:rFonts w:eastAsia="Calibri" w:cstheme="minorHAnsi"/>
          <w:b/>
          <w:sz w:val="22"/>
          <w:szCs w:val="22"/>
        </w:rPr>
        <w:t xml:space="preserve"> </w:t>
      </w:r>
      <w:r w:rsidR="00C80B21" w:rsidRPr="00BF5D5F">
        <w:rPr>
          <w:rFonts w:eastAsia="Calibri" w:cstheme="minorHAnsi"/>
          <w:b/>
          <w:sz w:val="22"/>
          <w:szCs w:val="22"/>
        </w:rPr>
        <w:t xml:space="preserve">- </w:t>
      </w:r>
      <w:r w:rsidRPr="00BF5D5F">
        <w:rPr>
          <w:rFonts w:eastAsia="Calibri" w:cstheme="minorHAnsi"/>
          <w:b/>
          <w:sz w:val="22"/>
          <w:szCs w:val="22"/>
        </w:rPr>
        <w:t>pardavimas</w:t>
      </w:r>
      <w:r w:rsidRPr="00BF5D5F">
        <w:rPr>
          <w:rFonts w:eastAsia="Calibri" w:cstheme="minorHAnsi"/>
          <w:sz w:val="22"/>
          <w:szCs w:val="22"/>
        </w:rPr>
        <w:t xml:space="preserve">. Prekių techniniai reikalavimai nurodyti </w:t>
      </w:r>
      <w:r w:rsidR="008E1EAE" w:rsidRPr="00BF5D5F">
        <w:rPr>
          <w:rFonts w:eastAsia="Calibri" w:cstheme="minorHAnsi"/>
          <w:sz w:val="22"/>
          <w:szCs w:val="22"/>
        </w:rPr>
        <w:t xml:space="preserve">Specialiųjų </w:t>
      </w:r>
      <w:r w:rsidR="00D15BC9" w:rsidRPr="00BF5D5F">
        <w:rPr>
          <w:rFonts w:eastAsia="Calibri" w:cstheme="minorHAnsi"/>
          <w:sz w:val="22"/>
          <w:szCs w:val="22"/>
        </w:rPr>
        <w:t>sąlygų</w:t>
      </w:r>
      <w:r w:rsidRPr="00BF5D5F">
        <w:rPr>
          <w:rFonts w:eastAsia="Calibri" w:cstheme="minorHAnsi"/>
          <w:sz w:val="22"/>
          <w:szCs w:val="22"/>
        </w:rPr>
        <w:t xml:space="preserve"> </w:t>
      </w:r>
      <w:r w:rsidR="008E1EAE" w:rsidRPr="00BF5D5F">
        <w:rPr>
          <w:rFonts w:eastAsia="Calibri" w:cstheme="minorHAnsi"/>
          <w:sz w:val="22"/>
          <w:szCs w:val="22"/>
        </w:rPr>
        <w:t>2</w:t>
      </w:r>
      <w:r w:rsidRPr="00BF5D5F">
        <w:rPr>
          <w:rFonts w:eastAsia="Calibri" w:cstheme="minorHAnsi"/>
          <w:sz w:val="22"/>
          <w:szCs w:val="22"/>
        </w:rPr>
        <w:t xml:space="preserve"> priede </w:t>
      </w:r>
      <w:r w:rsidR="000838AA" w:rsidRPr="00BF5D5F">
        <w:rPr>
          <w:rFonts w:eastAsia="Calibri" w:cstheme="minorHAnsi"/>
          <w:sz w:val="22"/>
          <w:szCs w:val="22"/>
        </w:rPr>
        <w:t>„</w:t>
      </w:r>
      <w:r w:rsidR="006F4A8F" w:rsidRPr="00BF5D5F">
        <w:rPr>
          <w:rFonts w:eastAsia="Calibri" w:cstheme="minorHAnsi"/>
          <w:sz w:val="22"/>
          <w:szCs w:val="22"/>
        </w:rPr>
        <w:t>Techninė specifikacij</w:t>
      </w:r>
      <w:r w:rsidR="000838AA" w:rsidRPr="00BF5D5F">
        <w:rPr>
          <w:rFonts w:eastAsia="Calibri" w:cstheme="minorHAnsi"/>
          <w:sz w:val="22"/>
          <w:szCs w:val="22"/>
        </w:rPr>
        <w:t>a“</w:t>
      </w:r>
      <w:r w:rsidR="006F4A8F" w:rsidRPr="00BF5D5F">
        <w:rPr>
          <w:rFonts w:eastAsia="Calibri" w:cstheme="minorHAnsi"/>
          <w:sz w:val="22"/>
          <w:szCs w:val="22"/>
        </w:rPr>
        <w:t>.</w:t>
      </w:r>
    </w:p>
    <w:p w14:paraId="00A61EC4" w14:textId="77777777" w:rsidR="006B1DBF" w:rsidRPr="00BF5D5F" w:rsidRDefault="006B1DBF" w:rsidP="00726728">
      <w:pPr>
        <w:pStyle w:val="Komentarotekstas"/>
        <w:tabs>
          <w:tab w:val="left" w:pos="993"/>
        </w:tabs>
        <w:spacing w:after="0"/>
        <w:ind w:firstLine="567"/>
        <w:jc w:val="both"/>
        <w:rPr>
          <w:rFonts w:eastAsia="Calibri" w:cstheme="minorHAnsi"/>
          <w:sz w:val="22"/>
          <w:szCs w:val="22"/>
        </w:rPr>
      </w:pPr>
    </w:p>
    <w:p w14:paraId="09202695" w14:textId="77777777" w:rsidR="00726728" w:rsidRPr="00BF5D5F" w:rsidRDefault="00726728" w:rsidP="00726728">
      <w:pPr>
        <w:numPr>
          <w:ilvl w:val="0"/>
          <w:numId w:val="1"/>
        </w:numPr>
        <w:tabs>
          <w:tab w:val="left" w:pos="993"/>
        </w:tabs>
        <w:spacing w:after="0" w:line="240" w:lineRule="auto"/>
        <w:ind w:left="0" w:firstLine="567"/>
        <w:jc w:val="center"/>
        <w:rPr>
          <w:rFonts w:eastAsia="Calibri" w:cstheme="minorHAnsi"/>
          <w:b/>
        </w:rPr>
      </w:pPr>
      <w:r w:rsidRPr="00BF5D5F">
        <w:rPr>
          <w:rFonts w:eastAsia="Calibri" w:cstheme="minorHAnsi"/>
          <w:b/>
        </w:rPr>
        <w:t>SUTARTIES KAINA IR / ARBA KAINODAROS TAISYKLĖS, MOKĖJIMO SĄLYGOS</w:t>
      </w:r>
    </w:p>
    <w:p w14:paraId="3174E531" w14:textId="77777777" w:rsidR="00726728" w:rsidRPr="00BF5D5F" w:rsidRDefault="00726728" w:rsidP="00726728">
      <w:pPr>
        <w:tabs>
          <w:tab w:val="left" w:pos="993"/>
        </w:tabs>
        <w:spacing w:after="0" w:line="240" w:lineRule="auto"/>
        <w:ind w:firstLine="567"/>
        <w:rPr>
          <w:rFonts w:eastAsia="Calibri" w:cstheme="minorHAnsi"/>
          <w:b/>
        </w:rPr>
      </w:pPr>
    </w:p>
    <w:p w14:paraId="203DF34A" w14:textId="284CF8BE" w:rsidR="00726728" w:rsidRPr="00BF5D5F" w:rsidRDefault="0096748B" w:rsidP="00984E9E">
      <w:pPr>
        <w:tabs>
          <w:tab w:val="left" w:pos="993"/>
        </w:tabs>
        <w:spacing w:after="0" w:line="240" w:lineRule="auto"/>
        <w:ind w:firstLine="567"/>
        <w:jc w:val="both"/>
        <w:rPr>
          <w:rFonts w:cstheme="minorHAnsi"/>
        </w:rPr>
      </w:pPr>
      <w:r w:rsidRPr="00BF5D5F">
        <w:rPr>
          <w:rFonts w:eastAsia="Calibri" w:cstheme="minorHAnsi"/>
        </w:rPr>
        <w:t xml:space="preserve">2.1. Sutarčiai taikomas </w:t>
      </w:r>
      <w:r w:rsidRPr="00BF5D5F">
        <w:rPr>
          <w:rFonts w:cstheme="minorHAnsi"/>
        </w:rPr>
        <w:t xml:space="preserve">kainos apskaičiavimo būdas – fiksuotas įkainis. Pirkėjas perka Prekes pagal poreikį </w:t>
      </w:r>
      <w:r w:rsidRPr="00BF5D5F">
        <w:rPr>
          <w:rFonts w:eastAsia="Calibri" w:cstheme="minorHAnsi"/>
        </w:rPr>
        <w:t xml:space="preserve">Specialiųjų sąlygų </w:t>
      </w:r>
      <w:r w:rsidR="00F63E9B" w:rsidRPr="00BF5D5F">
        <w:rPr>
          <w:rFonts w:eastAsia="Calibri" w:cstheme="minorHAnsi"/>
        </w:rPr>
        <w:t xml:space="preserve">3 </w:t>
      </w:r>
      <w:r w:rsidRPr="00BF5D5F">
        <w:rPr>
          <w:rFonts w:eastAsia="Calibri" w:cstheme="minorHAnsi"/>
        </w:rPr>
        <w:t xml:space="preserve">priede </w:t>
      </w:r>
      <w:r w:rsidR="005623D6" w:rsidRPr="00BF5D5F">
        <w:rPr>
          <w:rFonts w:eastAsia="Calibri" w:cstheme="minorHAnsi"/>
        </w:rPr>
        <w:t>„</w:t>
      </w:r>
      <w:r w:rsidR="00D25BF0" w:rsidRPr="00BF5D5F">
        <w:rPr>
          <w:rFonts w:eastAsia="Calibri" w:cstheme="minorHAnsi"/>
        </w:rPr>
        <w:t xml:space="preserve">Tiekėjo </w:t>
      </w:r>
      <w:r w:rsidR="002B14E8" w:rsidRPr="00BF5D5F">
        <w:rPr>
          <w:rFonts w:eastAsia="Calibri" w:cstheme="minorHAnsi"/>
        </w:rPr>
        <w:t>p</w:t>
      </w:r>
      <w:r w:rsidR="005623D6" w:rsidRPr="00BF5D5F">
        <w:rPr>
          <w:rFonts w:eastAsia="Calibri" w:cstheme="minorHAnsi"/>
        </w:rPr>
        <w:t xml:space="preserve">asiūlymas“ </w:t>
      </w:r>
      <w:r w:rsidRPr="00BF5D5F">
        <w:rPr>
          <w:rFonts w:cstheme="minorHAnsi"/>
        </w:rPr>
        <w:t>nurodytais įkainiais</w:t>
      </w:r>
      <w:r w:rsidRPr="00BF5D5F">
        <w:rPr>
          <w:rFonts w:cstheme="minorHAnsi"/>
          <w:i/>
        </w:rPr>
        <w:t xml:space="preserve">, </w:t>
      </w:r>
      <w:r w:rsidRPr="00BF5D5F">
        <w:rPr>
          <w:rFonts w:cstheme="minorHAnsi"/>
          <w:b/>
        </w:rPr>
        <w:t>neviršijant Specialiųjų sąlygų 2.2 punkte</w:t>
      </w:r>
      <w:r w:rsidRPr="00BF5D5F" w:rsidDel="003F0BB1">
        <w:rPr>
          <w:rFonts w:cstheme="minorHAnsi"/>
          <w:b/>
        </w:rPr>
        <w:t xml:space="preserve"> </w:t>
      </w:r>
      <w:r w:rsidRPr="00BF5D5F">
        <w:rPr>
          <w:rFonts w:cstheme="minorHAnsi"/>
          <w:b/>
        </w:rPr>
        <w:t>nurodytos Sutarties maksimalios kainos</w:t>
      </w:r>
      <w:r w:rsidRPr="00BF5D5F">
        <w:rPr>
          <w:rFonts w:cstheme="minorHAnsi"/>
        </w:rPr>
        <w:t>. 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Specialiųjų sąlygų 2.2 punkte</w:t>
      </w:r>
      <w:r w:rsidRPr="00BF5D5F" w:rsidDel="003F0BB1">
        <w:rPr>
          <w:rFonts w:cstheme="minorHAnsi"/>
        </w:rPr>
        <w:t xml:space="preserve"> </w:t>
      </w:r>
      <w:r w:rsidRPr="00BF5D5F">
        <w:rPr>
          <w:rFonts w:cstheme="minorHAnsi"/>
        </w:rPr>
        <w:t xml:space="preserve">nurodytai Sutarties maksimaliai kainai ar bet kokiai jos daliai. </w:t>
      </w:r>
    </w:p>
    <w:p w14:paraId="4F5F01D0" w14:textId="77777777" w:rsidR="00BE6A22" w:rsidRPr="00BF5D5F" w:rsidRDefault="00BE6A22" w:rsidP="00BE6A22">
      <w:pPr>
        <w:tabs>
          <w:tab w:val="left" w:pos="993"/>
        </w:tabs>
        <w:spacing w:after="0" w:line="240" w:lineRule="auto"/>
        <w:ind w:firstLine="567"/>
        <w:jc w:val="both"/>
        <w:rPr>
          <w:rFonts w:eastAsia="Calibri" w:cstheme="minorHAnsi"/>
          <w:color w:val="000000" w:themeColor="text1"/>
        </w:rPr>
      </w:pPr>
      <w:r w:rsidRPr="00BF5D5F">
        <w:rPr>
          <w:rFonts w:eastAsia="Calibri" w:cstheme="minorHAnsi"/>
          <w:color w:val="000000" w:themeColor="text1"/>
        </w:rPr>
        <w:t xml:space="preserve">2.1.1. Sutarties galiojimo metu atsiradus Pirkėjo poreikiui įsigyti Sutartyje nenumatytas, tačiau su Pirkimo objektu / Sutarties dalyku susijusias prekes (kitokių charakteristikų / parametrų ar identiško / </w:t>
      </w:r>
      <w:r w:rsidRPr="00BF5D5F">
        <w:rPr>
          <w:rFonts w:eastAsia="Calibri" w:cstheme="minorHAnsi"/>
          <w:color w:val="000000" w:themeColor="text1"/>
        </w:rPr>
        <w:lastRenderedPageBreak/>
        <w:t xml:space="preserve">panašaus naudojimo) (toliau </w:t>
      </w:r>
      <w:r w:rsidRPr="00BF5D5F">
        <w:rPr>
          <w:rFonts w:cstheme="minorHAnsi"/>
          <w:color w:val="000000" w:themeColor="text1"/>
        </w:rPr>
        <w:t>–</w:t>
      </w:r>
      <w:r w:rsidRPr="00BF5D5F">
        <w:rPr>
          <w:rFonts w:eastAsia="Calibri" w:cstheme="minorHAnsi"/>
          <w:color w:val="000000" w:themeColor="text1"/>
        </w:rPr>
        <w:t xml:space="preserve"> </w:t>
      </w:r>
      <w:r w:rsidRPr="00BF5D5F">
        <w:rPr>
          <w:rFonts w:cstheme="minorHAnsi"/>
          <w:b/>
          <w:color w:val="000000" w:themeColor="text1"/>
        </w:rPr>
        <w:t>Nenumatytos prekės</w:t>
      </w:r>
      <w:r w:rsidRPr="00BF5D5F">
        <w:rPr>
          <w:rFonts w:cstheme="minorHAnsi"/>
          <w:color w:val="000000" w:themeColor="text1"/>
        </w:rPr>
        <w:t>)</w:t>
      </w:r>
      <w:r w:rsidRPr="00BF5D5F">
        <w:rPr>
          <w:rFonts w:eastAsia="Calibri" w:cstheme="minorHAnsi"/>
          <w:color w:val="000000" w:themeColor="text1"/>
        </w:rPr>
        <w:t xml:space="preserve">, Pirkėjas turi teisę įsigyti Nenumatytų prekių </w:t>
      </w:r>
      <w:r w:rsidRPr="00BF5D5F">
        <w:rPr>
          <w:rFonts w:eastAsiaTheme="minorEastAsia" w:cstheme="minorHAnsi"/>
        </w:rPr>
        <w:t>neviršijant 10 procentų maksimalios sutarties kainos</w:t>
      </w:r>
      <w:r w:rsidRPr="00BF5D5F">
        <w:rPr>
          <w:rFonts w:eastAsia="Calibri" w:cstheme="minorHAnsi"/>
          <w:color w:val="000000" w:themeColor="text1"/>
        </w:rPr>
        <w:t xml:space="preserve"> (jos nedidinant).</w:t>
      </w:r>
    </w:p>
    <w:p w14:paraId="234CAB94" w14:textId="0AD5797C" w:rsidR="00BE6A22" w:rsidRPr="00BF5D5F" w:rsidRDefault="00BE6A22" w:rsidP="00BE6A22">
      <w:pPr>
        <w:tabs>
          <w:tab w:val="left" w:pos="993"/>
        </w:tabs>
        <w:spacing w:after="0" w:line="240" w:lineRule="auto"/>
        <w:ind w:firstLine="567"/>
        <w:jc w:val="both"/>
        <w:rPr>
          <w:rFonts w:cstheme="minorHAnsi"/>
          <w:i/>
          <w:color w:val="FF0000"/>
        </w:rPr>
      </w:pPr>
      <w:r w:rsidRPr="00BF5D5F">
        <w:rPr>
          <w:rFonts w:cstheme="minorHAnsi"/>
          <w:color w:val="000000" w:themeColor="text1"/>
        </w:rPr>
        <w:t xml:space="preserve">2.1.2. 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 Jei Nenumatytų prekių kainos viešai neskelbiamos, </w:t>
      </w:r>
      <w:r w:rsidRPr="00BF5D5F">
        <w:rPr>
          <w:rFonts w:eastAsia="Calibri" w:cstheme="minorHAnsi"/>
          <w:color w:val="000000" w:themeColor="text1"/>
        </w:rPr>
        <w:t xml:space="preserve">Pirkėjas kreipsis į Tiekėją su prašymu pateikti Nenumatytų prekių kainas (komercinį pasiūlymą), pažymėdamas, kad įsigytinų Nenumatytų prekių kainos </w:t>
      </w:r>
      <w:r w:rsidRPr="00BF5D5F">
        <w:rPr>
          <w:rFonts w:cstheme="minorHAnsi"/>
          <w:color w:val="000000" w:themeColor="text1"/>
        </w:rPr>
        <w:t xml:space="preserve">turi būti konkurencingos ir </w:t>
      </w:r>
      <w:r w:rsidRPr="00BF5D5F">
        <w:rPr>
          <w:rFonts w:eastAsia="Calibri" w:cstheme="minorHAnsi"/>
          <w:color w:val="000000" w:themeColor="text1"/>
        </w:rPr>
        <w:t>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p>
    <w:p w14:paraId="03AB188E" w14:textId="005A6E33" w:rsidR="00726728" w:rsidRPr="00BF5D5F" w:rsidRDefault="00726728" w:rsidP="00726728">
      <w:pPr>
        <w:shd w:val="clear" w:color="auto" w:fill="FFFFFF"/>
        <w:tabs>
          <w:tab w:val="left" w:pos="993"/>
        </w:tabs>
        <w:spacing w:after="0" w:line="240" w:lineRule="auto"/>
        <w:ind w:right="23" w:firstLine="567"/>
        <w:jc w:val="both"/>
        <w:rPr>
          <w:rFonts w:eastAsia="Calibri" w:cstheme="minorHAnsi"/>
          <w:lang w:eastAsia="x-none"/>
        </w:rPr>
      </w:pPr>
      <w:r w:rsidRPr="00BF5D5F">
        <w:rPr>
          <w:rFonts w:eastAsia="Calibri" w:cstheme="minorHAnsi"/>
          <w:lang w:eastAsia="x-none"/>
        </w:rPr>
        <w:t xml:space="preserve">2.2. </w:t>
      </w:r>
      <w:r w:rsidRPr="00BF5D5F">
        <w:rPr>
          <w:rFonts w:eastAsia="Calibri" w:cstheme="minorHAnsi"/>
          <w:b/>
          <w:bCs/>
          <w:lang w:eastAsia="x-none"/>
        </w:rPr>
        <w:t xml:space="preserve">Sutarties </w:t>
      </w:r>
      <w:r w:rsidR="00DF6473" w:rsidRPr="00BF5D5F">
        <w:rPr>
          <w:rFonts w:eastAsia="Calibri" w:cstheme="minorHAnsi"/>
          <w:b/>
          <w:bCs/>
          <w:lang w:eastAsia="x-none"/>
        </w:rPr>
        <w:t xml:space="preserve">maksimali </w:t>
      </w:r>
      <w:r w:rsidRPr="00BF5D5F">
        <w:rPr>
          <w:rFonts w:eastAsia="Calibri" w:cstheme="minorHAnsi"/>
          <w:b/>
          <w:bCs/>
          <w:lang w:eastAsia="x-none"/>
        </w:rPr>
        <w:t>kaina</w:t>
      </w:r>
      <w:r w:rsidRPr="00BF5D5F">
        <w:rPr>
          <w:rFonts w:eastAsia="Calibri" w:cstheme="minorHAnsi"/>
          <w:lang w:eastAsia="x-none"/>
        </w:rPr>
        <w:t xml:space="preserve"> yra </w:t>
      </w:r>
      <w:r w:rsidR="003B3594" w:rsidRPr="00BF5D5F">
        <w:rPr>
          <w:rFonts w:eastAsia="Calibri" w:cstheme="minorHAnsi"/>
          <w:b/>
          <w:bCs/>
          <w:lang w:eastAsia="x-none"/>
        </w:rPr>
        <w:t>30 000</w:t>
      </w:r>
      <w:r w:rsidR="00471618" w:rsidRPr="00BF5D5F">
        <w:rPr>
          <w:rFonts w:eastAsia="Calibri" w:cstheme="minorHAnsi"/>
          <w:b/>
          <w:bCs/>
          <w:lang w:eastAsia="x-none"/>
        </w:rPr>
        <w:t>,00</w:t>
      </w:r>
      <w:r w:rsidR="00B67901" w:rsidRPr="00BF5D5F">
        <w:rPr>
          <w:rFonts w:eastAsia="Calibri" w:cstheme="minorHAnsi"/>
          <w:b/>
          <w:bCs/>
          <w:lang w:eastAsia="x-none"/>
        </w:rPr>
        <w:t xml:space="preserve"> Eur</w:t>
      </w:r>
      <w:r w:rsidR="00471618" w:rsidRPr="00BF5D5F">
        <w:rPr>
          <w:rFonts w:eastAsia="Calibri" w:cstheme="minorHAnsi"/>
          <w:lang w:eastAsia="x-none"/>
        </w:rPr>
        <w:t xml:space="preserve"> </w:t>
      </w:r>
      <w:r w:rsidRPr="00BF5D5F">
        <w:rPr>
          <w:rFonts w:eastAsia="Calibri" w:cstheme="minorHAnsi"/>
          <w:i/>
          <w:lang w:eastAsia="x-none"/>
        </w:rPr>
        <w:t>(</w:t>
      </w:r>
      <w:r w:rsidR="003B3594" w:rsidRPr="00BF5D5F">
        <w:rPr>
          <w:rFonts w:eastAsia="Calibri" w:cstheme="minorHAnsi"/>
          <w:i/>
          <w:lang w:eastAsia="x-none"/>
        </w:rPr>
        <w:t>trisde</w:t>
      </w:r>
      <w:r w:rsidR="00A23BC0" w:rsidRPr="00BF5D5F">
        <w:rPr>
          <w:rFonts w:eastAsia="Calibri" w:cstheme="minorHAnsi"/>
          <w:i/>
          <w:lang w:eastAsia="x-none"/>
        </w:rPr>
        <w:t>šimt tūkstančių</w:t>
      </w:r>
      <w:r w:rsidR="00B67901" w:rsidRPr="00BF5D5F">
        <w:rPr>
          <w:rFonts w:eastAsia="Calibri" w:cstheme="minorHAnsi"/>
          <w:i/>
          <w:lang w:eastAsia="x-none"/>
        </w:rPr>
        <w:t xml:space="preserve"> eurų ir 00 euro ct</w:t>
      </w:r>
      <w:r w:rsidR="00E02FAE" w:rsidRPr="00BF5D5F">
        <w:rPr>
          <w:rFonts w:eastAsia="Calibri" w:cstheme="minorHAnsi"/>
          <w:i/>
          <w:lang w:eastAsia="x-none"/>
        </w:rPr>
        <w:t xml:space="preserve">) </w:t>
      </w:r>
      <w:r w:rsidRPr="00BF5D5F">
        <w:rPr>
          <w:rFonts w:eastAsia="Calibri" w:cstheme="minorHAnsi"/>
          <w:lang w:eastAsia="x-none"/>
        </w:rPr>
        <w:t xml:space="preserve">neįskaitant pridėtinės vertės mokesčio (toliau – </w:t>
      </w:r>
      <w:r w:rsidRPr="00BF5D5F">
        <w:rPr>
          <w:rFonts w:eastAsia="Calibri" w:cstheme="minorHAnsi"/>
          <w:b/>
          <w:lang w:eastAsia="x-none"/>
        </w:rPr>
        <w:t>PVM</w:t>
      </w:r>
      <w:r w:rsidRPr="00BF5D5F">
        <w:rPr>
          <w:rFonts w:eastAsia="Calibri" w:cstheme="minorHAnsi"/>
          <w:lang w:eastAsia="x-none"/>
        </w:rPr>
        <w:t xml:space="preserve">). Sutarčiai taikomas </w:t>
      </w:r>
      <w:r w:rsidR="00860DC0" w:rsidRPr="00BF5D5F">
        <w:rPr>
          <w:rFonts w:eastAsia="Calibri" w:cstheme="minorHAnsi"/>
          <w:lang w:eastAsia="x-none"/>
        </w:rPr>
        <w:t xml:space="preserve">21 </w:t>
      </w:r>
      <w:r w:rsidRPr="00BF5D5F">
        <w:rPr>
          <w:rFonts w:eastAsia="Calibri" w:cstheme="minorHAnsi"/>
          <w:lang w:eastAsia="x-none"/>
        </w:rPr>
        <w:t>procento dydžio PVM. Sutarties kaina, įskaitant PVM –</w:t>
      </w:r>
      <w:r w:rsidR="00300955" w:rsidRPr="00BF5D5F">
        <w:rPr>
          <w:rFonts w:eastAsia="Calibri" w:cstheme="minorHAnsi"/>
          <w:b/>
          <w:bCs/>
          <w:lang w:eastAsia="x-none"/>
        </w:rPr>
        <w:t>36</w:t>
      </w:r>
      <w:r w:rsidR="00D638DB" w:rsidRPr="00BF5D5F">
        <w:rPr>
          <w:rFonts w:eastAsia="Calibri" w:cstheme="minorHAnsi"/>
          <w:b/>
          <w:bCs/>
          <w:lang w:eastAsia="x-none"/>
        </w:rPr>
        <w:t> </w:t>
      </w:r>
      <w:r w:rsidR="007C6591" w:rsidRPr="00BF5D5F">
        <w:rPr>
          <w:rFonts w:eastAsia="Calibri" w:cstheme="minorHAnsi"/>
          <w:b/>
          <w:bCs/>
          <w:lang w:eastAsia="x-none"/>
        </w:rPr>
        <w:t>300</w:t>
      </w:r>
      <w:r w:rsidR="00D638DB" w:rsidRPr="00BF5D5F">
        <w:rPr>
          <w:rFonts w:eastAsia="Calibri" w:cstheme="minorHAnsi"/>
          <w:b/>
          <w:bCs/>
          <w:lang w:eastAsia="x-none"/>
        </w:rPr>
        <w:t>,00</w:t>
      </w:r>
      <w:r w:rsidR="00B67901" w:rsidRPr="00BF5D5F">
        <w:rPr>
          <w:rFonts w:eastAsia="Calibri" w:cstheme="minorHAnsi"/>
          <w:b/>
          <w:bCs/>
          <w:lang w:eastAsia="x-none"/>
        </w:rPr>
        <w:t xml:space="preserve"> Eur</w:t>
      </w:r>
      <w:r w:rsidR="0036637A" w:rsidRPr="00BF5D5F">
        <w:rPr>
          <w:rFonts w:eastAsia="Calibri" w:cstheme="minorHAnsi"/>
          <w:lang w:eastAsia="x-none"/>
        </w:rPr>
        <w:t xml:space="preserve"> </w:t>
      </w:r>
      <w:r w:rsidRPr="00BF5D5F">
        <w:rPr>
          <w:rFonts w:eastAsia="Calibri" w:cstheme="minorHAnsi"/>
          <w:i/>
          <w:lang w:eastAsia="x-none"/>
        </w:rPr>
        <w:t>(</w:t>
      </w:r>
      <w:r w:rsidR="00300955" w:rsidRPr="00BF5D5F">
        <w:rPr>
          <w:rFonts w:eastAsia="Calibri" w:cstheme="minorHAnsi"/>
          <w:i/>
          <w:lang w:eastAsia="x-none"/>
        </w:rPr>
        <w:t xml:space="preserve">trisdešimt šeši </w:t>
      </w:r>
      <w:r w:rsidR="00422843" w:rsidRPr="00BF5D5F">
        <w:rPr>
          <w:rFonts w:eastAsia="Calibri" w:cstheme="minorHAnsi"/>
          <w:i/>
          <w:lang w:eastAsia="x-none"/>
        </w:rPr>
        <w:t>tūkstančiai</w:t>
      </w:r>
      <w:r w:rsidR="007C6591" w:rsidRPr="00BF5D5F">
        <w:rPr>
          <w:rFonts w:eastAsia="Calibri" w:cstheme="minorHAnsi"/>
          <w:i/>
          <w:lang w:eastAsia="x-none"/>
        </w:rPr>
        <w:t xml:space="preserve"> trys šimtai</w:t>
      </w:r>
      <w:r w:rsidR="000C2408" w:rsidRPr="00BF5D5F">
        <w:rPr>
          <w:rFonts w:eastAsia="Calibri" w:cstheme="minorHAnsi"/>
          <w:i/>
          <w:lang w:eastAsia="x-none"/>
        </w:rPr>
        <w:t xml:space="preserve"> eurų ir 00 euro ct</w:t>
      </w:r>
      <w:r w:rsidR="0087146C" w:rsidRPr="00BF5D5F">
        <w:rPr>
          <w:rFonts w:eastAsia="Calibri" w:cstheme="minorHAnsi"/>
          <w:i/>
          <w:lang w:eastAsia="x-none"/>
        </w:rPr>
        <w:t>)</w:t>
      </w:r>
      <w:r w:rsidR="00444927" w:rsidRPr="00BF5D5F">
        <w:rPr>
          <w:rFonts w:eastAsia="Calibri" w:cstheme="minorHAnsi"/>
          <w:i/>
          <w:lang w:eastAsia="x-none"/>
        </w:rPr>
        <w:t xml:space="preserve">. </w:t>
      </w:r>
    </w:p>
    <w:p w14:paraId="66321524" w14:textId="77777777" w:rsidR="00B85578" w:rsidRPr="00BF5D5F" w:rsidRDefault="00726728" w:rsidP="00B85578">
      <w:pPr>
        <w:pStyle w:val="Sraopastraipa"/>
        <w:tabs>
          <w:tab w:val="left" w:pos="993"/>
        </w:tabs>
        <w:spacing w:after="0" w:line="240" w:lineRule="auto"/>
        <w:ind w:left="0" w:firstLine="567"/>
        <w:jc w:val="both"/>
        <w:rPr>
          <w:rFonts w:cstheme="minorHAnsi"/>
          <w:spacing w:val="-1"/>
        </w:rPr>
      </w:pPr>
      <w:r w:rsidRPr="00BF5D5F">
        <w:rPr>
          <w:rFonts w:eastAsia="Calibri" w:cstheme="minorHAnsi"/>
          <w:bCs/>
        </w:rPr>
        <w:t xml:space="preserve">2.3. </w:t>
      </w:r>
      <w:r w:rsidR="00B85578" w:rsidRPr="00BF5D5F">
        <w:rPr>
          <w:rFonts w:eastAsia="Calibri" w:cstheme="minorHAnsi"/>
          <w:lang w:eastAsia="x-none"/>
        </w:rPr>
        <w:t xml:space="preserve">Tiekėjui </w:t>
      </w:r>
      <w:r w:rsidR="00B85578" w:rsidRPr="00BF5D5F">
        <w:rPr>
          <w:rFonts w:eastAsia="Calibri" w:cstheme="minorHAnsi"/>
        </w:rPr>
        <w:t>tinkamai</w:t>
      </w:r>
      <w:r w:rsidR="00B85578" w:rsidRPr="00BF5D5F">
        <w:rPr>
          <w:rFonts w:cstheme="minorHAnsi"/>
        </w:rPr>
        <w:t xml:space="preserve"> įvykdžius Pirkėjo užsakymą, Pirkėjas sumoka Tiekėjui už konkretų Prekių kiekį pagal Sutartyje nustatytus Prekių įkainius</w:t>
      </w:r>
      <w:r w:rsidR="00B85578" w:rsidRPr="00BF5D5F">
        <w:rPr>
          <w:rFonts w:eastAsia="Calibri" w:cstheme="minorHAnsi"/>
          <w:spacing w:val="-1"/>
        </w:rPr>
        <w:t xml:space="preserve"> per </w:t>
      </w:r>
      <w:r w:rsidR="00B85578" w:rsidRPr="00BF5D5F">
        <w:rPr>
          <w:rFonts w:cstheme="minorHAnsi"/>
          <w:spacing w:val="-1"/>
        </w:rPr>
        <w:t>Bendrųjų sąlygų 5.11 punkte nurodytą terminą.</w:t>
      </w:r>
    </w:p>
    <w:p w14:paraId="30F37455" w14:textId="77777777" w:rsidR="00E01CDB" w:rsidRPr="00BF5D5F" w:rsidRDefault="00E01CDB" w:rsidP="00E01CDB">
      <w:pPr>
        <w:pStyle w:val="Sraopastraipa"/>
        <w:tabs>
          <w:tab w:val="left" w:pos="993"/>
        </w:tabs>
        <w:spacing w:after="0" w:line="240" w:lineRule="auto"/>
        <w:ind w:left="0" w:firstLine="567"/>
        <w:jc w:val="both"/>
        <w:rPr>
          <w:rFonts w:cstheme="minorHAnsi"/>
          <w:spacing w:val="-1"/>
        </w:rPr>
      </w:pPr>
      <w:r w:rsidRPr="00BF5D5F">
        <w:rPr>
          <w:rFonts w:cstheme="minorHAnsi"/>
          <w:lang w:eastAsia="lt-LT"/>
        </w:rPr>
        <w:t>2.4. Prekių kaina/įkainiai (Eur be PVM) Sutarties galiojimo laikotarpiu gali būti perskaičiuojami tokiomis sąlygomis:</w:t>
      </w:r>
    </w:p>
    <w:p w14:paraId="06C2A7EA" w14:textId="77777777" w:rsidR="00E01CDB" w:rsidRPr="00BF5D5F" w:rsidRDefault="00E01CDB" w:rsidP="000F7AC1">
      <w:pPr>
        <w:spacing w:after="60"/>
        <w:ind w:firstLine="567"/>
        <w:jc w:val="both"/>
        <w:rPr>
          <w:rFonts w:cstheme="minorHAnsi"/>
          <w:lang w:eastAsia="lt-LT"/>
        </w:rPr>
      </w:pPr>
      <w:r w:rsidRPr="00BF5D5F">
        <w:rPr>
          <w:rFonts w:cstheme="minorHAnsi"/>
          <w:lang w:eastAsia="lt-LT"/>
        </w:rPr>
        <w:t xml:space="preserve">2.4.1. Prekių  kaina/įkainiai (EUR be PVM) Sutarties galiojimo laikotarpiu galės būti perskaičiuojami ir keičiami, jeigu Lietuvos Respublikos metinė infliacija pagal suderintą vartotojų kainų indeksą, remiantis Lietuvos Respublikos statistikos departamento duomenimis, buvo didesnė nei 5 proc. arba mažesnė nei  -5 proc., pirmą kartą perskaičiuojant ne ankščiau kaip praėjus 6 (šešiems) mėnesiams po Sutarties įsigaliojimo </w:t>
      </w:r>
      <w:r w:rsidRPr="00BF5D5F">
        <w:rPr>
          <w:rFonts w:cstheme="minorHAnsi"/>
        </w:rPr>
        <w:t>(</w:t>
      </w:r>
      <w:r w:rsidRPr="00BF5D5F">
        <w:rPr>
          <w:rFonts w:cstheme="minorHAnsi"/>
          <w:i/>
          <w:iCs/>
        </w:rPr>
        <w:t>jeigu perskaičiavimas jau buvo atliktas – nuo paskutinio perskaičiavimo pagal šį punktą dienos</w:t>
      </w:r>
      <w:r w:rsidRPr="00BF5D5F">
        <w:rPr>
          <w:rFonts w:cstheme="minorHAnsi"/>
        </w:rPr>
        <w:t xml:space="preserve">), </w:t>
      </w:r>
      <w:r w:rsidRPr="00BF5D5F">
        <w:rPr>
          <w:rFonts w:cstheme="minorHAnsi"/>
          <w:spacing w:val="-1"/>
        </w:rPr>
        <w:t xml:space="preserve">kaina/ įkainiai perskaičiuojami ne dažniau kaip kas </w:t>
      </w:r>
      <w:r w:rsidRPr="00BF5D5F">
        <w:rPr>
          <w:rFonts w:cstheme="minorHAnsi"/>
          <w:spacing w:val="-1"/>
          <w:lang w:val="en-US"/>
        </w:rPr>
        <w:t>6 (</w:t>
      </w:r>
      <w:r w:rsidRPr="00BF5D5F">
        <w:rPr>
          <w:rFonts w:cstheme="minorHAnsi"/>
          <w:spacing w:val="-1"/>
        </w:rPr>
        <w:t>šeši) mėnesiai</w:t>
      </w:r>
      <w:r w:rsidRPr="00BF5D5F">
        <w:rPr>
          <w:rFonts w:cstheme="minorHAnsi"/>
          <w:lang w:eastAsia="lt-LT"/>
        </w:rPr>
        <w:t xml:space="preserve">. </w:t>
      </w:r>
      <w:r w:rsidRPr="00BF5D5F">
        <w:rPr>
          <w:rFonts w:cstheme="minorHAnsi"/>
        </w:rPr>
        <w:t xml:space="preserve">Vėlesnis kainų arba įkainių perskaičiavimas negali apimti laikotarpio, už kurį jau buvo atliktas perskaičiavimas. Prekių </w:t>
      </w:r>
      <w:r w:rsidRPr="00BF5D5F">
        <w:rPr>
          <w:rFonts w:cstheme="minorHAnsi"/>
          <w:lang w:eastAsia="lt-LT"/>
        </w:rPr>
        <w:t>kainos/įkainių perskaičiavimą inicijuojanti Šalis turi informuoti kitą Šalį raštu apie pageidavimą perskaičiuoti Prekių kainą/ įkainius. Prekių kaina/įkainiai perskaičiuojami pagal žemiau pateiktą formulę:</w:t>
      </w:r>
    </w:p>
    <w:p w14:paraId="74B076F9" w14:textId="77777777" w:rsidR="00E01CDB" w:rsidRPr="00BF5D5F" w:rsidRDefault="00E01CDB" w:rsidP="00E01CDB">
      <w:pPr>
        <w:spacing w:after="60"/>
        <w:jc w:val="both"/>
        <w:rPr>
          <w:rFonts w:cstheme="minorHAnsi"/>
          <w:lang w:eastAsia="lt-LT"/>
        </w:rPr>
      </w:pPr>
    </w:p>
    <w:p w14:paraId="30D12CCA" w14:textId="77777777" w:rsidR="00E01CDB" w:rsidRPr="00BF5D5F" w:rsidRDefault="00E01CDB" w:rsidP="00E01CDB">
      <w:pPr>
        <w:pStyle w:val="Sraopastraipa"/>
        <w:spacing w:after="60"/>
        <w:ind w:left="360"/>
        <w:rPr>
          <w:rFonts w:cstheme="minorHAnsi"/>
        </w:rPr>
      </w:pPr>
      <w:proofErr w:type="spellStart"/>
      <w:r w:rsidRPr="00BF5D5F">
        <w:rPr>
          <w:rFonts w:cstheme="minorHAnsi"/>
        </w:rPr>
        <w:t>C</w:t>
      </w:r>
      <w:r w:rsidRPr="00BF5D5F">
        <w:rPr>
          <w:rFonts w:cstheme="minorHAnsi"/>
          <w:vertAlign w:val="subscript"/>
        </w:rPr>
        <w:t>pn</w:t>
      </w:r>
      <w:proofErr w:type="spellEnd"/>
      <w:r w:rsidRPr="00BF5D5F">
        <w:rPr>
          <w:rFonts w:cstheme="minorHAnsi"/>
          <w:vertAlign w:val="subscript"/>
        </w:rPr>
        <w:t xml:space="preserve"> </w:t>
      </w:r>
      <w:r w:rsidRPr="00BF5D5F">
        <w:rPr>
          <w:rFonts w:cstheme="minorHAnsi"/>
        </w:rPr>
        <w:t xml:space="preserve">= </w:t>
      </w:r>
      <w:proofErr w:type="spellStart"/>
      <w:r w:rsidRPr="00BF5D5F">
        <w:rPr>
          <w:rFonts w:cstheme="minorHAnsi"/>
        </w:rPr>
        <w:t>S</w:t>
      </w:r>
      <w:r w:rsidRPr="00BF5D5F">
        <w:rPr>
          <w:rFonts w:cstheme="minorHAnsi"/>
          <w:vertAlign w:val="subscript"/>
        </w:rPr>
        <w:t>n</w:t>
      </w:r>
      <w:proofErr w:type="spellEnd"/>
      <w:r w:rsidRPr="00BF5D5F">
        <w:rPr>
          <w:rFonts w:cstheme="minorHAnsi"/>
          <w:vertAlign w:val="subscript"/>
        </w:rPr>
        <w:t xml:space="preserve"> </w:t>
      </w:r>
      <w:r w:rsidRPr="00BF5D5F">
        <w:rPr>
          <w:rFonts w:cstheme="minorHAnsi"/>
        </w:rPr>
        <w:t> x (1 + I</w:t>
      </w:r>
      <w:r w:rsidRPr="00BF5D5F">
        <w:rPr>
          <w:rFonts w:cstheme="minorHAnsi"/>
          <w:i/>
          <w:iCs/>
        </w:rPr>
        <w:t xml:space="preserve">  </w:t>
      </w:r>
      <w:r w:rsidRPr="00BF5D5F">
        <w:rPr>
          <w:rFonts w:cstheme="minorHAnsi"/>
        </w:rPr>
        <w:t>/ 100), kur</w:t>
      </w:r>
    </w:p>
    <w:p w14:paraId="63AFFE73" w14:textId="77777777" w:rsidR="00E01CDB" w:rsidRPr="00BF5D5F" w:rsidRDefault="00E01CDB" w:rsidP="00E01CDB">
      <w:pPr>
        <w:pStyle w:val="Sraopastraipa"/>
        <w:spacing w:after="60"/>
        <w:ind w:left="360"/>
        <w:jc w:val="both"/>
        <w:rPr>
          <w:rFonts w:cstheme="minorHAnsi"/>
          <w:lang w:eastAsia="lt-LT"/>
        </w:rPr>
      </w:pPr>
      <w:proofErr w:type="spellStart"/>
      <w:r w:rsidRPr="00BF5D5F">
        <w:rPr>
          <w:rFonts w:cstheme="minorHAnsi"/>
          <w:lang w:eastAsia="lt-LT"/>
        </w:rPr>
        <w:t>C</w:t>
      </w:r>
      <w:r w:rsidRPr="00BF5D5F">
        <w:rPr>
          <w:rFonts w:cstheme="minorHAnsi"/>
          <w:vertAlign w:val="subscript"/>
          <w:lang w:eastAsia="lt-LT"/>
        </w:rPr>
        <w:t>pn</w:t>
      </w:r>
      <w:proofErr w:type="spellEnd"/>
      <w:r w:rsidRPr="00BF5D5F">
        <w:rPr>
          <w:rFonts w:cstheme="minorHAnsi"/>
          <w:lang w:eastAsia="lt-LT"/>
        </w:rPr>
        <w:t xml:space="preserve"> – perskaičiuotas Prekių įkainis;</w:t>
      </w:r>
    </w:p>
    <w:p w14:paraId="71C15D0A" w14:textId="77777777" w:rsidR="00E01CDB" w:rsidRPr="00BF5D5F" w:rsidRDefault="00E01CDB" w:rsidP="00E01CDB">
      <w:pPr>
        <w:pStyle w:val="Sraopastraipa"/>
        <w:spacing w:after="60"/>
        <w:ind w:left="360"/>
        <w:jc w:val="both"/>
        <w:rPr>
          <w:rFonts w:cstheme="minorHAnsi"/>
          <w:lang w:eastAsia="lt-LT"/>
        </w:rPr>
      </w:pPr>
      <w:proofErr w:type="spellStart"/>
      <w:r w:rsidRPr="00BF5D5F">
        <w:rPr>
          <w:rFonts w:cstheme="minorHAnsi"/>
          <w:lang w:eastAsia="lt-LT"/>
        </w:rPr>
        <w:t>S</w:t>
      </w:r>
      <w:r w:rsidRPr="00BF5D5F">
        <w:rPr>
          <w:rFonts w:cstheme="minorHAnsi"/>
          <w:vertAlign w:val="subscript"/>
          <w:lang w:eastAsia="lt-LT"/>
        </w:rPr>
        <w:t>n</w:t>
      </w:r>
      <w:proofErr w:type="spellEnd"/>
      <w:r w:rsidRPr="00BF5D5F">
        <w:rPr>
          <w:rFonts w:cstheme="minorHAnsi"/>
          <w:lang w:eastAsia="lt-LT"/>
        </w:rPr>
        <w:t xml:space="preserve"> – Sutartyje numatytas Prekių įkainis;</w:t>
      </w:r>
    </w:p>
    <w:p w14:paraId="221B2B9E" w14:textId="77777777" w:rsidR="00E01CDB" w:rsidRPr="00BF5D5F" w:rsidRDefault="00E01CDB" w:rsidP="00E01CDB">
      <w:pPr>
        <w:pStyle w:val="Sraopastraipa"/>
        <w:spacing w:after="60"/>
        <w:ind w:left="360"/>
        <w:jc w:val="both"/>
        <w:rPr>
          <w:rFonts w:cstheme="minorHAnsi"/>
          <w:lang w:eastAsia="lt-LT"/>
        </w:rPr>
      </w:pPr>
      <w:r w:rsidRPr="00BF5D5F">
        <w:rPr>
          <w:rFonts w:cstheme="minorHAnsi"/>
          <w:lang w:eastAsia="lt-LT"/>
        </w:rPr>
        <w:t xml:space="preserve">I – </w:t>
      </w:r>
      <w:r w:rsidRPr="00BF5D5F">
        <w:rPr>
          <w:rFonts w:cstheme="minorHAnsi"/>
        </w:rPr>
        <w:t>Lietuvos Respublikos metinė infliacija pagal suderintą vartotojų kainų indeksą (infliacijos atveju teigiamas dydis, defliacijos atveju – neigiamas)</w:t>
      </w:r>
      <w:r w:rsidRPr="00BF5D5F">
        <w:rPr>
          <w:rFonts w:cstheme="minorHAnsi"/>
          <w:lang w:eastAsia="lt-LT"/>
        </w:rPr>
        <w:t>.</w:t>
      </w:r>
    </w:p>
    <w:p w14:paraId="0764FDEE" w14:textId="77777777" w:rsidR="00E01CDB" w:rsidRPr="00BF5D5F" w:rsidRDefault="00E01CDB" w:rsidP="00E01CDB">
      <w:pPr>
        <w:pStyle w:val="Sraopastraipa"/>
        <w:spacing w:after="60"/>
        <w:ind w:left="360"/>
        <w:jc w:val="both"/>
        <w:rPr>
          <w:rFonts w:cstheme="minorHAnsi"/>
          <w:lang w:eastAsia="lt-LT"/>
        </w:rPr>
      </w:pPr>
      <w:r w:rsidRPr="00BF5D5F">
        <w:rPr>
          <w:rFonts w:cstheme="minorHAnsi"/>
          <w:lang w:eastAsia="lt-LT"/>
        </w:rPr>
        <w:t>Duomenų šaltinis – http://www.stat.gov.lt, Pagrindiniai Lietuvos Respublikos rodikliai.</w:t>
      </w:r>
    </w:p>
    <w:p w14:paraId="486E4969" w14:textId="2A12DC72" w:rsidR="00E01CDB" w:rsidRPr="00BF5D5F" w:rsidRDefault="001305A1" w:rsidP="001305A1">
      <w:pPr>
        <w:pStyle w:val="Sraopastraipa"/>
        <w:tabs>
          <w:tab w:val="left" w:pos="567"/>
        </w:tabs>
        <w:spacing w:after="60"/>
        <w:ind w:left="0"/>
        <w:jc w:val="both"/>
        <w:rPr>
          <w:rFonts w:cstheme="minorHAnsi"/>
          <w:lang w:eastAsia="lt-LT"/>
        </w:rPr>
      </w:pPr>
      <w:r w:rsidRPr="00BF5D5F">
        <w:rPr>
          <w:rFonts w:cstheme="minorHAnsi"/>
          <w:lang w:eastAsia="lt-LT"/>
        </w:rPr>
        <w:tab/>
      </w:r>
      <w:r w:rsidR="00E01CDB" w:rsidRPr="00BF5D5F">
        <w:rPr>
          <w:rFonts w:cstheme="minorHAnsi"/>
          <w:lang w:eastAsia="lt-LT"/>
        </w:rPr>
        <w:t>2.4.2. Perskaičiuota Prekių kaina/įkainiai įsigalioja nuo abiejų Šalių susitarimo dėl Sutarties pakeitimo pasirašymo dienos, jei pačiame susitarime nenumatyta kitaip.</w:t>
      </w:r>
    </w:p>
    <w:p w14:paraId="4A031297" w14:textId="77777777" w:rsidR="00E01CDB" w:rsidRPr="00BF5D5F" w:rsidRDefault="00E01CDB" w:rsidP="00F8235A">
      <w:pPr>
        <w:pStyle w:val="Sraopastraipa"/>
        <w:spacing w:after="60"/>
        <w:ind w:left="0" w:firstLine="567"/>
        <w:jc w:val="both"/>
        <w:rPr>
          <w:rFonts w:cstheme="minorHAnsi"/>
          <w:lang w:eastAsia="lt-LT"/>
        </w:rPr>
      </w:pPr>
      <w:r w:rsidRPr="00BF5D5F">
        <w:rPr>
          <w:rFonts w:cstheme="minorHAnsi"/>
          <w:lang w:eastAsia="lt-LT"/>
        </w:rPr>
        <w:t xml:space="preserve">2.4.3. Prekių kainos/įkainių perskaičiavimas įforminamas Šalių pasirašomu susitarimu, kuriame užfiksuojami perskaičiuoti Prekių įkainiai ir šio perskaičiavimo įsigaliojimo sąlygos. </w:t>
      </w:r>
    </w:p>
    <w:p w14:paraId="52804922" w14:textId="1D9A22D7" w:rsidR="00726728" w:rsidRPr="00BF5D5F" w:rsidRDefault="00E01CDB" w:rsidP="00F8235A">
      <w:pPr>
        <w:pStyle w:val="Sraopastraipa"/>
        <w:tabs>
          <w:tab w:val="left" w:pos="567"/>
        </w:tabs>
        <w:spacing w:after="60"/>
        <w:ind w:left="0"/>
        <w:jc w:val="both"/>
        <w:rPr>
          <w:rFonts w:cstheme="minorHAnsi"/>
          <w:color w:val="0D0D0D"/>
          <w:lang w:eastAsia="lt-LT"/>
        </w:rPr>
      </w:pPr>
      <w:r w:rsidRPr="00BF5D5F">
        <w:rPr>
          <w:rFonts w:cstheme="minorHAnsi"/>
          <w:lang w:eastAsia="lt-LT"/>
        </w:rPr>
        <w:tab/>
        <w:t xml:space="preserve">2.4.4. Sutarties maksimalios kainos ir Prekių įkainių perskaičiavimas dėl kitų mokesčių pasikeitimo nebus atliekamas, išskyrus </w:t>
      </w:r>
      <w:r w:rsidRPr="00BF5D5F">
        <w:rPr>
          <w:rFonts w:cstheme="minorHAnsi"/>
          <w:lang w:eastAsia="lt-LT"/>
        </w:rPr>
        <w:fldChar w:fldCharType="begin"/>
      </w:r>
      <w:r w:rsidRPr="00BF5D5F">
        <w:rPr>
          <w:rFonts w:cstheme="minorHAnsi"/>
          <w:lang w:eastAsia="lt-LT"/>
        </w:rPr>
        <w:instrText xml:space="preserve"> REF _Ref866985 \r \h  \* MERGEFORMAT </w:instrText>
      </w:r>
      <w:r w:rsidRPr="00BF5D5F">
        <w:rPr>
          <w:rFonts w:cstheme="minorHAnsi"/>
          <w:lang w:eastAsia="lt-LT"/>
        </w:rPr>
      </w:r>
      <w:r w:rsidRPr="00BF5D5F">
        <w:rPr>
          <w:rFonts w:cstheme="minorHAnsi"/>
          <w:lang w:eastAsia="lt-LT"/>
        </w:rPr>
        <w:fldChar w:fldCharType="separate"/>
      </w:r>
      <w:r w:rsidRPr="00BF5D5F">
        <w:rPr>
          <w:rFonts w:cstheme="minorHAnsi"/>
          <w:lang w:eastAsia="lt-LT"/>
        </w:rPr>
        <w:t>2.</w:t>
      </w:r>
      <w:r w:rsidRPr="00BF5D5F">
        <w:rPr>
          <w:rFonts w:cstheme="minorHAnsi"/>
          <w:lang w:eastAsia="lt-LT"/>
        </w:rPr>
        <w:fldChar w:fldCharType="end"/>
      </w:r>
      <w:r w:rsidRPr="00BF5D5F">
        <w:rPr>
          <w:rFonts w:cstheme="minorHAnsi"/>
          <w:lang w:eastAsia="lt-LT"/>
        </w:rPr>
        <w:t>4 punkte nurodytus perskaičiavimus.</w:t>
      </w:r>
      <w:r w:rsidRPr="00BF5D5F">
        <w:rPr>
          <w:rFonts w:cstheme="minorHAnsi"/>
          <w:color w:val="0D0D0D"/>
          <w:lang w:eastAsia="lt-LT"/>
        </w:rPr>
        <w:t xml:space="preserve"> </w:t>
      </w:r>
    </w:p>
    <w:p w14:paraId="0E6F200B" w14:textId="77777777" w:rsidR="00E01CDB" w:rsidRPr="00BF5D5F" w:rsidRDefault="00E01CDB" w:rsidP="00E01CDB">
      <w:pPr>
        <w:pStyle w:val="Sraopastraipa"/>
        <w:tabs>
          <w:tab w:val="left" w:pos="426"/>
        </w:tabs>
        <w:spacing w:after="60"/>
        <w:ind w:left="0"/>
        <w:jc w:val="both"/>
        <w:rPr>
          <w:rFonts w:cstheme="minorHAnsi"/>
          <w:lang w:eastAsia="lt-LT"/>
        </w:rPr>
      </w:pPr>
    </w:p>
    <w:p w14:paraId="1E828BE0" w14:textId="77777777" w:rsidR="00726728" w:rsidRPr="00BF5D5F" w:rsidRDefault="00726728" w:rsidP="00726728">
      <w:pPr>
        <w:tabs>
          <w:tab w:val="left" w:pos="709"/>
          <w:tab w:val="left" w:pos="993"/>
        </w:tabs>
        <w:spacing w:after="0" w:line="240" w:lineRule="auto"/>
        <w:ind w:firstLine="567"/>
        <w:jc w:val="center"/>
        <w:rPr>
          <w:rFonts w:eastAsia="Calibri" w:cstheme="minorHAnsi"/>
          <w:b/>
        </w:rPr>
      </w:pPr>
      <w:r w:rsidRPr="00BF5D5F">
        <w:rPr>
          <w:rFonts w:eastAsia="Calibri" w:cstheme="minorHAnsi"/>
          <w:b/>
        </w:rPr>
        <w:t>3. PREKIŲ KOKYBĖ IR PATIEKIMO TVARKA</w:t>
      </w:r>
    </w:p>
    <w:p w14:paraId="113CC0C8" w14:textId="77777777" w:rsidR="00726728" w:rsidRPr="00BF5D5F" w:rsidRDefault="00726728" w:rsidP="00726728">
      <w:pPr>
        <w:tabs>
          <w:tab w:val="left" w:pos="709"/>
          <w:tab w:val="left" w:pos="993"/>
        </w:tabs>
        <w:spacing w:after="0" w:line="240" w:lineRule="auto"/>
        <w:ind w:firstLine="567"/>
        <w:jc w:val="center"/>
        <w:rPr>
          <w:rFonts w:eastAsia="Calibri" w:cstheme="minorHAnsi"/>
          <w:b/>
        </w:rPr>
      </w:pPr>
    </w:p>
    <w:p w14:paraId="73BFD2C4" w14:textId="2304FEB8" w:rsidR="00A8718C" w:rsidRPr="00BF5D5F" w:rsidRDefault="00726728" w:rsidP="00A8718C">
      <w:pPr>
        <w:tabs>
          <w:tab w:val="left" w:pos="993"/>
        </w:tabs>
        <w:spacing w:after="0" w:line="240" w:lineRule="auto"/>
        <w:ind w:firstLine="567"/>
        <w:jc w:val="both"/>
        <w:rPr>
          <w:rFonts w:cstheme="minorHAnsi"/>
        </w:rPr>
      </w:pPr>
      <w:r w:rsidRPr="00BF5D5F">
        <w:rPr>
          <w:rFonts w:eastAsia="Calibri" w:cstheme="minorHAnsi"/>
        </w:rPr>
        <w:t xml:space="preserve">3.1. Prekės turi būti patiektos kokybiškos pagal Sutartyje ir jos prieduose nustatytus reikalavimus. Pirkėjui, vadovaujantis </w:t>
      </w:r>
      <w:r w:rsidRPr="00BF5D5F">
        <w:rPr>
          <w:rFonts w:cstheme="minorHAnsi"/>
          <w:spacing w:val="-1"/>
        </w:rPr>
        <w:t>Bendrųjų sąlygų 6 skyri</w:t>
      </w:r>
      <w:r w:rsidRPr="00BF5D5F">
        <w:rPr>
          <w:rFonts w:eastAsia="Calibri" w:cstheme="minorHAnsi"/>
        </w:rPr>
        <w:t xml:space="preserve">aus nuostatomis, nustačius, kad Prekės turi trūkumų / defektų, Tiekėjas privalo ištaisyti </w:t>
      </w:r>
      <w:r w:rsidR="000124A5" w:rsidRPr="00BF5D5F">
        <w:rPr>
          <w:rFonts w:eastAsia="Calibri" w:cstheme="minorHAnsi"/>
        </w:rPr>
        <w:t xml:space="preserve">gelžbetoninių </w:t>
      </w:r>
      <w:r w:rsidR="00BC277E" w:rsidRPr="00BF5D5F">
        <w:rPr>
          <w:rFonts w:eastAsia="Calibri" w:cstheme="minorHAnsi"/>
        </w:rPr>
        <w:t xml:space="preserve">konstrukcijų </w:t>
      </w:r>
      <w:r w:rsidR="000124A5" w:rsidRPr="00BF5D5F">
        <w:rPr>
          <w:rFonts w:eastAsia="Calibri" w:cstheme="minorHAnsi"/>
        </w:rPr>
        <w:t xml:space="preserve">gaminių </w:t>
      </w:r>
      <w:r w:rsidRPr="00BF5D5F">
        <w:rPr>
          <w:rFonts w:eastAsia="Calibri" w:cstheme="minorHAnsi"/>
        </w:rPr>
        <w:t>trūkumus / defektus</w:t>
      </w:r>
      <w:r w:rsidR="006F530C" w:rsidRPr="00BF5D5F">
        <w:rPr>
          <w:rFonts w:eastAsia="Calibri" w:cstheme="minorHAnsi"/>
        </w:rPr>
        <w:t xml:space="preserve"> arba pakeisti naujais</w:t>
      </w:r>
      <w:r w:rsidRPr="00BF5D5F">
        <w:rPr>
          <w:rFonts w:eastAsia="Calibri" w:cstheme="minorHAnsi"/>
        </w:rPr>
        <w:t xml:space="preserve"> per </w:t>
      </w:r>
      <w:r w:rsidR="00D24EF6" w:rsidRPr="00BF5D5F">
        <w:rPr>
          <w:rFonts w:eastAsia="Calibri" w:cstheme="minorHAnsi"/>
        </w:rPr>
        <w:t>5</w:t>
      </w:r>
      <w:r w:rsidR="00D40F45" w:rsidRPr="00BF5D5F">
        <w:rPr>
          <w:rFonts w:eastAsia="Calibri" w:cstheme="minorHAnsi"/>
        </w:rPr>
        <w:t xml:space="preserve"> </w:t>
      </w:r>
      <w:r w:rsidR="00501662" w:rsidRPr="00BF5D5F">
        <w:rPr>
          <w:rFonts w:eastAsia="Calibri" w:cstheme="minorHAnsi"/>
        </w:rPr>
        <w:t>(</w:t>
      </w:r>
      <w:r w:rsidR="00D24EF6" w:rsidRPr="00BF5D5F">
        <w:rPr>
          <w:rFonts w:eastAsia="Calibri" w:cstheme="minorHAnsi"/>
        </w:rPr>
        <w:t>penkias</w:t>
      </w:r>
      <w:r w:rsidR="00501662" w:rsidRPr="00BF5D5F">
        <w:rPr>
          <w:rFonts w:eastAsia="Calibri" w:cstheme="minorHAnsi"/>
        </w:rPr>
        <w:t xml:space="preserve">) </w:t>
      </w:r>
      <w:r w:rsidR="00D40F45" w:rsidRPr="00BF5D5F">
        <w:rPr>
          <w:rFonts w:eastAsia="Calibri" w:cstheme="minorHAnsi"/>
        </w:rPr>
        <w:t>kalendo</w:t>
      </w:r>
      <w:r w:rsidR="00501662" w:rsidRPr="00BF5D5F">
        <w:rPr>
          <w:rFonts w:eastAsia="Calibri" w:cstheme="minorHAnsi"/>
        </w:rPr>
        <w:t>rin</w:t>
      </w:r>
      <w:r w:rsidR="00667763" w:rsidRPr="00BF5D5F">
        <w:rPr>
          <w:rFonts w:eastAsia="Calibri" w:cstheme="minorHAnsi"/>
        </w:rPr>
        <w:t>es</w:t>
      </w:r>
      <w:r w:rsidR="00501662" w:rsidRPr="00BF5D5F">
        <w:rPr>
          <w:rFonts w:eastAsia="Calibri" w:cstheme="minorHAnsi"/>
        </w:rPr>
        <w:t xml:space="preserve"> dien</w:t>
      </w:r>
      <w:r w:rsidR="00667763" w:rsidRPr="00BF5D5F">
        <w:rPr>
          <w:rFonts w:eastAsia="Calibri" w:cstheme="minorHAnsi"/>
        </w:rPr>
        <w:t>as</w:t>
      </w:r>
      <w:r w:rsidR="00501662" w:rsidRPr="00BF5D5F">
        <w:rPr>
          <w:rFonts w:eastAsia="Calibri" w:cstheme="minorHAnsi"/>
        </w:rPr>
        <w:t xml:space="preserve">  </w:t>
      </w:r>
      <w:r w:rsidRPr="00BF5D5F">
        <w:rPr>
          <w:rFonts w:eastAsia="Calibri" w:cstheme="minorHAnsi"/>
        </w:rPr>
        <w:t>nuo Pirkėjo pranešimo gavimo dienos</w:t>
      </w:r>
      <w:r w:rsidRPr="00BF5D5F">
        <w:rPr>
          <w:rFonts w:cstheme="minorHAnsi"/>
        </w:rPr>
        <w:t>.</w:t>
      </w:r>
    </w:p>
    <w:p w14:paraId="05107010" w14:textId="77777777" w:rsidR="00B30B56" w:rsidRPr="00BF5D5F" w:rsidRDefault="009A38B2" w:rsidP="00B30B56">
      <w:pPr>
        <w:tabs>
          <w:tab w:val="left" w:pos="993"/>
        </w:tabs>
        <w:spacing w:after="0" w:line="240" w:lineRule="auto"/>
        <w:ind w:firstLine="567"/>
        <w:jc w:val="both"/>
        <w:rPr>
          <w:rFonts w:eastAsia="Calibri" w:cstheme="minorHAnsi"/>
          <w:iCs/>
        </w:rPr>
      </w:pPr>
      <w:r w:rsidRPr="00BF5D5F">
        <w:rPr>
          <w:rFonts w:cstheme="minorHAnsi"/>
        </w:rPr>
        <w:t xml:space="preserve">3.2. </w:t>
      </w:r>
      <w:r w:rsidR="00A8718C" w:rsidRPr="00BF5D5F">
        <w:rPr>
          <w:rFonts w:eastAsia="Calibri" w:cstheme="minorHAnsi"/>
          <w:iCs/>
        </w:rPr>
        <w:t>Statybinius mišinius Pirkėjas pasiima savo transportu. Statybinių mišinių atsiėmimo bazė turi būti Vilniaus miesto ribose;</w:t>
      </w:r>
    </w:p>
    <w:p w14:paraId="0E0F4F8A" w14:textId="66F28534" w:rsidR="009A38B2" w:rsidRPr="00BF5D5F" w:rsidRDefault="00B30B56" w:rsidP="00C74876">
      <w:pPr>
        <w:tabs>
          <w:tab w:val="left" w:pos="993"/>
        </w:tabs>
        <w:spacing w:after="0" w:line="240" w:lineRule="auto"/>
        <w:ind w:firstLine="567"/>
        <w:jc w:val="both"/>
        <w:rPr>
          <w:rFonts w:eastAsia="Calibri" w:cstheme="minorHAnsi"/>
          <w:iCs/>
        </w:rPr>
      </w:pPr>
      <w:r w:rsidRPr="00BF5D5F">
        <w:rPr>
          <w:rFonts w:eastAsia="Calibri" w:cstheme="minorHAnsi"/>
          <w:iCs/>
        </w:rPr>
        <w:lastRenderedPageBreak/>
        <w:t xml:space="preserve">3.3. Tiekėjas atsiėmimo bazėje, privalo užtikrinti nuolatinį statybinių mišinių, nurodytų </w:t>
      </w:r>
      <w:r w:rsidR="00F8500E" w:rsidRPr="00BF5D5F">
        <w:rPr>
          <w:rFonts w:cstheme="minorHAnsi"/>
          <w:iCs/>
        </w:rPr>
        <w:t>S</w:t>
      </w:r>
      <w:r w:rsidR="00B76916" w:rsidRPr="00BF5D5F">
        <w:rPr>
          <w:rFonts w:cstheme="minorHAnsi"/>
          <w:iCs/>
        </w:rPr>
        <w:t>pecialiųjų sąlygų</w:t>
      </w:r>
      <w:r w:rsidR="00B76916" w:rsidRPr="00BF5D5F">
        <w:rPr>
          <w:rFonts w:cstheme="minorHAnsi"/>
        </w:rPr>
        <w:t xml:space="preserve"> </w:t>
      </w:r>
      <w:r w:rsidR="00F91B56" w:rsidRPr="00BF5D5F">
        <w:rPr>
          <w:rFonts w:eastAsia="Calibri" w:cstheme="minorHAnsi"/>
          <w:iCs/>
        </w:rPr>
        <w:t>2</w:t>
      </w:r>
      <w:r w:rsidR="00F8500E" w:rsidRPr="00BF5D5F">
        <w:rPr>
          <w:rFonts w:eastAsia="Calibri" w:cstheme="minorHAnsi"/>
          <w:iCs/>
        </w:rPr>
        <w:t xml:space="preserve"> priede </w:t>
      </w:r>
      <w:r w:rsidR="00F8500E" w:rsidRPr="00BF5D5F">
        <w:rPr>
          <w:rFonts w:eastAsia="Calibri" w:cstheme="minorHAnsi"/>
        </w:rPr>
        <w:t>Techninėje specifikacijoje</w:t>
      </w:r>
      <w:r w:rsidRPr="00BF5D5F">
        <w:rPr>
          <w:rFonts w:eastAsia="Calibri" w:cstheme="minorHAnsi"/>
          <w:iCs/>
        </w:rPr>
        <w:t>, asortimentą visais metų laikais.</w:t>
      </w:r>
    </w:p>
    <w:p w14:paraId="45B8F847" w14:textId="5806D31B" w:rsidR="00F515ED" w:rsidRPr="00BF5D5F" w:rsidRDefault="00726728" w:rsidP="00F515ED">
      <w:pPr>
        <w:pStyle w:val="Pagrindinistekstas"/>
        <w:tabs>
          <w:tab w:val="left" w:pos="993"/>
        </w:tabs>
        <w:autoSpaceDN w:val="0"/>
        <w:ind w:firstLine="567"/>
        <w:rPr>
          <w:rFonts w:asciiTheme="minorHAnsi" w:hAnsiTheme="minorHAnsi" w:cstheme="minorHAnsi"/>
          <w:sz w:val="22"/>
          <w:szCs w:val="22"/>
        </w:rPr>
      </w:pPr>
      <w:r w:rsidRPr="00BF5D5F">
        <w:rPr>
          <w:rFonts w:asciiTheme="minorHAnsi" w:eastAsia="Calibri" w:hAnsiTheme="minorHAnsi" w:cstheme="minorHAnsi"/>
          <w:sz w:val="22"/>
          <w:szCs w:val="22"/>
          <w:lang w:val="lt-LT"/>
        </w:rPr>
        <w:t>3.</w:t>
      </w:r>
      <w:r w:rsidR="007E6958" w:rsidRPr="00BF5D5F">
        <w:rPr>
          <w:rFonts w:asciiTheme="minorHAnsi" w:eastAsia="Calibri" w:hAnsiTheme="minorHAnsi" w:cstheme="minorHAnsi"/>
          <w:sz w:val="22"/>
          <w:szCs w:val="22"/>
          <w:lang w:val="lt-LT"/>
        </w:rPr>
        <w:t>4</w:t>
      </w:r>
      <w:r w:rsidRPr="00BF5D5F">
        <w:rPr>
          <w:rFonts w:asciiTheme="minorHAnsi" w:eastAsia="Calibri" w:hAnsiTheme="minorHAnsi" w:cstheme="minorHAnsi"/>
          <w:sz w:val="22"/>
          <w:szCs w:val="22"/>
          <w:lang w:val="lt-LT"/>
        </w:rPr>
        <w:t>.</w:t>
      </w:r>
      <w:r w:rsidR="00534775" w:rsidRPr="00BF5D5F">
        <w:rPr>
          <w:rFonts w:asciiTheme="minorHAnsi" w:eastAsia="Calibri" w:hAnsiTheme="minorHAnsi" w:cstheme="minorHAnsi"/>
          <w:sz w:val="22"/>
          <w:szCs w:val="22"/>
          <w:lang w:val="lt-LT"/>
        </w:rPr>
        <w:t xml:space="preserve"> </w:t>
      </w:r>
      <w:r w:rsidR="007E6958" w:rsidRPr="00BF5D5F">
        <w:rPr>
          <w:rFonts w:asciiTheme="minorHAnsi" w:eastAsia="Calibri" w:hAnsiTheme="minorHAnsi" w:cstheme="minorHAnsi"/>
          <w:sz w:val="22"/>
          <w:szCs w:val="22"/>
          <w:lang w:val="lt-LT"/>
        </w:rPr>
        <w:t xml:space="preserve">Gelžbetoniniai </w:t>
      </w:r>
      <w:r w:rsidR="000D6E36" w:rsidRPr="00BF5D5F">
        <w:rPr>
          <w:rFonts w:asciiTheme="minorHAnsi" w:eastAsia="Calibri" w:hAnsiTheme="minorHAnsi" w:cstheme="minorHAnsi"/>
          <w:sz w:val="22"/>
          <w:szCs w:val="22"/>
          <w:lang w:val="lt-LT"/>
        </w:rPr>
        <w:t xml:space="preserve">konstrukcijų </w:t>
      </w:r>
      <w:r w:rsidR="007E6958" w:rsidRPr="00BF5D5F">
        <w:rPr>
          <w:rFonts w:asciiTheme="minorHAnsi" w:eastAsia="Calibri" w:hAnsiTheme="minorHAnsi" w:cstheme="minorHAnsi"/>
          <w:sz w:val="22"/>
          <w:szCs w:val="22"/>
          <w:lang w:val="lt-LT"/>
        </w:rPr>
        <w:t xml:space="preserve">gaminiai </w:t>
      </w:r>
      <w:r w:rsidR="009558F7" w:rsidRPr="00BF5D5F">
        <w:rPr>
          <w:rFonts w:asciiTheme="minorHAnsi" w:eastAsia="Calibri" w:hAnsiTheme="minorHAnsi" w:cstheme="minorHAnsi"/>
          <w:sz w:val="22"/>
          <w:szCs w:val="22"/>
          <w:lang w:val="lt-LT"/>
        </w:rPr>
        <w:t>turi būti patiekt</w:t>
      </w:r>
      <w:r w:rsidR="007E6958" w:rsidRPr="00BF5D5F">
        <w:rPr>
          <w:rFonts w:asciiTheme="minorHAnsi" w:eastAsia="Calibri" w:hAnsiTheme="minorHAnsi" w:cstheme="minorHAnsi"/>
          <w:sz w:val="22"/>
          <w:szCs w:val="22"/>
          <w:lang w:val="lt-LT"/>
        </w:rPr>
        <w:t>i</w:t>
      </w:r>
      <w:r w:rsidR="009558F7" w:rsidRPr="00BF5D5F">
        <w:rPr>
          <w:rFonts w:asciiTheme="minorHAnsi" w:eastAsia="Calibri" w:hAnsiTheme="minorHAnsi" w:cstheme="minorHAnsi"/>
          <w:sz w:val="22"/>
          <w:szCs w:val="22"/>
          <w:lang w:val="lt-LT"/>
        </w:rPr>
        <w:t xml:space="preserve"> per </w:t>
      </w:r>
      <w:r w:rsidR="007276E0" w:rsidRPr="00BF5D5F">
        <w:rPr>
          <w:rFonts w:asciiTheme="minorHAnsi" w:eastAsia="Calibri" w:hAnsiTheme="minorHAnsi" w:cstheme="minorHAnsi"/>
          <w:sz w:val="22"/>
          <w:szCs w:val="22"/>
          <w:lang w:val="lt-LT"/>
        </w:rPr>
        <w:t>5</w:t>
      </w:r>
      <w:r w:rsidR="0005130E" w:rsidRPr="00BF5D5F">
        <w:rPr>
          <w:rFonts w:asciiTheme="minorHAnsi" w:eastAsia="Calibri" w:hAnsiTheme="minorHAnsi" w:cstheme="minorHAnsi"/>
          <w:sz w:val="22"/>
          <w:szCs w:val="22"/>
          <w:lang w:val="lt-LT"/>
        </w:rPr>
        <w:t xml:space="preserve"> </w:t>
      </w:r>
      <w:r w:rsidR="007276E0" w:rsidRPr="00BF5D5F">
        <w:rPr>
          <w:rFonts w:asciiTheme="minorHAnsi" w:eastAsia="Calibri" w:hAnsiTheme="minorHAnsi" w:cstheme="minorHAnsi"/>
          <w:sz w:val="22"/>
          <w:szCs w:val="22"/>
          <w:lang w:val="lt-LT"/>
        </w:rPr>
        <w:t xml:space="preserve">darbo </w:t>
      </w:r>
      <w:r w:rsidR="0005130E" w:rsidRPr="00BF5D5F">
        <w:rPr>
          <w:rFonts w:asciiTheme="minorHAnsi" w:eastAsia="Calibri" w:hAnsiTheme="minorHAnsi" w:cstheme="minorHAnsi"/>
          <w:sz w:val="22"/>
          <w:szCs w:val="22"/>
          <w:lang w:val="lt-LT"/>
        </w:rPr>
        <w:t>dien</w:t>
      </w:r>
      <w:r w:rsidR="007276E0" w:rsidRPr="00BF5D5F">
        <w:rPr>
          <w:rFonts w:asciiTheme="minorHAnsi" w:eastAsia="Calibri" w:hAnsiTheme="minorHAnsi" w:cstheme="minorHAnsi"/>
          <w:sz w:val="22"/>
          <w:szCs w:val="22"/>
          <w:lang w:val="lt-LT"/>
        </w:rPr>
        <w:t>as</w:t>
      </w:r>
      <w:r w:rsidR="0005130E" w:rsidRPr="00BF5D5F">
        <w:rPr>
          <w:rFonts w:asciiTheme="minorHAnsi" w:eastAsia="Calibri" w:hAnsiTheme="minorHAnsi" w:cstheme="minorHAnsi"/>
          <w:color w:val="4472C4" w:themeColor="accent1"/>
          <w:sz w:val="22"/>
          <w:szCs w:val="22"/>
          <w:lang w:val="lt-LT"/>
        </w:rPr>
        <w:t xml:space="preserve"> </w:t>
      </w:r>
      <w:r w:rsidR="0005130E" w:rsidRPr="00BF5D5F">
        <w:rPr>
          <w:rFonts w:asciiTheme="minorHAnsi" w:eastAsia="Calibri" w:hAnsiTheme="minorHAnsi" w:cstheme="minorHAnsi"/>
          <w:sz w:val="22"/>
          <w:szCs w:val="22"/>
          <w:lang w:val="lt-LT"/>
        </w:rPr>
        <w:t>nuo</w:t>
      </w:r>
      <w:r w:rsidR="009558F7" w:rsidRPr="00BF5D5F">
        <w:rPr>
          <w:rStyle w:val="Laukeliai"/>
          <w:rFonts w:asciiTheme="minorHAnsi" w:hAnsiTheme="minorHAnsi" w:cstheme="minorHAnsi"/>
          <w:sz w:val="22"/>
          <w:szCs w:val="22"/>
          <w:lang w:val="lt-LT"/>
        </w:rPr>
        <w:t xml:space="preserve"> Pirkėjo užsakymo pateikimo Specialiosiose sąlygose nurodytu Tiekėjo elektroniniu paštu</w:t>
      </w:r>
      <w:r w:rsidR="005E113C" w:rsidRPr="00BF5D5F">
        <w:rPr>
          <w:rStyle w:val="Laukeliai"/>
          <w:rFonts w:asciiTheme="minorHAnsi" w:hAnsiTheme="minorHAnsi" w:cstheme="minorHAnsi"/>
          <w:sz w:val="22"/>
          <w:szCs w:val="22"/>
          <w:lang w:val="lt-LT"/>
        </w:rPr>
        <w:t>.</w:t>
      </w:r>
      <w:r w:rsidR="005E113C" w:rsidRPr="00BF5D5F">
        <w:rPr>
          <w:rFonts w:asciiTheme="minorHAnsi" w:hAnsiTheme="minorHAnsi" w:cstheme="minorHAnsi"/>
          <w:sz w:val="22"/>
          <w:szCs w:val="22"/>
          <w:lang w:val="lt-LT"/>
        </w:rPr>
        <w:t xml:space="preserve"> Bendras Prekių tiekimo terminas negali būti ilgesnis kaip 12 (dvylika) mėnesių.</w:t>
      </w:r>
    </w:p>
    <w:p w14:paraId="28330CC0" w14:textId="6DE20A44" w:rsidR="00EE754D" w:rsidRPr="00BF5D5F" w:rsidRDefault="00726728" w:rsidP="00446495">
      <w:pPr>
        <w:pStyle w:val="Pagrindinistekstas"/>
        <w:tabs>
          <w:tab w:val="left" w:pos="993"/>
        </w:tabs>
        <w:autoSpaceDN w:val="0"/>
        <w:ind w:firstLine="567"/>
        <w:rPr>
          <w:rFonts w:asciiTheme="minorHAnsi" w:hAnsiTheme="minorHAnsi" w:cstheme="minorHAnsi"/>
          <w:sz w:val="22"/>
          <w:szCs w:val="22"/>
          <w:lang w:val="lt-LT"/>
        </w:rPr>
      </w:pPr>
      <w:r w:rsidRPr="00BF5D5F">
        <w:rPr>
          <w:rFonts w:asciiTheme="minorHAnsi" w:hAnsiTheme="minorHAnsi" w:cstheme="minorHAnsi"/>
          <w:sz w:val="22"/>
          <w:szCs w:val="22"/>
          <w:lang w:val="lt-LT"/>
        </w:rPr>
        <w:t>3.</w:t>
      </w:r>
      <w:r w:rsidR="007E6958" w:rsidRPr="00BF5D5F">
        <w:rPr>
          <w:rFonts w:asciiTheme="minorHAnsi" w:hAnsiTheme="minorHAnsi" w:cstheme="minorHAnsi"/>
          <w:sz w:val="22"/>
          <w:szCs w:val="22"/>
          <w:lang w:val="lt-LT"/>
        </w:rPr>
        <w:t>5</w:t>
      </w:r>
      <w:r w:rsidRPr="00BF5D5F">
        <w:rPr>
          <w:rFonts w:asciiTheme="minorHAnsi" w:hAnsiTheme="minorHAnsi" w:cstheme="minorHAnsi"/>
          <w:sz w:val="22"/>
          <w:szCs w:val="22"/>
          <w:lang w:val="lt-LT"/>
        </w:rPr>
        <w:t>.</w:t>
      </w:r>
      <w:r w:rsidRPr="00BF5D5F">
        <w:rPr>
          <w:rFonts w:asciiTheme="minorHAnsi" w:eastAsia="Calibri" w:hAnsiTheme="minorHAnsi" w:cstheme="minorHAnsi"/>
          <w:sz w:val="22"/>
          <w:szCs w:val="22"/>
          <w:lang w:val="lt-LT"/>
        </w:rPr>
        <w:t xml:space="preserve"> </w:t>
      </w:r>
      <w:r w:rsidRPr="00BF5D5F">
        <w:rPr>
          <w:rFonts w:asciiTheme="minorHAnsi" w:hAnsiTheme="minorHAnsi" w:cstheme="minorHAnsi"/>
          <w:sz w:val="22"/>
          <w:szCs w:val="22"/>
          <w:lang w:val="lt-LT"/>
        </w:rPr>
        <w:t xml:space="preserve">Tiekėjas </w:t>
      </w:r>
      <w:r w:rsidR="0002319B" w:rsidRPr="00BF5D5F">
        <w:rPr>
          <w:rFonts w:asciiTheme="minorHAnsi" w:hAnsiTheme="minorHAnsi" w:cstheme="minorHAnsi"/>
          <w:sz w:val="22"/>
          <w:szCs w:val="22"/>
          <w:lang w:val="lt-LT"/>
        </w:rPr>
        <w:t>gel</w:t>
      </w:r>
      <w:r w:rsidR="00D85AE3" w:rsidRPr="00BF5D5F">
        <w:rPr>
          <w:rFonts w:asciiTheme="minorHAnsi" w:hAnsiTheme="minorHAnsi" w:cstheme="minorHAnsi"/>
          <w:sz w:val="22"/>
          <w:szCs w:val="22"/>
          <w:lang w:val="lt-LT"/>
        </w:rPr>
        <w:t>ž</w:t>
      </w:r>
      <w:r w:rsidR="0002319B" w:rsidRPr="00BF5D5F">
        <w:rPr>
          <w:rFonts w:asciiTheme="minorHAnsi" w:hAnsiTheme="minorHAnsi" w:cstheme="minorHAnsi"/>
          <w:sz w:val="22"/>
          <w:szCs w:val="22"/>
          <w:lang w:val="lt-LT"/>
        </w:rPr>
        <w:t>betoninius</w:t>
      </w:r>
      <w:r w:rsidR="000D6E36" w:rsidRPr="00BF5D5F">
        <w:rPr>
          <w:rFonts w:asciiTheme="minorHAnsi" w:eastAsia="Calibri" w:hAnsiTheme="minorHAnsi" w:cstheme="minorHAnsi"/>
          <w:sz w:val="22"/>
          <w:szCs w:val="22"/>
          <w:lang w:val="lt-LT"/>
        </w:rPr>
        <w:t xml:space="preserve"> konstrukcijų</w:t>
      </w:r>
      <w:r w:rsidR="0002319B" w:rsidRPr="00BF5D5F">
        <w:rPr>
          <w:rFonts w:asciiTheme="minorHAnsi" w:hAnsiTheme="minorHAnsi" w:cstheme="minorHAnsi"/>
          <w:sz w:val="22"/>
          <w:szCs w:val="22"/>
          <w:lang w:val="lt-LT"/>
        </w:rPr>
        <w:t xml:space="preserve"> gaminius</w:t>
      </w:r>
      <w:r w:rsidR="00D85AE3" w:rsidRPr="00BF5D5F">
        <w:rPr>
          <w:rFonts w:asciiTheme="minorHAnsi" w:hAnsiTheme="minorHAnsi" w:cstheme="minorHAnsi"/>
          <w:sz w:val="22"/>
          <w:szCs w:val="22"/>
          <w:lang w:val="lt-LT"/>
        </w:rPr>
        <w:t xml:space="preserve"> </w:t>
      </w:r>
      <w:r w:rsidRPr="00BF5D5F">
        <w:rPr>
          <w:rFonts w:asciiTheme="minorHAnsi" w:hAnsiTheme="minorHAnsi" w:cstheme="minorHAnsi"/>
          <w:sz w:val="22"/>
          <w:szCs w:val="22"/>
          <w:lang w:val="lt-LT"/>
        </w:rPr>
        <w:t xml:space="preserve">pristato </w:t>
      </w:r>
      <w:r w:rsidR="00D85AE3" w:rsidRPr="00BF5D5F">
        <w:rPr>
          <w:rFonts w:asciiTheme="minorHAnsi" w:hAnsiTheme="minorHAnsi" w:cstheme="minorHAnsi"/>
          <w:bCs/>
          <w:sz w:val="22"/>
          <w:szCs w:val="22"/>
          <w:lang w:val="lt-LT"/>
        </w:rPr>
        <w:t xml:space="preserve">užsakyme nurodytu </w:t>
      </w:r>
      <w:r w:rsidR="00143893" w:rsidRPr="00BF5D5F">
        <w:rPr>
          <w:rFonts w:asciiTheme="minorHAnsi" w:hAnsiTheme="minorHAnsi" w:cstheme="minorHAnsi"/>
          <w:bCs/>
          <w:sz w:val="22"/>
          <w:szCs w:val="22"/>
          <w:lang w:val="lt-LT"/>
        </w:rPr>
        <w:t>adresu</w:t>
      </w:r>
      <w:r w:rsidR="00F515ED" w:rsidRPr="00BF5D5F">
        <w:rPr>
          <w:rFonts w:asciiTheme="minorHAnsi" w:hAnsiTheme="minorHAnsi" w:cstheme="minorHAnsi"/>
          <w:sz w:val="22"/>
          <w:szCs w:val="22"/>
          <w:lang w:val="lt-LT"/>
        </w:rPr>
        <w:t>:</w:t>
      </w:r>
      <w:r w:rsidR="00F515ED" w:rsidRPr="00BF5D5F">
        <w:rPr>
          <w:rFonts w:asciiTheme="minorHAnsi" w:eastAsia="Calibri" w:hAnsiTheme="minorHAnsi" w:cstheme="minorHAnsi"/>
          <w:iCs/>
          <w:sz w:val="22"/>
          <w:szCs w:val="22"/>
          <w:lang w:val="lt-LT"/>
        </w:rPr>
        <w:t xml:space="preserve"> </w:t>
      </w:r>
      <w:r w:rsidR="00F515ED" w:rsidRPr="00BF5D5F">
        <w:rPr>
          <w:rFonts w:asciiTheme="minorHAnsi" w:eastAsia="Calibri" w:hAnsiTheme="minorHAnsi" w:cstheme="minorHAnsi"/>
          <w:iCs/>
          <w:sz w:val="22"/>
          <w:szCs w:val="22"/>
          <w:lang w:val="lt-LT" w:eastAsia="en-US"/>
        </w:rPr>
        <w:t>Ateities 12A, arba Elektrinės g. 2</w:t>
      </w:r>
      <w:r w:rsidR="00F515ED" w:rsidRPr="00BF5D5F">
        <w:rPr>
          <w:rFonts w:asciiTheme="minorHAnsi" w:eastAsia="Calibri" w:hAnsiTheme="minorHAnsi" w:cstheme="minorHAnsi"/>
          <w:iCs/>
          <w:sz w:val="22"/>
          <w:szCs w:val="22"/>
          <w:lang w:val="lt-LT"/>
        </w:rPr>
        <w:t>,</w:t>
      </w:r>
      <w:r w:rsidR="00317585" w:rsidRPr="00BF5D5F">
        <w:rPr>
          <w:rFonts w:asciiTheme="minorHAnsi" w:eastAsia="Calibri" w:hAnsiTheme="minorHAnsi" w:cstheme="minorHAnsi"/>
          <w:iCs/>
          <w:sz w:val="22"/>
          <w:szCs w:val="22"/>
          <w:lang w:val="lt-LT"/>
        </w:rPr>
        <w:t xml:space="preserve"> Vilnius</w:t>
      </w:r>
      <w:r w:rsidR="00DF5AF6" w:rsidRPr="00BF5D5F">
        <w:rPr>
          <w:rFonts w:asciiTheme="minorHAnsi" w:hAnsiTheme="minorHAnsi" w:cstheme="minorHAnsi"/>
          <w:sz w:val="22"/>
          <w:szCs w:val="22"/>
          <w:lang w:val="lt-LT"/>
        </w:rPr>
        <w:t xml:space="preserve"> </w:t>
      </w:r>
      <w:r w:rsidRPr="00BF5D5F">
        <w:rPr>
          <w:rFonts w:asciiTheme="minorHAnsi" w:hAnsiTheme="minorHAnsi" w:cstheme="minorHAnsi"/>
          <w:sz w:val="22"/>
          <w:szCs w:val="22"/>
          <w:lang w:val="lt-LT"/>
        </w:rPr>
        <w:t xml:space="preserve">įspėjęs Pirkėjo įgaliotą asmenį telefonu, patvirtinant tai elektroniniu paštu, prieš </w:t>
      </w:r>
      <w:r w:rsidR="007C3BDE" w:rsidRPr="00BF5D5F">
        <w:rPr>
          <w:rFonts w:asciiTheme="minorHAnsi" w:hAnsiTheme="minorHAnsi" w:cstheme="minorHAnsi"/>
          <w:sz w:val="22"/>
          <w:szCs w:val="22"/>
          <w:lang w:val="lt-LT"/>
        </w:rPr>
        <w:t>2</w:t>
      </w:r>
      <w:r w:rsidR="00BB7B3B" w:rsidRPr="00BF5D5F">
        <w:rPr>
          <w:rFonts w:asciiTheme="minorHAnsi" w:hAnsiTheme="minorHAnsi" w:cstheme="minorHAnsi"/>
          <w:sz w:val="22"/>
          <w:szCs w:val="22"/>
          <w:lang w:val="lt-LT"/>
        </w:rPr>
        <w:t xml:space="preserve"> (</w:t>
      </w:r>
      <w:r w:rsidR="007C3BDE" w:rsidRPr="00BF5D5F">
        <w:rPr>
          <w:rFonts w:asciiTheme="minorHAnsi" w:hAnsiTheme="minorHAnsi" w:cstheme="minorHAnsi"/>
          <w:sz w:val="22"/>
          <w:szCs w:val="22"/>
          <w:lang w:val="lt-LT"/>
        </w:rPr>
        <w:t>dvi</w:t>
      </w:r>
      <w:r w:rsidR="00BB7B3B" w:rsidRPr="00BF5D5F">
        <w:rPr>
          <w:rFonts w:asciiTheme="minorHAnsi" w:hAnsiTheme="minorHAnsi" w:cstheme="minorHAnsi"/>
          <w:sz w:val="22"/>
          <w:szCs w:val="22"/>
          <w:lang w:val="lt-LT"/>
        </w:rPr>
        <w:t>)</w:t>
      </w:r>
      <w:r w:rsidR="001A30DF" w:rsidRPr="00BF5D5F">
        <w:rPr>
          <w:rFonts w:asciiTheme="minorHAnsi" w:hAnsiTheme="minorHAnsi" w:cstheme="minorHAnsi"/>
          <w:sz w:val="22"/>
          <w:szCs w:val="22"/>
          <w:lang w:val="lt-LT"/>
        </w:rPr>
        <w:t xml:space="preserve"> darbo</w:t>
      </w:r>
      <w:r w:rsidR="00BB7B3B" w:rsidRPr="00BF5D5F">
        <w:rPr>
          <w:rFonts w:asciiTheme="minorHAnsi" w:hAnsiTheme="minorHAnsi" w:cstheme="minorHAnsi"/>
          <w:sz w:val="22"/>
          <w:szCs w:val="22"/>
          <w:lang w:val="lt-LT"/>
        </w:rPr>
        <w:t xml:space="preserve"> dienas</w:t>
      </w:r>
      <w:r w:rsidR="00317585" w:rsidRPr="00BF5D5F">
        <w:rPr>
          <w:rFonts w:asciiTheme="minorHAnsi" w:hAnsiTheme="minorHAnsi" w:cstheme="minorHAnsi"/>
          <w:sz w:val="22"/>
          <w:szCs w:val="22"/>
          <w:lang w:val="lt-LT"/>
        </w:rPr>
        <w:t>.</w:t>
      </w:r>
    </w:p>
    <w:p w14:paraId="3CFD94D9" w14:textId="444229E0" w:rsidR="00726728" w:rsidRPr="00BF5D5F" w:rsidRDefault="00987247" w:rsidP="00F515ED">
      <w:pPr>
        <w:pStyle w:val="Pagrindinistekstas"/>
        <w:tabs>
          <w:tab w:val="left" w:pos="993"/>
        </w:tabs>
        <w:autoSpaceDN w:val="0"/>
        <w:ind w:firstLine="567"/>
        <w:rPr>
          <w:rFonts w:asciiTheme="minorHAnsi" w:hAnsiTheme="minorHAnsi" w:cstheme="minorHAnsi"/>
          <w:sz w:val="22"/>
          <w:szCs w:val="22"/>
          <w:lang w:val="lt-LT"/>
        </w:rPr>
      </w:pPr>
      <w:r w:rsidRPr="00BF5D5F">
        <w:rPr>
          <w:rFonts w:asciiTheme="minorHAnsi" w:hAnsiTheme="minorHAnsi" w:cstheme="minorHAnsi"/>
          <w:sz w:val="22"/>
          <w:szCs w:val="22"/>
        </w:rPr>
        <w:t xml:space="preserve">3.7. </w:t>
      </w:r>
      <w:r w:rsidR="00726728" w:rsidRPr="00BF5D5F">
        <w:rPr>
          <w:rFonts w:asciiTheme="minorHAnsi" w:hAnsiTheme="minorHAnsi" w:cstheme="minorHAnsi"/>
          <w:sz w:val="22"/>
          <w:szCs w:val="22"/>
          <w:lang w:val="lt-LT"/>
        </w:rPr>
        <w:t xml:space="preserve">Prekes priimti ir pasirašyti Prekių priėmimo–perdavimo aktą </w:t>
      </w:r>
      <w:r w:rsidR="003C3F39" w:rsidRPr="00BF5D5F">
        <w:rPr>
          <w:rFonts w:asciiTheme="minorHAnsi" w:hAnsiTheme="minorHAnsi" w:cstheme="minorHAnsi"/>
          <w:sz w:val="22"/>
          <w:szCs w:val="22"/>
          <w:lang w:val="lt-LT"/>
        </w:rPr>
        <w:t xml:space="preserve">turinčio teisę </w:t>
      </w:r>
      <w:r w:rsidR="00726728" w:rsidRPr="00BF5D5F">
        <w:rPr>
          <w:rFonts w:asciiTheme="minorHAnsi" w:hAnsiTheme="minorHAnsi" w:cstheme="minorHAnsi"/>
          <w:sz w:val="22"/>
          <w:szCs w:val="22"/>
          <w:lang w:val="lt-LT"/>
        </w:rPr>
        <w:t>Pirkėjo įgalioto asmens kontaktiniai duomenys</w:t>
      </w:r>
      <w:r w:rsidR="003222BD" w:rsidRPr="00BF5D5F">
        <w:rPr>
          <w:rFonts w:asciiTheme="minorHAnsi" w:hAnsiTheme="minorHAnsi" w:cstheme="minorHAnsi"/>
          <w:i/>
          <w:color w:val="4472C4" w:themeColor="accent1"/>
          <w:sz w:val="22"/>
          <w:szCs w:val="22"/>
          <w:lang w:val="lt-LT"/>
        </w:rPr>
        <w:t xml:space="preserve"> </w:t>
      </w:r>
      <w:r w:rsidR="008E5890" w:rsidRPr="00BF5D5F">
        <w:rPr>
          <w:rFonts w:asciiTheme="minorHAnsi" w:hAnsiTheme="minorHAnsi" w:cstheme="minorHAnsi"/>
          <w:iCs/>
          <w:sz w:val="22"/>
          <w:szCs w:val="22"/>
          <w:lang w:val="lt-LT"/>
        </w:rPr>
        <w:t xml:space="preserve">nurodyti </w:t>
      </w:r>
      <w:r w:rsidR="00F8500E" w:rsidRPr="00BF5D5F">
        <w:rPr>
          <w:rFonts w:asciiTheme="minorHAnsi" w:hAnsiTheme="minorHAnsi" w:cstheme="minorHAnsi"/>
          <w:iCs/>
          <w:sz w:val="22"/>
          <w:szCs w:val="22"/>
          <w:lang w:val="lt-LT"/>
        </w:rPr>
        <w:t>S</w:t>
      </w:r>
      <w:r w:rsidR="005262D3" w:rsidRPr="00BF5D5F">
        <w:rPr>
          <w:rFonts w:asciiTheme="minorHAnsi" w:hAnsiTheme="minorHAnsi" w:cstheme="minorHAnsi"/>
          <w:iCs/>
          <w:sz w:val="22"/>
          <w:szCs w:val="22"/>
          <w:lang w:val="lt-LT"/>
        </w:rPr>
        <w:t>p</w:t>
      </w:r>
      <w:r w:rsidR="008E5890" w:rsidRPr="00BF5D5F">
        <w:rPr>
          <w:rFonts w:asciiTheme="minorHAnsi" w:hAnsiTheme="minorHAnsi" w:cstheme="minorHAnsi"/>
          <w:iCs/>
          <w:sz w:val="22"/>
          <w:szCs w:val="22"/>
          <w:lang w:val="lt-LT"/>
        </w:rPr>
        <w:t>ecialiųjų sąlygų</w:t>
      </w:r>
      <w:r w:rsidR="000C23CF" w:rsidRPr="00BF5D5F">
        <w:rPr>
          <w:rFonts w:asciiTheme="minorHAnsi" w:hAnsiTheme="minorHAnsi" w:cstheme="minorHAnsi"/>
          <w:sz w:val="22"/>
          <w:szCs w:val="22"/>
          <w:lang w:val="lt-LT"/>
        </w:rPr>
        <w:t xml:space="preserve"> 1</w:t>
      </w:r>
      <w:r w:rsidR="00481261" w:rsidRPr="00BF5D5F">
        <w:rPr>
          <w:rFonts w:asciiTheme="minorHAnsi" w:hAnsiTheme="minorHAnsi" w:cstheme="minorHAnsi"/>
          <w:sz w:val="22"/>
          <w:szCs w:val="22"/>
          <w:lang w:val="lt-LT"/>
        </w:rPr>
        <w:t xml:space="preserve"> priede.</w:t>
      </w:r>
      <w:r w:rsidR="005262D3" w:rsidRPr="00BF5D5F">
        <w:rPr>
          <w:rFonts w:asciiTheme="minorHAnsi" w:hAnsiTheme="minorHAnsi" w:cstheme="minorHAnsi"/>
          <w:sz w:val="22"/>
          <w:szCs w:val="22"/>
          <w:lang w:val="lt-LT"/>
        </w:rPr>
        <w:t xml:space="preserve"> </w:t>
      </w:r>
      <w:r w:rsidR="00726728" w:rsidRPr="00BF5D5F">
        <w:rPr>
          <w:rFonts w:asciiTheme="minorHAnsi" w:hAnsiTheme="minorHAnsi" w:cstheme="minorHAnsi"/>
          <w:sz w:val="22"/>
          <w:szCs w:val="22"/>
          <w:lang w:val="lt-LT"/>
        </w:rPr>
        <w:t>Apie Pirkėjo įgalioto asmens pasikeitimą Pirkėjas informuoja Tiekėją Specialiosiose sąlygose nurodytu Tiekėjo elektroniniu paštu ir atskiras Sutarties pakeitimas ar atskiras įgaliojimų įforminimas dėl šios priežasties nebus atliekamas.</w:t>
      </w:r>
    </w:p>
    <w:p w14:paraId="5DC6A1A4" w14:textId="69C93307" w:rsidR="00EE6122" w:rsidRPr="00BF5D5F" w:rsidRDefault="00726728" w:rsidP="00EE6122">
      <w:pPr>
        <w:pStyle w:val="Sraopastraipa"/>
        <w:tabs>
          <w:tab w:val="left" w:pos="567"/>
          <w:tab w:val="left" w:pos="993"/>
        </w:tabs>
        <w:spacing w:after="0" w:line="240" w:lineRule="auto"/>
        <w:ind w:left="0" w:firstLine="567"/>
        <w:jc w:val="both"/>
        <w:rPr>
          <w:rFonts w:cstheme="minorHAnsi"/>
          <w:i/>
          <w:color w:val="FF0000"/>
        </w:rPr>
      </w:pPr>
      <w:r w:rsidRPr="00BF5D5F">
        <w:rPr>
          <w:rFonts w:eastAsia="Calibri" w:cstheme="minorHAnsi"/>
        </w:rPr>
        <w:t>3.</w:t>
      </w:r>
      <w:r w:rsidR="00987247" w:rsidRPr="00BF5D5F">
        <w:rPr>
          <w:rFonts w:eastAsia="Calibri" w:cstheme="minorHAnsi"/>
        </w:rPr>
        <w:t>8</w:t>
      </w:r>
      <w:r w:rsidRPr="00BF5D5F">
        <w:rPr>
          <w:rFonts w:eastAsia="Calibri" w:cstheme="minorHAnsi"/>
        </w:rPr>
        <w:t xml:space="preserve">. Pristatydamas Prekes Pirkėjui, Tiekėjas privalo pateikti </w:t>
      </w:r>
      <w:r w:rsidR="003B37C4" w:rsidRPr="00BF5D5F">
        <w:rPr>
          <w:rFonts w:eastAsia="Calibri" w:cstheme="minorHAnsi"/>
        </w:rPr>
        <w:t xml:space="preserve">Specialiųjų sąlygų </w:t>
      </w:r>
      <w:r w:rsidR="000C23CF" w:rsidRPr="00BF5D5F">
        <w:rPr>
          <w:rFonts w:eastAsia="Calibri" w:cstheme="minorHAnsi"/>
        </w:rPr>
        <w:t>2</w:t>
      </w:r>
      <w:r w:rsidR="003B37C4" w:rsidRPr="00BF5D5F">
        <w:rPr>
          <w:rFonts w:eastAsia="Calibri" w:cstheme="minorHAnsi"/>
        </w:rPr>
        <w:t xml:space="preserve"> priede  T</w:t>
      </w:r>
      <w:r w:rsidR="002648EB" w:rsidRPr="00BF5D5F">
        <w:rPr>
          <w:rFonts w:eastAsia="Calibri" w:cstheme="minorHAnsi"/>
        </w:rPr>
        <w:t>echninėje specifikacijoje</w:t>
      </w:r>
      <w:r w:rsidR="003B37C4" w:rsidRPr="00BF5D5F">
        <w:rPr>
          <w:rFonts w:eastAsia="Calibri" w:cstheme="minorHAnsi"/>
        </w:rPr>
        <w:t xml:space="preserve"> </w:t>
      </w:r>
      <w:r w:rsidRPr="00BF5D5F">
        <w:rPr>
          <w:rFonts w:eastAsia="Calibri" w:cstheme="minorHAnsi"/>
        </w:rPr>
        <w:t>nurodytus dokumentu</w:t>
      </w:r>
      <w:r w:rsidR="00782B0F" w:rsidRPr="00BF5D5F">
        <w:rPr>
          <w:rFonts w:eastAsia="Calibri" w:cstheme="minorHAnsi"/>
        </w:rPr>
        <w:t>s.</w:t>
      </w:r>
      <w:r w:rsidRPr="00BF5D5F">
        <w:rPr>
          <w:rFonts w:eastAsia="Calibri" w:cstheme="minorHAnsi"/>
        </w:rPr>
        <w:t xml:space="preserve"> </w:t>
      </w:r>
    </w:p>
    <w:p w14:paraId="4D8151B8" w14:textId="28FFB6D7" w:rsidR="00726728" w:rsidRPr="00BF5D5F" w:rsidRDefault="00EE6122" w:rsidP="00EE6122">
      <w:pPr>
        <w:pStyle w:val="Sraopastraipa"/>
        <w:tabs>
          <w:tab w:val="left" w:pos="567"/>
          <w:tab w:val="left" w:pos="993"/>
        </w:tabs>
        <w:spacing w:after="0" w:line="240" w:lineRule="auto"/>
        <w:ind w:left="0" w:firstLine="567"/>
        <w:jc w:val="both"/>
        <w:rPr>
          <w:rFonts w:cstheme="minorHAnsi"/>
          <w:i/>
        </w:rPr>
      </w:pPr>
      <w:r w:rsidRPr="00BF5D5F">
        <w:rPr>
          <w:rFonts w:cstheme="minorHAnsi"/>
          <w:iCs/>
        </w:rPr>
        <w:t>3.</w:t>
      </w:r>
      <w:r w:rsidR="00987247" w:rsidRPr="00BF5D5F">
        <w:rPr>
          <w:rFonts w:cstheme="minorHAnsi"/>
          <w:iCs/>
        </w:rPr>
        <w:t>9</w:t>
      </w:r>
      <w:r w:rsidR="00B43334" w:rsidRPr="00BF5D5F">
        <w:rPr>
          <w:rFonts w:cstheme="minorHAnsi"/>
          <w:iCs/>
        </w:rPr>
        <w:t>.</w:t>
      </w:r>
      <w:r w:rsidR="000603C8" w:rsidRPr="00BF5D5F">
        <w:rPr>
          <w:rFonts w:cstheme="minorHAnsi"/>
          <w:iCs/>
        </w:rPr>
        <w:t xml:space="preserve"> </w:t>
      </w:r>
      <w:r w:rsidR="004C2010" w:rsidRPr="00BF5D5F">
        <w:rPr>
          <w:rFonts w:cstheme="minorHAnsi"/>
          <w:iCs/>
        </w:rPr>
        <w:t>Gel</w:t>
      </w:r>
      <w:r w:rsidR="006A46FF" w:rsidRPr="00BF5D5F">
        <w:rPr>
          <w:rFonts w:cstheme="minorHAnsi"/>
          <w:iCs/>
        </w:rPr>
        <w:t>ž</w:t>
      </w:r>
      <w:r w:rsidR="004C2010" w:rsidRPr="00BF5D5F">
        <w:rPr>
          <w:rFonts w:cstheme="minorHAnsi"/>
          <w:iCs/>
        </w:rPr>
        <w:t>beto</w:t>
      </w:r>
      <w:r w:rsidR="006A46FF" w:rsidRPr="00BF5D5F">
        <w:rPr>
          <w:rFonts w:cstheme="minorHAnsi"/>
          <w:iCs/>
        </w:rPr>
        <w:t xml:space="preserve">ninių </w:t>
      </w:r>
      <w:r w:rsidR="000D6E36" w:rsidRPr="00BF5D5F">
        <w:rPr>
          <w:rFonts w:eastAsia="Calibri" w:cstheme="minorHAnsi"/>
        </w:rPr>
        <w:t>konstrukcijų</w:t>
      </w:r>
      <w:r w:rsidR="000D6E36" w:rsidRPr="00BF5D5F">
        <w:rPr>
          <w:rFonts w:cstheme="minorHAnsi"/>
          <w:iCs/>
        </w:rPr>
        <w:t xml:space="preserve"> </w:t>
      </w:r>
      <w:r w:rsidR="006A46FF" w:rsidRPr="00BF5D5F">
        <w:rPr>
          <w:rFonts w:cstheme="minorHAnsi"/>
          <w:iCs/>
        </w:rPr>
        <w:t>gaminių</w:t>
      </w:r>
      <w:r w:rsidR="00B43334" w:rsidRPr="00BF5D5F">
        <w:rPr>
          <w:rFonts w:cstheme="minorHAnsi"/>
        </w:rPr>
        <w:t xml:space="preserve"> iškrovimas vykdomas </w:t>
      </w:r>
      <w:r w:rsidR="00627CAB" w:rsidRPr="00BF5D5F">
        <w:rPr>
          <w:rFonts w:cstheme="minorHAnsi"/>
        </w:rPr>
        <w:t xml:space="preserve">Tiekėjo </w:t>
      </w:r>
      <w:r w:rsidR="00B43334" w:rsidRPr="00BF5D5F">
        <w:rPr>
          <w:rStyle w:val="Laukeliai"/>
          <w:rFonts w:asciiTheme="minorHAnsi" w:eastAsia="Times New Roman" w:hAnsiTheme="minorHAnsi" w:cstheme="minorHAnsi"/>
          <w:sz w:val="22"/>
        </w:rPr>
        <w:t>jėgomis ir sąskaita</w:t>
      </w:r>
      <w:r w:rsidR="00B43334" w:rsidRPr="00BF5D5F">
        <w:rPr>
          <w:rFonts w:cstheme="minorHAnsi"/>
          <w:i/>
        </w:rPr>
        <w:t>.</w:t>
      </w:r>
    </w:p>
    <w:p w14:paraId="58CA2075" w14:textId="77777777" w:rsidR="00FA3B5D" w:rsidRPr="00BF5D5F" w:rsidRDefault="00FA3B5D" w:rsidP="00EE6122">
      <w:pPr>
        <w:pStyle w:val="Sraopastraipa"/>
        <w:tabs>
          <w:tab w:val="left" w:pos="567"/>
          <w:tab w:val="left" w:pos="993"/>
        </w:tabs>
        <w:spacing w:after="0" w:line="240" w:lineRule="auto"/>
        <w:ind w:left="0" w:firstLine="567"/>
        <w:jc w:val="both"/>
        <w:rPr>
          <w:rFonts w:cstheme="minorHAnsi"/>
          <w:i/>
          <w:color w:val="FF0000"/>
        </w:rPr>
      </w:pPr>
    </w:p>
    <w:p w14:paraId="3BACCB94" w14:textId="77777777" w:rsidR="00726728" w:rsidRPr="00BF5D5F" w:rsidRDefault="00726728" w:rsidP="00726728">
      <w:pPr>
        <w:tabs>
          <w:tab w:val="left" w:pos="993"/>
        </w:tabs>
        <w:spacing w:after="0" w:line="240" w:lineRule="auto"/>
        <w:ind w:firstLine="567"/>
        <w:jc w:val="center"/>
        <w:rPr>
          <w:rFonts w:eastAsia="Calibri" w:cstheme="minorHAnsi"/>
          <w:b/>
        </w:rPr>
      </w:pPr>
      <w:r w:rsidRPr="00BF5D5F">
        <w:rPr>
          <w:rFonts w:eastAsia="Calibri" w:cstheme="minorHAnsi"/>
          <w:b/>
        </w:rPr>
        <w:t>4. PREKIŲ KOKYBĖS GARANTIJA</w:t>
      </w:r>
    </w:p>
    <w:p w14:paraId="6F0AB06C" w14:textId="77777777" w:rsidR="00726728" w:rsidRPr="00BF5D5F" w:rsidRDefault="00726728" w:rsidP="00726728">
      <w:pPr>
        <w:tabs>
          <w:tab w:val="left" w:pos="993"/>
        </w:tabs>
        <w:spacing w:after="0" w:line="240" w:lineRule="auto"/>
        <w:ind w:firstLine="567"/>
        <w:jc w:val="center"/>
        <w:rPr>
          <w:rFonts w:eastAsia="Calibri" w:cstheme="minorHAnsi"/>
          <w:b/>
        </w:rPr>
      </w:pPr>
    </w:p>
    <w:p w14:paraId="04013FB1" w14:textId="1306DACD" w:rsidR="008F6EED" w:rsidRPr="00BF5D5F"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r w:rsidRPr="00BF5D5F">
        <w:rPr>
          <w:rFonts w:eastAsia="Calibri" w:cstheme="minorHAnsi"/>
        </w:rPr>
        <w:t xml:space="preserve">4.1. </w:t>
      </w:r>
      <w:r w:rsidR="00B318C3" w:rsidRPr="00BF5D5F">
        <w:rPr>
          <w:rFonts w:eastAsia="Calibri" w:cstheme="minorHAnsi"/>
        </w:rPr>
        <w:t xml:space="preserve">Gelžbetoniniams </w:t>
      </w:r>
      <w:r w:rsidR="000D6E36" w:rsidRPr="00BF5D5F">
        <w:rPr>
          <w:rFonts w:eastAsia="Calibri" w:cstheme="minorHAnsi"/>
        </w:rPr>
        <w:t xml:space="preserve">konstrukcijų </w:t>
      </w:r>
      <w:r w:rsidR="008F6EED" w:rsidRPr="00BF5D5F">
        <w:rPr>
          <w:rFonts w:eastAsia="Calibri" w:cstheme="minorHAnsi"/>
        </w:rPr>
        <w:t xml:space="preserve">gaminiams garantijos terminas </w:t>
      </w:r>
      <w:r w:rsidR="00D81C8F" w:rsidRPr="00BF5D5F">
        <w:rPr>
          <w:rFonts w:eastAsia="Calibri" w:cstheme="minorHAnsi"/>
        </w:rPr>
        <w:t>vieneri</w:t>
      </w:r>
      <w:r w:rsidR="008F6EED" w:rsidRPr="00BF5D5F">
        <w:rPr>
          <w:rFonts w:eastAsia="Calibri" w:cstheme="minorHAnsi"/>
        </w:rPr>
        <w:t xml:space="preserve"> metai.</w:t>
      </w:r>
    </w:p>
    <w:p w14:paraId="081F2044" w14:textId="14E4420D" w:rsidR="00726728" w:rsidRPr="00BF5D5F" w:rsidRDefault="008F6EED" w:rsidP="00726728">
      <w:pPr>
        <w:shd w:val="clear" w:color="auto" w:fill="FFFFFF"/>
        <w:tabs>
          <w:tab w:val="left" w:pos="394"/>
          <w:tab w:val="left" w:pos="720"/>
          <w:tab w:val="left" w:pos="993"/>
        </w:tabs>
        <w:spacing w:after="0" w:line="240" w:lineRule="auto"/>
        <w:ind w:firstLine="567"/>
        <w:jc w:val="both"/>
        <w:rPr>
          <w:rFonts w:eastAsia="Calibri" w:cstheme="minorHAnsi"/>
          <w:i/>
        </w:rPr>
      </w:pPr>
      <w:r w:rsidRPr="00BF5D5F">
        <w:rPr>
          <w:rFonts w:eastAsia="Calibri" w:cstheme="minorHAnsi"/>
        </w:rPr>
        <w:t xml:space="preserve">4.2. </w:t>
      </w:r>
      <w:r w:rsidR="0031569B" w:rsidRPr="00BF5D5F">
        <w:rPr>
          <w:rFonts w:eastAsia="Calibri" w:cstheme="minorHAnsi"/>
        </w:rPr>
        <w:t>Statybiniams mišiniams g</w:t>
      </w:r>
      <w:r w:rsidR="00FD513C" w:rsidRPr="00BF5D5F">
        <w:rPr>
          <w:rFonts w:eastAsia="Calibri" w:cstheme="minorHAnsi"/>
        </w:rPr>
        <w:t>arantija netaikoma.</w:t>
      </w:r>
    </w:p>
    <w:p w14:paraId="1216385A" w14:textId="77777777" w:rsidR="00726728" w:rsidRPr="00BF5D5F"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p>
    <w:p w14:paraId="797C9ECC" w14:textId="77777777" w:rsidR="00726728" w:rsidRPr="00BF5D5F" w:rsidRDefault="00726728" w:rsidP="00726728">
      <w:pPr>
        <w:tabs>
          <w:tab w:val="left" w:pos="993"/>
        </w:tabs>
        <w:spacing w:after="0" w:line="240" w:lineRule="auto"/>
        <w:ind w:firstLine="567"/>
        <w:jc w:val="center"/>
        <w:rPr>
          <w:rFonts w:eastAsia="Calibri" w:cstheme="minorHAnsi"/>
          <w:b/>
        </w:rPr>
      </w:pPr>
      <w:r w:rsidRPr="00BF5D5F">
        <w:rPr>
          <w:rFonts w:eastAsia="Calibri" w:cstheme="minorHAnsi"/>
          <w:b/>
        </w:rPr>
        <w:t>5. ŠALIŲ ATSAKOMYBĖ</w:t>
      </w:r>
    </w:p>
    <w:p w14:paraId="3CE4EA9A" w14:textId="77777777" w:rsidR="00726728" w:rsidRPr="00BF5D5F" w:rsidRDefault="00726728" w:rsidP="00726728">
      <w:pPr>
        <w:tabs>
          <w:tab w:val="left" w:pos="993"/>
        </w:tabs>
        <w:spacing w:after="0" w:line="240" w:lineRule="auto"/>
        <w:ind w:firstLine="567"/>
        <w:jc w:val="center"/>
        <w:rPr>
          <w:rFonts w:eastAsia="Calibri" w:cstheme="minorHAnsi"/>
          <w:b/>
        </w:rPr>
      </w:pPr>
    </w:p>
    <w:p w14:paraId="3048E1B2" w14:textId="46EE1810" w:rsidR="00726728" w:rsidRPr="00BF5D5F" w:rsidRDefault="00726728" w:rsidP="00726728">
      <w:pPr>
        <w:shd w:val="clear" w:color="auto" w:fill="FFFFFF"/>
        <w:tabs>
          <w:tab w:val="left" w:pos="993"/>
        </w:tabs>
        <w:spacing w:after="0" w:line="240" w:lineRule="auto"/>
        <w:ind w:firstLine="567"/>
        <w:jc w:val="both"/>
        <w:rPr>
          <w:rFonts w:eastAsia="Calibri" w:cstheme="minorHAnsi"/>
        </w:rPr>
      </w:pPr>
      <w:r w:rsidRPr="00BF5D5F">
        <w:rPr>
          <w:rFonts w:cstheme="minorHAnsi"/>
        </w:rPr>
        <w:t xml:space="preserve">5.1. </w:t>
      </w:r>
      <w:r w:rsidRPr="00BF5D5F">
        <w:rPr>
          <w:rFonts w:eastAsia="Calibri" w:cstheme="minorHAnsi"/>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w:t>
      </w:r>
      <w:r w:rsidR="00877A89" w:rsidRPr="00BF5D5F">
        <w:rPr>
          <w:rFonts w:eastAsia="Calibri" w:cstheme="minorHAnsi"/>
        </w:rPr>
        <w:t>ne</w:t>
      </w:r>
      <w:r w:rsidRPr="00BF5D5F">
        <w:rPr>
          <w:rFonts w:eastAsia="Calibri" w:cstheme="minorHAnsi"/>
        </w:rPr>
        <w:t xml:space="preserve">įskaitant PVM, maksimalią delspinigių skaičiavimo ribą nustatant 20 (dvidešimt) procentų, skaičiuojamų nuo Sutarties kainos, </w:t>
      </w:r>
      <w:r w:rsidR="008B06BB" w:rsidRPr="00BF5D5F">
        <w:rPr>
          <w:rFonts w:eastAsia="Calibri" w:cstheme="minorHAnsi"/>
        </w:rPr>
        <w:t>ne</w:t>
      </w:r>
      <w:r w:rsidRPr="00BF5D5F">
        <w:rPr>
          <w:rFonts w:eastAsia="Calibri" w:cstheme="minorHAnsi"/>
        </w:rPr>
        <w:t xml:space="preserve">įskaitant PVM. </w:t>
      </w:r>
    </w:p>
    <w:p w14:paraId="6635C101" w14:textId="715D1709" w:rsidR="00726728" w:rsidRPr="00BF5D5F" w:rsidRDefault="00726728" w:rsidP="00726728">
      <w:pPr>
        <w:shd w:val="clear" w:color="auto" w:fill="FFFFFF"/>
        <w:tabs>
          <w:tab w:val="left" w:pos="993"/>
        </w:tabs>
        <w:spacing w:after="0" w:line="240" w:lineRule="auto"/>
        <w:ind w:firstLine="567"/>
        <w:jc w:val="both"/>
        <w:rPr>
          <w:rFonts w:eastAsia="Calibri" w:cstheme="minorHAnsi"/>
        </w:rPr>
      </w:pPr>
      <w:r w:rsidRPr="00BF5D5F">
        <w:rPr>
          <w:rFonts w:eastAsia="Calibri" w:cstheme="minorHAnsi"/>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sidRPr="00BF5D5F">
        <w:rPr>
          <w:rFonts w:eastAsia="Calibri" w:cstheme="minorHAnsi"/>
        </w:rPr>
        <w:t>ne</w:t>
      </w:r>
      <w:r w:rsidRPr="00BF5D5F">
        <w:rPr>
          <w:rFonts w:eastAsia="Calibri" w:cstheme="minorHAnsi"/>
        </w:rPr>
        <w:t xml:space="preserve">įskaitant PVM, maksimalią delspinigių skaičiavimo ribą nustatant 20 (dvidešimt) procentų, skaičiuojamų nuo Sutarties kainos, </w:t>
      </w:r>
      <w:r w:rsidR="00CE5FF5" w:rsidRPr="00BF5D5F">
        <w:rPr>
          <w:rFonts w:eastAsia="Calibri" w:cstheme="minorHAnsi"/>
        </w:rPr>
        <w:t>ne</w:t>
      </w:r>
      <w:r w:rsidRPr="00BF5D5F">
        <w:rPr>
          <w:rFonts w:eastAsia="Calibri" w:cstheme="minorHAnsi"/>
        </w:rPr>
        <w:t>įskaitant PVM.</w:t>
      </w:r>
    </w:p>
    <w:p w14:paraId="1B49AEC8" w14:textId="74C2E188" w:rsidR="0042355D" w:rsidRPr="00BF5D5F" w:rsidRDefault="0042355D" w:rsidP="00726728">
      <w:pPr>
        <w:shd w:val="clear" w:color="auto" w:fill="FFFFFF"/>
        <w:tabs>
          <w:tab w:val="left" w:pos="993"/>
        </w:tabs>
        <w:spacing w:after="0" w:line="240" w:lineRule="auto"/>
        <w:ind w:firstLine="567"/>
        <w:jc w:val="both"/>
        <w:rPr>
          <w:rFonts w:eastAsia="Calibri" w:cstheme="minorHAnsi"/>
        </w:rPr>
      </w:pPr>
    </w:p>
    <w:p w14:paraId="52F5E498" w14:textId="77777777" w:rsidR="0042355D" w:rsidRPr="00BF5D5F" w:rsidRDefault="0042355D" w:rsidP="0042355D">
      <w:pPr>
        <w:jc w:val="center"/>
        <w:rPr>
          <w:rFonts w:cstheme="minorHAnsi"/>
          <w:b/>
        </w:rPr>
      </w:pPr>
      <w:r w:rsidRPr="00BF5D5F">
        <w:rPr>
          <w:rFonts w:eastAsia="Calibri" w:cstheme="minorHAnsi"/>
          <w:b/>
        </w:rPr>
        <w:t xml:space="preserve">6. </w:t>
      </w:r>
      <w:r w:rsidRPr="00BF5D5F">
        <w:rPr>
          <w:rFonts w:eastAsia="Calibri" w:cstheme="minorHAnsi"/>
          <w:spacing w:val="1"/>
        </w:rPr>
        <w:t xml:space="preserve"> </w:t>
      </w:r>
      <w:r w:rsidRPr="00BF5D5F">
        <w:rPr>
          <w:rFonts w:cstheme="minorHAnsi"/>
          <w:b/>
        </w:rPr>
        <w:t>SUTARTIES ĮVYKDYMO UŽTIKRINIMAS</w:t>
      </w:r>
    </w:p>
    <w:p w14:paraId="3885E9E2" w14:textId="497A6BA7" w:rsidR="00726728" w:rsidRPr="00BF5D5F" w:rsidRDefault="0042355D" w:rsidP="00071CF7">
      <w:pPr>
        <w:ind w:firstLine="567"/>
        <w:jc w:val="both"/>
        <w:rPr>
          <w:rFonts w:cstheme="minorHAnsi"/>
          <w:b/>
        </w:rPr>
      </w:pPr>
      <w:r w:rsidRPr="00BF5D5F">
        <w:rPr>
          <w:rFonts w:cstheme="minorHAnsi"/>
        </w:rPr>
        <w:t>6.1. Sutarties įvykdymas užtikrinamas vienu iš Sutarties Bendrosiose sąlygose nurodytų prievolių įvykdymo užtikrinimo būdų – netesybomis.</w:t>
      </w:r>
    </w:p>
    <w:p w14:paraId="046A541A" w14:textId="5F3D01C4" w:rsidR="00726728" w:rsidRPr="00BF5D5F" w:rsidRDefault="00E0178C" w:rsidP="00726728">
      <w:pPr>
        <w:tabs>
          <w:tab w:val="left" w:pos="993"/>
        </w:tabs>
        <w:spacing w:after="0" w:line="240" w:lineRule="auto"/>
        <w:ind w:firstLine="567"/>
        <w:jc w:val="center"/>
        <w:rPr>
          <w:rFonts w:eastAsia="Calibri" w:cstheme="minorHAnsi"/>
          <w:i/>
          <w:color w:val="FF0000"/>
        </w:rPr>
      </w:pPr>
      <w:r w:rsidRPr="00BF5D5F">
        <w:rPr>
          <w:rFonts w:eastAsia="Calibri" w:cstheme="minorHAnsi"/>
          <w:b/>
        </w:rPr>
        <w:t>7</w:t>
      </w:r>
      <w:r w:rsidR="00726728" w:rsidRPr="00BF5D5F">
        <w:rPr>
          <w:rFonts w:eastAsia="Calibri" w:cstheme="minorHAnsi"/>
          <w:b/>
        </w:rPr>
        <w:t xml:space="preserve">. SUTARTIES GALIOJIMO TERMINAS </w:t>
      </w:r>
    </w:p>
    <w:p w14:paraId="7E292A7B" w14:textId="77777777" w:rsidR="00726728" w:rsidRPr="00BF5D5F" w:rsidRDefault="00726728" w:rsidP="00726728">
      <w:pPr>
        <w:tabs>
          <w:tab w:val="left" w:pos="993"/>
        </w:tabs>
        <w:spacing w:after="0" w:line="240" w:lineRule="auto"/>
        <w:ind w:firstLine="567"/>
        <w:jc w:val="center"/>
        <w:rPr>
          <w:rFonts w:eastAsia="Calibri" w:cstheme="minorHAnsi"/>
          <w:i/>
          <w:color w:val="FF0000"/>
        </w:rPr>
      </w:pPr>
    </w:p>
    <w:p w14:paraId="66535C74" w14:textId="51CAE423" w:rsidR="00726728" w:rsidRPr="00BF5D5F" w:rsidRDefault="00E0178C" w:rsidP="00726728">
      <w:pPr>
        <w:tabs>
          <w:tab w:val="left" w:pos="993"/>
        </w:tabs>
        <w:spacing w:after="0" w:line="240" w:lineRule="auto"/>
        <w:ind w:firstLine="567"/>
        <w:jc w:val="both"/>
        <w:rPr>
          <w:rFonts w:eastAsia="Calibri" w:cstheme="minorHAnsi"/>
        </w:rPr>
      </w:pPr>
      <w:r w:rsidRPr="00BF5D5F">
        <w:rPr>
          <w:rFonts w:eastAsia="Calibri" w:cstheme="minorHAnsi"/>
        </w:rPr>
        <w:t>7</w:t>
      </w:r>
      <w:r w:rsidR="00726728" w:rsidRPr="00BF5D5F">
        <w:rPr>
          <w:rFonts w:eastAsia="Calibri" w:cstheme="minorHAnsi"/>
        </w:rPr>
        <w:t xml:space="preserve">.1. Sutartis laikoma sudaryta ir įsigalioja ją pasirašius įgaliotiems Šalių atstovams </w:t>
      </w:r>
    </w:p>
    <w:p w14:paraId="22AAA9C2" w14:textId="1DF4CD75" w:rsidR="00726728" w:rsidRPr="00BF5D5F" w:rsidRDefault="00E0178C" w:rsidP="00726728">
      <w:pPr>
        <w:tabs>
          <w:tab w:val="left" w:pos="993"/>
        </w:tabs>
        <w:spacing w:after="0" w:line="240" w:lineRule="auto"/>
        <w:ind w:firstLine="567"/>
        <w:jc w:val="both"/>
        <w:rPr>
          <w:rFonts w:eastAsia="Calibri" w:cstheme="minorHAnsi"/>
        </w:rPr>
      </w:pPr>
      <w:r w:rsidRPr="00BF5D5F">
        <w:rPr>
          <w:rFonts w:eastAsia="Calibri" w:cstheme="minorHAnsi"/>
        </w:rPr>
        <w:t>7</w:t>
      </w:r>
      <w:r w:rsidR="00726728" w:rsidRPr="00BF5D5F">
        <w:rPr>
          <w:rFonts w:eastAsia="Calibri" w:cstheme="minorHAnsi"/>
        </w:rPr>
        <w:t>.2. Sutartis galioja iki visiško Sutartinių įsipareigojimų įvykdymo</w:t>
      </w:r>
      <w:r w:rsidR="00BB7535" w:rsidRPr="00BF5D5F">
        <w:rPr>
          <w:rFonts w:eastAsia="Calibri" w:cstheme="minorHAnsi"/>
        </w:rPr>
        <w:t>.</w:t>
      </w:r>
      <w:r w:rsidR="00F55361" w:rsidRPr="00BF5D5F">
        <w:rPr>
          <w:rFonts w:eastAsia="Calibri" w:cstheme="minorHAnsi"/>
        </w:rPr>
        <w:t xml:space="preserve"> </w:t>
      </w:r>
    </w:p>
    <w:p w14:paraId="0D2AA4A5" w14:textId="0FA4B97C" w:rsidR="00AE0DD4" w:rsidRPr="00BF5D5F" w:rsidRDefault="00ED39F8" w:rsidP="00AE0DD4">
      <w:pPr>
        <w:tabs>
          <w:tab w:val="left" w:pos="993"/>
        </w:tabs>
        <w:spacing w:after="0" w:line="240" w:lineRule="auto"/>
        <w:ind w:firstLine="567"/>
        <w:jc w:val="both"/>
        <w:rPr>
          <w:rFonts w:eastAsia="Calibri" w:cstheme="minorHAnsi"/>
        </w:rPr>
      </w:pPr>
      <w:r w:rsidRPr="00BF5D5F">
        <w:rPr>
          <w:rFonts w:eastAsia="Calibri" w:cstheme="minorHAnsi"/>
          <w:lang w:val="en-US"/>
        </w:rPr>
        <w:t>7.3.</w:t>
      </w:r>
      <w:r w:rsidR="00066E10" w:rsidRPr="00BF5D5F">
        <w:rPr>
          <w:rFonts w:eastAsia="Calibri" w:cstheme="minorHAnsi"/>
          <w:lang w:val="en-US"/>
        </w:rPr>
        <w:t xml:space="preserve"> </w:t>
      </w:r>
      <w:r w:rsidR="00AE0DD4" w:rsidRPr="00BF5D5F">
        <w:rPr>
          <w:rFonts w:eastAsia="Calibri" w:cstheme="minorHAnsi"/>
        </w:rPr>
        <w:t>Sutartis gali baigti galioti anksčiau, jei Sutarties įgyvendinimo metu bus pasiekta maksimali sutarties kaina.</w:t>
      </w:r>
    </w:p>
    <w:p w14:paraId="6455E656" w14:textId="37FAFE6C" w:rsidR="00E0149F" w:rsidRPr="00BF5D5F" w:rsidRDefault="00E0149F" w:rsidP="00E0149F">
      <w:pPr>
        <w:tabs>
          <w:tab w:val="left" w:pos="993"/>
        </w:tabs>
        <w:spacing w:after="0" w:line="240" w:lineRule="auto"/>
        <w:ind w:firstLine="567"/>
        <w:jc w:val="both"/>
        <w:rPr>
          <w:rFonts w:eastAsia="Calibri" w:cstheme="minorHAnsi"/>
        </w:rPr>
      </w:pPr>
    </w:p>
    <w:p w14:paraId="280775A1" w14:textId="4E726262" w:rsidR="00ED39F8" w:rsidRPr="00BF5D5F" w:rsidRDefault="00ED39F8" w:rsidP="00ED39F8">
      <w:pPr>
        <w:tabs>
          <w:tab w:val="left" w:pos="993"/>
        </w:tabs>
        <w:spacing w:after="0" w:line="240" w:lineRule="auto"/>
        <w:ind w:firstLine="567"/>
        <w:jc w:val="both"/>
        <w:rPr>
          <w:rFonts w:eastAsia="Calibri" w:cstheme="minorHAnsi"/>
        </w:rPr>
      </w:pPr>
    </w:p>
    <w:p w14:paraId="083F4E9F" w14:textId="77777777" w:rsidR="00726728" w:rsidRPr="00BF5D5F" w:rsidRDefault="00726728" w:rsidP="00071CF7">
      <w:pPr>
        <w:tabs>
          <w:tab w:val="left" w:pos="993"/>
        </w:tabs>
        <w:spacing w:after="0" w:line="240" w:lineRule="auto"/>
        <w:rPr>
          <w:rFonts w:eastAsia="Calibri" w:cstheme="minorHAnsi"/>
          <w:b/>
        </w:rPr>
      </w:pPr>
      <w:bookmarkStart w:id="0" w:name="part_8f4dadbdf27c4882b72f57a56c9631ad"/>
      <w:bookmarkStart w:id="1" w:name="part_9fd9687904354f69bb532178a7959ebe"/>
      <w:bookmarkEnd w:id="0"/>
      <w:bookmarkEnd w:id="1"/>
    </w:p>
    <w:p w14:paraId="7FB7E6C0" w14:textId="7CCA335A" w:rsidR="00726728" w:rsidRPr="00BF5D5F" w:rsidRDefault="009834FE" w:rsidP="009834FE">
      <w:pPr>
        <w:pStyle w:val="Sraopastraipa"/>
        <w:tabs>
          <w:tab w:val="left" w:pos="993"/>
        </w:tabs>
        <w:spacing w:after="0" w:line="240" w:lineRule="auto"/>
        <w:ind w:left="1080"/>
        <w:jc w:val="center"/>
        <w:rPr>
          <w:rFonts w:eastAsia="Calibri" w:cstheme="minorHAnsi"/>
          <w:b/>
        </w:rPr>
      </w:pPr>
      <w:r w:rsidRPr="00BF5D5F">
        <w:rPr>
          <w:rFonts w:eastAsia="Calibri" w:cstheme="minorHAnsi"/>
          <w:b/>
        </w:rPr>
        <w:t>8</w:t>
      </w:r>
      <w:r w:rsidR="00726728" w:rsidRPr="00BF5D5F">
        <w:rPr>
          <w:rFonts w:eastAsia="Calibri" w:cstheme="minorHAnsi"/>
          <w:b/>
        </w:rPr>
        <w:t>. KITOS NUOSTATOS</w:t>
      </w:r>
    </w:p>
    <w:p w14:paraId="4D1C4E68" w14:textId="77777777" w:rsidR="00726728" w:rsidRPr="00BF5D5F" w:rsidRDefault="00726728" w:rsidP="00726728">
      <w:pPr>
        <w:tabs>
          <w:tab w:val="left" w:pos="993"/>
        </w:tabs>
        <w:spacing w:after="0" w:line="240" w:lineRule="auto"/>
        <w:ind w:firstLine="567"/>
        <w:jc w:val="center"/>
        <w:rPr>
          <w:rFonts w:eastAsia="Calibri" w:cstheme="minorHAnsi"/>
          <w:b/>
        </w:rPr>
      </w:pPr>
    </w:p>
    <w:p w14:paraId="51F8D2F5" w14:textId="2E8BC3BD" w:rsidR="00726728" w:rsidRPr="00BF5D5F" w:rsidRDefault="009834FE" w:rsidP="00726728">
      <w:pPr>
        <w:tabs>
          <w:tab w:val="left" w:pos="993"/>
        </w:tabs>
        <w:spacing w:after="0" w:line="240" w:lineRule="auto"/>
        <w:ind w:firstLine="567"/>
        <w:jc w:val="both"/>
        <w:rPr>
          <w:rFonts w:eastAsia="Calibri" w:cstheme="minorHAnsi"/>
          <w:lang w:eastAsia="x-none"/>
        </w:rPr>
      </w:pPr>
      <w:r w:rsidRPr="00BF5D5F">
        <w:rPr>
          <w:rFonts w:eastAsia="Calibri" w:cstheme="minorHAnsi"/>
        </w:rPr>
        <w:t>8</w:t>
      </w:r>
      <w:r w:rsidR="00726728" w:rsidRPr="00BF5D5F">
        <w:rPr>
          <w:rFonts w:eastAsia="Calibri" w:cstheme="minorHAnsi"/>
        </w:rPr>
        <w:t xml:space="preserve">.1. </w:t>
      </w:r>
      <w:r w:rsidR="00726728" w:rsidRPr="00BF5D5F">
        <w:rPr>
          <w:rFonts w:eastAsia="Calibri" w:cstheme="minorHAnsi"/>
          <w:lang w:eastAsia="x-none"/>
        </w:rPr>
        <w:t xml:space="preserve">Sutarčiai taikomos Bendrosios sąlygos, su kurių nuostatomis Tiekėjas yra susipažinęs ir jas vykdys. </w:t>
      </w:r>
    </w:p>
    <w:p w14:paraId="79F8329F" w14:textId="4B0B714C" w:rsidR="00726728" w:rsidRPr="00BF5D5F" w:rsidRDefault="009834FE" w:rsidP="004D25C7">
      <w:pPr>
        <w:tabs>
          <w:tab w:val="left" w:pos="993"/>
        </w:tabs>
        <w:spacing w:after="0" w:line="240" w:lineRule="auto"/>
        <w:ind w:firstLine="567"/>
        <w:jc w:val="both"/>
        <w:rPr>
          <w:rFonts w:eastAsia="Calibri" w:cstheme="minorHAnsi"/>
        </w:rPr>
      </w:pPr>
      <w:r w:rsidRPr="00BF5D5F">
        <w:rPr>
          <w:rFonts w:eastAsia="Calibri" w:cstheme="minorHAnsi"/>
        </w:rPr>
        <w:t>8</w:t>
      </w:r>
      <w:r w:rsidR="00726728" w:rsidRPr="00BF5D5F">
        <w:rPr>
          <w:rFonts w:eastAsia="Calibri" w:cstheme="minorHAnsi"/>
        </w:rPr>
        <w:t>.</w:t>
      </w:r>
      <w:r w:rsidR="00EC1325" w:rsidRPr="00BF5D5F">
        <w:rPr>
          <w:rFonts w:eastAsia="Calibri" w:cstheme="minorHAnsi"/>
        </w:rPr>
        <w:t>2</w:t>
      </w:r>
      <w:r w:rsidR="00726728" w:rsidRPr="00BF5D5F">
        <w:rPr>
          <w:rFonts w:eastAsia="Calibri" w:cstheme="minorHAnsi"/>
        </w:rPr>
        <w:t xml:space="preserve">. </w:t>
      </w:r>
      <w:r w:rsidR="00726728" w:rsidRPr="00BF5D5F">
        <w:rPr>
          <w:rFonts w:eastAsia="Calibri" w:cstheme="minorHAnsi"/>
          <w:spacing w:val="-5"/>
        </w:rPr>
        <w:t>Tiekėjas</w:t>
      </w:r>
      <w:r w:rsidR="00726728" w:rsidRPr="00BF5D5F">
        <w:rPr>
          <w:rFonts w:eastAsia="Calibri" w:cstheme="minorHAnsi"/>
        </w:rPr>
        <w:t xml:space="preserve"> yra registruotas PVM mokėtoju Lietuvos Respublikoje. </w:t>
      </w:r>
    </w:p>
    <w:p w14:paraId="7DECD26F" w14:textId="37970424" w:rsidR="00726728" w:rsidRPr="00BF5D5F" w:rsidRDefault="009834FE" w:rsidP="00726728">
      <w:pPr>
        <w:pStyle w:val="BodyText1"/>
        <w:tabs>
          <w:tab w:val="left" w:pos="993"/>
        </w:tabs>
        <w:ind w:firstLine="567"/>
        <w:rPr>
          <w:rFonts w:asciiTheme="minorHAnsi" w:hAnsiTheme="minorHAnsi" w:cstheme="minorHAnsi"/>
          <w:color w:val="000000"/>
          <w:sz w:val="22"/>
          <w:szCs w:val="22"/>
          <w:lang w:val="lt-LT"/>
        </w:rPr>
      </w:pPr>
      <w:r w:rsidRPr="00BF5D5F">
        <w:rPr>
          <w:rFonts w:asciiTheme="minorHAnsi" w:eastAsia="Calibri" w:hAnsiTheme="minorHAnsi" w:cstheme="minorHAnsi"/>
          <w:sz w:val="22"/>
          <w:szCs w:val="22"/>
          <w:lang w:val="lt-LT" w:eastAsia="x-none"/>
        </w:rPr>
        <w:t>8</w:t>
      </w:r>
      <w:r w:rsidR="00726728" w:rsidRPr="00BF5D5F">
        <w:rPr>
          <w:rFonts w:asciiTheme="minorHAnsi" w:eastAsia="Calibri" w:hAnsiTheme="minorHAnsi" w:cstheme="minorHAnsi"/>
          <w:sz w:val="22"/>
          <w:szCs w:val="22"/>
          <w:lang w:val="lt-LT" w:eastAsia="x-none"/>
        </w:rPr>
        <w:t>.</w:t>
      </w:r>
      <w:r w:rsidR="00EC1325" w:rsidRPr="00BF5D5F">
        <w:rPr>
          <w:rFonts w:asciiTheme="minorHAnsi" w:eastAsia="Calibri" w:hAnsiTheme="minorHAnsi" w:cstheme="minorHAnsi"/>
          <w:sz w:val="22"/>
          <w:szCs w:val="22"/>
          <w:lang w:val="lt-LT" w:eastAsia="x-none"/>
        </w:rPr>
        <w:t>3</w:t>
      </w:r>
      <w:r w:rsidR="00726728" w:rsidRPr="00BF5D5F">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00726728" w:rsidRPr="00BF5D5F">
        <w:rPr>
          <w:rFonts w:asciiTheme="minorHAnsi" w:hAnsiTheme="minorHAnsi" w:cstheme="minorHAnsi"/>
          <w:color w:val="000000"/>
          <w:sz w:val="22"/>
          <w:szCs w:val="22"/>
          <w:lang w:val="lt-LT"/>
        </w:rPr>
        <w:t xml:space="preserve">Sutartis sudaryta lietuvių kalba, yra Šalių perskaityta ir suprasta. </w:t>
      </w:r>
    </w:p>
    <w:p w14:paraId="65879F8F" w14:textId="77777777" w:rsidR="007F17AE" w:rsidRPr="00BF5D5F" w:rsidRDefault="007F17AE" w:rsidP="007F17AE">
      <w:pPr>
        <w:pStyle w:val="BodyText1"/>
        <w:tabs>
          <w:tab w:val="left" w:pos="993"/>
        </w:tabs>
        <w:ind w:firstLine="567"/>
        <w:rPr>
          <w:rFonts w:asciiTheme="minorHAnsi" w:hAnsiTheme="minorHAnsi" w:cstheme="minorHAnsi"/>
          <w:color w:val="000000"/>
          <w:sz w:val="22"/>
          <w:szCs w:val="22"/>
          <w:lang w:val="lt-LT"/>
        </w:rPr>
      </w:pPr>
      <w:r w:rsidRPr="00BF5D5F">
        <w:rPr>
          <w:rFonts w:asciiTheme="minorHAnsi" w:hAnsiTheme="minorHAnsi" w:cstheme="minorHAnsi"/>
          <w:color w:val="000000"/>
          <w:sz w:val="22"/>
          <w:szCs w:val="22"/>
          <w:lang w:val="lt-LT"/>
        </w:rPr>
        <w:lastRenderedPageBreak/>
        <w:t xml:space="preserve">8.4. Tiekėjas, pristatydamas Prekes, privalo laikytis Pirkėjo lokalinių teisės aktų sąrašo 2 ir 3 punktuose nurodytų reikalavimų: </w:t>
      </w:r>
    </w:p>
    <w:p w14:paraId="1F012444" w14:textId="77777777" w:rsidR="007F17AE" w:rsidRPr="00BF5D5F" w:rsidRDefault="007F17AE" w:rsidP="007F17AE">
      <w:pPr>
        <w:pStyle w:val="BodyText1"/>
        <w:tabs>
          <w:tab w:val="left" w:pos="993"/>
        </w:tabs>
        <w:ind w:firstLine="567"/>
        <w:rPr>
          <w:rFonts w:asciiTheme="minorHAnsi" w:hAnsiTheme="minorHAnsi" w:cstheme="minorHAnsi"/>
          <w:sz w:val="22"/>
          <w:szCs w:val="22"/>
          <w:lang w:val="lt-LT"/>
        </w:rPr>
      </w:pPr>
      <w:r w:rsidRPr="00BF5D5F">
        <w:rPr>
          <w:rFonts w:asciiTheme="minorHAnsi" w:hAnsiTheme="minorHAnsi" w:cstheme="minorHAnsi"/>
          <w:sz w:val="22"/>
          <w:szCs w:val="22"/>
          <w:lang w:val="lt-LT"/>
        </w:rPr>
        <w:t>8.4.1. AB Vilniaus šilumos tinklai „Asmenų įėjimo - išėjimo, transporto įvažiavimo - išvažiavimo į Bendrovės teritoriją bei buvimo joje tvarkos aprašas“;</w:t>
      </w:r>
    </w:p>
    <w:p w14:paraId="09D90D16" w14:textId="77777777" w:rsidR="007F17AE" w:rsidRPr="00BF5D5F" w:rsidRDefault="007F17AE" w:rsidP="007F17AE">
      <w:pPr>
        <w:pStyle w:val="BodyText1"/>
        <w:tabs>
          <w:tab w:val="left" w:pos="993"/>
        </w:tabs>
        <w:ind w:firstLine="567"/>
        <w:rPr>
          <w:rFonts w:asciiTheme="minorHAnsi" w:hAnsiTheme="minorHAnsi" w:cstheme="minorHAnsi"/>
          <w:sz w:val="22"/>
          <w:szCs w:val="22"/>
          <w:lang w:val="lt-LT"/>
        </w:rPr>
      </w:pPr>
      <w:r w:rsidRPr="00BF5D5F">
        <w:rPr>
          <w:rFonts w:asciiTheme="minorHAnsi" w:hAnsiTheme="minorHAnsi" w:cstheme="minorHAnsi"/>
          <w:sz w:val="22"/>
          <w:szCs w:val="22"/>
          <w:lang w:val="lt-LT"/>
        </w:rPr>
        <w:t>8.4.2. Transporto priemonių judėjimo, sustojimo ir stovėjimo AB Vilniaus šilumos tinklai elektrinės E-2 teritorijoje taisyklės;</w:t>
      </w:r>
    </w:p>
    <w:p w14:paraId="66D7CA4C" w14:textId="77777777" w:rsidR="007F17AE" w:rsidRPr="00BF5D5F" w:rsidRDefault="007F17AE" w:rsidP="007F17AE">
      <w:pPr>
        <w:pStyle w:val="BodyText1"/>
        <w:tabs>
          <w:tab w:val="left" w:pos="993"/>
        </w:tabs>
        <w:ind w:firstLine="567"/>
        <w:rPr>
          <w:rFonts w:asciiTheme="minorHAnsi" w:hAnsiTheme="minorHAnsi" w:cstheme="minorHAnsi"/>
          <w:color w:val="000000"/>
          <w:sz w:val="22"/>
          <w:szCs w:val="22"/>
          <w:lang w:val="lt-LT"/>
        </w:rPr>
      </w:pPr>
      <w:r w:rsidRPr="00BF5D5F">
        <w:rPr>
          <w:rFonts w:asciiTheme="minorHAnsi" w:hAnsiTheme="minorHAnsi" w:cstheme="minorHAnsi"/>
          <w:color w:val="000000"/>
          <w:sz w:val="22"/>
          <w:szCs w:val="22"/>
          <w:lang w:val="lt-LT"/>
        </w:rPr>
        <w:t xml:space="preserve">  Pirkėjo lokaliniai teisės aktai publikuojami</w:t>
      </w:r>
      <w:r w:rsidRPr="00BF5D5F">
        <w:rPr>
          <w:rFonts w:asciiTheme="minorHAnsi" w:hAnsiTheme="minorHAnsi" w:cstheme="minorHAnsi"/>
          <w:color w:val="000000"/>
          <w:sz w:val="22"/>
          <w:szCs w:val="22"/>
          <w:lang w:val="nb-NO"/>
        </w:rPr>
        <w:t xml:space="preserve"> </w:t>
      </w:r>
      <w:hyperlink r:id="rId10" w:history="1">
        <w:r w:rsidRPr="00BF5D5F">
          <w:rPr>
            <w:rStyle w:val="Hipersaitas"/>
            <w:rFonts w:asciiTheme="minorHAnsi" w:hAnsiTheme="minorHAnsi" w:cstheme="minorHAnsi"/>
            <w:sz w:val="22"/>
            <w:szCs w:val="22"/>
            <w:lang w:val="nb-NO"/>
          </w:rPr>
          <w:t>https://chc.lt/lt/musu-veikla/viesieji-pirkimai/informacija-rangovams/118</w:t>
        </w:r>
      </w:hyperlink>
    </w:p>
    <w:p w14:paraId="0FEF4B1B" w14:textId="77777777" w:rsidR="0099175D" w:rsidRPr="00BF5D5F" w:rsidRDefault="0099175D" w:rsidP="007F17AE">
      <w:pPr>
        <w:pStyle w:val="BodyText1"/>
        <w:tabs>
          <w:tab w:val="left" w:pos="993"/>
        </w:tabs>
        <w:ind w:firstLine="0"/>
        <w:rPr>
          <w:rFonts w:asciiTheme="minorHAnsi" w:hAnsiTheme="minorHAnsi" w:cstheme="minorHAnsi"/>
          <w:b/>
          <w:bCs/>
          <w:color w:val="000000"/>
          <w:sz w:val="22"/>
          <w:szCs w:val="22"/>
          <w:lang w:val="lt-LT"/>
        </w:rPr>
      </w:pPr>
    </w:p>
    <w:p w14:paraId="3EFA2812" w14:textId="366BC5FF" w:rsidR="00726728" w:rsidRPr="00BF5D5F" w:rsidRDefault="007F17AE" w:rsidP="00390B1D">
      <w:pPr>
        <w:pStyle w:val="BodyText1"/>
        <w:tabs>
          <w:tab w:val="left" w:pos="993"/>
        </w:tabs>
        <w:ind w:firstLine="567"/>
        <w:jc w:val="center"/>
        <w:rPr>
          <w:rFonts w:asciiTheme="minorHAnsi" w:hAnsiTheme="minorHAnsi" w:cstheme="minorHAnsi"/>
          <w:b/>
          <w:bCs/>
          <w:color w:val="000000"/>
          <w:sz w:val="22"/>
          <w:szCs w:val="22"/>
          <w:lang w:val="lt-LT"/>
        </w:rPr>
      </w:pPr>
      <w:r w:rsidRPr="00BF5D5F">
        <w:rPr>
          <w:rFonts w:asciiTheme="minorHAnsi" w:hAnsiTheme="minorHAnsi" w:cstheme="minorHAnsi"/>
          <w:b/>
          <w:bCs/>
          <w:color w:val="000000"/>
          <w:sz w:val="22"/>
          <w:szCs w:val="22"/>
          <w:lang w:val="lt-LT"/>
        </w:rPr>
        <w:t>9</w:t>
      </w:r>
      <w:r w:rsidR="00390B1D" w:rsidRPr="00BF5D5F">
        <w:rPr>
          <w:rFonts w:asciiTheme="minorHAnsi" w:hAnsiTheme="minorHAnsi" w:cstheme="minorHAnsi"/>
          <w:b/>
          <w:bCs/>
          <w:color w:val="000000"/>
          <w:sz w:val="22"/>
          <w:szCs w:val="22"/>
          <w:lang w:val="lt-LT"/>
        </w:rPr>
        <w:t xml:space="preserve">. </w:t>
      </w:r>
      <w:r w:rsidR="00726728" w:rsidRPr="00BF5D5F">
        <w:rPr>
          <w:rFonts w:asciiTheme="minorHAnsi" w:hAnsiTheme="minorHAnsi" w:cstheme="minorHAnsi"/>
          <w:b/>
          <w:bCs/>
          <w:color w:val="000000"/>
          <w:sz w:val="22"/>
          <w:szCs w:val="22"/>
          <w:lang w:val="lt-LT"/>
        </w:rPr>
        <w:t>PRI</w:t>
      </w:r>
      <w:r w:rsidR="00390B1D" w:rsidRPr="00BF5D5F">
        <w:rPr>
          <w:rFonts w:asciiTheme="minorHAnsi" w:hAnsiTheme="minorHAnsi" w:cstheme="minorHAnsi"/>
          <w:b/>
          <w:bCs/>
          <w:color w:val="000000"/>
          <w:sz w:val="22"/>
          <w:szCs w:val="22"/>
          <w:lang w:val="lt-LT"/>
        </w:rPr>
        <w:t>EDAI</w:t>
      </w:r>
      <w:r w:rsidR="00726728" w:rsidRPr="00BF5D5F">
        <w:rPr>
          <w:rFonts w:asciiTheme="minorHAnsi" w:hAnsiTheme="minorHAnsi" w:cstheme="minorHAnsi"/>
          <w:b/>
          <w:bCs/>
          <w:color w:val="000000"/>
          <w:sz w:val="22"/>
          <w:szCs w:val="22"/>
          <w:lang w:val="lt-LT"/>
        </w:rPr>
        <w:t>:</w:t>
      </w:r>
    </w:p>
    <w:p w14:paraId="2D2205BB" w14:textId="77777777" w:rsidR="0019595F" w:rsidRPr="00BF5D5F" w:rsidRDefault="0019595F" w:rsidP="0019595F">
      <w:pPr>
        <w:pStyle w:val="Pagrindiniotekstotrauka"/>
        <w:spacing w:after="60" w:line="240" w:lineRule="auto"/>
        <w:jc w:val="both"/>
        <w:rPr>
          <w:rFonts w:cstheme="minorHAnsi"/>
          <w:b/>
          <w:bCs/>
          <w:color w:val="000000"/>
        </w:rPr>
      </w:pPr>
    </w:p>
    <w:p w14:paraId="2F99B4E3" w14:textId="05433ABA" w:rsidR="0084100F" w:rsidRPr="00BF5D5F" w:rsidRDefault="008B2359" w:rsidP="008B2359">
      <w:pPr>
        <w:pStyle w:val="Pagrindiniotekstotrauka"/>
        <w:spacing w:after="0" w:line="240" w:lineRule="auto"/>
        <w:ind w:left="0" w:firstLine="284"/>
        <w:jc w:val="both"/>
        <w:rPr>
          <w:rFonts w:cstheme="minorHAnsi"/>
        </w:rPr>
      </w:pPr>
      <w:r w:rsidRPr="00BF5D5F">
        <w:rPr>
          <w:rFonts w:cstheme="minorHAnsi"/>
          <w:color w:val="000000"/>
        </w:rPr>
        <w:t xml:space="preserve">      </w:t>
      </w:r>
      <w:r w:rsidR="0084100F" w:rsidRPr="00BF5D5F">
        <w:rPr>
          <w:rFonts w:cstheme="minorHAnsi"/>
          <w:color w:val="000000"/>
        </w:rPr>
        <w:t>1 priedas</w:t>
      </w:r>
      <w:r w:rsidR="0019595F" w:rsidRPr="00BF5D5F">
        <w:rPr>
          <w:rFonts w:cstheme="minorHAnsi"/>
          <w:color w:val="000000"/>
        </w:rPr>
        <w:t xml:space="preserve"> </w:t>
      </w:r>
      <w:r w:rsidR="0019595F" w:rsidRPr="00BF5D5F">
        <w:rPr>
          <w:rFonts w:cstheme="minorHAnsi"/>
        </w:rPr>
        <w:t>– Kontaktiniai adresai pranešimams siųsti ir asmenys, atsakingi už sutarties vykdymą</w:t>
      </w:r>
      <w:r w:rsidR="00173910" w:rsidRPr="00BF5D5F">
        <w:rPr>
          <w:rFonts w:cstheme="minorHAnsi"/>
        </w:rPr>
        <w:t xml:space="preserve">, </w:t>
      </w:r>
      <w:r w:rsidR="00AA3972" w:rsidRPr="00BF5D5F">
        <w:rPr>
          <w:rFonts w:cstheme="minorHAnsi"/>
        </w:rPr>
        <w:t>_</w:t>
      </w:r>
      <w:r w:rsidR="00173910" w:rsidRPr="00BF5D5F">
        <w:rPr>
          <w:rFonts w:cstheme="minorHAnsi"/>
        </w:rPr>
        <w:t xml:space="preserve"> lapas.</w:t>
      </w:r>
    </w:p>
    <w:p w14:paraId="1DDFFF54" w14:textId="35701E42" w:rsidR="00726728" w:rsidRPr="00BF5D5F" w:rsidRDefault="008957BD" w:rsidP="008B2359">
      <w:pPr>
        <w:widowControl w:val="0"/>
        <w:tabs>
          <w:tab w:val="left" w:pos="993"/>
        </w:tabs>
        <w:spacing w:after="0" w:line="240" w:lineRule="auto"/>
        <w:ind w:firstLine="567"/>
        <w:jc w:val="both"/>
        <w:rPr>
          <w:rFonts w:eastAsia="Calibri" w:cstheme="minorHAnsi"/>
          <w:i/>
          <w:color w:val="4472C4" w:themeColor="accent1"/>
        </w:rPr>
      </w:pPr>
      <w:bookmarkStart w:id="2" w:name="_Toc438559501"/>
      <w:bookmarkStart w:id="3" w:name="_Toc438559828"/>
      <w:r w:rsidRPr="00BF5D5F">
        <w:rPr>
          <w:rFonts w:eastAsia="Calibri" w:cstheme="minorHAnsi"/>
        </w:rPr>
        <w:t>2</w:t>
      </w:r>
      <w:r w:rsidR="00726728" w:rsidRPr="00BF5D5F">
        <w:rPr>
          <w:rFonts w:eastAsia="Calibri" w:cstheme="minorHAnsi"/>
        </w:rPr>
        <w:t xml:space="preserve"> priedas –</w:t>
      </w:r>
      <w:r w:rsidR="005E7D8E" w:rsidRPr="00BF5D5F">
        <w:rPr>
          <w:rFonts w:eastAsia="Calibri" w:cstheme="minorHAnsi"/>
        </w:rPr>
        <w:t xml:space="preserve"> </w:t>
      </w:r>
      <w:r w:rsidR="009242A4" w:rsidRPr="00BF5D5F">
        <w:rPr>
          <w:rFonts w:eastAsia="Calibri" w:cstheme="minorHAnsi"/>
        </w:rPr>
        <w:t>Techninė specifikacija</w:t>
      </w:r>
      <w:r w:rsidR="00C24D1A" w:rsidRPr="00BF5D5F">
        <w:rPr>
          <w:rFonts w:eastAsia="Calibri" w:cstheme="minorHAnsi"/>
        </w:rPr>
        <w:t xml:space="preserve"> su priedais</w:t>
      </w:r>
      <w:r w:rsidR="00EC3ACE" w:rsidRPr="00BF5D5F">
        <w:rPr>
          <w:rFonts w:eastAsia="Calibri" w:cstheme="minorHAnsi"/>
        </w:rPr>
        <w:t xml:space="preserve">, </w:t>
      </w:r>
      <w:r w:rsidR="00B53B24">
        <w:rPr>
          <w:rFonts w:eastAsia="Calibri" w:cstheme="minorHAnsi"/>
        </w:rPr>
        <w:t>3</w:t>
      </w:r>
      <w:r w:rsidR="00EC3ACE" w:rsidRPr="00BF5D5F">
        <w:rPr>
          <w:rFonts w:eastAsia="Calibri" w:cstheme="minorHAnsi"/>
        </w:rPr>
        <w:t xml:space="preserve"> lapai</w:t>
      </w:r>
      <w:r w:rsidR="00B53B24">
        <w:rPr>
          <w:rFonts w:eastAsia="Calibri" w:cstheme="minorHAnsi"/>
        </w:rPr>
        <w:t>.</w:t>
      </w:r>
    </w:p>
    <w:p w14:paraId="499CBAF8" w14:textId="3B9CDAB1" w:rsidR="00726728" w:rsidRPr="00BF5D5F" w:rsidRDefault="008957BD" w:rsidP="0084100F">
      <w:pPr>
        <w:widowControl w:val="0"/>
        <w:tabs>
          <w:tab w:val="left" w:pos="993"/>
        </w:tabs>
        <w:spacing w:after="0" w:line="240" w:lineRule="auto"/>
        <w:ind w:firstLine="567"/>
        <w:jc w:val="both"/>
        <w:rPr>
          <w:rFonts w:eastAsia="Calibri" w:cstheme="minorHAnsi"/>
          <w:i/>
          <w:color w:val="4472C4" w:themeColor="accent1"/>
        </w:rPr>
      </w:pPr>
      <w:r w:rsidRPr="00BF5D5F">
        <w:rPr>
          <w:rFonts w:eastAsia="Calibri" w:cstheme="minorHAnsi"/>
        </w:rPr>
        <w:t>3</w:t>
      </w:r>
      <w:r w:rsidR="00726728" w:rsidRPr="00BF5D5F">
        <w:rPr>
          <w:rFonts w:eastAsia="Calibri" w:cstheme="minorHAnsi"/>
        </w:rPr>
        <w:t xml:space="preserve"> priedas –</w:t>
      </w:r>
      <w:r w:rsidR="00726728" w:rsidRPr="00BF5D5F">
        <w:rPr>
          <w:rFonts w:eastAsia="Calibri" w:cstheme="minorHAnsi"/>
          <w:i/>
        </w:rPr>
        <w:t xml:space="preserve"> </w:t>
      </w:r>
      <w:r w:rsidR="00D16299" w:rsidRPr="00BF5D5F">
        <w:rPr>
          <w:rFonts w:eastAsia="Calibri" w:cstheme="minorHAnsi"/>
          <w:iCs/>
        </w:rPr>
        <w:t xml:space="preserve">Tiekėjo </w:t>
      </w:r>
      <w:r w:rsidR="009D1246" w:rsidRPr="00BF5D5F">
        <w:rPr>
          <w:rFonts w:eastAsia="Calibri" w:cstheme="minorHAnsi"/>
          <w:iCs/>
        </w:rPr>
        <w:t>pasiūlymas</w:t>
      </w:r>
      <w:r w:rsidR="002031B5" w:rsidRPr="00BF5D5F">
        <w:rPr>
          <w:rFonts w:eastAsia="Calibri" w:cstheme="minorHAnsi"/>
          <w:iCs/>
        </w:rPr>
        <w:t xml:space="preserve">, </w:t>
      </w:r>
      <w:r w:rsidR="00DC70DB">
        <w:rPr>
          <w:rFonts w:eastAsia="Calibri" w:cstheme="minorHAnsi"/>
          <w:iCs/>
        </w:rPr>
        <w:t>4</w:t>
      </w:r>
      <w:r w:rsidR="002031B5" w:rsidRPr="00BF5D5F">
        <w:rPr>
          <w:rFonts w:eastAsia="Calibri" w:cstheme="minorHAnsi"/>
          <w:iCs/>
        </w:rPr>
        <w:t xml:space="preserve"> lapai.</w:t>
      </w:r>
    </w:p>
    <w:p w14:paraId="1CBDA9CB" w14:textId="248AE217" w:rsidR="00726728" w:rsidRDefault="00726728" w:rsidP="00726728">
      <w:pPr>
        <w:widowControl w:val="0"/>
        <w:tabs>
          <w:tab w:val="left" w:pos="993"/>
        </w:tabs>
        <w:spacing w:after="0" w:line="240" w:lineRule="auto"/>
        <w:ind w:firstLine="567"/>
        <w:jc w:val="both"/>
        <w:rPr>
          <w:rFonts w:eastAsia="Calibri" w:cstheme="minorHAnsi"/>
          <w:iCs/>
        </w:rPr>
      </w:pPr>
      <w:r w:rsidRPr="00BF5D5F">
        <w:rPr>
          <w:rFonts w:eastAsia="Calibri" w:cstheme="minorHAnsi"/>
        </w:rPr>
        <w:t>4 priedas –</w:t>
      </w:r>
      <w:r w:rsidR="001648D6" w:rsidRPr="00BF5D5F">
        <w:rPr>
          <w:rFonts w:eastAsia="Calibri" w:cstheme="minorHAnsi"/>
        </w:rPr>
        <w:t xml:space="preserve"> </w:t>
      </w:r>
      <w:r w:rsidR="00617984" w:rsidRPr="00BF5D5F">
        <w:rPr>
          <w:rFonts w:eastAsia="Calibri" w:cstheme="minorHAnsi"/>
        </w:rPr>
        <w:t>Preki</w:t>
      </w:r>
      <w:r w:rsidR="00DF7D83" w:rsidRPr="00BF5D5F">
        <w:rPr>
          <w:rFonts w:eastAsia="Calibri" w:cstheme="minorHAnsi"/>
        </w:rPr>
        <w:t>ų</w:t>
      </w:r>
      <w:r w:rsidR="00617984" w:rsidRPr="00BF5D5F">
        <w:rPr>
          <w:rFonts w:eastAsia="Calibri" w:cstheme="minorHAnsi"/>
        </w:rPr>
        <w:t xml:space="preserve"> pirkimo </w:t>
      </w:r>
      <w:r w:rsidR="00DF7D83" w:rsidRPr="00BF5D5F">
        <w:rPr>
          <w:rFonts w:eastAsia="Calibri" w:cstheme="minorHAnsi"/>
        </w:rPr>
        <w:t xml:space="preserve">– pardavimo </w:t>
      </w:r>
      <w:r w:rsidR="00521737" w:rsidRPr="00BF5D5F">
        <w:rPr>
          <w:rFonts w:eastAsia="Calibri" w:cstheme="minorHAnsi"/>
        </w:rPr>
        <w:t>sutarties</w:t>
      </w:r>
      <w:r w:rsidRPr="00BF5D5F">
        <w:rPr>
          <w:rFonts w:eastAsia="Calibri" w:cstheme="minorHAnsi"/>
          <w:i/>
        </w:rPr>
        <w:t xml:space="preserve"> </w:t>
      </w:r>
      <w:r w:rsidRPr="00BF5D5F">
        <w:rPr>
          <w:rFonts w:eastAsia="Calibri" w:cstheme="minorHAnsi"/>
          <w:iCs/>
        </w:rPr>
        <w:t>Bendrosios sąlygos</w:t>
      </w:r>
      <w:r w:rsidR="00A404D9" w:rsidRPr="00BF5D5F">
        <w:rPr>
          <w:rFonts w:eastAsia="Calibri" w:cstheme="minorHAnsi"/>
          <w:iCs/>
        </w:rPr>
        <w:t xml:space="preserve">, </w:t>
      </w:r>
      <w:r w:rsidR="00F162E0">
        <w:rPr>
          <w:rFonts w:eastAsia="Calibri" w:cstheme="minorHAnsi"/>
          <w:iCs/>
        </w:rPr>
        <w:t>11</w:t>
      </w:r>
      <w:r w:rsidR="00A404D9" w:rsidRPr="00BF5D5F">
        <w:rPr>
          <w:rFonts w:eastAsia="Calibri" w:cstheme="minorHAnsi"/>
          <w:iCs/>
        </w:rPr>
        <w:t xml:space="preserve"> lapų</w:t>
      </w:r>
    </w:p>
    <w:p w14:paraId="4E1A87CF" w14:textId="338A2056" w:rsidR="00DC03BC" w:rsidRPr="00BF5D5F" w:rsidRDefault="00DC03BC" w:rsidP="00726728">
      <w:pPr>
        <w:widowControl w:val="0"/>
        <w:tabs>
          <w:tab w:val="left" w:pos="993"/>
        </w:tabs>
        <w:spacing w:after="0" w:line="240" w:lineRule="auto"/>
        <w:ind w:firstLine="567"/>
        <w:jc w:val="both"/>
        <w:rPr>
          <w:rFonts w:eastAsia="Calibri" w:cstheme="minorHAnsi"/>
          <w:i/>
        </w:rPr>
      </w:pPr>
      <w:r>
        <w:rPr>
          <w:rFonts w:eastAsia="Calibri" w:cstheme="minorHAnsi"/>
          <w:iCs/>
        </w:rPr>
        <w:t>5 priedas – Tiekėjų Etikos kodeksas</w:t>
      </w:r>
      <w:r w:rsidR="00DA1B38">
        <w:rPr>
          <w:rFonts w:eastAsia="Calibri" w:cstheme="minorHAnsi"/>
          <w:iCs/>
        </w:rPr>
        <w:t xml:space="preserve">, </w:t>
      </w:r>
      <w:r w:rsidR="00B63026">
        <w:rPr>
          <w:rFonts w:eastAsia="Calibri" w:cstheme="minorHAnsi"/>
          <w:iCs/>
        </w:rPr>
        <w:t xml:space="preserve">6 </w:t>
      </w:r>
      <w:r w:rsidR="00DA1B38">
        <w:rPr>
          <w:rFonts w:eastAsia="Calibri" w:cstheme="minorHAnsi"/>
          <w:iCs/>
        </w:rPr>
        <w:t>lap</w:t>
      </w:r>
      <w:r w:rsidR="00B63026">
        <w:rPr>
          <w:rFonts w:eastAsia="Calibri" w:cstheme="minorHAnsi"/>
          <w:iCs/>
        </w:rPr>
        <w:t>ai</w:t>
      </w:r>
    </w:p>
    <w:p w14:paraId="584DD09A" w14:textId="47C3B332" w:rsidR="00726728" w:rsidRPr="00BF5D5F" w:rsidRDefault="00726728" w:rsidP="00726728">
      <w:pPr>
        <w:keepNext/>
        <w:tabs>
          <w:tab w:val="left" w:pos="993"/>
        </w:tabs>
        <w:spacing w:after="0" w:line="240" w:lineRule="auto"/>
        <w:ind w:firstLine="567"/>
        <w:jc w:val="center"/>
        <w:outlineLvl w:val="0"/>
        <w:rPr>
          <w:rFonts w:eastAsia="Calibri" w:cstheme="minorHAnsi"/>
          <w:b/>
          <w:bCs/>
        </w:rPr>
      </w:pPr>
    </w:p>
    <w:p w14:paraId="11E5B99E" w14:textId="3BE6254B" w:rsidR="00706130" w:rsidRPr="00BF5D5F" w:rsidRDefault="00706130" w:rsidP="00706130">
      <w:pPr>
        <w:spacing w:after="60"/>
        <w:ind w:left="360"/>
        <w:jc w:val="center"/>
        <w:rPr>
          <w:rFonts w:cstheme="minorHAnsi"/>
        </w:rPr>
      </w:pPr>
      <w:bookmarkStart w:id="4" w:name="_Ref322960634"/>
      <w:r w:rsidRPr="00BF5D5F">
        <w:rPr>
          <w:rFonts w:cstheme="minorHAnsi"/>
          <w:b/>
        </w:rPr>
        <w:t xml:space="preserve">9. ŠALIŲ </w:t>
      </w:r>
      <w:bookmarkEnd w:id="4"/>
      <w:r w:rsidRPr="00BF5D5F">
        <w:rPr>
          <w:rFonts w:cstheme="minorHAnsi"/>
          <w:b/>
        </w:rPr>
        <w:t>PARAŠAI</w:t>
      </w:r>
    </w:p>
    <w:tbl>
      <w:tblPr>
        <w:tblW w:w="9214" w:type="dxa"/>
        <w:tblInd w:w="284" w:type="dxa"/>
        <w:tblLook w:val="0000" w:firstRow="0" w:lastRow="0" w:firstColumn="0" w:lastColumn="0" w:noHBand="0" w:noVBand="0"/>
      </w:tblPr>
      <w:tblGrid>
        <w:gridCol w:w="4678"/>
        <w:gridCol w:w="4536"/>
      </w:tblGrid>
      <w:tr w:rsidR="00796606" w:rsidRPr="00872C72" w14:paraId="340F0CB4" w14:textId="77777777" w:rsidTr="00DA45F0">
        <w:tc>
          <w:tcPr>
            <w:tcW w:w="4678" w:type="dxa"/>
          </w:tcPr>
          <w:p w14:paraId="24180CF6" w14:textId="77777777" w:rsidR="00796606" w:rsidRPr="00872C72" w:rsidRDefault="00796606" w:rsidP="009F425C">
            <w:pPr>
              <w:tabs>
                <w:tab w:val="left" w:pos="540"/>
                <w:tab w:val="left" w:pos="1980"/>
                <w:tab w:val="left" w:pos="4570"/>
              </w:tabs>
              <w:jc w:val="both"/>
              <w:rPr>
                <w:rFonts w:cstheme="minorHAnsi"/>
                <w:b/>
                <w:bCs/>
              </w:rPr>
            </w:pPr>
            <w:r w:rsidRPr="00872C72">
              <w:rPr>
                <w:rFonts w:cstheme="minorHAnsi"/>
                <w:b/>
                <w:bCs/>
              </w:rPr>
              <w:t>Pirkėjo vardu:</w:t>
            </w:r>
          </w:p>
          <w:p w14:paraId="49B5F755" w14:textId="77777777" w:rsidR="00796606" w:rsidRPr="00872C72" w:rsidRDefault="00796606" w:rsidP="009F425C">
            <w:pPr>
              <w:jc w:val="both"/>
              <w:rPr>
                <w:rFonts w:cstheme="minorHAnsi"/>
                <w:bCs/>
              </w:rPr>
            </w:pPr>
            <w:r w:rsidRPr="000F6045">
              <w:rPr>
                <w:rFonts w:cstheme="minorHAnsi"/>
                <w:b/>
              </w:rPr>
              <w:t>AB Vilniaus šilumos tinklai</w:t>
            </w:r>
          </w:p>
          <w:p w14:paraId="2D0EC3A8" w14:textId="77777777" w:rsidR="00FA00F7" w:rsidRDefault="00FA00F7" w:rsidP="009F425C">
            <w:pPr>
              <w:spacing w:after="0" w:line="240" w:lineRule="auto"/>
              <w:jc w:val="both"/>
              <w:rPr>
                <w:rFonts w:cstheme="minorHAnsi"/>
              </w:rPr>
            </w:pPr>
            <w:r w:rsidRPr="00066EE8">
              <w:rPr>
                <w:rFonts w:cstheme="minorHAnsi"/>
              </w:rPr>
              <w:t xml:space="preserve">Techninio aptarnavimo centro vadovas </w:t>
            </w:r>
          </w:p>
          <w:p w14:paraId="4130E329" w14:textId="565D05EF" w:rsidR="00796606" w:rsidRPr="00872C72" w:rsidRDefault="00796606" w:rsidP="009F425C">
            <w:pPr>
              <w:spacing w:after="0" w:line="240" w:lineRule="auto"/>
              <w:jc w:val="both"/>
              <w:rPr>
                <w:rFonts w:cstheme="minorHAnsi"/>
                <w:bCs/>
              </w:rPr>
            </w:pPr>
          </w:p>
        </w:tc>
        <w:tc>
          <w:tcPr>
            <w:tcW w:w="4536" w:type="dxa"/>
          </w:tcPr>
          <w:p w14:paraId="0B877836" w14:textId="77777777" w:rsidR="00796606" w:rsidRPr="006E0745" w:rsidRDefault="00796606" w:rsidP="009F425C">
            <w:pPr>
              <w:spacing w:after="0" w:line="240" w:lineRule="auto"/>
              <w:jc w:val="both"/>
              <w:rPr>
                <w:rFonts w:cstheme="minorHAnsi"/>
                <w:bCs/>
              </w:rPr>
            </w:pPr>
            <w:r>
              <w:rPr>
                <w:rFonts w:eastAsia="Calibri" w:cstheme="minorHAnsi"/>
                <w:b/>
                <w:bCs/>
                <w:lang w:eastAsia="ar-SA"/>
              </w:rPr>
              <w:t xml:space="preserve">Tiekėjo vardu:             </w:t>
            </w:r>
          </w:p>
          <w:p w14:paraId="671B5AB3" w14:textId="77777777" w:rsidR="00796606" w:rsidRDefault="00796606" w:rsidP="009F425C">
            <w:pPr>
              <w:spacing w:after="0" w:line="240" w:lineRule="auto"/>
              <w:jc w:val="both"/>
              <w:rPr>
                <w:rFonts w:eastAsia="Calibri" w:cstheme="minorHAnsi"/>
                <w:b/>
                <w:bCs/>
                <w:lang w:eastAsia="ar-SA"/>
              </w:rPr>
            </w:pPr>
          </w:p>
          <w:p w14:paraId="1F736FE1" w14:textId="77777777" w:rsidR="00796606" w:rsidRPr="00D70BEA" w:rsidRDefault="00796606" w:rsidP="009F425C">
            <w:pPr>
              <w:spacing w:after="0" w:line="240" w:lineRule="auto"/>
              <w:jc w:val="both"/>
              <w:rPr>
                <w:rFonts w:eastAsia="Calibri" w:cstheme="minorHAnsi"/>
                <w:b/>
                <w:bCs/>
                <w:lang w:eastAsia="ar-SA"/>
              </w:rPr>
            </w:pPr>
            <w:r w:rsidRPr="00947E60">
              <w:rPr>
                <w:rFonts w:eastAsia="Calibri" w:cstheme="minorHAnsi"/>
                <w:b/>
                <w:bCs/>
                <w:lang w:eastAsia="ar-SA"/>
              </w:rPr>
              <w:t>UAB „Taiklu“</w:t>
            </w:r>
          </w:p>
          <w:p w14:paraId="2A97BEF7" w14:textId="77777777" w:rsidR="00796606" w:rsidRDefault="00796606" w:rsidP="009F425C">
            <w:pPr>
              <w:tabs>
                <w:tab w:val="left" w:pos="540"/>
                <w:tab w:val="left" w:pos="1980"/>
                <w:tab w:val="left" w:pos="4570"/>
              </w:tabs>
              <w:spacing w:after="0"/>
              <w:jc w:val="both"/>
              <w:rPr>
                <w:rFonts w:eastAsia="Calibri" w:cstheme="minorHAnsi"/>
                <w:lang w:eastAsia="x-none"/>
              </w:rPr>
            </w:pPr>
          </w:p>
          <w:p w14:paraId="1A85D45D" w14:textId="77777777" w:rsidR="00796606" w:rsidRDefault="00796606" w:rsidP="009F425C">
            <w:pPr>
              <w:tabs>
                <w:tab w:val="left" w:pos="540"/>
                <w:tab w:val="left" w:pos="1980"/>
                <w:tab w:val="left" w:pos="4570"/>
              </w:tabs>
              <w:spacing w:after="0"/>
              <w:jc w:val="both"/>
              <w:rPr>
                <w:rFonts w:cstheme="minorHAnsi"/>
                <w:bCs/>
              </w:rPr>
            </w:pPr>
            <w:r>
              <w:rPr>
                <w:rFonts w:eastAsia="Calibri" w:cstheme="minorHAnsi"/>
                <w:lang w:eastAsia="x-none"/>
              </w:rPr>
              <w:t>Direktorius</w:t>
            </w:r>
            <w:r>
              <w:rPr>
                <w:rFonts w:cstheme="minorHAnsi"/>
                <w:bCs/>
              </w:rPr>
              <w:t xml:space="preserve"> </w:t>
            </w:r>
          </w:p>
          <w:p w14:paraId="1B30A3F7" w14:textId="2014BB2A" w:rsidR="00796606" w:rsidRPr="00947E60" w:rsidRDefault="00796606" w:rsidP="009F425C">
            <w:pPr>
              <w:tabs>
                <w:tab w:val="left" w:pos="540"/>
                <w:tab w:val="left" w:pos="1980"/>
                <w:tab w:val="left" w:pos="4570"/>
              </w:tabs>
              <w:spacing w:after="0"/>
              <w:jc w:val="both"/>
              <w:rPr>
                <w:rFonts w:cstheme="minorHAnsi"/>
                <w:bCs/>
              </w:rPr>
            </w:pPr>
          </w:p>
        </w:tc>
      </w:tr>
      <w:tr w:rsidR="00796606" w:rsidRPr="001354F4" w14:paraId="7DB7C6FD" w14:textId="77777777" w:rsidTr="00DA45F0">
        <w:tc>
          <w:tcPr>
            <w:tcW w:w="4678" w:type="dxa"/>
          </w:tcPr>
          <w:p w14:paraId="00A3EEBE" w14:textId="77777777" w:rsidR="00DA45F0" w:rsidRPr="001354F4" w:rsidRDefault="00DA45F0" w:rsidP="00DA45F0">
            <w:pPr>
              <w:tabs>
                <w:tab w:val="left" w:pos="540"/>
                <w:tab w:val="left" w:pos="1980"/>
                <w:tab w:val="left" w:pos="4570"/>
              </w:tabs>
              <w:spacing w:after="0"/>
              <w:jc w:val="both"/>
              <w:rPr>
                <w:rFonts w:cstheme="minorHAnsi"/>
                <w:bCs/>
              </w:rPr>
            </w:pPr>
            <w:r w:rsidRPr="001354F4">
              <w:rPr>
                <w:rFonts w:cstheme="minorHAnsi"/>
                <w:bCs/>
              </w:rPr>
              <w:t>______________</w:t>
            </w:r>
          </w:p>
          <w:p w14:paraId="4FE80EFD" w14:textId="2C0A90AB" w:rsidR="00796606" w:rsidRPr="001354F4" w:rsidRDefault="00DA45F0" w:rsidP="00DA45F0">
            <w:pPr>
              <w:tabs>
                <w:tab w:val="left" w:pos="540"/>
                <w:tab w:val="left" w:pos="1980"/>
                <w:tab w:val="left" w:pos="4570"/>
              </w:tabs>
              <w:spacing w:after="0"/>
              <w:ind w:right="2300"/>
              <w:jc w:val="both"/>
              <w:rPr>
                <w:rFonts w:cstheme="minorHAnsi"/>
                <w:bCs/>
              </w:rPr>
            </w:pPr>
            <w:r w:rsidRPr="001354F4">
              <w:rPr>
                <w:rFonts w:cstheme="minorHAnsi"/>
                <w:bCs/>
              </w:rPr>
              <w:t xml:space="preserve">        (parašas)</w:t>
            </w:r>
          </w:p>
        </w:tc>
        <w:tc>
          <w:tcPr>
            <w:tcW w:w="4536" w:type="dxa"/>
          </w:tcPr>
          <w:p w14:paraId="1493CD2A" w14:textId="77777777" w:rsidR="00796606" w:rsidRPr="001354F4" w:rsidRDefault="00796606" w:rsidP="009F425C">
            <w:pPr>
              <w:tabs>
                <w:tab w:val="left" w:pos="540"/>
                <w:tab w:val="left" w:pos="1980"/>
                <w:tab w:val="left" w:pos="4570"/>
              </w:tabs>
              <w:spacing w:after="0"/>
              <w:jc w:val="both"/>
              <w:rPr>
                <w:rFonts w:cstheme="minorHAnsi"/>
                <w:bCs/>
              </w:rPr>
            </w:pPr>
            <w:r w:rsidRPr="001354F4">
              <w:rPr>
                <w:rFonts w:cstheme="minorHAnsi"/>
                <w:bCs/>
              </w:rPr>
              <w:t>______________</w:t>
            </w:r>
          </w:p>
          <w:p w14:paraId="05328227" w14:textId="77777777" w:rsidR="00796606" w:rsidRPr="001354F4" w:rsidRDefault="00796606" w:rsidP="009F425C">
            <w:pPr>
              <w:tabs>
                <w:tab w:val="left" w:pos="540"/>
                <w:tab w:val="left" w:pos="1980"/>
                <w:tab w:val="left" w:pos="4570"/>
              </w:tabs>
              <w:spacing w:after="0"/>
              <w:jc w:val="both"/>
              <w:rPr>
                <w:rFonts w:cstheme="minorHAnsi"/>
                <w:bCs/>
              </w:rPr>
            </w:pPr>
            <w:r w:rsidRPr="001354F4">
              <w:rPr>
                <w:rFonts w:cstheme="minorHAnsi"/>
                <w:bCs/>
              </w:rPr>
              <w:t xml:space="preserve">        (parašas)</w:t>
            </w:r>
          </w:p>
        </w:tc>
      </w:tr>
    </w:tbl>
    <w:p w14:paraId="39BE6AD8" w14:textId="140A5EA9" w:rsidR="009A165E" w:rsidRPr="00BF5D5F" w:rsidRDefault="009A165E" w:rsidP="00726728">
      <w:pPr>
        <w:keepNext/>
        <w:tabs>
          <w:tab w:val="left" w:pos="993"/>
        </w:tabs>
        <w:spacing w:after="0" w:line="240" w:lineRule="auto"/>
        <w:ind w:firstLine="567"/>
        <w:jc w:val="center"/>
        <w:outlineLvl w:val="0"/>
        <w:rPr>
          <w:rFonts w:eastAsia="Calibri" w:cstheme="minorHAnsi"/>
          <w:b/>
          <w:bCs/>
        </w:rPr>
      </w:pPr>
    </w:p>
    <w:bookmarkEnd w:id="2"/>
    <w:bookmarkEnd w:id="3"/>
    <w:p w14:paraId="0C87E901" w14:textId="55028CA0" w:rsidR="001B5D4E" w:rsidRPr="00BF5D5F" w:rsidRDefault="001B5D4E" w:rsidP="00726728">
      <w:pPr>
        <w:tabs>
          <w:tab w:val="left" w:pos="993"/>
        </w:tabs>
        <w:spacing w:after="0" w:line="240" w:lineRule="auto"/>
        <w:ind w:firstLine="567"/>
        <w:rPr>
          <w:rFonts w:cstheme="minorHAnsi"/>
        </w:rPr>
      </w:pPr>
    </w:p>
    <w:p w14:paraId="66E24A49" w14:textId="77777777" w:rsidR="00390B1D" w:rsidRPr="00BF5D5F" w:rsidRDefault="00390B1D" w:rsidP="00AF1A2B">
      <w:pPr>
        <w:tabs>
          <w:tab w:val="left" w:pos="993"/>
        </w:tabs>
        <w:spacing w:after="0" w:line="240" w:lineRule="auto"/>
        <w:jc w:val="both"/>
        <w:rPr>
          <w:rFonts w:eastAsia="Calibri" w:cstheme="minorHAnsi"/>
        </w:rPr>
      </w:pPr>
    </w:p>
    <w:p w14:paraId="4A5B5ECA" w14:textId="49B98D32" w:rsidR="00AF1A2B" w:rsidRPr="00BF5D5F" w:rsidRDefault="00C155EC" w:rsidP="00AF1A2B">
      <w:pPr>
        <w:tabs>
          <w:tab w:val="left" w:pos="993"/>
        </w:tabs>
        <w:spacing w:after="0" w:line="240" w:lineRule="auto"/>
        <w:jc w:val="both"/>
        <w:rPr>
          <w:rFonts w:eastAsia="Calibri" w:cstheme="minorHAnsi"/>
        </w:rPr>
      </w:pPr>
      <w:r w:rsidRPr="00BF5D5F">
        <w:rPr>
          <w:rFonts w:eastAsia="Calibri" w:cstheme="minorHAnsi"/>
        </w:rPr>
        <w:t xml:space="preserve">Sutarties rengėjas: </w:t>
      </w:r>
    </w:p>
    <w:p w14:paraId="6BC0CBE2" w14:textId="77777777" w:rsidR="002704E4" w:rsidRPr="00BF5D5F" w:rsidRDefault="002704E4" w:rsidP="00726728">
      <w:pPr>
        <w:tabs>
          <w:tab w:val="left" w:pos="993"/>
        </w:tabs>
        <w:spacing w:after="0" w:line="240" w:lineRule="auto"/>
        <w:ind w:firstLine="567"/>
        <w:rPr>
          <w:rFonts w:cstheme="minorHAnsi"/>
        </w:rPr>
      </w:pPr>
    </w:p>
    <w:p w14:paraId="0A22CA6C" w14:textId="77777777" w:rsidR="00390B1D" w:rsidRPr="00BF5D5F" w:rsidRDefault="00390B1D" w:rsidP="00796606">
      <w:pPr>
        <w:pStyle w:val="Pagrindiniotekstotrauka"/>
        <w:spacing w:after="60"/>
        <w:ind w:left="0"/>
        <w:rPr>
          <w:rFonts w:cstheme="minorHAnsi"/>
        </w:rPr>
      </w:pPr>
    </w:p>
    <w:p w14:paraId="12ABDABF" w14:textId="77777777" w:rsidR="009D6C8A" w:rsidRPr="00BF5D5F" w:rsidRDefault="009D6C8A" w:rsidP="0016256D">
      <w:pPr>
        <w:pStyle w:val="Pagrindiniotekstotrauka"/>
        <w:spacing w:after="60"/>
        <w:ind w:left="7920"/>
        <w:rPr>
          <w:rFonts w:cstheme="minorHAnsi"/>
        </w:rPr>
      </w:pPr>
    </w:p>
    <w:p w14:paraId="49BB89C7" w14:textId="77777777" w:rsidR="009D6C8A" w:rsidRPr="00BF5D5F" w:rsidRDefault="009D6C8A" w:rsidP="0016256D">
      <w:pPr>
        <w:pStyle w:val="Pagrindiniotekstotrauka"/>
        <w:spacing w:after="60"/>
        <w:ind w:left="7920"/>
        <w:rPr>
          <w:rFonts w:cstheme="minorHAnsi"/>
        </w:rPr>
      </w:pPr>
    </w:p>
    <w:p w14:paraId="5D7862CA" w14:textId="77777777" w:rsidR="009D6C8A" w:rsidRPr="00BF5D5F" w:rsidRDefault="009D6C8A" w:rsidP="0016256D">
      <w:pPr>
        <w:pStyle w:val="Pagrindiniotekstotrauka"/>
        <w:spacing w:after="60"/>
        <w:ind w:left="7920"/>
        <w:rPr>
          <w:rFonts w:cstheme="minorHAnsi"/>
        </w:rPr>
      </w:pPr>
    </w:p>
    <w:p w14:paraId="469C7ED0" w14:textId="77777777" w:rsidR="009D6C8A" w:rsidRPr="00BF5D5F" w:rsidRDefault="009D6C8A" w:rsidP="0016256D">
      <w:pPr>
        <w:pStyle w:val="Pagrindiniotekstotrauka"/>
        <w:spacing w:after="60"/>
        <w:ind w:left="7920"/>
        <w:rPr>
          <w:rFonts w:cstheme="minorHAnsi"/>
        </w:rPr>
      </w:pPr>
    </w:p>
    <w:p w14:paraId="7EABC0DD" w14:textId="77777777" w:rsidR="009D6C8A" w:rsidRPr="00BF5D5F" w:rsidRDefault="009D6C8A" w:rsidP="0016256D">
      <w:pPr>
        <w:pStyle w:val="Pagrindiniotekstotrauka"/>
        <w:spacing w:after="60"/>
        <w:ind w:left="7920"/>
        <w:rPr>
          <w:rFonts w:cstheme="minorHAnsi"/>
        </w:rPr>
      </w:pPr>
    </w:p>
    <w:p w14:paraId="52D1CB78" w14:textId="77777777" w:rsidR="009D6C8A" w:rsidRPr="00BF5D5F" w:rsidRDefault="009D6C8A" w:rsidP="0016256D">
      <w:pPr>
        <w:pStyle w:val="Pagrindiniotekstotrauka"/>
        <w:spacing w:after="60"/>
        <w:ind w:left="7920"/>
        <w:rPr>
          <w:rFonts w:cstheme="minorHAnsi"/>
        </w:rPr>
      </w:pPr>
    </w:p>
    <w:p w14:paraId="699FBFCF" w14:textId="77777777" w:rsidR="009D6C8A" w:rsidRPr="00BF5D5F" w:rsidRDefault="009D6C8A" w:rsidP="0016256D">
      <w:pPr>
        <w:pStyle w:val="Pagrindiniotekstotrauka"/>
        <w:spacing w:after="60"/>
        <w:ind w:left="7920"/>
        <w:rPr>
          <w:rFonts w:cstheme="minorHAnsi"/>
        </w:rPr>
      </w:pPr>
    </w:p>
    <w:p w14:paraId="61B56FAF" w14:textId="77777777" w:rsidR="009D6C8A" w:rsidRPr="00BF5D5F" w:rsidRDefault="009D6C8A" w:rsidP="0016256D">
      <w:pPr>
        <w:pStyle w:val="Pagrindiniotekstotrauka"/>
        <w:spacing w:after="60"/>
        <w:ind w:left="7920"/>
        <w:rPr>
          <w:rFonts w:cstheme="minorHAnsi"/>
        </w:rPr>
      </w:pPr>
    </w:p>
    <w:p w14:paraId="4336C345" w14:textId="77777777" w:rsidR="009D6C8A" w:rsidRPr="00BF5D5F" w:rsidRDefault="009D6C8A" w:rsidP="0016256D">
      <w:pPr>
        <w:pStyle w:val="Pagrindiniotekstotrauka"/>
        <w:spacing w:after="60"/>
        <w:ind w:left="7920"/>
        <w:rPr>
          <w:rFonts w:cstheme="minorHAnsi"/>
        </w:rPr>
      </w:pPr>
    </w:p>
    <w:p w14:paraId="1680EC22" w14:textId="77777777" w:rsidR="009D6C8A" w:rsidRPr="00BF5D5F" w:rsidRDefault="009D6C8A" w:rsidP="0016256D">
      <w:pPr>
        <w:pStyle w:val="Pagrindiniotekstotrauka"/>
        <w:spacing w:after="60"/>
        <w:ind w:left="7920"/>
        <w:rPr>
          <w:rFonts w:cstheme="minorHAnsi"/>
        </w:rPr>
      </w:pPr>
    </w:p>
    <w:p w14:paraId="063713C8" w14:textId="77777777" w:rsidR="009D6C8A" w:rsidRPr="00BF5D5F" w:rsidRDefault="009D6C8A" w:rsidP="0016256D">
      <w:pPr>
        <w:pStyle w:val="Pagrindiniotekstotrauka"/>
        <w:spacing w:after="60"/>
        <w:ind w:left="7920"/>
        <w:rPr>
          <w:rFonts w:cstheme="minorHAnsi"/>
        </w:rPr>
      </w:pPr>
    </w:p>
    <w:p w14:paraId="058A9A99" w14:textId="77777777" w:rsidR="009D6C8A" w:rsidRPr="00BF5D5F" w:rsidRDefault="009D6C8A" w:rsidP="0016256D">
      <w:pPr>
        <w:pStyle w:val="Pagrindiniotekstotrauka"/>
        <w:spacing w:after="60"/>
        <w:ind w:left="7920"/>
        <w:rPr>
          <w:rFonts w:cstheme="minorHAnsi"/>
        </w:rPr>
      </w:pPr>
    </w:p>
    <w:p w14:paraId="540F7C42" w14:textId="77777777" w:rsidR="009D6C8A" w:rsidRPr="00BF5D5F" w:rsidRDefault="009D6C8A" w:rsidP="0016256D">
      <w:pPr>
        <w:pStyle w:val="Pagrindiniotekstotrauka"/>
        <w:spacing w:after="60"/>
        <w:ind w:left="7920"/>
        <w:rPr>
          <w:rFonts w:cstheme="minorHAnsi"/>
        </w:rPr>
      </w:pPr>
    </w:p>
    <w:p w14:paraId="47A3CC68" w14:textId="77777777" w:rsidR="009D6C8A" w:rsidRDefault="009D6C8A" w:rsidP="0016256D">
      <w:pPr>
        <w:pStyle w:val="Pagrindiniotekstotrauka"/>
        <w:spacing w:after="60"/>
        <w:ind w:left="7920"/>
        <w:rPr>
          <w:rFonts w:cstheme="minorHAnsi"/>
        </w:rPr>
      </w:pPr>
    </w:p>
    <w:p w14:paraId="2817FE75" w14:textId="77777777" w:rsidR="00796606" w:rsidRDefault="00796606" w:rsidP="0016256D">
      <w:pPr>
        <w:pStyle w:val="Pagrindiniotekstotrauka"/>
        <w:spacing w:after="60"/>
        <w:ind w:left="7920"/>
        <w:rPr>
          <w:rFonts w:cstheme="minorHAnsi"/>
        </w:rPr>
      </w:pPr>
    </w:p>
    <w:p w14:paraId="2A51320C" w14:textId="77777777" w:rsidR="00796606" w:rsidRDefault="00796606" w:rsidP="0016256D">
      <w:pPr>
        <w:pStyle w:val="Pagrindiniotekstotrauka"/>
        <w:spacing w:after="60"/>
        <w:ind w:left="7920"/>
        <w:rPr>
          <w:rFonts w:cstheme="minorHAnsi"/>
        </w:rPr>
      </w:pPr>
    </w:p>
    <w:p w14:paraId="1589E824" w14:textId="77777777" w:rsidR="00796606" w:rsidRPr="00BF5D5F" w:rsidRDefault="00796606" w:rsidP="0016256D">
      <w:pPr>
        <w:pStyle w:val="Pagrindiniotekstotrauka"/>
        <w:spacing w:after="60"/>
        <w:ind w:left="7920"/>
        <w:rPr>
          <w:rFonts w:cstheme="minorHAnsi"/>
        </w:rPr>
      </w:pPr>
    </w:p>
    <w:p w14:paraId="30270694" w14:textId="2E147C1F" w:rsidR="0016256D" w:rsidRPr="00BF5D5F" w:rsidRDefault="0016256D" w:rsidP="0016256D">
      <w:pPr>
        <w:pStyle w:val="Pagrindiniotekstotrauka"/>
        <w:spacing w:after="60"/>
        <w:ind w:left="7920"/>
        <w:rPr>
          <w:rFonts w:cstheme="minorHAnsi"/>
        </w:rPr>
      </w:pPr>
      <w:r w:rsidRPr="00BF5D5F">
        <w:rPr>
          <w:rFonts w:cstheme="minorHAnsi"/>
        </w:rPr>
        <w:t>Priedas Nr. 1</w:t>
      </w:r>
    </w:p>
    <w:p w14:paraId="643432AF" w14:textId="77777777" w:rsidR="0016256D" w:rsidRPr="00BF5D5F" w:rsidRDefault="0016256D" w:rsidP="0016256D">
      <w:pPr>
        <w:pStyle w:val="Pagrindiniotekstotrauka"/>
        <w:spacing w:after="60"/>
        <w:ind w:left="7920"/>
        <w:rPr>
          <w:rFonts w:cstheme="minorHAnsi"/>
        </w:rPr>
      </w:pPr>
    </w:p>
    <w:p w14:paraId="41893D87" w14:textId="77777777" w:rsidR="0016256D" w:rsidRPr="00BF5D5F" w:rsidRDefault="0016256D" w:rsidP="0016256D">
      <w:pPr>
        <w:pStyle w:val="Pagrindiniotekstotrauka"/>
        <w:spacing w:after="60"/>
        <w:rPr>
          <w:rFonts w:cstheme="minorHAnsi"/>
          <w:b/>
        </w:rPr>
      </w:pPr>
      <w:r w:rsidRPr="00BF5D5F">
        <w:rPr>
          <w:rFonts w:cstheme="minorHAnsi"/>
          <w:b/>
        </w:rPr>
        <w:t>KONTAKTINIAI ADRESAI PRANEŠIMAMS SIŲSTI IR ASMENYS, ATSAKINGI UŽ SUTARTIES VYKDYMĄ</w:t>
      </w:r>
    </w:p>
    <w:p w14:paraId="490A2D06" w14:textId="77777777" w:rsidR="0016256D" w:rsidRPr="00BF5D5F" w:rsidRDefault="0016256D" w:rsidP="0016256D">
      <w:pPr>
        <w:pStyle w:val="Pagrindiniotekstotrauka"/>
        <w:spacing w:after="60"/>
        <w:rPr>
          <w:rFonts w:cstheme="minorHAnsi"/>
          <w:b/>
        </w:rPr>
      </w:pPr>
    </w:p>
    <w:p w14:paraId="266E15E0" w14:textId="77777777" w:rsidR="0016256D" w:rsidRPr="00BF5D5F" w:rsidRDefault="0016256D" w:rsidP="0016256D">
      <w:pPr>
        <w:pStyle w:val="Pagrindiniotekstotrauka"/>
        <w:numPr>
          <w:ilvl w:val="0"/>
          <w:numId w:val="8"/>
        </w:numPr>
        <w:spacing w:after="60" w:line="240" w:lineRule="auto"/>
        <w:ind w:firstLine="1330"/>
        <w:jc w:val="both"/>
        <w:rPr>
          <w:rFonts w:cstheme="minorHAnsi"/>
          <w:b/>
        </w:rPr>
      </w:pPr>
      <w:r w:rsidRPr="00BF5D5F">
        <w:rPr>
          <w:rFonts w:cstheme="minorHAnsi"/>
          <w:b/>
        </w:rPr>
        <w:t>PRANEŠIMAI (Sutarties BD</w:t>
      </w:r>
      <w:r w:rsidRPr="00BF5D5F">
        <w:rPr>
          <w:rFonts w:cstheme="minorHAnsi"/>
          <w:b/>
          <w:bCs/>
        </w:rPr>
        <w:t xml:space="preserve"> </w:t>
      </w:r>
      <w:r w:rsidRPr="00BF5D5F">
        <w:rPr>
          <w:rFonts w:cstheme="minorHAnsi"/>
          <w:b/>
        </w:rPr>
        <w:t>18.4 punktas)</w:t>
      </w:r>
    </w:p>
    <w:p w14:paraId="0593E667" w14:textId="77777777" w:rsidR="006176FB" w:rsidRPr="004439DA" w:rsidRDefault="006176FB" w:rsidP="006176FB">
      <w:pPr>
        <w:pStyle w:val="Pagrindiniotekstotrauka"/>
        <w:numPr>
          <w:ilvl w:val="1"/>
          <w:numId w:val="8"/>
        </w:numPr>
        <w:tabs>
          <w:tab w:val="left" w:pos="284"/>
        </w:tabs>
        <w:spacing w:after="60" w:line="240" w:lineRule="auto"/>
        <w:ind w:left="0" w:firstLine="0"/>
        <w:jc w:val="both"/>
        <w:rPr>
          <w:rFonts w:cstheme="minorHAnsi"/>
          <w:i/>
          <w:iCs/>
        </w:rPr>
      </w:pPr>
      <w:r w:rsidRPr="00872C72">
        <w:rPr>
          <w:rFonts w:cstheme="minorHAnsi"/>
        </w:rPr>
        <w:t xml:space="preserve">Pirkėjo kontaktiniai adresai pranešimams siųsti: adresas - </w:t>
      </w:r>
      <w:r w:rsidRPr="00A950C9">
        <w:rPr>
          <w:rFonts w:cstheme="minorHAnsi"/>
          <w:i/>
          <w:iCs/>
        </w:rPr>
        <w:t xml:space="preserve">Spaudos g. 6-1, 05132 Vilnius, elektroninis paštas - </w:t>
      </w:r>
      <w:hyperlink r:id="rId11" w:history="1">
        <w:r w:rsidRPr="00A950C9">
          <w:rPr>
            <w:rStyle w:val="Hipersaitas"/>
            <w:rFonts w:cstheme="minorHAnsi"/>
            <w:i/>
            <w:iCs/>
            <w:lang w:eastAsia="lt-LT"/>
          </w:rPr>
          <w:t>info@chc.lt</w:t>
        </w:r>
      </w:hyperlink>
      <w:r w:rsidRPr="00A950C9">
        <w:rPr>
          <w:rFonts w:cstheme="minorHAnsi"/>
          <w:i/>
          <w:iCs/>
          <w:color w:val="0000FF"/>
          <w:lang w:eastAsia="lt-LT"/>
        </w:rPr>
        <w:t>,</w:t>
      </w:r>
      <w:hyperlink r:id="rId12" w:history="1"/>
      <w:r w:rsidRPr="00A950C9">
        <w:rPr>
          <w:rFonts w:cstheme="minorHAnsi"/>
          <w:i/>
          <w:iCs/>
          <w:color w:val="0000FF"/>
          <w:lang w:eastAsia="lt-LT"/>
        </w:rPr>
        <w:t xml:space="preserve"> tel.</w:t>
      </w:r>
      <w:r w:rsidRPr="006A095F">
        <w:rPr>
          <w:rFonts w:cstheme="minorHAnsi"/>
          <w:i/>
          <w:iCs/>
        </w:rPr>
        <w:t xml:space="preserve"> </w:t>
      </w:r>
      <w:r w:rsidRPr="00B47CAA">
        <w:rPr>
          <w:rFonts w:cstheme="minorHAnsi"/>
          <w:i/>
          <w:iCs/>
        </w:rPr>
        <w:t>19118</w:t>
      </w:r>
      <w:r w:rsidRPr="00A950C9">
        <w:rPr>
          <w:rFonts w:cstheme="minorHAnsi"/>
          <w:i/>
          <w:iCs/>
        </w:rPr>
        <w:t>.</w:t>
      </w:r>
    </w:p>
    <w:p w14:paraId="15FAB2B2" w14:textId="77777777" w:rsidR="006176FB" w:rsidRPr="00B7167B" w:rsidRDefault="006176FB" w:rsidP="006176FB">
      <w:pPr>
        <w:pStyle w:val="Pagrindiniotekstotrauka"/>
        <w:numPr>
          <w:ilvl w:val="1"/>
          <w:numId w:val="8"/>
        </w:numPr>
        <w:tabs>
          <w:tab w:val="left" w:pos="284"/>
        </w:tabs>
        <w:spacing w:after="60" w:line="240" w:lineRule="auto"/>
        <w:ind w:left="0" w:firstLine="0"/>
        <w:jc w:val="both"/>
        <w:rPr>
          <w:rFonts w:cstheme="minorHAnsi"/>
          <w:i/>
          <w:iCs/>
        </w:rPr>
      </w:pPr>
      <w:r w:rsidRPr="00A950C9">
        <w:rPr>
          <w:rFonts w:cstheme="minorHAnsi"/>
        </w:rPr>
        <w:t xml:space="preserve">Tiekėjo kontaktiniai adresai pranešimams siųsti: adresas – </w:t>
      </w:r>
      <w:r w:rsidRPr="00A950C9">
        <w:rPr>
          <w:rFonts w:cstheme="minorHAnsi"/>
          <w:i/>
          <w:iCs/>
        </w:rPr>
        <w:t xml:space="preserve">Ukrainiečių g. 4, LT- 45234, Kaunas,  tel. +370 609 96170, elektroninis paštas </w:t>
      </w:r>
      <w:hyperlink r:id="rId13" w:history="1">
        <w:r w:rsidRPr="00A950C9">
          <w:rPr>
            <w:rStyle w:val="Hipersaitas"/>
            <w:rFonts w:cstheme="minorHAnsi"/>
            <w:i/>
            <w:iCs/>
          </w:rPr>
          <w:t>-info@taiklu.lt</w:t>
        </w:r>
      </w:hyperlink>
      <w:r w:rsidRPr="00A950C9">
        <w:rPr>
          <w:rFonts w:cstheme="minorHAnsi"/>
          <w:i/>
          <w:iCs/>
        </w:rPr>
        <w:t xml:space="preserve"> </w:t>
      </w:r>
    </w:p>
    <w:p w14:paraId="5104696E" w14:textId="77777777" w:rsidR="0016256D" w:rsidRPr="00BF5D5F" w:rsidRDefault="0016256D" w:rsidP="0016256D">
      <w:pPr>
        <w:pStyle w:val="Pagrindiniotekstotrauka"/>
        <w:numPr>
          <w:ilvl w:val="0"/>
          <w:numId w:val="8"/>
        </w:numPr>
        <w:spacing w:after="60" w:line="240" w:lineRule="auto"/>
        <w:jc w:val="center"/>
        <w:rPr>
          <w:rFonts w:cstheme="minorHAnsi"/>
          <w:b/>
        </w:rPr>
      </w:pPr>
      <w:r w:rsidRPr="00BF5D5F">
        <w:rPr>
          <w:rFonts w:cstheme="minorHAnsi"/>
          <w:b/>
        </w:rPr>
        <w:t>KONTAKTINIAI ASMENYS (Sutarties BD 18.5 punktas)</w:t>
      </w:r>
    </w:p>
    <w:p w14:paraId="686D8680" w14:textId="6E6A9C2A" w:rsidR="00FF1C63" w:rsidRDefault="00796606" w:rsidP="00FF1C63">
      <w:pPr>
        <w:pStyle w:val="Pagrindiniotekstotrauka"/>
        <w:numPr>
          <w:ilvl w:val="1"/>
          <w:numId w:val="8"/>
        </w:numPr>
        <w:tabs>
          <w:tab w:val="left" w:pos="284"/>
        </w:tabs>
        <w:spacing w:after="60" w:line="240" w:lineRule="auto"/>
        <w:ind w:left="0" w:firstLine="0"/>
        <w:jc w:val="both"/>
        <w:rPr>
          <w:rFonts w:cstheme="minorHAnsi"/>
          <w:i/>
          <w:iCs/>
        </w:rPr>
      </w:pPr>
      <w:r w:rsidRPr="00872C72">
        <w:rPr>
          <w:rFonts w:cstheme="minorHAnsi"/>
        </w:rPr>
        <w:t>Pirkėjo atstovų, kurie bus atsakingi už šios Sutarties vykdymą, kontaktai</w:t>
      </w:r>
      <w:r w:rsidRPr="00236D54">
        <w:rPr>
          <w:rFonts w:cstheme="minorHAnsi"/>
          <w:i/>
          <w:iCs/>
        </w:rPr>
        <w:t xml:space="preserve">: </w:t>
      </w:r>
      <w:r w:rsidR="009F1C48" w:rsidRPr="00236D54">
        <w:rPr>
          <w:rFonts w:cstheme="minorHAnsi"/>
          <w:i/>
          <w:iCs/>
        </w:rPr>
        <w:t>Priežiūros administravimo komand</w:t>
      </w:r>
      <w:r w:rsidR="00236D54" w:rsidRPr="00236D54">
        <w:rPr>
          <w:rFonts w:cstheme="minorHAnsi"/>
          <w:i/>
          <w:iCs/>
        </w:rPr>
        <w:t xml:space="preserve">os </w:t>
      </w:r>
      <w:r w:rsidR="00631F95" w:rsidRPr="00236D54">
        <w:rPr>
          <w:rFonts w:cstheme="minorHAnsi"/>
          <w:i/>
          <w:iCs/>
        </w:rPr>
        <w:t>Pirkimų</w:t>
      </w:r>
      <w:r w:rsidR="009F1C48" w:rsidRPr="00236D54">
        <w:rPr>
          <w:rFonts w:cstheme="minorHAnsi"/>
          <w:i/>
          <w:iCs/>
        </w:rPr>
        <w:t xml:space="preserve"> </w:t>
      </w:r>
      <w:r w:rsidR="00631F95" w:rsidRPr="00236D54">
        <w:rPr>
          <w:rFonts w:cstheme="minorHAnsi"/>
          <w:i/>
          <w:iCs/>
        </w:rPr>
        <w:t>planavimo ir organ</w:t>
      </w:r>
      <w:r w:rsidR="009F1C48" w:rsidRPr="00236D54">
        <w:rPr>
          <w:rFonts w:cstheme="minorHAnsi"/>
          <w:i/>
          <w:iCs/>
        </w:rPr>
        <w:t>i</w:t>
      </w:r>
      <w:r w:rsidR="00631F95" w:rsidRPr="00236D54">
        <w:rPr>
          <w:rFonts w:cstheme="minorHAnsi"/>
          <w:i/>
          <w:iCs/>
        </w:rPr>
        <w:t>zavimo</w:t>
      </w:r>
      <w:r w:rsidR="009F1C48" w:rsidRPr="00236D54">
        <w:rPr>
          <w:rFonts w:cstheme="minorHAnsi"/>
          <w:i/>
          <w:iCs/>
        </w:rPr>
        <w:t xml:space="preserve"> specialistas</w:t>
      </w:r>
      <w:r w:rsidR="00631F95" w:rsidRPr="00236D54">
        <w:rPr>
          <w:rFonts w:cstheme="minorHAnsi"/>
          <w:i/>
          <w:iCs/>
        </w:rPr>
        <w:t xml:space="preserve"> </w:t>
      </w:r>
    </w:p>
    <w:p w14:paraId="2B74F2D5" w14:textId="0AF5F1C5" w:rsidR="00796606" w:rsidRPr="00FF1C63" w:rsidRDefault="00796606" w:rsidP="00FF1C63">
      <w:pPr>
        <w:pStyle w:val="Pagrindiniotekstotrauka"/>
        <w:numPr>
          <w:ilvl w:val="1"/>
          <w:numId w:val="8"/>
        </w:numPr>
        <w:tabs>
          <w:tab w:val="left" w:pos="284"/>
        </w:tabs>
        <w:spacing w:after="60" w:line="240" w:lineRule="auto"/>
        <w:ind w:left="0" w:firstLine="0"/>
        <w:jc w:val="both"/>
        <w:rPr>
          <w:rFonts w:cstheme="minorHAnsi"/>
          <w:i/>
          <w:iCs/>
        </w:rPr>
      </w:pPr>
      <w:r w:rsidRPr="00FF1C63">
        <w:rPr>
          <w:rFonts w:cstheme="minorHAnsi"/>
        </w:rPr>
        <w:t xml:space="preserve">Tiekėjo atstovų, kurie bus atsakingi už šios Sutarties vykdymą, kontaktai: </w:t>
      </w:r>
    </w:p>
    <w:p w14:paraId="4094AB9F" w14:textId="107BA8D6" w:rsidR="00796606" w:rsidRPr="00A13C19" w:rsidRDefault="00796606" w:rsidP="00796606">
      <w:pPr>
        <w:pStyle w:val="Pagrindiniotekstotrauka"/>
        <w:numPr>
          <w:ilvl w:val="1"/>
          <w:numId w:val="8"/>
        </w:numPr>
        <w:tabs>
          <w:tab w:val="left" w:pos="284"/>
        </w:tabs>
        <w:spacing w:after="60" w:line="240" w:lineRule="auto"/>
        <w:ind w:left="0" w:firstLine="0"/>
        <w:jc w:val="both"/>
        <w:rPr>
          <w:rFonts w:cstheme="minorHAnsi"/>
          <w:i/>
          <w:iCs/>
        </w:rPr>
      </w:pPr>
      <w:r w:rsidRPr="00A13C19">
        <w:rPr>
          <w:rFonts w:cstheme="minorHAnsi"/>
        </w:rPr>
        <w:t xml:space="preserve">Už Sutarties paviešinimą atsakinga Tiekimo grandinės komandos projektų </w:t>
      </w:r>
      <w:r w:rsidR="009446B4">
        <w:rPr>
          <w:rFonts w:cstheme="minorHAnsi"/>
        </w:rPr>
        <w:t>koordinatorė</w:t>
      </w:r>
    </w:p>
    <w:p w14:paraId="5A25B3CC" w14:textId="77777777" w:rsidR="0016256D" w:rsidRPr="00BF5D5F" w:rsidRDefault="0016256D" w:rsidP="0016256D">
      <w:pPr>
        <w:pStyle w:val="Pagrindiniotekstotrauka"/>
        <w:spacing w:after="60"/>
        <w:rPr>
          <w:rFonts w:cstheme="minorHAnsi"/>
          <w:i/>
        </w:rPr>
      </w:pPr>
    </w:p>
    <w:p w14:paraId="736F7DF6" w14:textId="77777777" w:rsidR="0016256D" w:rsidRPr="00BF5D5F" w:rsidRDefault="0016256D" w:rsidP="0016256D">
      <w:pPr>
        <w:pStyle w:val="Pagrindiniotekstotrauka"/>
        <w:spacing w:after="60"/>
        <w:ind w:left="7920"/>
        <w:rPr>
          <w:rFonts w:cstheme="minorHAnsi"/>
        </w:rPr>
      </w:pPr>
    </w:p>
    <w:tbl>
      <w:tblPr>
        <w:tblW w:w="9214" w:type="dxa"/>
        <w:tblInd w:w="284" w:type="dxa"/>
        <w:tblLook w:val="0000" w:firstRow="0" w:lastRow="0" w:firstColumn="0" w:lastColumn="0" w:noHBand="0" w:noVBand="0"/>
      </w:tblPr>
      <w:tblGrid>
        <w:gridCol w:w="4819"/>
        <w:gridCol w:w="4395"/>
      </w:tblGrid>
      <w:tr w:rsidR="00D04C37" w:rsidRPr="00872C72" w14:paraId="33A42A53" w14:textId="77777777" w:rsidTr="00DA45F0">
        <w:tc>
          <w:tcPr>
            <w:tcW w:w="4819" w:type="dxa"/>
          </w:tcPr>
          <w:p w14:paraId="29215AB9" w14:textId="77777777" w:rsidR="00D04C37" w:rsidRPr="00872C72" w:rsidRDefault="00D04C37" w:rsidP="009F425C">
            <w:pPr>
              <w:tabs>
                <w:tab w:val="left" w:pos="540"/>
                <w:tab w:val="left" w:pos="1980"/>
                <w:tab w:val="left" w:pos="4570"/>
              </w:tabs>
              <w:jc w:val="both"/>
              <w:rPr>
                <w:rFonts w:cstheme="minorHAnsi"/>
                <w:b/>
                <w:bCs/>
              </w:rPr>
            </w:pPr>
            <w:r w:rsidRPr="00872C72">
              <w:rPr>
                <w:rFonts w:cstheme="minorHAnsi"/>
                <w:b/>
                <w:bCs/>
              </w:rPr>
              <w:t>Pirkėjo vardu:</w:t>
            </w:r>
          </w:p>
          <w:p w14:paraId="7FA23981" w14:textId="77777777" w:rsidR="00D04C37" w:rsidRPr="00872C72" w:rsidRDefault="00D04C37" w:rsidP="009F425C">
            <w:pPr>
              <w:jc w:val="both"/>
              <w:rPr>
                <w:rFonts w:cstheme="minorHAnsi"/>
                <w:bCs/>
              </w:rPr>
            </w:pPr>
            <w:r w:rsidRPr="000F6045">
              <w:rPr>
                <w:rFonts w:cstheme="minorHAnsi"/>
                <w:b/>
              </w:rPr>
              <w:t>AB Vilniaus šilumos tinklai</w:t>
            </w:r>
          </w:p>
          <w:p w14:paraId="54E45305" w14:textId="5651D602" w:rsidR="009E6D7E" w:rsidRDefault="009E6D7E" w:rsidP="009F425C">
            <w:pPr>
              <w:spacing w:after="0" w:line="240" w:lineRule="auto"/>
              <w:jc w:val="both"/>
              <w:rPr>
                <w:rFonts w:cstheme="minorHAnsi"/>
              </w:rPr>
            </w:pPr>
            <w:r w:rsidRPr="00066EE8">
              <w:rPr>
                <w:rFonts w:cstheme="minorHAnsi"/>
              </w:rPr>
              <w:t>Techninio aptarnavimo centro vadovas</w:t>
            </w:r>
          </w:p>
          <w:p w14:paraId="42CEEC22" w14:textId="33DB0D56" w:rsidR="00D04C37" w:rsidRPr="00872C72" w:rsidRDefault="00D04C37" w:rsidP="009F425C">
            <w:pPr>
              <w:spacing w:after="0" w:line="240" w:lineRule="auto"/>
              <w:jc w:val="both"/>
              <w:rPr>
                <w:rFonts w:cstheme="minorHAnsi"/>
                <w:bCs/>
              </w:rPr>
            </w:pPr>
          </w:p>
        </w:tc>
        <w:tc>
          <w:tcPr>
            <w:tcW w:w="4395" w:type="dxa"/>
          </w:tcPr>
          <w:p w14:paraId="1745B59C" w14:textId="77777777" w:rsidR="00D04C37" w:rsidRPr="006E0745" w:rsidRDefault="00D04C37" w:rsidP="009F425C">
            <w:pPr>
              <w:spacing w:after="0" w:line="240" w:lineRule="auto"/>
              <w:jc w:val="both"/>
              <w:rPr>
                <w:rFonts w:cstheme="minorHAnsi"/>
                <w:bCs/>
              </w:rPr>
            </w:pPr>
            <w:r>
              <w:rPr>
                <w:rFonts w:eastAsia="Calibri" w:cstheme="minorHAnsi"/>
                <w:b/>
                <w:bCs/>
                <w:lang w:eastAsia="ar-SA"/>
              </w:rPr>
              <w:t xml:space="preserve">Tiekėjo vardu:             </w:t>
            </w:r>
          </w:p>
          <w:p w14:paraId="6854F2AB" w14:textId="77777777" w:rsidR="00D04C37" w:rsidRDefault="00D04C37" w:rsidP="009F425C">
            <w:pPr>
              <w:spacing w:after="0" w:line="240" w:lineRule="auto"/>
              <w:jc w:val="both"/>
              <w:rPr>
                <w:rFonts w:eastAsia="Calibri" w:cstheme="minorHAnsi"/>
                <w:b/>
                <w:bCs/>
                <w:lang w:eastAsia="ar-SA"/>
              </w:rPr>
            </w:pPr>
          </w:p>
          <w:p w14:paraId="1DEE7186" w14:textId="77777777" w:rsidR="00D04C37" w:rsidRPr="00D70BEA" w:rsidRDefault="00D04C37" w:rsidP="009F425C">
            <w:pPr>
              <w:spacing w:after="0" w:line="240" w:lineRule="auto"/>
              <w:jc w:val="both"/>
              <w:rPr>
                <w:rFonts w:eastAsia="Calibri" w:cstheme="minorHAnsi"/>
                <w:b/>
                <w:bCs/>
                <w:lang w:eastAsia="ar-SA"/>
              </w:rPr>
            </w:pPr>
            <w:r w:rsidRPr="00947E60">
              <w:rPr>
                <w:rFonts w:eastAsia="Calibri" w:cstheme="minorHAnsi"/>
                <w:b/>
                <w:bCs/>
                <w:lang w:eastAsia="ar-SA"/>
              </w:rPr>
              <w:t>UAB „Taiklu“</w:t>
            </w:r>
          </w:p>
          <w:p w14:paraId="4D01403F" w14:textId="77777777" w:rsidR="009E6D7E" w:rsidRDefault="009E6D7E" w:rsidP="009F425C">
            <w:pPr>
              <w:tabs>
                <w:tab w:val="left" w:pos="540"/>
                <w:tab w:val="left" w:pos="1980"/>
                <w:tab w:val="left" w:pos="4570"/>
              </w:tabs>
              <w:spacing w:after="0"/>
              <w:jc w:val="both"/>
              <w:rPr>
                <w:rFonts w:eastAsia="Calibri" w:cstheme="minorHAnsi"/>
                <w:lang w:eastAsia="x-none"/>
              </w:rPr>
            </w:pPr>
          </w:p>
          <w:p w14:paraId="3020853C" w14:textId="169AD59A" w:rsidR="00D04C37" w:rsidRDefault="00D04C37" w:rsidP="009F425C">
            <w:pPr>
              <w:tabs>
                <w:tab w:val="left" w:pos="540"/>
                <w:tab w:val="left" w:pos="1980"/>
                <w:tab w:val="left" w:pos="4570"/>
              </w:tabs>
              <w:spacing w:after="0"/>
              <w:jc w:val="both"/>
              <w:rPr>
                <w:rFonts w:cstheme="minorHAnsi"/>
                <w:bCs/>
              </w:rPr>
            </w:pPr>
            <w:r>
              <w:rPr>
                <w:rFonts w:eastAsia="Calibri" w:cstheme="minorHAnsi"/>
                <w:lang w:eastAsia="x-none"/>
              </w:rPr>
              <w:t>Direktorius</w:t>
            </w:r>
            <w:r>
              <w:rPr>
                <w:rFonts w:cstheme="minorHAnsi"/>
                <w:bCs/>
              </w:rPr>
              <w:t xml:space="preserve"> </w:t>
            </w:r>
          </w:p>
          <w:p w14:paraId="6AA4141A" w14:textId="7308CE30" w:rsidR="00D04C37" w:rsidRPr="00947E60" w:rsidRDefault="00D04C37" w:rsidP="009F425C">
            <w:pPr>
              <w:tabs>
                <w:tab w:val="left" w:pos="540"/>
                <w:tab w:val="left" w:pos="1980"/>
                <w:tab w:val="left" w:pos="4570"/>
              </w:tabs>
              <w:spacing w:after="0"/>
              <w:jc w:val="both"/>
              <w:rPr>
                <w:rFonts w:cstheme="minorHAnsi"/>
                <w:bCs/>
              </w:rPr>
            </w:pPr>
          </w:p>
        </w:tc>
      </w:tr>
      <w:tr w:rsidR="00D04C37" w:rsidRPr="001354F4" w14:paraId="3B58C5D8" w14:textId="77777777" w:rsidTr="00DA45F0">
        <w:tc>
          <w:tcPr>
            <w:tcW w:w="4819" w:type="dxa"/>
          </w:tcPr>
          <w:p w14:paraId="6214BDA1" w14:textId="77777777" w:rsidR="00DA45F0" w:rsidRPr="001354F4" w:rsidRDefault="00DA45F0" w:rsidP="00DA45F0">
            <w:pPr>
              <w:tabs>
                <w:tab w:val="left" w:pos="540"/>
                <w:tab w:val="left" w:pos="1980"/>
                <w:tab w:val="left" w:pos="4570"/>
              </w:tabs>
              <w:spacing w:after="0"/>
              <w:jc w:val="both"/>
              <w:rPr>
                <w:rFonts w:cstheme="minorHAnsi"/>
                <w:bCs/>
              </w:rPr>
            </w:pPr>
            <w:r w:rsidRPr="001354F4">
              <w:rPr>
                <w:rFonts w:cstheme="minorHAnsi"/>
                <w:bCs/>
              </w:rPr>
              <w:t>______________</w:t>
            </w:r>
          </w:p>
          <w:p w14:paraId="45CC873A" w14:textId="50BBB8D5" w:rsidR="00D04C37" w:rsidRPr="001354F4" w:rsidRDefault="00DA45F0" w:rsidP="00DA45F0">
            <w:pPr>
              <w:tabs>
                <w:tab w:val="left" w:pos="540"/>
                <w:tab w:val="left" w:pos="1980"/>
                <w:tab w:val="left" w:pos="4570"/>
              </w:tabs>
              <w:spacing w:after="0"/>
              <w:ind w:right="2300"/>
              <w:jc w:val="both"/>
              <w:rPr>
                <w:rFonts w:cstheme="minorHAnsi"/>
                <w:bCs/>
              </w:rPr>
            </w:pPr>
            <w:r w:rsidRPr="001354F4">
              <w:rPr>
                <w:rFonts w:cstheme="minorHAnsi"/>
                <w:bCs/>
              </w:rPr>
              <w:t xml:space="preserve">        (parašas)</w:t>
            </w:r>
          </w:p>
        </w:tc>
        <w:tc>
          <w:tcPr>
            <w:tcW w:w="4395" w:type="dxa"/>
          </w:tcPr>
          <w:p w14:paraId="526C8DAB" w14:textId="77777777" w:rsidR="00D04C37" w:rsidRPr="001354F4" w:rsidRDefault="00D04C37" w:rsidP="009F425C">
            <w:pPr>
              <w:tabs>
                <w:tab w:val="left" w:pos="540"/>
                <w:tab w:val="left" w:pos="1980"/>
                <w:tab w:val="left" w:pos="4570"/>
              </w:tabs>
              <w:spacing w:after="0"/>
              <w:jc w:val="both"/>
              <w:rPr>
                <w:rFonts w:cstheme="minorHAnsi"/>
                <w:bCs/>
              </w:rPr>
            </w:pPr>
            <w:r w:rsidRPr="001354F4">
              <w:rPr>
                <w:rFonts w:cstheme="minorHAnsi"/>
                <w:bCs/>
              </w:rPr>
              <w:t>______________</w:t>
            </w:r>
          </w:p>
          <w:p w14:paraId="2983AB8B" w14:textId="77777777" w:rsidR="00D04C37" w:rsidRPr="001354F4" w:rsidRDefault="00D04C37" w:rsidP="009F425C">
            <w:pPr>
              <w:tabs>
                <w:tab w:val="left" w:pos="540"/>
                <w:tab w:val="left" w:pos="1980"/>
                <w:tab w:val="left" w:pos="4570"/>
              </w:tabs>
              <w:spacing w:after="0"/>
              <w:jc w:val="both"/>
              <w:rPr>
                <w:rFonts w:cstheme="minorHAnsi"/>
                <w:bCs/>
              </w:rPr>
            </w:pPr>
            <w:r w:rsidRPr="001354F4">
              <w:rPr>
                <w:rFonts w:cstheme="minorHAnsi"/>
                <w:bCs/>
              </w:rPr>
              <w:t xml:space="preserve">        (parašas)</w:t>
            </w:r>
          </w:p>
        </w:tc>
      </w:tr>
    </w:tbl>
    <w:p w14:paraId="20DE8724" w14:textId="2F166225" w:rsidR="00532D90" w:rsidRPr="00BF5D5F" w:rsidRDefault="00532D90" w:rsidP="0016256D">
      <w:pPr>
        <w:tabs>
          <w:tab w:val="left" w:pos="2010"/>
        </w:tabs>
        <w:rPr>
          <w:rFonts w:cstheme="minorHAnsi"/>
        </w:rPr>
      </w:pPr>
    </w:p>
    <w:sectPr w:rsidR="00532D90" w:rsidRPr="00BF5D5F" w:rsidSect="00E82157">
      <w:headerReference w:type="even" r:id="rId14"/>
      <w:headerReference w:type="default" r:id="rId15"/>
      <w:footerReference w:type="even" r:id="rId16"/>
      <w:footerReference w:type="default" r:id="rId17"/>
      <w:headerReference w:type="first" r:id="rId18"/>
      <w:footerReference w:type="first" r:id="rId19"/>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E0B3A" w14:textId="77777777" w:rsidR="007B7BD7" w:rsidRDefault="007B7BD7">
      <w:pPr>
        <w:spacing w:after="0" w:line="240" w:lineRule="auto"/>
      </w:pPr>
      <w:r>
        <w:separator/>
      </w:r>
    </w:p>
  </w:endnote>
  <w:endnote w:type="continuationSeparator" w:id="0">
    <w:p w14:paraId="6A0217AC" w14:textId="77777777" w:rsidR="007B7BD7" w:rsidRDefault="007B7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7BA31" w14:textId="77777777" w:rsidR="000B20F9" w:rsidRDefault="000B20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7A2E6" w14:textId="77777777" w:rsidR="000B20F9" w:rsidRDefault="000B20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8959F" w14:textId="77777777" w:rsidR="000B20F9" w:rsidRDefault="000B20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27AD0" w14:textId="77777777" w:rsidR="007B7BD7" w:rsidRDefault="007B7BD7">
      <w:pPr>
        <w:spacing w:after="0" w:line="240" w:lineRule="auto"/>
      </w:pPr>
      <w:r>
        <w:separator/>
      </w:r>
    </w:p>
  </w:footnote>
  <w:footnote w:type="continuationSeparator" w:id="0">
    <w:p w14:paraId="4A0A45D8" w14:textId="77777777" w:rsidR="007B7BD7" w:rsidRDefault="007B7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00C66" w14:textId="77777777" w:rsidR="000B20F9" w:rsidRDefault="000B20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49579"/>
      <w:docPartObj>
        <w:docPartGallery w:val="Page Numbers (Top of Page)"/>
        <w:docPartUnique/>
      </w:docPartObj>
    </w:sdtPr>
    <w:sdtEndPr>
      <w:rPr>
        <w:noProof/>
      </w:rPr>
    </w:sdtEndPr>
    <w:sdtContent>
      <w:p w14:paraId="17C2A434" w14:textId="77777777" w:rsidR="00891C21" w:rsidRDefault="00726728">
        <w:pPr>
          <w:pStyle w:val="Antrats"/>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891C21" w:rsidRDefault="00891C2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2469B" w14:textId="3B76722F" w:rsidR="00B84F2F" w:rsidRDefault="006E4AC4" w:rsidP="006E4AC4">
    <w:pPr>
      <w:tabs>
        <w:tab w:val="left" w:pos="6204"/>
      </w:tabs>
      <w:rPr>
        <w:rFonts w:ascii="Arial" w:hAnsi="Arial" w:cs="Arial"/>
        <w:i/>
        <w:iCs/>
        <w:sz w:val="20"/>
        <w:szCs w:val="20"/>
      </w:rPr>
    </w:pPr>
    <w:r>
      <w:rPr>
        <w:rFonts w:ascii="Arial" w:hAnsi="Arial" w:cs="Arial"/>
        <w:i/>
        <w:iCs/>
        <w:sz w:val="20"/>
        <w:szCs w:val="20"/>
      </w:rPr>
      <w:t xml:space="preserve">           </w:t>
    </w:r>
    <w:r w:rsidR="00B84F2F">
      <w:rPr>
        <w:rFonts w:ascii="Arial" w:hAnsi="Arial" w:cs="Arial"/>
        <w:i/>
        <w:iCs/>
        <w:sz w:val="20"/>
        <w:szCs w:val="20"/>
      </w:rPr>
      <w:t xml:space="preserve">                            </w:t>
    </w:r>
    <w:r w:rsidR="00D41446">
      <w:rPr>
        <w:rFonts w:ascii="Arial" w:hAnsi="Arial" w:cs="Arial"/>
        <w:i/>
        <w:iCs/>
        <w:sz w:val="20"/>
        <w:szCs w:val="20"/>
      </w:rPr>
      <w:t>Gelžbetoninių</w:t>
    </w:r>
    <w:r w:rsidR="005C4E60">
      <w:rPr>
        <w:rFonts w:ascii="Arial" w:hAnsi="Arial" w:cs="Arial"/>
        <w:i/>
        <w:iCs/>
        <w:sz w:val="20"/>
        <w:szCs w:val="20"/>
      </w:rPr>
      <w:t xml:space="preserve"> konstrukcijų</w:t>
    </w:r>
    <w:r w:rsidR="00D41446">
      <w:rPr>
        <w:rFonts w:ascii="Arial" w:hAnsi="Arial" w:cs="Arial"/>
        <w:i/>
        <w:iCs/>
        <w:sz w:val="20"/>
        <w:szCs w:val="20"/>
      </w:rPr>
      <w:t xml:space="preserve"> gaminių ir s</w:t>
    </w:r>
    <w:r w:rsidR="005C4E60">
      <w:rPr>
        <w:rFonts w:ascii="Arial" w:hAnsi="Arial" w:cs="Arial"/>
        <w:i/>
        <w:iCs/>
        <w:sz w:val="20"/>
        <w:szCs w:val="20"/>
      </w:rPr>
      <w:t>tatybinių mišinių</w:t>
    </w:r>
    <w:r w:rsidR="00D41446">
      <w:rPr>
        <w:rFonts w:ascii="Arial" w:hAnsi="Arial" w:cs="Arial"/>
        <w:i/>
        <w:iCs/>
        <w:sz w:val="20"/>
        <w:szCs w:val="20"/>
      </w:rPr>
      <w:t xml:space="preserve"> </w:t>
    </w:r>
    <w:r w:rsidR="00542DE9" w:rsidRPr="00542DE9">
      <w:rPr>
        <w:rFonts w:ascii="Arial" w:hAnsi="Arial" w:cs="Arial"/>
        <w:i/>
        <w:iCs/>
        <w:sz w:val="20"/>
        <w:szCs w:val="20"/>
      </w:rPr>
      <w:t>pirkimas</w:t>
    </w:r>
    <w:r>
      <w:rPr>
        <w:rFonts w:ascii="Arial" w:hAnsi="Arial" w:cs="Arial"/>
        <w:i/>
        <w:iCs/>
        <w:sz w:val="20"/>
        <w:szCs w:val="20"/>
      </w:rPr>
      <w:t xml:space="preserve">                                                  </w:t>
    </w:r>
  </w:p>
  <w:p w14:paraId="062A02AC" w14:textId="1E67124F" w:rsidR="006E4AC4" w:rsidRDefault="00B84F2F" w:rsidP="006E4AC4">
    <w:pPr>
      <w:tabs>
        <w:tab w:val="left" w:pos="6204"/>
      </w:tabs>
      <w:rPr>
        <w:rFonts w:cstheme="minorHAnsi"/>
        <w:bCs/>
      </w:rPr>
    </w:pPr>
    <w:r>
      <w:rPr>
        <w:rFonts w:ascii="Arial" w:hAnsi="Arial" w:cs="Arial"/>
        <w:i/>
        <w:iCs/>
        <w:sz w:val="20"/>
        <w:szCs w:val="20"/>
      </w:rPr>
      <w:tab/>
    </w:r>
  </w:p>
  <w:p w14:paraId="7497F9C6" w14:textId="0807257D" w:rsidR="00542DE9" w:rsidRPr="00542DE9" w:rsidRDefault="00542DE9" w:rsidP="00F70386">
    <w:pPr>
      <w:pStyle w:val="Antrats"/>
      <w:jc w:val="center"/>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602541E"/>
    <w:multiLevelType w:val="multilevel"/>
    <w:tmpl w:val="0427001D"/>
    <w:styleLink w:val="Stilius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E006419"/>
    <w:multiLevelType w:val="multilevel"/>
    <w:tmpl w:val="0427001D"/>
    <w:numStyleLink w:val="Stilius1"/>
  </w:abstractNum>
  <w:abstractNum w:abstractNumId="5" w15:restartNumberingAfterBreak="0">
    <w:nsid w:val="2E385B8A"/>
    <w:multiLevelType w:val="multilevel"/>
    <w:tmpl w:val="ECA2B8A6"/>
    <w:lvl w:ilvl="0">
      <w:start w:val="1"/>
      <w:numFmt w:val="none"/>
      <w:lvlText w:val="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BB04F2"/>
    <w:multiLevelType w:val="multilevel"/>
    <w:tmpl w:val="E7569600"/>
    <w:lvl w:ilvl="0">
      <w:start w:val="7"/>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0" w15:restartNumberingAfterBreak="0">
    <w:nsid w:val="51BC5D1C"/>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793E1C6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70611574">
    <w:abstractNumId w:val="6"/>
  </w:num>
  <w:num w:numId="2" w16cid:durableId="1477260673">
    <w:abstractNumId w:val="7"/>
  </w:num>
  <w:num w:numId="3" w16cid:durableId="1775249226">
    <w:abstractNumId w:val="11"/>
  </w:num>
  <w:num w:numId="4" w16cid:durableId="529074490">
    <w:abstractNumId w:val="0"/>
  </w:num>
  <w:num w:numId="5" w16cid:durableId="1104690504">
    <w:abstractNumId w:val="1"/>
  </w:num>
  <w:num w:numId="6" w16cid:durableId="593978434">
    <w:abstractNumId w:val="8"/>
  </w:num>
  <w:num w:numId="7" w16cid:durableId="665014360">
    <w:abstractNumId w:val="9"/>
  </w:num>
  <w:num w:numId="8" w16cid:durableId="1619483354">
    <w:abstractNumId w:val="3"/>
  </w:num>
  <w:num w:numId="9" w16cid:durableId="1002854472">
    <w:abstractNumId w:val="10"/>
  </w:num>
  <w:num w:numId="10" w16cid:durableId="74743607">
    <w:abstractNumId w:val="12"/>
  </w:num>
  <w:num w:numId="11" w16cid:durableId="1013074245">
    <w:abstractNumId w:val="5"/>
  </w:num>
  <w:num w:numId="12" w16cid:durableId="1725788687">
    <w:abstractNumId w:val="2"/>
  </w:num>
  <w:num w:numId="13" w16cid:durableId="1496997198">
    <w:abstractNumId w:val="4"/>
  </w:num>
  <w:num w:numId="14" w16cid:durableId="18485206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046AC"/>
    <w:rsid w:val="000124A5"/>
    <w:rsid w:val="0002319B"/>
    <w:rsid w:val="00023A19"/>
    <w:rsid w:val="00025DFF"/>
    <w:rsid w:val="00040F94"/>
    <w:rsid w:val="000448CA"/>
    <w:rsid w:val="00047D7A"/>
    <w:rsid w:val="0005130E"/>
    <w:rsid w:val="000603C8"/>
    <w:rsid w:val="000603F3"/>
    <w:rsid w:val="00066E10"/>
    <w:rsid w:val="00067B29"/>
    <w:rsid w:val="00071CF7"/>
    <w:rsid w:val="000771E6"/>
    <w:rsid w:val="000779FA"/>
    <w:rsid w:val="000838AA"/>
    <w:rsid w:val="00095E4D"/>
    <w:rsid w:val="000A05FC"/>
    <w:rsid w:val="000A3714"/>
    <w:rsid w:val="000A7535"/>
    <w:rsid w:val="000B1849"/>
    <w:rsid w:val="000B20F9"/>
    <w:rsid w:val="000B3D53"/>
    <w:rsid w:val="000B486D"/>
    <w:rsid w:val="000C23CF"/>
    <w:rsid w:val="000C2408"/>
    <w:rsid w:val="000C68C0"/>
    <w:rsid w:val="000C69DE"/>
    <w:rsid w:val="000D066C"/>
    <w:rsid w:val="000D6E36"/>
    <w:rsid w:val="000F286D"/>
    <w:rsid w:val="000F3E0A"/>
    <w:rsid w:val="000F4008"/>
    <w:rsid w:val="000F7090"/>
    <w:rsid w:val="000F7AC1"/>
    <w:rsid w:val="00117005"/>
    <w:rsid w:val="001305A1"/>
    <w:rsid w:val="001354F4"/>
    <w:rsid w:val="00137897"/>
    <w:rsid w:val="00140033"/>
    <w:rsid w:val="0014343E"/>
    <w:rsid w:val="00143893"/>
    <w:rsid w:val="0016256D"/>
    <w:rsid w:val="001648D6"/>
    <w:rsid w:val="001650AA"/>
    <w:rsid w:val="00170A2F"/>
    <w:rsid w:val="00173910"/>
    <w:rsid w:val="00174757"/>
    <w:rsid w:val="001864EE"/>
    <w:rsid w:val="001866EF"/>
    <w:rsid w:val="00190E97"/>
    <w:rsid w:val="0019595F"/>
    <w:rsid w:val="001A30DF"/>
    <w:rsid w:val="001B5D4E"/>
    <w:rsid w:val="001C5D55"/>
    <w:rsid w:val="001C7182"/>
    <w:rsid w:val="001D1AD2"/>
    <w:rsid w:val="001D40D4"/>
    <w:rsid w:val="001D6DE3"/>
    <w:rsid w:val="001E6F30"/>
    <w:rsid w:val="001F6EDD"/>
    <w:rsid w:val="001F7397"/>
    <w:rsid w:val="00200E5E"/>
    <w:rsid w:val="0020287C"/>
    <w:rsid w:val="0020315A"/>
    <w:rsid w:val="002031B5"/>
    <w:rsid w:val="002172A7"/>
    <w:rsid w:val="00236D54"/>
    <w:rsid w:val="00242319"/>
    <w:rsid w:val="002648EB"/>
    <w:rsid w:val="002704E4"/>
    <w:rsid w:val="00272570"/>
    <w:rsid w:val="00283CE0"/>
    <w:rsid w:val="00291738"/>
    <w:rsid w:val="002B14E8"/>
    <w:rsid w:val="002B5064"/>
    <w:rsid w:val="002B77C3"/>
    <w:rsid w:val="002C0C7C"/>
    <w:rsid w:val="002C4CBB"/>
    <w:rsid w:val="002C4FE6"/>
    <w:rsid w:val="002E5226"/>
    <w:rsid w:val="002F4EC2"/>
    <w:rsid w:val="00300955"/>
    <w:rsid w:val="00302323"/>
    <w:rsid w:val="0031569B"/>
    <w:rsid w:val="00316731"/>
    <w:rsid w:val="00317585"/>
    <w:rsid w:val="00321D91"/>
    <w:rsid w:val="003222BD"/>
    <w:rsid w:val="00327C7B"/>
    <w:rsid w:val="0034621C"/>
    <w:rsid w:val="00363ECA"/>
    <w:rsid w:val="0036637A"/>
    <w:rsid w:val="00370CFA"/>
    <w:rsid w:val="0038586F"/>
    <w:rsid w:val="003907E2"/>
    <w:rsid w:val="00390B1D"/>
    <w:rsid w:val="003A3FD3"/>
    <w:rsid w:val="003B3594"/>
    <w:rsid w:val="003B37C4"/>
    <w:rsid w:val="003B4C3E"/>
    <w:rsid w:val="003C3F39"/>
    <w:rsid w:val="003C7D06"/>
    <w:rsid w:val="003D2EB9"/>
    <w:rsid w:val="003D7E90"/>
    <w:rsid w:val="003E122F"/>
    <w:rsid w:val="003E1B2D"/>
    <w:rsid w:val="003E28BD"/>
    <w:rsid w:val="003F3D52"/>
    <w:rsid w:val="004006E7"/>
    <w:rsid w:val="00404D0D"/>
    <w:rsid w:val="00422843"/>
    <w:rsid w:val="00422A4B"/>
    <w:rsid w:val="0042355D"/>
    <w:rsid w:val="00426A16"/>
    <w:rsid w:val="00427AC3"/>
    <w:rsid w:val="00430B72"/>
    <w:rsid w:val="00444927"/>
    <w:rsid w:val="00446495"/>
    <w:rsid w:val="0045035F"/>
    <w:rsid w:val="00464AB5"/>
    <w:rsid w:val="00471618"/>
    <w:rsid w:val="004725FB"/>
    <w:rsid w:val="004729DA"/>
    <w:rsid w:val="00473B92"/>
    <w:rsid w:val="004809BD"/>
    <w:rsid w:val="00481261"/>
    <w:rsid w:val="0049167D"/>
    <w:rsid w:val="00496BEE"/>
    <w:rsid w:val="004A5ABE"/>
    <w:rsid w:val="004B3DF6"/>
    <w:rsid w:val="004C2010"/>
    <w:rsid w:val="004C74FA"/>
    <w:rsid w:val="004D25C7"/>
    <w:rsid w:val="004D28CC"/>
    <w:rsid w:val="004D527B"/>
    <w:rsid w:val="00501662"/>
    <w:rsid w:val="00506BCC"/>
    <w:rsid w:val="00514FE8"/>
    <w:rsid w:val="00521737"/>
    <w:rsid w:val="005262D3"/>
    <w:rsid w:val="00532D90"/>
    <w:rsid w:val="00534775"/>
    <w:rsid w:val="005427C3"/>
    <w:rsid w:val="00542DE9"/>
    <w:rsid w:val="005533B8"/>
    <w:rsid w:val="005623D6"/>
    <w:rsid w:val="00570A7C"/>
    <w:rsid w:val="00574EBD"/>
    <w:rsid w:val="00582695"/>
    <w:rsid w:val="00587AB2"/>
    <w:rsid w:val="00591080"/>
    <w:rsid w:val="005A73DF"/>
    <w:rsid w:val="005C31FD"/>
    <w:rsid w:val="005C4E60"/>
    <w:rsid w:val="005D2BCA"/>
    <w:rsid w:val="005D6970"/>
    <w:rsid w:val="005E113C"/>
    <w:rsid w:val="005E7D8E"/>
    <w:rsid w:val="005F359C"/>
    <w:rsid w:val="00601A54"/>
    <w:rsid w:val="00605F32"/>
    <w:rsid w:val="006176FB"/>
    <w:rsid w:val="00617984"/>
    <w:rsid w:val="0062552D"/>
    <w:rsid w:val="00625BB5"/>
    <w:rsid w:val="00627CAB"/>
    <w:rsid w:val="0063021D"/>
    <w:rsid w:val="00631F95"/>
    <w:rsid w:val="00637E2F"/>
    <w:rsid w:val="00651158"/>
    <w:rsid w:val="00655993"/>
    <w:rsid w:val="00663285"/>
    <w:rsid w:val="006666B9"/>
    <w:rsid w:val="00667763"/>
    <w:rsid w:val="0066785F"/>
    <w:rsid w:val="006849AA"/>
    <w:rsid w:val="006904A3"/>
    <w:rsid w:val="006A46FF"/>
    <w:rsid w:val="006A5BA3"/>
    <w:rsid w:val="006B1DBF"/>
    <w:rsid w:val="006C024D"/>
    <w:rsid w:val="006C2F79"/>
    <w:rsid w:val="006C3347"/>
    <w:rsid w:val="006C3BC8"/>
    <w:rsid w:val="006E4846"/>
    <w:rsid w:val="006E4AC4"/>
    <w:rsid w:val="006F003C"/>
    <w:rsid w:val="006F4A8F"/>
    <w:rsid w:val="006F530C"/>
    <w:rsid w:val="006F7840"/>
    <w:rsid w:val="00706130"/>
    <w:rsid w:val="00710B72"/>
    <w:rsid w:val="00715093"/>
    <w:rsid w:val="00724349"/>
    <w:rsid w:val="00726728"/>
    <w:rsid w:val="007276E0"/>
    <w:rsid w:val="007278D9"/>
    <w:rsid w:val="0073259A"/>
    <w:rsid w:val="00733FCE"/>
    <w:rsid w:val="00741868"/>
    <w:rsid w:val="00745785"/>
    <w:rsid w:val="00754E6D"/>
    <w:rsid w:val="00782B0F"/>
    <w:rsid w:val="00786126"/>
    <w:rsid w:val="00796606"/>
    <w:rsid w:val="007B2B81"/>
    <w:rsid w:val="007B7BD7"/>
    <w:rsid w:val="007C309E"/>
    <w:rsid w:val="007C3BDE"/>
    <w:rsid w:val="007C46A6"/>
    <w:rsid w:val="007C6194"/>
    <w:rsid w:val="007C6591"/>
    <w:rsid w:val="007C75DE"/>
    <w:rsid w:val="007D5862"/>
    <w:rsid w:val="007D6215"/>
    <w:rsid w:val="007E6958"/>
    <w:rsid w:val="007F17AE"/>
    <w:rsid w:val="007F5ED1"/>
    <w:rsid w:val="007F6EA2"/>
    <w:rsid w:val="008066DF"/>
    <w:rsid w:val="00814B52"/>
    <w:rsid w:val="008257A5"/>
    <w:rsid w:val="0084100F"/>
    <w:rsid w:val="00842157"/>
    <w:rsid w:val="00853FB1"/>
    <w:rsid w:val="00860DC0"/>
    <w:rsid w:val="0087146C"/>
    <w:rsid w:val="00871D82"/>
    <w:rsid w:val="00872C72"/>
    <w:rsid w:val="00877A89"/>
    <w:rsid w:val="008803CE"/>
    <w:rsid w:val="00880FA2"/>
    <w:rsid w:val="00891C21"/>
    <w:rsid w:val="008957BD"/>
    <w:rsid w:val="008A22C8"/>
    <w:rsid w:val="008A4665"/>
    <w:rsid w:val="008B06BB"/>
    <w:rsid w:val="008B2359"/>
    <w:rsid w:val="008B38BA"/>
    <w:rsid w:val="008B6003"/>
    <w:rsid w:val="008C493B"/>
    <w:rsid w:val="008D08B2"/>
    <w:rsid w:val="008D7286"/>
    <w:rsid w:val="008E1EAE"/>
    <w:rsid w:val="008E4362"/>
    <w:rsid w:val="008E4CE8"/>
    <w:rsid w:val="008E5890"/>
    <w:rsid w:val="008E5C13"/>
    <w:rsid w:val="008E7277"/>
    <w:rsid w:val="008F6EED"/>
    <w:rsid w:val="008F7129"/>
    <w:rsid w:val="0090341D"/>
    <w:rsid w:val="009242A4"/>
    <w:rsid w:val="00924916"/>
    <w:rsid w:val="00926131"/>
    <w:rsid w:val="009446B4"/>
    <w:rsid w:val="00947CA8"/>
    <w:rsid w:val="00947E60"/>
    <w:rsid w:val="009558F7"/>
    <w:rsid w:val="00964EB7"/>
    <w:rsid w:val="0096748B"/>
    <w:rsid w:val="00967C8A"/>
    <w:rsid w:val="00975FEF"/>
    <w:rsid w:val="009834FE"/>
    <w:rsid w:val="00984E9E"/>
    <w:rsid w:val="00986507"/>
    <w:rsid w:val="00987247"/>
    <w:rsid w:val="0099175D"/>
    <w:rsid w:val="0099275F"/>
    <w:rsid w:val="00994EE7"/>
    <w:rsid w:val="009A165E"/>
    <w:rsid w:val="009A38B2"/>
    <w:rsid w:val="009A6645"/>
    <w:rsid w:val="009B0809"/>
    <w:rsid w:val="009C6C32"/>
    <w:rsid w:val="009C6FCF"/>
    <w:rsid w:val="009D1246"/>
    <w:rsid w:val="009D6C8A"/>
    <w:rsid w:val="009E6D7E"/>
    <w:rsid w:val="009F1C48"/>
    <w:rsid w:val="00A0422A"/>
    <w:rsid w:val="00A23BC0"/>
    <w:rsid w:val="00A36251"/>
    <w:rsid w:val="00A404D9"/>
    <w:rsid w:val="00A4274F"/>
    <w:rsid w:val="00A53424"/>
    <w:rsid w:val="00A5733B"/>
    <w:rsid w:val="00A66833"/>
    <w:rsid w:val="00A709B3"/>
    <w:rsid w:val="00A731B1"/>
    <w:rsid w:val="00A8718C"/>
    <w:rsid w:val="00A93F41"/>
    <w:rsid w:val="00A93F46"/>
    <w:rsid w:val="00A950C9"/>
    <w:rsid w:val="00AA23A7"/>
    <w:rsid w:val="00AA3972"/>
    <w:rsid w:val="00AB4D83"/>
    <w:rsid w:val="00AC257D"/>
    <w:rsid w:val="00AD7978"/>
    <w:rsid w:val="00AE0DD4"/>
    <w:rsid w:val="00AF06E5"/>
    <w:rsid w:val="00AF1A2B"/>
    <w:rsid w:val="00AF7833"/>
    <w:rsid w:val="00B0184C"/>
    <w:rsid w:val="00B01CBB"/>
    <w:rsid w:val="00B056F0"/>
    <w:rsid w:val="00B1757A"/>
    <w:rsid w:val="00B17B01"/>
    <w:rsid w:val="00B17D31"/>
    <w:rsid w:val="00B23691"/>
    <w:rsid w:val="00B2514D"/>
    <w:rsid w:val="00B30B56"/>
    <w:rsid w:val="00B317BB"/>
    <w:rsid w:val="00B318C3"/>
    <w:rsid w:val="00B34206"/>
    <w:rsid w:val="00B349F3"/>
    <w:rsid w:val="00B35D32"/>
    <w:rsid w:val="00B42E45"/>
    <w:rsid w:val="00B42ED0"/>
    <w:rsid w:val="00B43193"/>
    <w:rsid w:val="00B43334"/>
    <w:rsid w:val="00B443C1"/>
    <w:rsid w:val="00B53B24"/>
    <w:rsid w:val="00B563BA"/>
    <w:rsid w:val="00B63026"/>
    <w:rsid w:val="00B67901"/>
    <w:rsid w:val="00B76916"/>
    <w:rsid w:val="00B84F2F"/>
    <w:rsid w:val="00B851D9"/>
    <w:rsid w:val="00B85578"/>
    <w:rsid w:val="00B87693"/>
    <w:rsid w:val="00BB1235"/>
    <w:rsid w:val="00BB7535"/>
    <w:rsid w:val="00BB7B3B"/>
    <w:rsid w:val="00BC277E"/>
    <w:rsid w:val="00BC4FEA"/>
    <w:rsid w:val="00BD2AB3"/>
    <w:rsid w:val="00BE6A22"/>
    <w:rsid w:val="00BF3306"/>
    <w:rsid w:val="00BF5D5F"/>
    <w:rsid w:val="00C00268"/>
    <w:rsid w:val="00C015C6"/>
    <w:rsid w:val="00C10ED6"/>
    <w:rsid w:val="00C12C78"/>
    <w:rsid w:val="00C155EC"/>
    <w:rsid w:val="00C172E4"/>
    <w:rsid w:val="00C24D1A"/>
    <w:rsid w:val="00C431E6"/>
    <w:rsid w:val="00C47804"/>
    <w:rsid w:val="00C529C8"/>
    <w:rsid w:val="00C631B3"/>
    <w:rsid w:val="00C74876"/>
    <w:rsid w:val="00C80B21"/>
    <w:rsid w:val="00C847C4"/>
    <w:rsid w:val="00C86CD4"/>
    <w:rsid w:val="00C966DB"/>
    <w:rsid w:val="00CC3EDC"/>
    <w:rsid w:val="00CC64A8"/>
    <w:rsid w:val="00CE2E43"/>
    <w:rsid w:val="00CE4BE7"/>
    <w:rsid w:val="00CE5FF5"/>
    <w:rsid w:val="00CF267F"/>
    <w:rsid w:val="00D01147"/>
    <w:rsid w:val="00D04C37"/>
    <w:rsid w:val="00D06896"/>
    <w:rsid w:val="00D12E74"/>
    <w:rsid w:val="00D159DA"/>
    <w:rsid w:val="00D15BC9"/>
    <w:rsid w:val="00D15F34"/>
    <w:rsid w:val="00D16299"/>
    <w:rsid w:val="00D20C6D"/>
    <w:rsid w:val="00D2156F"/>
    <w:rsid w:val="00D2179F"/>
    <w:rsid w:val="00D24EF6"/>
    <w:rsid w:val="00D25BF0"/>
    <w:rsid w:val="00D40F45"/>
    <w:rsid w:val="00D41446"/>
    <w:rsid w:val="00D44EAA"/>
    <w:rsid w:val="00D54E03"/>
    <w:rsid w:val="00D569B7"/>
    <w:rsid w:val="00D574AB"/>
    <w:rsid w:val="00D638DB"/>
    <w:rsid w:val="00D66F43"/>
    <w:rsid w:val="00D77371"/>
    <w:rsid w:val="00D77653"/>
    <w:rsid w:val="00D81C8F"/>
    <w:rsid w:val="00D85AE3"/>
    <w:rsid w:val="00D95C24"/>
    <w:rsid w:val="00DA1B38"/>
    <w:rsid w:val="00DA45F0"/>
    <w:rsid w:val="00DA5C2A"/>
    <w:rsid w:val="00DB2DEC"/>
    <w:rsid w:val="00DB2F01"/>
    <w:rsid w:val="00DC03BC"/>
    <w:rsid w:val="00DC1CF6"/>
    <w:rsid w:val="00DC70DB"/>
    <w:rsid w:val="00DC7841"/>
    <w:rsid w:val="00DD70BC"/>
    <w:rsid w:val="00DE4F28"/>
    <w:rsid w:val="00DE7435"/>
    <w:rsid w:val="00DF5074"/>
    <w:rsid w:val="00DF5AF6"/>
    <w:rsid w:val="00DF6473"/>
    <w:rsid w:val="00DF7D83"/>
    <w:rsid w:val="00E0149F"/>
    <w:rsid w:val="00E0178C"/>
    <w:rsid w:val="00E01CDB"/>
    <w:rsid w:val="00E02FAE"/>
    <w:rsid w:val="00E079D3"/>
    <w:rsid w:val="00E11674"/>
    <w:rsid w:val="00E17AC4"/>
    <w:rsid w:val="00E17CE8"/>
    <w:rsid w:val="00E25197"/>
    <w:rsid w:val="00E2569B"/>
    <w:rsid w:val="00E35CED"/>
    <w:rsid w:val="00E36548"/>
    <w:rsid w:val="00E37651"/>
    <w:rsid w:val="00E44A26"/>
    <w:rsid w:val="00E50519"/>
    <w:rsid w:val="00E51E66"/>
    <w:rsid w:val="00E560C7"/>
    <w:rsid w:val="00E81F3A"/>
    <w:rsid w:val="00E84B8D"/>
    <w:rsid w:val="00E97828"/>
    <w:rsid w:val="00EB0B4E"/>
    <w:rsid w:val="00EC0A95"/>
    <w:rsid w:val="00EC1325"/>
    <w:rsid w:val="00EC3ACE"/>
    <w:rsid w:val="00ED0B29"/>
    <w:rsid w:val="00ED3614"/>
    <w:rsid w:val="00ED39F8"/>
    <w:rsid w:val="00EE3F79"/>
    <w:rsid w:val="00EE6122"/>
    <w:rsid w:val="00EE73A4"/>
    <w:rsid w:val="00EE754D"/>
    <w:rsid w:val="00EF25D5"/>
    <w:rsid w:val="00F003AA"/>
    <w:rsid w:val="00F162E0"/>
    <w:rsid w:val="00F44023"/>
    <w:rsid w:val="00F453E4"/>
    <w:rsid w:val="00F515ED"/>
    <w:rsid w:val="00F55361"/>
    <w:rsid w:val="00F60A6C"/>
    <w:rsid w:val="00F63E9B"/>
    <w:rsid w:val="00F70386"/>
    <w:rsid w:val="00F8235A"/>
    <w:rsid w:val="00F8500E"/>
    <w:rsid w:val="00F91B56"/>
    <w:rsid w:val="00F96B90"/>
    <w:rsid w:val="00F96FDA"/>
    <w:rsid w:val="00FA00F7"/>
    <w:rsid w:val="00FA3B5D"/>
    <w:rsid w:val="00FA3CAB"/>
    <w:rsid w:val="00FD513C"/>
    <w:rsid w:val="00FE4B7F"/>
    <w:rsid w:val="00FF1C63"/>
    <w:rsid w:val="00FF54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7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26728"/>
    <w:rPr>
      <w:rFonts w:ascii="Times New Roman" w:eastAsia="Calibri" w:hAnsi="Times New Roman" w:cs="Times New Roman"/>
      <w:sz w:val="24"/>
    </w:rPr>
  </w:style>
  <w:style w:type="paragraph" w:styleId="Komentarotekstas">
    <w:name w:val="annotation text"/>
    <w:basedOn w:val="prastasis"/>
    <w:link w:val="KomentarotekstasDiagrama"/>
    <w:unhideWhenUsed/>
    <w:rsid w:val="00726728"/>
    <w:pPr>
      <w:spacing w:line="240" w:lineRule="auto"/>
    </w:pPr>
    <w:rPr>
      <w:sz w:val="20"/>
      <w:szCs w:val="20"/>
    </w:rPr>
  </w:style>
  <w:style w:type="character" w:customStyle="1" w:styleId="KomentarotekstasDiagrama">
    <w:name w:val="Komentaro tekstas Diagrama"/>
    <w:basedOn w:val="Numatytasispastraiposriftas"/>
    <w:link w:val="Komentarotekstas"/>
    <w:rsid w:val="00726728"/>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SĄRAŠAS,Lentele"/>
    <w:basedOn w:val="prastasis"/>
    <w:link w:val="SraopastraipaDiagrama"/>
    <w:uiPriority w:val="34"/>
    <w:qFormat/>
    <w:rsid w:val="00726728"/>
    <w:pPr>
      <w:ind w:left="720"/>
      <w:contextualSpacing/>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prastasis"/>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semiHidden/>
    <w:unhideWhenUsed/>
    <w:rsid w:val="00726728"/>
    <w:rPr>
      <w:sz w:val="16"/>
      <w:szCs w:val="16"/>
    </w:rPr>
  </w:style>
  <w:style w:type="paragraph" w:styleId="Komentarotema">
    <w:name w:val="annotation subject"/>
    <w:basedOn w:val="Komentarotekstas"/>
    <w:next w:val="Komentarotekstas"/>
    <w:link w:val="KomentarotemaDiagrama"/>
    <w:uiPriority w:val="99"/>
    <w:semiHidden/>
    <w:unhideWhenUsed/>
    <w:rsid w:val="00726728"/>
    <w:rPr>
      <w:b/>
      <w:bCs/>
    </w:rPr>
  </w:style>
  <w:style w:type="character" w:customStyle="1" w:styleId="KomentarotemaDiagrama">
    <w:name w:val="Komentaro tema Diagrama"/>
    <w:basedOn w:val="KomentarotekstasDiagrama"/>
    <w:link w:val="Komentarotema"/>
    <w:uiPriority w:val="99"/>
    <w:semiHidden/>
    <w:rsid w:val="00726728"/>
    <w:rPr>
      <w:b/>
      <w:bCs/>
      <w:sz w:val="20"/>
      <w:szCs w:val="20"/>
    </w:rPr>
  </w:style>
  <w:style w:type="paragraph" w:styleId="Debesliotekstas">
    <w:name w:val="Balloon Text"/>
    <w:basedOn w:val="prastasis"/>
    <w:link w:val="DebesliotekstasDiagrama"/>
    <w:uiPriority w:val="99"/>
    <w:semiHidden/>
    <w:unhideWhenUsed/>
    <w:rsid w:val="007267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6728"/>
    <w:rPr>
      <w:rFonts w:ascii="Segoe UI" w:hAnsi="Segoe UI" w:cs="Segoe UI"/>
      <w:sz w:val="18"/>
      <w:szCs w:val="18"/>
    </w:rPr>
  </w:style>
  <w:style w:type="paragraph" w:customStyle="1" w:styleId="BodyText1">
    <w:name w:val="Body Text1"/>
    <w:uiPriority w:val="99"/>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726728"/>
    <w:pPr>
      <w:spacing w:after="0" w:line="240" w:lineRule="auto"/>
    </w:pPr>
  </w:style>
  <w:style w:type="paragraph" w:styleId="Pagrindinistekstas">
    <w:name w:val="Body Text"/>
    <w:link w:val="PagrindinistekstasDiagrama"/>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ipersaitas">
    <w:name w:val="Hyperlink"/>
    <w:basedOn w:val="Numatytasispastraiposriftas"/>
    <w:uiPriority w:val="99"/>
    <w:unhideWhenUsed/>
    <w:rsid w:val="00726728"/>
    <w:rPr>
      <w:color w:val="0000FF"/>
      <w:u w:val="single"/>
    </w:rPr>
  </w:style>
  <w:style w:type="paragraph" w:styleId="Pagrindiniotekstotrauka">
    <w:name w:val="Body Text Indent"/>
    <w:basedOn w:val="prastasis"/>
    <w:link w:val="PagrindiniotekstotraukaDiagrama"/>
    <w:uiPriority w:val="99"/>
    <w:unhideWhenUsed/>
    <w:rsid w:val="00D7737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77371"/>
  </w:style>
  <w:style w:type="paragraph" w:styleId="Porat">
    <w:name w:val="footer"/>
    <w:basedOn w:val="prastasis"/>
    <w:link w:val="PoratDiagrama"/>
    <w:uiPriority w:val="99"/>
    <w:unhideWhenUsed/>
    <w:rsid w:val="00542D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2DE9"/>
  </w:style>
  <w:style w:type="numbering" w:customStyle="1" w:styleId="Stilius1">
    <w:name w:val="Stilius1"/>
    <w:uiPriority w:val="99"/>
    <w:rsid w:val="009834FE"/>
    <w:pPr>
      <w:numPr>
        <w:numId w:val="12"/>
      </w:numPr>
    </w:pPr>
  </w:style>
  <w:style w:type="character" w:styleId="Neapdorotaspaminjimas">
    <w:name w:val="Unresolved Mention"/>
    <w:basedOn w:val="Numatytasispastraiposriftas"/>
    <w:uiPriority w:val="99"/>
    <w:semiHidden/>
    <w:unhideWhenUsed/>
    <w:rsid w:val="000F3E0A"/>
    <w:rPr>
      <w:color w:val="605E5C"/>
      <w:shd w:val="clear" w:color="auto" w:fill="E1DFDD"/>
    </w:rPr>
  </w:style>
  <w:style w:type="paragraph" w:styleId="prastasiniatinklio">
    <w:name w:val="Normal (Web)"/>
    <w:basedOn w:val="prastasis"/>
    <w:uiPriority w:val="99"/>
    <w:unhideWhenUsed/>
    <w:rsid w:val="00AA23A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830380">
      <w:bodyDiv w:val="1"/>
      <w:marLeft w:val="0"/>
      <w:marRight w:val="0"/>
      <w:marTop w:val="0"/>
      <w:marBottom w:val="0"/>
      <w:divBdr>
        <w:top w:val="none" w:sz="0" w:space="0" w:color="auto"/>
        <w:left w:val="none" w:sz="0" w:space="0" w:color="auto"/>
        <w:bottom w:val="none" w:sz="0" w:space="0" w:color="auto"/>
        <w:right w:val="none" w:sz="0" w:space="0" w:color="auto"/>
      </w:divBdr>
    </w:div>
    <w:div w:id="1497186809">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hyperlink" Target="mailto:-info@taiklu.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chc.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hc.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hc.lt/lt/musu-veikla/viesieji-pirkimai/informacija-rangovams/11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taiklu.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1E070-3163-4410-BD16-A8125372D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1771</Words>
  <Characters>10096</Characters>
  <Application>Microsoft Office Word</Application>
  <DocSecurity>0</DocSecurity>
  <Lines>84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32</cp:revision>
  <dcterms:created xsi:type="dcterms:W3CDTF">2024-06-18T14:31:00Z</dcterms:created>
  <dcterms:modified xsi:type="dcterms:W3CDTF">2024-06-26T07:26:00Z</dcterms:modified>
</cp:coreProperties>
</file>