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872C" w14:textId="13B3CADD" w:rsidR="00B95322" w:rsidRDefault="00AA0D63" w:rsidP="00276AC6">
      <w:pPr>
        <w:pStyle w:val="Antrat1"/>
        <w:tabs>
          <w:tab w:val="left" w:pos="9630"/>
        </w:tabs>
        <w:ind w:right="8"/>
        <w:jc w:val="center"/>
      </w:pPr>
      <w:r>
        <w:rPr>
          <w:rFonts w:ascii="Calibri Light" w:hAnsi="Calibri Light" w:cs="Calibri Light"/>
          <w:b w:val="0"/>
          <w:noProof/>
        </w:rPr>
        <w:drawing>
          <wp:inline distT="0" distB="0" distL="0" distR="0" wp14:anchorId="737A4A3D" wp14:editId="15EF16CF">
            <wp:extent cx="6120765" cy="1383665"/>
            <wp:effectExtent l="0" t="0" r="0" b="6985"/>
            <wp:docPr id="947515467"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15467" name="Paveikslėlis 1" descr="Paveikslėlis, kuriame yra tekstas, ekrano kopija, Šriftas, Elektrinė mėlyna spalv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383665"/>
                    </a:xfrm>
                    <a:prstGeom prst="rect">
                      <a:avLst/>
                    </a:prstGeom>
                    <a:noFill/>
                  </pic:spPr>
                </pic:pic>
              </a:graphicData>
            </a:graphic>
          </wp:inline>
        </w:drawing>
      </w:r>
    </w:p>
    <w:p w14:paraId="402235CA" w14:textId="4EB75AF9" w:rsidR="00AA0D63" w:rsidRPr="0073203A" w:rsidRDefault="00AA0D63" w:rsidP="00AA0D63">
      <w:pPr>
        <w:jc w:val="center"/>
        <w:rPr>
          <w:bCs/>
          <w:sz w:val="22"/>
          <w:szCs w:val="22"/>
          <w:lang w:val="lt-LT"/>
        </w:rPr>
      </w:pPr>
      <w:r w:rsidRPr="0073203A">
        <w:rPr>
          <w:bCs/>
          <w:sz w:val="22"/>
          <w:szCs w:val="22"/>
          <w:lang w:val="lt-LT"/>
        </w:rPr>
        <w:t>Administracinių nusižengimų registro programinės įrangos ir integracijos su Mokesčių apskaitos informacine sistema modernizavimo paslaugos (PPR-738)</w:t>
      </w:r>
    </w:p>
    <w:p w14:paraId="4FBFBE24" w14:textId="77777777" w:rsidR="00AA0D63" w:rsidRPr="00AA0D63" w:rsidRDefault="00AA0D63" w:rsidP="00AA0D63">
      <w:pPr>
        <w:rPr>
          <w:lang w:val="lt-LT"/>
        </w:rPr>
      </w:pPr>
    </w:p>
    <w:p w14:paraId="77679BA8" w14:textId="159722BE" w:rsidR="00883754" w:rsidRPr="000D5409" w:rsidRDefault="00883754" w:rsidP="00276AC6">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5481CB48" w:rsidR="00883754" w:rsidRPr="000D5409" w:rsidRDefault="00E43598" w:rsidP="00E43598">
      <w:pPr>
        <w:tabs>
          <w:tab w:val="left" w:pos="7557"/>
        </w:tabs>
        <w:ind w:right="8"/>
        <w:rPr>
          <w:lang w:val="lt-LT"/>
        </w:rPr>
      </w:pPr>
      <w:r>
        <w:rPr>
          <w:lang w:val="lt-LT"/>
        </w:rPr>
        <w:tab/>
      </w:r>
    </w:p>
    <w:p w14:paraId="06A04D95" w14:textId="7F74785B" w:rsidR="00883754" w:rsidRPr="000D5409" w:rsidRDefault="00142283" w:rsidP="00276AC6">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w:t>
      </w:r>
      <w:r w:rsidR="002835DE">
        <w:rPr>
          <w:rFonts w:ascii="Times New Roman" w:hAnsi="Times New Roman" w:cs="Times New Roman"/>
          <w:szCs w:val="24"/>
        </w:rPr>
        <w:t>5</w:t>
      </w:r>
      <w:r w:rsidR="0099561B">
        <w:rPr>
          <w:rFonts w:ascii="Times New Roman" w:hAnsi="Times New Roman" w:cs="Times New Roman"/>
          <w:szCs w:val="24"/>
        </w:rPr>
        <w:t xml:space="preserve"> m</w:t>
      </w:r>
      <w:r w:rsidR="00E43598">
        <w:rPr>
          <w:rFonts w:ascii="Times New Roman" w:hAnsi="Times New Roman" w:cs="Times New Roman"/>
          <w:szCs w:val="24"/>
        </w:rPr>
        <w:t>. sausio 27</w:t>
      </w:r>
      <w:r w:rsidR="00883754" w:rsidRPr="000D5409">
        <w:rPr>
          <w:rFonts w:ascii="Times New Roman" w:hAnsi="Times New Roman" w:cs="Times New Roman"/>
          <w:szCs w:val="24"/>
        </w:rPr>
        <w:t xml:space="preserve"> d. Nr.</w:t>
      </w:r>
      <w:r w:rsidR="00E43598" w:rsidRPr="00E43598">
        <w:t xml:space="preserve"> </w:t>
      </w:r>
      <w:r w:rsidR="00E43598" w:rsidRPr="00E43598">
        <w:rPr>
          <w:rFonts w:ascii="Times New Roman" w:hAnsi="Times New Roman" w:cs="Times New Roman"/>
          <w:szCs w:val="24"/>
        </w:rPr>
        <w:t>15R-36</w:t>
      </w:r>
    </w:p>
    <w:p w14:paraId="4ECCF00B" w14:textId="77777777" w:rsidR="00883754" w:rsidRPr="000D5409" w:rsidRDefault="00883754" w:rsidP="00276AC6">
      <w:pPr>
        <w:tabs>
          <w:tab w:val="left" w:pos="9630"/>
        </w:tabs>
        <w:ind w:right="8"/>
        <w:jc w:val="center"/>
        <w:rPr>
          <w:lang w:val="lt-LT"/>
        </w:rPr>
      </w:pPr>
      <w:r w:rsidRPr="000D5409">
        <w:rPr>
          <w:lang w:val="lt-LT"/>
        </w:rPr>
        <w:t>Vilnius</w:t>
      </w:r>
    </w:p>
    <w:p w14:paraId="2721C890" w14:textId="77777777" w:rsidR="00883754" w:rsidRPr="000D5409" w:rsidRDefault="00883754" w:rsidP="00276AC6">
      <w:pPr>
        <w:tabs>
          <w:tab w:val="left" w:pos="9630"/>
          <w:tab w:val="left" w:pos="9720"/>
        </w:tabs>
        <w:ind w:right="8" w:firstLine="360"/>
        <w:jc w:val="both"/>
        <w:rPr>
          <w:b/>
          <w:bCs/>
          <w:spacing w:val="-2"/>
          <w:lang w:val="lt-LT"/>
        </w:rPr>
      </w:pPr>
    </w:p>
    <w:p w14:paraId="738719D0" w14:textId="25868ECF" w:rsidR="008A4781" w:rsidRDefault="009538B7" w:rsidP="00C6224C">
      <w:pPr>
        <w:tabs>
          <w:tab w:val="left" w:pos="9630"/>
          <w:tab w:val="left" w:pos="9720"/>
        </w:tabs>
        <w:ind w:right="8" w:firstLine="567"/>
        <w:jc w:val="both"/>
        <w:rPr>
          <w:lang w:val="lt-LT"/>
        </w:rPr>
      </w:pPr>
      <w:r w:rsidRPr="00DE2FB5">
        <w:rPr>
          <w:b/>
          <w:lang w:val="lt-LT"/>
        </w:rPr>
        <w:t xml:space="preserve">Informatikos ir ryšių departamentas prie Lietuvos Respublikos vidaus reikalų ministerijos </w:t>
      </w:r>
      <w:r w:rsidRPr="00DE2FB5">
        <w:rPr>
          <w:lang w:val="lt-LT"/>
        </w:rPr>
        <w:t xml:space="preserve">(toliau – </w:t>
      </w:r>
      <w:r w:rsidRPr="00DE2FB5">
        <w:rPr>
          <w:b/>
          <w:lang w:val="lt-LT"/>
        </w:rPr>
        <w:t>Klientas</w:t>
      </w:r>
      <w:r w:rsidRPr="00DE2FB5">
        <w:rPr>
          <w:lang w:val="lt-LT"/>
        </w:rPr>
        <w:t xml:space="preserve">), </w:t>
      </w:r>
      <w:r w:rsidR="006C4F5B">
        <w:rPr>
          <w:lang w:val="lt-LT"/>
        </w:rPr>
        <w:t>atstovaujamas direktorės Viktorijos Rūkštelės</w:t>
      </w:r>
      <w:r w:rsidR="008F0780" w:rsidRPr="008F0780">
        <w:rPr>
          <w:lang w:val="lt-LT"/>
        </w:rPr>
        <w:t xml:space="preserve">, ir </w:t>
      </w:r>
      <w:r w:rsidR="008F0780" w:rsidRPr="006C4F5B">
        <w:rPr>
          <w:b/>
          <w:lang w:val="lt-LT"/>
        </w:rPr>
        <w:t>UAB</w:t>
      </w:r>
      <w:r w:rsidR="008F0780" w:rsidRPr="008F0780">
        <w:rPr>
          <w:lang w:val="lt-LT"/>
        </w:rPr>
        <w:t xml:space="preserve"> </w:t>
      </w:r>
      <w:r w:rsidR="002B2C8A" w:rsidRPr="002B2C8A">
        <w:rPr>
          <w:b/>
          <w:lang w:val="lt-LT"/>
        </w:rPr>
        <w:t>„</w:t>
      </w:r>
      <w:r w:rsidR="002835DE">
        <w:rPr>
          <w:b/>
          <w:lang w:val="lt-LT"/>
        </w:rPr>
        <w:t>Insoft</w:t>
      </w:r>
      <w:r w:rsidR="002B2C8A" w:rsidRPr="002B2C8A">
        <w:rPr>
          <w:b/>
          <w:lang w:val="lt-LT"/>
        </w:rPr>
        <w:t xml:space="preserve">“ </w:t>
      </w:r>
      <w:r w:rsidR="008F0780" w:rsidRPr="008F0780">
        <w:rPr>
          <w:lang w:val="lt-LT"/>
        </w:rPr>
        <w:t xml:space="preserve"> (toliau – </w:t>
      </w:r>
      <w:r w:rsidR="008F0780" w:rsidRPr="008F0780">
        <w:rPr>
          <w:b/>
          <w:lang w:val="lt-LT"/>
        </w:rPr>
        <w:t>Paslaugų teikėjas</w:t>
      </w:r>
      <w:r w:rsidR="006004EA">
        <w:rPr>
          <w:b/>
          <w:lang w:val="lt-LT"/>
        </w:rPr>
        <w:t>, Tiekėjas</w:t>
      </w:r>
      <w:r w:rsidR="008F0780" w:rsidRPr="008F0780">
        <w:rPr>
          <w:lang w:val="lt-LT"/>
        </w:rPr>
        <w:t xml:space="preserve">), atstovaujama direktoriaus </w:t>
      </w:r>
      <w:r w:rsidR="00A11B82">
        <w:rPr>
          <w:lang w:val="lt-LT"/>
        </w:rPr>
        <w:t>Mindaugo Mikulėno</w:t>
      </w:r>
      <w:r w:rsidR="008F0780" w:rsidRPr="008F0780">
        <w:rPr>
          <w:lang w:val="lt-LT"/>
        </w:rPr>
        <w:t xml:space="preserve">, </w:t>
      </w:r>
      <w:r w:rsidRPr="00DE2FB5">
        <w:rPr>
          <w:lang w:val="lt-LT"/>
        </w:rPr>
        <w:t xml:space="preserve">toliau kartu ar atskirai vadinamos Šalimis, vadovaudamosi </w:t>
      </w:r>
      <w:r w:rsidR="00C6224C" w:rsidRPr="005E0863">
        <w:rPr>
          <w:lang w:val="lt-LT"/>
        </w:rPr>
        <w:t>Išteklių agentūros</w:t>
      </w:r>
      <w:r w:rsidRPr="005E0863">
        <w:rPr>
          <w:lang w:val="lt-LT"/>
        </w:rPr>
        <w:t xml:space="preserve"> prie Lietuvos Respublikos vidaus reikalų ministerijos </w:t>
      </w:r>
      <w:r w:rsidR="00C6224C" w:rsidRPr="005E0863">
        <w:rPr>
          <w:lang w:val="lt-LT"/>
        </w:rPr>
        <w:t>Vieš</w:t>
      </w:r>
      <w:r w:rsidR="002835DE" w:rsidRPr="005E0863">
        <w:rPr>
          <w:lang w:val="lt-LT"/>
        </w:rPr>
        <w:t>ųjų</w:t>
      </w:r>
      <w:r w:rsidR="00C6224C" w:rsidRPr="005E0863">
        <w:rPr>
          <w:lang w:val="lt-LT"/>
        </w:rPr>
        <w:t xml:space="preserve"> pirkim</w:t>
      </w:r>
      <w:r w:rsidR="002835DE" w:rsidRPr="005E0863">
        <w:rPr>
          <w:lang w:val="lt-LT"/>
        </w:rPr>
        <w:t>ų</w:t>
      </w:r>
      <w:r w:rsidR="00C6224C" w:rsidRPr="005E0863">
        <w:rPr>
          <w:lang w:val="lt-LT"/>
        </w:rPr>
        <w:t xml:space="preserve"> komisijos 202</w:t>
      </w:r>
      <w:r w:rsidR="002835DE" w:rsidRPr="005E0863">
        <w:rPr>
          <w:lang w:val="lt-LT"/>
        </w:rPr>
        <w:t>5</w:t>
      </w:r>
      <w:r w:rsidR="00C6224C" w:rsidRPr="005E0863">
        <w:rPr>
          <w:lang w:val="lt-LT"/>
        </w:rPr>
        <w:t xml:space="preserve"> m. </w:t>
      </w:r>
      <w:r w:rsidR="002835DE" w:rsidRPr="005E0863">
        <w:rPr>
          <w:lang w:val="lt-LT"/>
        </w:rPr>
        <w:t>sausio 15</w:t>
      </w:r>
      <w:r w:rsidR="00C6224C" w:rsidRPr="005E0863">
        <w:rPr>
          <w:lang w:val="lt-LT"/>
        </w:rPr>
        <w:t xml:space="preserve"> d. posėdžio protokolu</w:t>
      </w:r>
      <w:r w:rsidR="00C6224C">
        <w:rPr>
          <w:lang w:val="lt-LT"/>
        </w:rPr>
        <w:t xml:space="preserve"> </w:t>
      </w:r>
      <w:r w:rsidRPr="00DE2FB5">
        <w:rPr>
          <w:lang w:val="lt-LT"/>
        </w:rPr>
        <w:t xml:space="preserve">Nr. </w:t>
      </w:r>
      <w:r w:rsidR="00C6224C" w:rsidRPr="00C6224C">
        <w:rPr>
          <w:lang w:val="lt-LT"/>
        </w:rPr>
        <w:t>P-</w:t>
      </w:r>
      <w:r w:rsidR="002835DE">
        <w:rPr>
          <w:lang w:val="lt-LT"/>
        </w:rPr>
        <w:t>13</w:t>
      </w:r>
      <w:r w:rsidRPr="00DE2FB5">
        <w:rPr>
          <w:lang w:val="lt-LT"/>
        </w:rPr>
        <w:t>, sudaro šią paslaugų viešojo pirkimo-pardavimo (paslaugų teikimo) sutartį (toliau – Sutartis).</w:t>
      </w:r>
    </w:p>
    <w:p w14:paraId="59179DB7" w14:textId="77777777" w:rsidR="00C278AA" w:rsidRPr="000D5409" w:rsidRDefault="00C278AA" w:rsidP="00276AC6">
      <w:pPr>
        <w:tabs>
          <w:tab w:val="left" w:pos="9630"/>
          <w:tab w:val="left" w:pos="9720"/>
        </w:tabs>
        <w:ind w:right="8" w:firstLine="567"/>
        <w:jc w:val="both"/>
        <w:rPr>
          <w:color w:val="FF0000"/>
          <w:lang w:val="lt-LT"/>
        </w:rPr>
      </w:pPr>
    </w:p>
    <w:p w14:paraId="20F63DB2" w14:textId="00382AAF" w:rsidR="00883754" w:rsidRPr="009538B7" w:rsidRDefault="003C1E74" w:rsidP="00276AC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9538B7" w:rsidRDefault="00883754" w:rsidP="00276AC6">
      <w:pPr>
        <w:pStyle w:val="Sraopastraipa"/>
        <w:tabs>
          <w:tab w:val="left" w:pos="9630"/>
        </w:tabs>
        <w:ind w:right="8"/>
        <w:rPr>
          <w:b/>
          <w:lang w:val="lt-LT"/>
        </w:rPr>
      </w:pPr>
    </w:p>
    <w:p w14:paraId="13F8E709" w14:textId="45A29D0E" w:rsidR="002878A3" w:rsidRPr="005E0863" w:rsidRDefault="003C1E74" w:rsidP="002B2C8A">
      <w:pPr>
        <w:tabs>
          <w:tab w:val="left" w:pos="1134"/>
          <w:tab w:val="left" w:pos="9630"/>
          <w:tab w:val="left" w:pos="9720"/>
        </w:tabs>
        <w:ind w:right="8" w:firstLine="567"/>
        <w:jc w:val="both"/>
        <w:rPr>
          <w:lang w:val="lt-LT"/>
        </w:rPr>
      </w:pPr>
      <w:r w:rsidRPr="009538B7">
        <w:rPr>
          <w:lang w:val="lt-LT"/>
        </w:rPr>
        <w:t xml:space="preserve">1.1. </w:t>
      </w:r>
      <w:r w:rsidR="00883754" w:rsidRPr="009538B7">
        <w:rPr>
          <w:lang w:val="lt-LT"/>
        </w:rPr>
        <w:t xml:space="preserve">Paslaugų teikėjas įsipareigoja Sutartyje nustatyta tvarka ir sąlygomis </w:t>
      </w:r>
      <w:r w:rsidR="002B2C8A">
        <w:rPr>
          <w:lang w:val="lt-LT"/>
        </w:rPr>
        <w:t>su</w:t>
      </w:r>
      <w:r w:rsidR="00883754" w:rsidRPr="00207EE2">
        <w:rPr>
          <w:lang w:val="lt-LT"/>
        </w:rPr>
        <w:t>teikti</w:t>
      </w:r>
      <w:r w:rsidR="00561152">
        <w:rPr>
          <w:lang w:val="lt-LT"/>
        </w:rPr>
        <w:t xml:space="preserve"> </w:t>
      </w:r>
      <w:r w:rsidR="00561152" w:rsidRPr="00561152">
        <w:rPr>
          <w:lang w:val="lt-LT"/>
        </w:rPr>
        <w:t xml:space="preserve">Administracinių </w:t>
      </w:r>
      <w:r w:rsidR="00561152" w:rsidRPr="005E0863">
        <w:rPr>
          <w:lang w:val="lt-LT"/>
        </w:rPr>
        <w:t>nusižengimų registro (toliau – ANR) programinės įrangos ir integracijos su Mokesčių apskaitos informacine sistema (toliau – MAIS) (toliau – ANR PĮ) modernizavimo ir jos įdiegimo</w:t>
      </w:r>
      <w:r w:rsidR="00FB00D6" w:rsidRPr="005E0863">
        <w:rPr>
          <w:lang w:val="lt-LT"/>
        </w:rPr>
        <w:t>,</w:t>
      </w:r>
      <w:r w:rsidR="00561152" w:rsidRPr="005E0863">
        <w:rPr>
          <w:lang w:val="lt-LT"/>
        </w:rPr>
        <w:t xml:space="preserve"> pagal </w:t>
      </w:r>
      <w:r w:rsidR="00803807" w:rsidRPr="005E0863">
        <w:rPr>
          <w:lang w:val="lt-LT"/>
        </w:rPr>
        <w:t xml:space="preserve">Techninės specifikacijos (toliau – </w:t>
      </w:r>
      <w:r w:rsidR="00561152" w:rsidRPr="005E0863">
        <w:rPr>
          <w:lang w:val="lt-LT"/>
        </w:rPr>
        <w:t xml:space="preserve">Sutarties 1 </w:t>
      </w:r>
      <w:r w:rsidR="005E0863" w:rsidRPr="005E0863">
        <w:rPr>
          <w:lang w:val="lt-LT"/>
        </w:rPr>
        <w:t>pried</w:t>
      </w:r>
      <w:r w:rsidR="005E0863">
        <w:rPr>
          <w:lang w:val="lt-LT"/>
        </w:rPr>
        <w:t>as</w:t>
      </w:r>
      <w:r w:rsidR="00803807" w:rsidRPr="005E0863">
        <w:rPr>
          <w:lang w:val="lt-LT"/>
        </w:rPr>
        <w:t>)</w:t>
      </w:r>
      <w:r w:rsidR="00561152" w:rsidRPr="005E0863">
        <w:rPr>
          <w:lang w:val="lt-LT"/>
        </w:rPr>
        <w:t xml:space="preserve"> 6 skyriuje „Funkcinių reikalavimų aprašymas“ ir 7 skyriuje „Nefunkciniai reikalavimai“ nurodytus funkcinius ir nefunkcinius reikalavimus</w:t>
      </w:r>
      <w:r w:rsidR="00FB00D6" w:rsidRPr="005E0863">
        <w:rPr>
          <w:lang w:val="lt-LT"/>
        </w:rPr>
        <w:t>,</w:t>
      </w:r>
      <w:r w:rsidR="00561152" w:rsidRPr="005E0863">
        <w:rPr>
          <w:lang w:val="lt-LT"/>
        </w:rPr>
        <w:t xml:space="preserve"> paslaugas</w:t>
      </w:r>
      <w:r w:rsidR="00DA694A" w:rsidRPr="005E0863">
        <w:rPr>
          <w:lang w:val="lt-LT"/>
        </w:rPr>
        <w:t xml:space="preserve"> </w:t>
      </w:r>
      <w:r w:rsidR="00883754" w:rsidRPr="005E0863">
        <w:rPr>
          <w:lang w:val="lt-LT"/>
        </w:rPr>
        <w:t>(toliau – paslaugos),</w:t>
      </w:r>
      <w:r w:rsidR="001E38C4" w:rsidRPr="005E0863">
        <w:rPr>
          <w:lang w:val="lt-LT"/>
        </w:rPr>
        <w:t xml:space="preserve"> kurių s</w:t>
      </w:r>
      <w:r w:rsidR="00AD7CDD" w:rsidRPr="005E0863">
        <w:rPr>
          <w:lang w:val="lt-LT"/>
        </w:rPr>
        <w:t xml:space="preserve">pecifikacija nurodyta Sutarties </w:t>
      </w:r>
      <w:r w:rsidR="00803807" w:rsidRPr="005E0863">
        <w:rPr>
          <w:lang w:val="lt-LT"/>
        </w:rPr>
        <w:t xml:space="preserve">1 </w:t>
      </w:r>
      <w:r w:rsidR="001E38C4" w:rsidRPr="005E0863">
        <w:rPr>
          <w:lang w:val="lt-LT"/>
        </w:rPr>
        <w:t>priede,</w:t>
      </w:r>
      <w:r w:rsidR="00883754" w:rsidRPr="005E0863">
        <w:rPr>
          <w:lang w:val="lt-LT"/>
        </w:rPr>
        <w:t xml:space="preserve"> o Klientas</w:t>
      </w:r>
      <w:r w:rsidR="00DA694A" w:rsidRPr="005E0863">
        <w:rPr>
          <w:lang w:val="lt-LT"/>
        </w:rPr>
        <w:t xml:space="preserve"> Sutartyje nustatyta tvarka ir sąlygomis</w:t>
      </w:r>
      <w:r w:rsidR="00883754" w:rsidRPr="005E0863">
        <w:rPr>
          <w:lang w:val="lt-LT"/>
        </w:rPr>
        <w:t xml:space="preserve"> įsipareigoja priimti</w:t>
      </w:r>
      <w:r w:rsidR="002A4AE2" w:rsidRPr="005E0863">
        <w:rPr>
          <w:lang w:val="lt-LT"/>
        </w:rPr>
        <w:t xml:space="preserve"> tinkamai ir faktiškai suteiktas paslaugas</w:t>
      </w:r>
      <w:r w:rsidR="00DA694A" w:rsidRPr="005E0863">
        <w:rPr>
          <w:lang w:val="lt-LT"/>
        </w:rPr>
        <w:t xml:space="preserve"> ir sumokėti Paslaugų teikėjui už</w:t>
      </w:r>
      <w:r w:rsidR="002A4AE2" w:rsidRPr="005E0863">
        <w:rPr>
          <w:lang w:val="lt-LT"/>
        </w:rPr>
        <w:t xml:space="preserve"> jas</w:t>
      </w:r>
      <w:r w:rsidR="00883754" w:rsidRPr="005E0863">
        <w:rPr>
          <w:lang w:val="lt-LT"/>
        </w:rPr>
        <w:t>.</w:t>
      </w:r>
      <w:r w:rsidR="00C6224C" w:rsidRPr="005E0863">
        <w:rPr>
          <w:lang w:val="lt-LT"/>
        </w:rPr>
        <w:t xml:space="preserve"> </w:t>
      </w:r>
    </w:p>
    <w:p w14:paraId="4B216683" w14:textId="10D3C23E" w:rsidR="00561152" w:rsidRPr="005E0863" w:rsidRDefault="00561152" w:rsidP="00DE69EE">
      <w:pPr>
        <w:tabs>
          <w:tab w:val="left" w:pos="1134"/>
          <w:tab w:val="left" w:pos="9630"/>
          <w:tab w:val="left" w:pos="9720"/>
        </w:tabs>
        <w:ind w:right="8" w:firstLine="567"/>
        <w:jc w:val="both"/>
        <w:rPr>
          <w:lang w:val="lt-LT"/>
        </w:rPr>
      </w:pPr>
      <w:r w:rsidRPr="005E0863">
        <w:rPr>
          <w:lang w:val="lt-LT"/>
        </w:rPr>
        <w:t xml:space="preserve">1.2. </w:t>
      </w:r>
      <w:r w:rsidR="00DE69EE" w:rsidRPr="005E0863">
        <w:rPr>
          <w:lang w:val="lt-LT"/>
        </w:rPr>
        <w:t>Paslaugos</w:t>
      </w:r>
      <w:r w:rsidRPr="005E0863">
        <w:rPr>
          <w:lang w:val="lt-LT"/>
        </w:rPr>
        <w:t xml:space="preserve"> apima</w:t>
      </w:r>
      <w:r w:rsidR="00DE69EE" w:rsidRPr="005E0863">
        <w:rPr>
          <w:lang w:val="lt-LT"/>
        </w:rPr>
        <w:t xml:space="preserve"> </w:t>
      </w:r>
      <w:r w:rsidRPr="005E0863">
        <w:rPr>
          <w:lang w:val="lt-LT"/>
        </w:rPr>
        <w:t>garantinę priežiūr</w:t>
      </w:r>
      <w:r w:rsidR="00521681" w:rsidRPr="005E0863">
        <w:rPr>
          <w:lang w:val="lt-LT"/>
        </w:rPr>
        <w:t>ą</w:t>
      </w:r>
      <w:r w:rsidRPr="005E0863">
        <w:rPr>
          <w:lang w:val="lt-LT"/>
        </w:rPr>
        <w:t xml:space="preserve"> sukurtai / modifikuotai ANR PĮ nuo šios įrangos perdavimo-priėmimo akto pasirašymo dienos Sutarties galiojimo laikotarpiu ir 24 (dvidešimt keturis) mėnesius nuo paskutinio pagal Sutartį paslaugų perdavimo-priėmimo akto pasirašymo dienos.</w:t>
      </w:r>
    </w:p>
    <w:p w14:paraId="41A4974B" w14:textId="5D3F0213" w:rsidR="00DE69EE" w:rsidRPr="005E0863" w:rsidRDefault="00DE69EE" w:rsidP="00DE69EE">
      <w:pPr>
        <w:tabs>
          <w:tab w:val="left" w:pos="1134"/>
          <w:tab w:val="left" w:pos="9630"/>
          <w:tab w:val="left" w:pos="9720"/>
        </w:tabs>
        <w:ind w:right="8" w:firstLine="567"/>
        <w:jc w:val="both"/>
        <w:rPr>
          <w:lang w:val="lt-LT"/>
        </w:rPr>
      </w:pPr>
      <w:r w:rsidRPr="005E0863">
        <w:rPr>
          <w:lang w:val="lt-LT"/>
        </w:rPr>
        <w:t xml:space="preserve">1.3. Paslaugos </w:t>
      </w:r>
      <w:r w:rsidR="00200848" w:rsidRPr="005E0863">
        <w:rPr>
          <w:lang w:val="lt-LT"/>
        </w:rPr>
        <w:t>apima</w:t>
      </w:r>
      <w:r w:rsidRPr="005E0863">
        <w:rPr>
          <w:lang w:val="lt-LT"/>
        </w:rPr>
        <w:t xml:space="preserve"> iki 185 valandų ANR PĮ papildomų paslaugų, kurioms reikalavimai nustatyti Sutarties 1 priedo 7.8.8 skyriuje „Reikalavimai papildomoms paslaugoms / nenumatytiems darbams“ pagal Kliento poreikį.</w:t>
      </w:r>
    </w:p>
    <w:p w14:paraId="664B1E6E" w14:textId="130349A1" w:rsidR="00DE69EE" w:rsidRPr="003D0FEF" w:rsidRDefault="00DE69EE" w:rsidP="00DE69EE">
      <w:pPr>
        <w:tabs>
          <w:tab w:val="left" w:pos="1134"/>
          <w:tab w:val="left" w:pos="9630"/>
          <w:tab w:val="left" w:pos="9720"/>
        </w:tabs>
        <w:ind w:right="8" w:firstLine="567"/>
        <w:jc w:val="both"/>
        <w:rPr>
          <w:lang w:val="lt-LT"/>
        </w:rPr>
      </w:pPr>
      <w:r w:rsidRPr="005E0863">
        <w:rPr>
          <w:lang w:val="lt-LT"/>
        </w:rPr>
        <w:t>1.4. Paslaugų savybės ir kita informacija apie paslaugas detalizuojama Sutarties 1 priede, kuris yra neatskiriama Sutarties dalis. Paslaugų teikėjas, vykdydamas Sutartį, privalo vadovautis Sutarties 1 priedo sąlygomis, įvykdyti visus joje nurodytus reikalavimus</w:t>
      </w:r>
      <w:r w:rsidRPr="00DE69EE">
        <w:rPr>
          <w:lang w:val="lt-LT"/>
        </w:rPr>
        <w:t>.</w:t>
      </w:r>
    </w:p>
    <w:p w14:paraId="44759AE5" w14:textId="77777777" w:rsidR="00883754" w:rsidRPr="000D5409" w:rsidRDefault="00883754" w:rsidP="00276AC6">
      <w:pPr>
        <w:tabs>
          <w:tab w:val="left" w:pos="9630"/>
        </w:tabs>
        <w:ind w:right="8"/>
        <w:jc w:val="both"/>
        <w:rPr>
          <w:lang w:val="lt-LT"/>
        </w:rPr>
      </w:pPr>
    </w:p>
    <w:p w14:paraId="6EC42CFD" w14:textId="1AEEF625" w:rsidR="00883754" w:rsidRPr="000D5409" w:rsidRDefault="003C1E74" w:rsidP="00276AC6">
      <w:pPr>
        <w:tabs>
          <w:tab w:val="left" w:pos="9630"/>
        </w:tabs>
        <w:ind w:left="360" w:right="8"/>
        <w:jc w:val="center"/>
        <w:rPr>
          <w:b/>
          <w:lang w:val="lt-LT"/>
        </w:rPr>
      </w:pPr>
      <w:r w:rsidRPr="000D5409">
        <w:rPr>
          <w:b/>
          <w:lang w:val="lt-LT"/>
        </w:rPr>
        <w:t xml:space="preserve">2. </w:t>
      </w:r>
      <w:r w:rsidR="00883754" w:rsidRPr="000D5409">
        <w:rPr>
          <w:b/>
          <w:lang w:val="lt-LT"/>
        </w:rPr>
        <w:t>SUTARTIES KAINA</w:t>
      </w:r>
      <w:r w:rsidR="00480119">
        <w:rPr>
          <w:b/>
          <w:lang w:val="lt-LT"/>
        </w:rPr>
        <w:t xml:space="preserve">, PASLAUGŲ PERDAVIMAS </w:t>
      </w:r>
      <w:r w:rsidR="00480119" w:rsidRPr="00480119">
        <w:rPr>
          <w:b/>
          <w:lang w:val="lt-LT"/>
        </w:rPr>
        <w:t>–</w:t>
      </w:r>
      <w:r w:rsidR="00480119">
        <w:rPr>
          <w:b/>
          <w:lang w:val="lt-LT"/>
        </w:rPr>
        <w:t xml:space="preserve"> PRIĖMIMAS</w:t>
      </w:r>
      <w:r w:rsidR="00883754" w:rsidRPr="000D5409">
        <w:rPr>
          <w:b/>
          <w:lang w:val="lt-LT"/>
        </w:rPr>
        <w:t xml:space="preserve"> IR ATSISKAITYMO TVARKA</w:t>
      </w:r>
    </w:p>
    <w:p w14:paraId="76FEE908" w14:textId="77777777" w:rsidR="00883754" w:rsidRPr="000D5409" w:rsidRDefault="00883754" w:rsidP="00276AC6">
      <w:pPr>
        <w:pStyle w:val="Pagrindinistekstas"/>
        <w:tabs>
          <w:tab w:val="left" w:pos="9630"/>
          <w:tab w:val="left" w:pos="9720"/>
        </w:tabs>
        <w:ind w:right="8" w:firstLine="360"/>
      </w:pPr>
    </w:p>
    <w:p w14:paraId="2C3ED351" w14:textId="019C33CC" w:rsidR="00883754" w:rsidRDefault="003C1E74" w:rsidP="00276AC6">
      <w:pPr>
        <w:tabs>
          <w:tab w:val="left" w:pos="1134"/>
          <w:tab w:val="left" w:pos="9630"/>
          <w:tab w:val="left" w:pos="9720"/>
        </w:tabs>
        <w:ind w:right="8" w:firstLine="567"/>
        <w:jc w:val="both"/>
        <w:rPr>
          <w:lang w:val="lt-LT"/>
        </w:rPr>
      </w:pPr>
      <w:r w:rsidRPr="0039471D">
        <w:rPr>
          <w:lang w:val="lt-LT"/>
        </w:rPr>
        <w:t xml:space="preserve">2.1. </w:t>
      </w:r>
      <w:r w:rsidR="00883754" w:rsidRPr="005E0863">
        <w:rPr>
          <w:lang w:val="lt-LT"/>
        </w:rPr>
        <w:t>Sutarties kaina –</w:t>
      </w:r>
      <w:r w:rsidR="00114405" w:rsidRPr="005E0863">
        <w:rPr>
          <w:b/>
          <w:lang w:val="lt-LT"/>
        </w:rPr>
        <w:t xml:space="preserve"> </w:t>
      </w:r>
      <w:r w:rsidR="007F2292" w:rsidRPr="005E0863">
        <w:rPr>
          <w:b/>
          <w:lang w:val="lt-LT"/>
        </w:rPr>
        <w:t>iki 812 575,50</w:t>
      </w:r>
      <w:r w:rsidR="007F2292">
        <w:rPr>
          <w:b/>
          <w:lang w:val="lt-LT"/>
        </w:rPr>
        <w:t xml:space="preserve"> </w:t>
      </w:r>
      <w:r w:rsidR="0031136A" w:rsidRPr="0039471D">
        <w:rPr>
          <w:b/>
          <w:lang w:val="lt-LT"/>
        </w:rPr>
        <w:t>Eur (</w:t>
      </w:r>
      <w:r w:rsidR="007F2292">
        <w:rPr>
          <w:b/>
          <w:lang w:val="lt-LT"/>
        </w:rPr>
        <w:t>aštuonių šimtų</w:t>
      </w:r>
      <w:r w:rsidR="00CD03E6">
        <w:rPr>
          <w:b/>
          <w:lang w:val="lt-LT"/>
        </w:rPr>
        <w:t xml:space="preserve"> </w:t>
      </w:r>
      <w:r w:rsidR="007F2292">
        <w:rPr>
          <w:b/>
          <w:lang w:val="lt-LT"/>
        </w:rPr>
        <w:t>dvylikos</w:t>
      </w:r>
      <w:r w:rsidR="0007463F" w:rsidRPr="0039471D">
        <w:rPr>
          <w:b/>
          <w:lang w:val="lt-LT"/>
        </w:rPr>
        <w:t xml:space="preserve"> </w:t>
      </w:r>
      <w:r w:rsidR="0031136A" w:rsidRPr="0039471D">
        <w:rPr>
          <w:b/>
          <w:lang w:val="lt-LT"/>
        </w:rPr>
        <w:t>tūkstanči</w:t>
      </w:r>
      <w:r w:rsidR="007F2292">
        <w:rPr>
          <w:b/>
          <w:lang w:val="lt-LT"/>
        </w:rPr>
        <w:t>ų</w:t>
      </w:r>
      <w:r w:rsidR="00CD03E6">
        <w:rPr>
          <w:b/>
          <w:lang w:val="lt-LT"/>
        </w:rPr>
        <w:t xml:space="preserve"> </w:t>
      </w:r>
      <w:r w:rsidR="007F2292">
        <w:rPr>
          <w:b/>
          <w:lang w:val="lt-LT"/>
        </w:rPr>
        <w:t>penkių šimtų septyniasdešimt penkių</w:t>
      </w:r>
      <w:r w:rsidR="00CD03E6">
        <w:rPr>
          <w:b/>
          <w:lang w:val="lt-LT"/>
        </w:rPr>
        <w:t xml:space="preserve"> </w:t>
      </w:r>
      <w:r w:rsidR="0031136A" w:rsidRPr="0039471D">
        <w:rPr>
          <w:b/>
          <w:lang w:val="lt-LT"/>
        </w:rPr>
        <w:t xml:space="preserve">eurų </w:t>
      </w:r>
      <w:r w:rsidR="007F2292">
        <w:rPr>
          <w:b/>
          <w:lang w:val="lt-LT"/>
        </w:rPr>
        <w:t>penkiasdešimt</w:t>
      </w:r>
      <w:r w:rsidR="0031136A" w:rsidRPr="0039471D">
        <w:rPr>
          <w:b/>
          <w:lang w:val="lt-LT"/>
        </w:rPr>
        <w:t xml:space="preserve"> centų),</w:t>
      </w:r>
      <w:r w:rsidR="0031136A" w:rsidRPr="0039471D">
        <w:rPr>
          <w:b/>
          <w:i/>
          <w:lang w:val="lt-LT"/>
        </w:rPr>
        <w:t xml:space="preserve"> </w:t>
      </w:r>
      <w:r w:rsidR="00E632E7" w:rsidRPr="0039471D">
        <w:rPr>
          <w:lang w:val="lt-LT"/>
        </w:rPr>
        <w:t>įskaitant pridė</w:t>
      </w:r>
      <w:r w:rsidR="00883754" w:rsidRPr="0039471D">
        <w:rPr>
          <w:lang w:val="lt-LT"/>
        </w:rPr>
        <w:t>tinės vertės mokestį (toliau – PVM)</w:t>
      </w:r>
      <w:r w:rsidR="00F42B2E" w:rsidRPr="0039471D">
        <w:rPr>
          <w:lang w:val="lt-LT"/>
        </w:rPr>
        <w:t xml:space="preserve"> (</w:t>
      </w:r>
      <w:r w:rsidR="00A41F5C" w:rsidRPr="0039471D">
        <w:rPr>
          <w:lang w:val="lt-LT"/>
        </w:rPr>
        <w:t>P</w:t>
      </w:r>
      <w:r w:rsidR="00234834" w:rsidRPr="0039471D">
        <w:rPr>
          <w:lang w:val="lt-LT"/>
        </w:rPr>
        <w:t>radinė</w:t>
      </w:r>
      <w:r w:rsidR="00A41F5C" w:rsidRPr="0039471D">
        <w:rPr>
          <w:lang w:val="lt-LT"/>
        </w:rPr>
        <w:t>s</w:t>
      </w:r>
      <w:r w:rsidR="00234834" w:rsidRPr="0039471D">
        <w:rPr>
          <w:lang w:val="lt-LT"/>
        </w:rPr>
        <w:t xml:space="preserve"> Sutarties vertė</w:t>
      </w:r>
      <w:r w:rsidR="00234834" w:rsidRPr="0039471D">
        <w:rPr>
          <w:b/>
          <w:lang w:val="lt-LT"/>
        </w:rPr>
        <w:t xml:space="preserve"> </w:t>
      </w:r>
      <w:r w:rsidR="00C91CA6" w:rsidRPr="001C3551">
        <w:rPr>
          <w:bCs/>
          <w:lang w:val="lt-LT"/>
        </w:rPr>
        <w:t>(Sutarties kaina be PVM)</w:t>
      </w:r>
      <w:r w:rsidR="00C91CA6">
        <w:rPr>
          <w:b/>
          <w:lang w:val="lt-LT"/>
        </w:rPr>
        <w:t xml:space="preserve"> </w:t>
      </w:r>
      <w:r w:rsidR="00234834" w:rsidRPr="0039471D">
        <w:rPr>
          <w:b/>
          <w:lang w:val="lt-LT"/>
        </w:rPr>
        <w:t xml:space="preserve">– </w:t>
      </w:r>
      <w:r w:rsidR="007F2292">
        <w:rPr>
          <w:b/>
          <w:lang w:val="lt-LT"/>
        </w:rPr>
        <w:t xml:space="preserve">iki </w:t>
      </w:r>
      <w:r w:rsidR="007F2292" w:rsidRPr="007F2292">
        <w:rPr>
          <w:b/>
          <w:lang w:val="lt-LT"/>
        </w:rPr>
        <w:t>671 550,00</w:t>
      </w:r>
      <w:r w:rsidR="007F2292">
        <w:rPr>
          <w:b/>
          <w:lang w:val="lt-LT"/>
        </w:rPr>
        <w:t xml:space="preserve"> </w:t>
      </w:r>
      <w:r w:rsidR="00E824DE" w:rsidRPr="0039471D">
        <w:rPr>
          <w:b/>
          <w:lang w:val="lt-LT"/>
        </w:rPr>
        <w:t xml:space="preserve">Eur </w:t>
      </w:r>
      <w:r w:rsidR="00114169" w:rsidRPr="0039471D">
        <w:rPr>
          <w:b/>
          <w:lang w:val="lt-LT"/>
        </w:rPr>
        <w:t>(</w:t>
      </w:r>
      <w:r w:rsidR="007F2292">
        <w:rPr>
          <w:b/>
          <w:lang w:val="lt-LT"/>
        </w:rPr>
        <w:t>šešių šimtų septyniasdešimt vieno</w:t>
      </w:r>
      <w:r w:rsidR="00651E6D" w:rsidRPr="0039471D">
        <w:rPr>
          <w:b/>
          <w:lang w:val="lt-LT"/>
        </w:rPr>
        <w:t xml:space="preserve"> </w:t>
      </w:r>
      <w:r w:rsidR="00114169" w:rsidRPr="0039471D">
        <w:rPr>
          <w:b/>
          <w:lang w:val="lt-LT"/>
        </w:rPr>
        <w:t>tūkstanči</w:t>
      </w:r>
      <w:r w:rsidR="007F2292">
        <w:rPr>
          <w:b/>
          <w:lang w:val="lt-LT"/>
        </w:rPr>
        <w:t>o</w:t>
      </w:r>
      <w:r w:rsidR="00114169" w:rsidRPr="0039471D">
        <w:rPr>
          <w:b/>
          <w:lang w:val="lt-LT"/>
        </w:rPr>
        <w:t xml:space="preserve"> </w:t>
      </w:r>
      <w:r w:rsidR="007F2292">
        <w:rPr>
          <w:b/>
          <w:lang w:val="lt-LT"/>
        </w:rPr>
        <w:t>penkių šimtų penkiasdešimt</w:t>
      </w:r>
      <w:r w:rsidR="00C6224C" w:rsidRPr="0039471D">
        <w:rPr>
          <w:b/>
          <w:lang w:val="lt-LT"/>
        </w:rPr>
        <w:t xml:space="preserve"> </w:t>
      </w:r>
      <w:r w:rsidR="00114169" w:rsidRPr="0039471D">
        <w:rPr>
          <w:b/>
          <w:lang w:val="lt-LT"/>
        </w:rPr>
        <w:t xml:space="preserve">eurų </w:t>
      </w:r>
      <w:r w:rsidR="00CD03E6">
        <w:rPr>
          <w:b/>
          <w:lang w:val="lt-LT"/>
        </w:rPr>
        <w:t>nuli</w:t>
      </w:r>
      <w:r w:rsidR="007F2292">
        <w:rPr>
          <w:b/>
          <w:lang w:val="lt-LT"/>
        </w:rPr>
        <w:t>o</w:t>
      </w:r>
      <w:r w:rsidR="00065E1B" w:rsidRPr="0039471D">
        <w:rPr>
          <w:b/>
          <w:lang w:val="lt-LT"/>
        </w:rPr>
        <w:t xml:space="preserve"> </w:t>
      </w:r>
      <w:r w:rsidR="00707A4E" w:rsidRPr="0039471D">
        <w:rPr>
          <w:b/>
          <w:lang w:val="lt-LT"/>
        </w:rPr>
        <w:t xml:space="preserve">centų) </w:t>
      </w:r>
      <w:r w:rsidR="00E824DE" w:rsidRPr="0039471D">
        <w:rPr>
          <w:lang w:val="lt-LT"/>
        </w:rPr>
        <w:t>be</w:t>
      </w:r>
      <w:r w:rsidR="00F42B2E" w:rsidRPr="0039471D">
        <w:rPr>
          <w:lang w:val="lt-LT"/>
        </w:rPr>
        <w:t xml:space="preserve"> PVM)</w:t>
      </w:r>
      <w:r w:rsidR="00883754" w:rsidRPr="0039471D">
        <w:rPr>
          <w:lang w:val="lt-LT"/>
        </w:rPr>
        <w:t>.</w:t>
      </w:r>
      <w:r w:rsidR="00883754" w:rsidRPr="000D5409">
        <w:rPr>
          <w:lang w:val="lt-LT"/>
        </w:rPr>
        <w:t xml:space="preserve"> </w:t>
      </w:r>
      <w:r w:rsidR="007B56B6" w:rsidRPr="000D5409">
        <w:rPr>
          <w:lang w:val="lt-LT"/>
        </w:rPr>
        <w:t>Detalios paslaugų kainos (įkainiai)</w:t>
      </w:r>
      <w:r w:rsidR="0009460E" w:rsidRPr="000D5409">
        <w:rPr>
          <w:lang w:val="lt-LT"/>
        </w:rPr>
        <w:t>:</w:t>
      </w:r>
    </w:p>
    <w:tbl>
      <w:tblPr>
        <w:tblStyle w:val="Lentelstinklelis4"/>
        <w:tblW w:w="0" w:type="auto"/>
        <w:tblLayout w:type="fixed"/>
        <w:tblLook w:val="04A0" w:firstRow="1" w:lastRow="0" w:firstColumn="1" w:lastColumn="0" w:noHBand="0" w:noVBand="1"/>
      </w:tblPr>
      <w:tblGrid>
        <w:gridCol w:w="704"/>
        <w:gridCol w:w="3119"/>
        <w:gridCol w:w="850"/>
        <w:gridCol w:w="709"/>
        <w:gridCol w:w="1417"/>
        <w:gridCol w:w="1418"/>
        <w:gridCol w:w="1418"/>
      </w:tblGrid>
      <w:tr w:rsidR="00521681" w:rsidRPr="00521681" w14:paraId="6AD6ED41" w14:textId="77777777" w:rsidTr="00124A9E">
        <w:tc>
          <w:tcPr>
            <w:tcW w:w="704" w:type="dxa"/>
          </w:tcPr>
          <w:p w14:paraId="2872F61A" w14:textId="77777777" w:rsidR="00521681" w:rsidRPr="00521681" w:rsidRDefault="00521681" w:rsidP="004F3BFC">
            <w:pPr>
              <w:widowControl w:val="0"/>
              <w:autoSpaceDE w:val="0"/>
              <w:autoSpaceDN w:val="0"/>
              <w:adjustRightInd w:val="0"/>
              <w:jc w:val="center"/>
              <w:rPr>
                <w:lang w:val="af-ZA" w:eastAsia="lt-LT"/>
              </w:rPr>
            </w:pPr>
            <w:r w:rsidRPr="00521681">
              <w:rPr>
                <w:rFonts w:eastAsia="SimSun, 宋体"/>
                <w:b/>
                <w:color w:val="00000A"/>
                <w:kern w:val="2"/>
                <w:lang w:val="lt-LT" w:eastAsia="zh-CN" w:bidi="hi-IN"/>
              </w:rPr>
              <w:t>Eil. Nr.</w:t>
            </w:r>
          </w:p>
        </w:tc>
        <w:tc>
          <w:tcPr>
            <w:tcW w:w="3119" w:type="dxa"/>
          </w:tcPr>
          <w:p w14:paraId="5D581232" w14:textId="77777777" w:rsidR="00521681" w:rsidRPr="00521681" w:rsidRDefault="00521681" w:rsidP="004F3BFC">
            <w:pPr>
              <w:widowControl w:val="0"/>
              <w:autoSpaceDE w:val="0"/>
              <w:autoSpaceDN w:val="0"/>
              <w:adjustRightInd w:val="0"/>
              <w:jc w:val="center"/>
              <w:rPr>
                <w:lang w:val="af-ZA" w:eastAsia="lt-LT"/>
              </w:rPr>
            </w:pPr>
            <w:r w:rsidRPr="00521681">
              <w:rPr>
                <w:rFonts w:eastAsia="SimSun, 宋体"/>
                <w:b/>
                <w:bCs/>
                <w:color w:val="00000A"/>
                <w:kern w:val="2"/>
                <w:lang w:val="lt-LT" w:eastAsia="zh-CN" w:bidi="hi-IN"/>
              </w:rPr>
              <w:t>Paslaugos</w:t>
            </w:r>
          </w:p>
        </w:tc>
        <w:tc>
          <w:tcPr>
            <w:tcW w:w="850" w:type="dxa"/>
          </w:tcPr>
          <w:p w14:paraId="16BEDE56" w14:textId="77777777" w:rsidR="00521681" w:rsidRPr="00521681" w:rsidRDefault="00521681" w:rsidP="004F3BFC">
            <w:pPr>
              <w:widowControl w:val="0"/>
              <w:autoSpaceDE w:val="0"/>
              <w:autoSpaceDN w:val="0"/>
              <w:adjustRightInd w:val="0"/>
              <w:jc w:val="center"/>
              <w:rPr>
                <w:b/>
                <w:bCs/>
                <w:lang w:val="af-ZA" w:eastAsia="lt-LT"/>
              </w:rPr>
            </w:pPr>
            <w:r w:rsidRPr="00521681">
              <w:rPr>
                <w:b/>
                <w:bCs/>
                <w:lang w:val="af-ZA" w:eastAsia="lt-LT"/>
              </w:rPr>
              <w:t>Mato vnt.</w:t>
            </w:r>
          </w:p>
        </w:tc>
        <w:tc>
          <w:tcPr>
            <w:tcW w:w="709" w:type="dxa"/>
          </w:tcPr>
          <w:p w14:paraId="33643860" w14:textId="580E6F58" w:rsidR="00521681" w:rsidRPr="00521681" w:rsidRDefault="00521681" w:rsidP="004F3BFC">
            <w:pPr>
              <w:suppressAutoHyphens/>
              <w:jc w:val="center"/>
              <w:rPr>
                <w:rFonts w:eastAsia="Calibri"/>
                <w:b/>
                <w:color w:val="000000"/>
                <w:kern w:val="2"/>
                <w:lang w:val="lt-LT" w:eastAsia="lt-LT" w:bidi="hi-IN"/>
              </w:rPr>
            </w:pPr>
            <w:r w:rsidRPr="00521681">
              <w:rPr>
                <w:rFonts w:eastAsia="Calibri"/>
                <w:b/>
                <w:color w:val="000000"/>
                <w:kern w:val="2"/>
                <w:lang w:val="lt-LT" w:eastAsia="lt-LT" w:bidi="hi-IN"/>
              </w:rPr>
              <w:t>Kie</w:t>
            </w:r>
            <w:r w:rsidR="00124A9E">
              <w:rPr>
                <w:rFonts w:eastAsia="Calibri"/>
                <w:b/>
                <w:color w:val="000000"/>
                <w:kern w:val="2"/>
                <w:lang w:val="lt-LT" w:eastAsia="lt-LT" w:bidi="hi-IN"/>
              </w:rPr>
              <w:t>-</w:t>
            </w:r>
            <w:r w:rsidRPr="00521681">
              <w:rPr>
                <w:rFonts w:eastAsia="Calibri"/>
                <w:b/>
                <w:color w:val="000000"/>
                <w:kern w:val="2"/>
                <w:lang w:val="lt-LT" w:eastAsia="lt-LT" w:bidi="hi-IN"/>
              </w:rPr>
              <w:t>kis</w:t>
            </w:r>
          </w:p>
          <w:p w14:paraId="26D37805" w14:textId="77777777" w:rsidR="00521681" w:rsidRPr="00521681" w:rsidRDefault="00521681" w:rsidP="004F3BFC">
            <w:pPr>
              <w:widowControl w:val="0"/>
              <w:autoSpaceDE w:val="0"/>
              <w:autoSpaceDN w:val="0"/>
              <w:adjustRightInd w:val="0"/>
              <w:jc w:val="center"/>
              <w:rPr>
                <w:rFonts w:eastAsia="Calibri"/>
                <w:b/>
                <w:color w:val="000000"/>
                <w:kern w:val="2"/>
                <w:lang w:val="lt-LT" w:eastAsia="lt-LT" w:bidi="hi-IN"/>
              </w:rPr>
            </w:pPr>
          </w:p>
        </w:tc>
        <w:tc>
          <w:tcPr>
            <w:tcW w:w="1417" w:type="dxa"/>
          </w:tcPr>
          <w:p w14:paraId="19B013B0" w14:textId="77777777" w:rsidR="00521681" w:rsidRPr="00521681" w:rsidRDefault="00521681" w:rsidP="004F3BFC">
            <w:pPr>
              <w:widowControl w:val="0"/>
              <w:autoSpaceDE w:val="0"/>
              <w:autoSpaceDN w:val="0"/>
              <w:adjustRightInd w:val="0"/>
              <w:jc w:val="center"/>
              <w:rPr>
                <w:rFonts w:eastAsia="Calibri"/>
                <w:b/>
                <w:color w:val="000000"/>
                <w:kern w:val="2"/>
                <w:lang w:val="lt-LT" w:eastAsia="lt-LT" w:bidi="hi-IN"/>
              </w:rPr>
            </w:pPr>
            <w:r w:rsidRPr="00521681">
              <w:rPr>
                <w:rFonts w:eastAsia="Calibri"/>
                <w:b/>
                <w:color w:val="000000"/>
                <w:kern w:val="2"/>
                <w:lang w:val="lt-LT" w:eastAsia="lt-LT" w:bidi="hi-IN"/>
              </w:rPr>
              <w:t>Kaina / įkainis Eur be PVM</w:t>
            </w:r>
          </w:p>
        </w:tc>
        <w:tc>
          <w:tcPr>
            <w:tcW w:w="1418" w:type="dxa"/>
          </w:tcPr>
          <w:p w14:paraId="12EFFF70" w14:textId="77777777" w:rsidR="00521681" w:rsidRPr="00521681" w:rsidRDefault="00521681" w:rsidP="004F3BFC">
            <w:pPr>
              <w:widowControl w:val="0"/>
              <w:autoSpaceDE w:val="0"/>
              <w:autoSpaceDN w:val="0"/>
              <w:adjustRightInd w:val="0"/>
              <w:jc w:val="center"/>
              <w:rPr>
                <w:rFonts w:eastAsia="Calibri"/>
                <w:b/>
                <w:color w:val="000000"/>
                <w:kern w:val="2"/>
                <w:lang w:val="lt-LT" w:eastAsia="lt-LT" w:bidi="hi-IN"/>
              </w:rPr>
            </w:pPr>
            <w:r w:rsidRPr="00521681">
              <w:rPr>
                <w:rFonts w:eastAsia="Calibri"/>
                <w:b/>
                <w:color w:val="000000"/>
                <w:kern w:val="2"/>
                <w:lang w:val="lt-LT" w:eastAsia="lt-LT" w:bidi="hi-IN"/>
              </w:rPr>
              <w:t>Suma Eur be PVM</w:t>
            </w:r>
          </w:p>
          <w:p w14:paraId="1C271D84" w14:textId="77777777" w:rsidR="00521681" w:rsidRPr="00521681" w:rsidRDefault="00521681" w:rsidP="004F3BFC">
            <w:pPr>
              <w:widowControl w:val="0"/>
              <w:autoSpaceDE w:val="0"/>
              <w:autoSpaceDN w:val="0"/>
              <w:adjustRightInd w:val="0"/>
              <w:jc w:val="center"/>
              <w:rPr>
                <w:lang w:val="af-ZA" w:eastAsia="lt-LT"/>
              </w:rPr>
            </w:pPr>
            <w:r w:rsidRPr="00521681">
              <w:rPr>
                <w:b/>
                <w:color w:val="000000"/>
                <w:kern w:val="2"/>
                <w:lang w:val="af-ZA" w:eastAsia="lt-LT" w:bidi="hi-IN"/>
              </w:rPr>
              <w:t>(4x5)</w:t>
            </w:r>
          </w:p>
        </w:tc>
        <w:tc>
          <w:tcPr>
            <w:tcW w:w="1418" w:type="dxa"/>
          </w:tcPr>
          <w:p w14:paraId="23A422C7" w14:textId="76CACB90" w:rsidR="00521681" w:rsidRPr="00521681" w:rsidRDefault="00521681" w:rsidP="004F3BFC">
            <w:pPr>
              <w:widowControl w:val="0"/>
              <w:autoSpaceDE w:val="0"/>
              <w:autoSpaceDN w:val="0"/>
              <w:adjustRightInd w:val="0"/>
              <w:jc w:val="center"/>
              <w:rPr>
                <w:lang w:val="af-ZA" w:eastAsia="lt-LT"/>
              </w:rPr>
            </w:pPr>
            <w:r w:rsidRPr="00521681">
              <w:rPr>
                <w:rFonts w:eastAsia="Calibri"/>
                <w:b/>
                <w:color w:val="000000"/>
                <w:kern w:val="2"/>
                <w:lang w:val="lt-LT" w:eastAsia="lt-LT" w:bidi="hi-IN"/>
              </w:rPr>
              <w:t>Suma Eur su PVM</w:t>
            </w:r>
          </w:p>
        </w:tc>
      </w:tr>
      <w:tr w:rsidR="00521681" w:rsidRPr="00521681" w14:paraId="29F3CB3D" w14:textId="77777777" w:rsidTr="00124A9E">
        <w:tc>
          <w:tcPr>
            <w:tcW w:w="704" w:type="dxa"/>
          </w:tcPr>
          <w:p w14:paraId="5258C2F5" w14:textId="77777777" w:rsidR="00521681" w:rsidRPr="00521681" w:rsidRDefault="00521681" w:rsidP="004F3BFC">
            <w:pPr>
              <w:widowControl w:val="0"/>
              <w:autoSpaceDE w:val="0"/>
              <w:autoSpaceDN w:val="0"/>
              <w:adjustRightInd w:val="0"/>
              <w:jc w:val="center"/>
              <w:rPr>
                <w:i/>
                <w:iCs/>
                <w:lang w:val="af-ZA" w:eastAsia="lt-LT"/>
              </w:rPr>
            </w:pPr>
            <w:r w:rsidRPr="00521681">
              <w:rPr>
                <w:i/>
                <w:iCs/>
                <w:lang w:val="af-ZA" w:eastAsia="lt-LT"/>
              </w:rPr>
              <w:lastRenderedPageBreak/>
              <w:t>1</w:t>
            </w:r>
          </w:p>
        </w:tc>
        <w:tc>
          <w:tcPr>
            <w:tcW w:w="3119" w:type="dxa"/>
          </w:tcPr>
          <w:p w14:paraId="323C2405" w14:textId="77777777" w:rsidR="00521681" w:rsidRPr="00521681" w:rsidRDefault="00521681" w:rsidP="004F3BFC">
            <w:pPr>
              <w:widowControl w:val="0"/>
              <w:autoSpaceDE w:val="0"/>
              <w:autoSpaceDN w:val="0"/>
              <w:adjustRightInd w:val="0"/>
              <w:jc w:val="center"/>
              <w:rPr>
                <w:i/>
                <w:iCs/>
                <w:lang w:val="af-ZA" w:eastAsia="lt-LT"/>
              </w:rPr>
            </w:pPr>
            <w:r w:rsidRPr="00521681">
              <w:rPr>
                <w:i/>
                <w:iCs/>
                <w:lang w:val="af-ZA" w:eastAsia="lt-LT"/>
              </w:rPr>
              <w:t>2</w:t>
            </w:r>
          </w:p>
        </w:tc>
        <w:tc>
          <w:tcPr>
            <w:tcW w:w="850" w:type="dxa"/>
          </w:tcPr>
          <w:p w14:paraId="483EA6B0" w14:textId="77777777" w:rsidR="00521681" w:rsidRPr="00521681" w:rsidRDefault="00521681" w:rsidP="004F3BFC">
            <w:pPr>
              <w:widowControl w:val="0"/>
              <w:autoSpaceDE w:val="0"/>
              <w:autoSpaceDN w:val="0"/>
              <w:adjustRightInd w:val="0"/>
              <w:jc w:val="center"/>
              <w:rPr>
                <w:i/>
                <w:iCs/>
                <w:lang w:val="af-ZA" w:eastAsia="lt-LT"/>
              </w:rPr>
            </w:pPr>
            <w:r w:rsidRPr="00521681">
              <w:rPr>
                <w:i/>
                <w:iCs/>
                <w:lang w:val="af-ZA" w:eastAsia="lt-LT"/>
              </w:rPr>
              <w:t>3</w:t>
            </w:r>
          </w:p>
        </w:tc>
        <w:tc>
          <w:tcPr>
            <w:tcW w:w="709" w:type="dxa"/>
          </w:tcPr>
          <w:p w14:paraId="268D83BB" w14:textId="77777777" w:rsidR="00521681" w:rsidRPr="00521681" w:rsidRDefault="00521681" w:rsidP="004F3BFC">
            <w:pPr>
              <w:widowControl w:val="0"/>
              <w:autoSpaceDE w:val="0"/>
              <w:autoSpaceDN w:val="0"/>
              <w:adjustRightInd w:val="0"/>
              <w:jc w:val="center"/>
              <w:rPr>
                <w:i/>
                <w:iCs/>
                <w:lang w:val="af-ZA" w:eastAsia="lt-LT"/>
              </w:rPr>
            </w:pPr>
            <w:r w:rsidRPr="00521681">
              <w:rPr>
                <w:i/>
                <w:iCs/>
                <w:lang w:val="af-ZA" w:eastAsia="lt-LT"/>
              </w:rPr>
              <w:t>4</w:t>
            </w:r>
          </w:p>
        </w:tc>
        <w:tc>
          <w:tcPr>
            <w:tcW w:w="1417" w:type="dxa"/>
          </w:tcPr>
          <w:p w14:paraId="1E0375F3" w14:textId="77777777" w:rsidR="00521681" w:rsidRPr="00521681" w:rsidRDefault="00521681" w:rsidP="004F3BFC">
            <w:pPr>
              <w:widowControl w:val="0"/>
              <w:autoSpaceDE w:val="0"/>
              <w:autoSpaceDN w:val="0"/>
              <w:adjustRightInd w:val="0"/>
              <w:jc w:val="center"/>
              <w:rPr>
                <w:i/>
                <w:iCs/>
                <w:lang w:val="af-ZA" w:eastAsia="lt-LT"/>
              </w:rPr>
            </w:pPr>
            <w:r w:rsidRPr="00521681">
              <w:rPr>
                <w:i/>
                <w:iCs/>
                <w:lang w:val="af-ZA" w:eastAsia="lt-LT"/>
              </w:rPr>
              <w:t>5</w:t>
            </w:r>
          </w:p>
        </w:tc>
        <w:tc>
          <w:tcPr>
            <w:tcW w:w="1418" w:type="dxa"/>
          </w:tcPr>
          <w:p w14:paraId="05D0BD07" w14:textId="77777777" w:rsidR="00521681" w:rsidRPr="00521681" w:rsidRDefault="00521681" w:rsidP="004F3BFC">
            <w:pPr>
              <w:widowControl w:val="0"/>
              <w:autoSpaceDE w:val="0"/>
              <w:autoSpaceDN w:val="0"/>
              <w:adjustRightInd w:val="0"/>
              <w:jc w:val="center"/>
              <w:rPr>
                <w:i/>
                <w:iCs/>
                <w:lang w:val="af-ZA" w:eastAsia="lt-LT"/>
              </w:rPr>
            </w:pPr>
            <w:r w:rsidRPr="00521681">
              <w:rPr>
                <w:i/>
                <w:iCs/>
                <w:lang w:val="af-ZA" w:eastAsia="lt-LT"/>
              </w:rPr>
              <w:t>6</w:t>
            </w:r>
          </w:p>
        </w:tc>
        <w:tc>
          <w:tcPr>
            <w:tcW w:w="1418" w:type="dxa"/>
          </w:tcPr>
          <w:p w14:paraId="33F06F8A" w14:textId="77777777" w:rsidR="00521681" w:rsidRPr="00521681" w:rsidRDefault="00521681" w:rsidP="004F3BFC">
            <w:pPr>
              <w:widowControl w:val="0"/>
              <w:autoSpaceDE w:val="0"/>
              <w:autoSpaceDN w:val="0"/>
              <w:adjustRightInd w:val="0"/>
              <w:jc w:val="center"/>
              <w:rPr>
                <w:i/>
                <w:iCs/>
                <w:lang w:val="af-ZA" w:eastAsia="lt-LT"/>
              </w:rPr>
            </w:pPr>
            <w:r w:rsidRPr="00521681">
              <w:rPr>
                <w:i/>
                <w:iCs/>
                <w:lang w:val="af-ZA" w:eastAsia="lt-LT"/>
              </w:rPr>
              <w:t>7</w:t>
            </w:r>
          </w:p>
        </w:tc>
      </w:tr>
      <w:tr w:rsidR="00521681" w:rsidRPr="00521681" w14:paraId="1DA43FE3" w14:textId="77777777" w:rsidTr="00521681">
        <w:tc>
          <w:tcPr>
            <w:tcW w:w="704" w:type="dxa"/>
          </w:tcPr>
          <w:p w14:paraId="08C8AF4A" w14:textId="77777777" w:rsidR="00521681" w:rsidRPr="00521681" w:rsidRDefault="00521681" w:rsidP="004F3BFC">
            <w:pPr>
              <w:widowControl w:val="0"/>
              <w:autoSpaceDE w:val="0"/>
              <w:autoSpaceDN w:val="0"/>
              <w:adjustRightInd w:val="0"/>
              <w:rPr>
                <w:lang w:val="af-ZA" w:eastAsia="lt-LT"/>
              </w:rPr>
            </w:pPr>
          </w:p>
        </w:tc>
        <w:tc>
          <w:tcPr>
            <w:tcW w:w="8931" w:type="dxa"/>
            <w:gridSpan w:val="6"/>
          </w:tcPr>
          <w:p w14:paraId="15F97257" w14:textId="27C19F10" w:rsidR="00521681" w:rsidRPr="002D1838" w:rsidRDefault="00521681" w:rsidP="004F3BFC">
            <w:pPr>
              <w:tabs>
                <w:tab w:val="left" w:pos="1134"/>
              </w:tabs>
              <w:jc w:val="both"/>
              <w:rPr>
                <w:lang w:val="af-ZA" w:eastAsia="lt-LT"/>
              </w:rPr>
            </w:pPr>
            <w:r w:rsidRPr="002D1838">
              <w:rPr>
                <w:rFonts w:eastAsia="SimSun, 宋体"/>
                <w:bCs/>
                <w:color w:val="00000A"/>
                <w:kern w:val="2"/>
                <w:lang w:val="lt-LT" w:eastAsia="zh-CN" w:bidi="hi-IN"/>
              </w:rPr>
              <w:t>Administracinių nusižengimų registro programinės įrangos ir integracijos su Mokesčių apskaitos informacine sistema modernizavimas ir įdiegimas (pagal reikalavimus,</w:t>
            </w:r>
            <w:r w:rsidRPr="002D1838">
              <w:rPr>
                <w:rFonts w:eastAsia="Calibri"/>
                <w:lang w:val="lt-LT" w:eastAsia="lt-LT"/>
              </w:rPr>
              <w:t xml:space="preserve"> nurodytus Sutarties 1 priedo 6 skyriuje „Funkcinių reikalavimų aprašymas“ ir 7 skyriuje „Nefunkciniai reikalavimai“)</w:t>
            </w:r>
          </w:p>
        </w:tc>
      </w:tr>
      <w:tr w:rsidR="00521681" w:rsidRPr="00521681" w14:paraId="3B4C0715" w14:textId="77777777" w:rsidTr="00124A9E">
        <w:tc>
          <w:tcPr>
            <w:tcW w:w="704" w:type="dxa"/>
          </w:tcPr>
          <w:p w14:paraId="4133977E" w14:textId="77777777" w:rsidR="00521681" w:rsidRPr="00521681" w:rsidRDefault="00521681" w:rsidP="004F3BFC">
            <w:pPr>
              <w:widowControl w:val="0"/>
              <w:autoSpaceDE w:val="0"/>
              <w:autoSpaceDN w:val="0"/>
              <w:adjustRightInd w:val="0"/>
              <w:rPr>
                <w:lang w:val="af-ZA" w:eastAsia="lt-LT"/>
              </w:rPr>
            </w:pPr>
            <w:r w:rsidRPr="00521681">
              <w:rPr>
                <w:lang w:val="af-ZA" w:eastAsia="lt-LT"/>
              </w:rPr>
              <w:t>1.</w:t>
            </w:r>
          </w:p>
        </w:tc>
        <w:tc>
          <w:tcPr>
            <w:tcW w:w="3119" w:type="dxa"/>
          </w:tcPr>
          <w:p w14:paraId="7347A72B" w14:textId="77777777" w:rsidR="00521681" w:rsidRPr="00521681" w:rsidRDefault="00521681" w:rsidP="004F3BFC">
            <w:pPr>
              <w:widowControl w:val="0"/>
              <w:autoSpaceDE w:val="0"/>
              <w:autoSpaceDN w:val="0"/>
              <w:adjustRightInd w:val="0"/>
              <w:jc w:val="both"/>
              <w:rPr>
                <w:b/>
                <w:lang w:val="af-ZA" w:eastAsia="lt-LT"/>
              </w:rPr>
            </w:pPr>
            <w:r w:rsidRPr="00521681">
              <w:rPr>
                <w:rFonts w:eastAsia="SimSun, 宋体"/>
                <w:b/>
                <w:color w:val="00000A"/>
                <w:kern w:val="2"/>
                <w:lang w:val="lt-LT" w:eastAsia="zh-CN" w:bidi="hi-IN"/>
              </w:rPr>
              <w:t>Administracinių nusižengimų registro programinės įrangos ir integracijos su Mokesčių apskaitos informacine sistema modernizavimo paslaugos</w:t>
            </w:r>
          </w:p>
        </w:tc>
        <w:tc>
          <w:tcPr>
            <w:tcW w:w="850" w:type="dxa"/>
          </w:tcPr>
          <w:p w14:paraId="1EE51A21" w14:textId="77777777" w:rsidR="00521681" w:rsidRPr="00521681" w:rsidRDefault="00521681" w:rsidP="004F3BFC">
            <w:pPr>
              <w:widowControl w:val="0"/>
              <w:autoSpaceDE w:val="0"/>
              <w:autoSpaceDN w:val="0"/>
              <w:adjustRightInd w:val="0"/>
              <w:jc w:val="center"/>
              <w:rPr>
                <w:lang w:val="af-ZA" w:eastAsia="lt-LT"/>
              </w:rPr>
            </w:pPr>
            <w:r w:rsidRPr="00521681">
              <w:rPr>
                <w:lang w:val="af-ZA" w:eastAsia="lt-LT"/>
              </w:rPr>
              <w:t>Vnt.</w:t>
            </w:r>
          </w:p>
        </w:tc>
        <w:tc>
          <w:tcPr>
            <w:tcW w:w="709" w:type="dxa"/>
          </w:tcPr>
          <w:p w14:paraId="5628210E" w14:textId="77777777" w:rsidR="00521681" w:rsidRPr="00521681" w:rsidRDefault="00521681" w:rsidP="004F3BFC">
            <w:pPr>
              <w:widowControl w:val="0"/>
              <w:autoSpaceDE w:val="0"/>
              <w:autoSpaceDN w:val="0"/>
              <w:adjustRightInd w:val="0"/>
              <w:jc w:val="center"/>
              <w:rPr>
                <w:lang w:val="af-ZA" w:eastAsia="lt-LT"/>
              </w:rPr>
            </w:pPr>
            <w:r w:rsidRPr="00521681">
              <w:rPr>
                <w:lang w:val="af-ZA" w:eastAsia="lt-LT"/>
              </w:rPr>
              <w:t>1</w:t>
            </w:r>
          </w:p>
        </w:tc>
        <w:tc>
          <w:tcPr>
            <w:tcW w:w="1417" w:type="dxa"/>
          </w:tcPr>
          <w:p w14:paraId="5C88F159" w14:textId="6AF298CB" w:rsidR="00521681" w:rsidRPr="00521681" w:rsidRDefault="00521681" w:rsidP="004F3BFC">
            <w:pPr>
              <w:widowControl w:val="0"/>
              <w:autoSpaceDE w:val="0"/>
              <w:autoSpaceDN w:val="0"/>
              <w:adjustRightInd w:val="0"/>
              <w:rPr>
                <w:lang w:val="af-ZA" w:eastAsia="lt-LT"/>
              </w:rPr>
            </w:pPr>
            <w:r>
              <w:rPr>
                <w:lang w:val="af-ZA" w:eastAsia="lt-LT"/>
              </w:rPr>
              <w:t>666 000,00</w:t>
            </w:r>
          </w:p>
        </w:tc>
        <w:tc>
          <w:tcPr>
            <w:tcW w:w="1418" w:type="dxa"/>
          </w:tcPr>
          <w:p w14:paraId="0C9FC651" w14:textId="7333E0E4" w:rsidR="00521681" w:rsidRPr="00521681" w:rsidRDefault="00521681" w:rsidP="004F3BFC">
            <w:pPr>
              <w:widowControl w:val="0"/>
              <w:autoSpaceDE w:val="0"/>
              <w:autoSpaceDN w:val="0"/>
              <w:adjustRightInd w:val="0"/>
              <w:rPr>
                <w:lang w:val="af-ZA" w:eastAsia="lt-LT"/>
              </w:rPr>
            </w:pPr>
            <w:r w:rsidRPr="00521681">
              <w:rPr>
                <w:lang w:val="af-ZA" w:eastAsia="lt-LT"/>
              </w:rPr>
              <w:t>666 000,00</w:t>
            </w:r>
          </w:p>
        </w:tc>
        <w:tc>
          <w:tcPr>
            <w:tcW w:w="1418" w:type="dxa"/>
          </w:tcPr>
          <w:p w14:paraId="6887C2E0" w14:textId="153A1048" w:rsidR="00521681" w:rsidRPr="00521681" w:rsidRDefault="00521681" w:rsidP="004F3BFC">
            <w:pPr>
              <w:widowControl w:val="0"/>
              <w:autoSpaceDE w:val="0"/>
              <w:autoSpaceDN w:val="0"/>
              <w:adjustRightInd w:val="0"/>
              <w:rPr>
                <w:lang w:val="af-ZA" w:eastAsia="lt-LT"/>
              </w:rPr>
            </w:pPr>
            <w:r w:rsidRPr="00521681">
              <w:rPr>
                <w:lang w:val="af-ZA" w:eastAsia="lt-LT"/>
              </w:rPr>
              <w:t>805 860,00</w:t>
            </w:r>
          </w:p>
        </w:tc>
      </w:tr>
      <w:tr w:rsidR="00521681" w:rsidRPr="00521681" w14:paraId="1CCE4967" w14:textId="77777777" w:rsidTr="00521681">
        <w:tc>
          <w:tcPr>
            <w:tcW w:w="704" w:type="dxa"/>
          </w:tcPr>
          <w:p w14:paraId="6EB88632" w14:textId="77777777" w:rsidR="00521681" w:rsidRPr="00521681" w:rsidRDefault="00521681" w:rsidP="00521681">
            <w:pPr>
              <w:widowControl w:val="0"/>
              <w:numPr>
                <w:ilvl w:val="0"/>
                <w:numId w:val="38"/>
              </w:numPr>
              <w:autoSpaceDE w:val="0"/>
              <w:autoSpaceDN w:val="0"/>
              <w:adjustRightInd w:val="0"/>
              <w:contextualSpacing/>
              <w:rPr>
                <w:lang w:val="af-ZA" w:eastAsia="lt-LT"/>
              </w:rPr>
            </w:pPr>
          </w:p>
        </w:tc>
        <w:tc>
          <w:tcPr>
            <w:tcW w:w="8931" w:type="dxa"/>
            <w:gridSpan w:val="6"/>
          </w:tcPr>
          <w:p w14:paraId="380116A3" w14:textId="109EFD8C" w:rsidR="00521681" w:rsidRPr="002D1838" w:rsidRDefault="00521681" w:rsidP="004F3BFC">
            <w:pPr>
              <w:widowControl w:val="0"/>
              <w:autoSpaceDE w:val="0"/>
              <w:autoSpaceDN w:val="0"/>
              <w:adjustRightInd w:val="0"/>
              <w:jc w:val="both"/>
              <w:rPr>
                <w:lang w:val="af-ZA" w:eastAsia="lt-LT"/>
              </w:rPr>
            </w:pPr>
            <w:r w:rsidRPr="002D1838">
              <w:rPr>
                <w:rFonts w:eastAsia="SimSun, 宋体"/>
                <w:bCs/>
                <w:color w:val="00000A"/>
                <w:kern w:val="2"/>
                <w:lang w:val="lt-LT" w:eastAsia="zh-CN" w:bidi="hi-IN"/>
              </w:rPr>
              <w:t xml:space="preserve">Administracinių nusižengimų registro programinės įrangos </w:t>
            </w:r>
            <w:r w:rsidRPr="002D1838">
              <w:rPr>
                <w:rFonts w:eastAsia="Calibri"/>
                <w:lang w:val="lt-LT" w:eastAsia="lt-LT"/>
              </w:rPr>
              <w:t>priežiūros paslaugos, nurodytos Sutarties 1 priedo 7.8.8 skyriuje „Reikalavimai papildomoms paslaugoms / nenumatytiems darbams“</w:t>
            </w:r>
          </w:p>
        </w:tc>
      </w:tr>
      <w:tr w:rsidR="00521681" w:rsidRPr="00521681" w14:paraId="4EF212A7" w14:textId="77777777" w:rsidTr="00124A9E">
        <w:tc>
          <w:tcPr>
            <w:tcW w:w="704" w:type="dxa"/>
          </w:tcPr>
          <w:p w14:paraId="30E2B442" w14:textId="77777777" w:rsidR="00521681" w:rsidRPr="00521681" w:rsidRDefault="00521681" w:rsidP="00521681">
            <w:pPr>
              <w:widowControl w:val="0"/>
              <w:numPr>
                <w:ilvl w:val="0"/>
                <w:numId w:val="38"/>
              </w:numPr>
              <w:autoSpaceDE w:val="0"/>
              <w:autoSpaceDN w:val="0"/>
              <w:adjustRightInd w:val="0"/>
              <w:contextualSpacing/>
              <w:rPr>
                <w:lang w:val="af-ZA" w:eastAsia="lt-LT"/>
              </w:rPr>
            </w:pPr>
            <w:r w:rsidRPr="00521681">
              <w:rPr>
                <w:lang w:val="af-ZA" w:eastAsia="lt-LT"/>
              </w:rPr>
              <w:t xml:space="preserve">2. </w:t>
            </w:r>
          </w:p>
        </w:tc>
        <w:tc>
          <w:tcPr>
            <w:tcW w:w="3119" w:type="dxa"/>
          </w:tcPr>
          <w:p w14:paraId="042A1887" w14:textId="77777777" w:rsidR="00521681" w:rsidRPr="00521681" w:rsidRDefault="00521681" w:rsidP="004F3BFC">
            <w:pPr>
              <w:widowControl w:val="0"/>
              <w:autoSpaceDE w:val="0"/>
              <w:autoSpaceDN w:val="0"/>
              <w:adjustRightInd w:val="0"/>
              <w:jc w:val="both"/>
              <w:rPr>
                <w:b/>
                <w:lang w:val="af-ZA" w:eastAsia="lt-LT"/>
              </w:rPr>
            </w:pPr>
            <w:r w:rsidRPr="00521681">
              <w:rPr>
                <w:rFonts w:eastAsia="SimSun, 宋体"/>
                <w:b/>
                <w:color w:val="00000A"/>
                <w:kern w:val="2"/>
                <w:lang w:val="lt-LT" w:eastAsia="zh-CN" w:bidi="hi-IN"/>
              </w:rPr>
              <w:t xml:space="preserve">Administracinių nusižengimų registro programinės įrangos ir integracijos su Mokesčių apskaitos informacine sistema papildomos paslaugos </w:t>
            </w:r>
            <w:bookmarkStart w:id="0" w:name="_Hlk175067223"/>
            <w:r w:rsidRPr="00521681">
              <w:rPr>
                <w:rFonts w:eastAsia="SimSun, 宋体"/>
                <w:b/>
                <w:color w:val="00000A"/>
                <w:kern w:val="2"/>
                <w:lang w:val="lt-LT" w:eastAsia="zh-CN" w:bidi="hi-IN"/>
              </w:rPr>
              <w:t xml:space="preserve">užsakytiems pakeitimams ir patobulinimams atlikti (pagal paslaugų valandinį įkainį) </w:t>
            </w:r>
            <w:bookmarkEnd w:id="0"/>
          </w:p>
        </w:tc>
        <w:tc>
          <w:tcPr>
            <w:tcW w:w="850" w:type="dxa"/>
          </w:tcPr>
          <w:p w14:paraId="5DFBB0A2" w14:textId="77777777" w:rsidR="00521681" w:rsidRPr="00521681" w:rsidRDefault="00521681" w:rsidP="004F3BFC">
            <w:pPr>
              <w:widowControl w:val="0"/>
              <w:autoSpaceDE w:val="0"/>
              <w:autoSpaceDN w:val="0"/>
              <w:adjustRightInd w:val="0"/>
              <w:jc w:val="center"/>
              <w:rPr>
                <w:lang w:val="af-ZA" w:eastAsia="lt-LT"/>
              </w:rPr>
            </w:pPr>
            <w:r w:rsidRPr="00521681">
              <w:rPr>
                <w:lang w:val="af-ZA" w:eastAsia="lt-LT"/>
              </w:rPr>
              <w:t>Val.</w:t>
            </w:r>
          </w:p>
        </w:tc>
        <w:tc>
          <w:tcPr>
            <w:tcW w:w="709" w:type="dxa"/>
          </w:tcPr>
          <w:p w14:paraId="1BB41C88" w14:textId="77777777" w:rsidR="00521681" w:rsidRPr="00F33CC4" w:rsidRDefault="00521681" w:rsidP="004F3BFC">
            <w:pPr>
              <w:widowControl w:val="0"/>
              <w:autoSpaceDE w:val="0"/>
              <w:autoSpaceDN w:val="0"/>
              <w:adjustRightInd w:val="0"/>
              <w:jc w:val="center"/>
              <w:rPr>
                <w:lang w:val="af-ZA" w:eastAsia="lt-LT"/>
              </w:rPr>
            </w:pPr>
            <w:r w:rsidRPr="00F33CC4">
              <w:rPr>
                <w:lang w:val="af-ZA" w:eastAsia="lt-LT"/>
              </w:rPr>
              <w:t>185*</w:t>
            </w:r>
          </w:p>
        </w:tc>
        <w:tc>
          <w:tcPr>
            <w:tcW w:w="1417" w:type="dxa"/>
          </w:tcPr>
          <w:p w14:paraId="67B75389" w14:textId="776CC5CC" w:rsidR="00521681" w:rsidRPr="00521681" w:rsidRDefault="00521681" w:rsidP="004F3BFC">
            <w:pPr>
              <w:widowControl w:val="0"/>
              <w:autoSpaceDE w:val="0"/>
              <w:autoSpaceDN w:val="0"/>
              <w:adjustRightInd w:val="0"/>
              <w:rPr>
                <w:lang w:val="af-ZA" w:eastAsia="lt-LT"/>
              </w:rPr>
            </w:pPr>
            <w:r>
              <w:rPr>
                <w:lang w:val="af-ZA" w:eastAsia="lt-LT"/>
              </w:rPr>
              <w:t>30,00</w:t>
            </w:r>
          </w:p>
        </w:tc>
        <w:tc>
          <w:tcPr>
            <w:tcW w:w="1418" w:type="dxa"/>
          </w:tcPr>
          <w:p w14:paraId="7F0CAF91" w14:textId="73DE06FF" w:rsidR="00521681" w:rsidRPr="00521681" w:rsidRDefault="00521681" w:rsidP="004F3BFC">
            <w:pPr>
              <w:widowControl w:val="0"/>
              <w:autoSpaceDE w:val="0"/>
              <w:autoSpaceDN w:val="0"/>
              <w:adjustRightInd w:val="0"/>
              <w:rPr>
                <w:lang w:val="af-ZA" w:eastAsia="lt-LT"/>
              </w:rPr>
            </w:pPr>
            <w:r>
              <w:rPr>
                <w:lang w:val="af-ZA" w:eastAsia="lt-LT"/>
              </w:rPr>
              <w:t>5 550,00</w:t>
            </w:r>
          </w:p>
        </w:tc>
        <w:tc>
          <w:tcPr>
            <w:tcW w:w="1418" w:type="dxa"/>
          </w:tcPr>
          <w:p w14:paraId="24B85719" w14:textId="5148E77B" w:rsidR="00521681" w:rsidRPr="00521681" w:rsidRDefault="00521681" w:rsidP="004F3BFC">
            <w:pPr>
              <w:widowControl w:val="0"/>
              <w:autoSpaceDE w:val="0"/>
              <w:autoSpaceDN w:val="0"/>
              <w:adjustRightInd w:val="0"/>
              <w:rPr>
                <w:lang w:val="af-ZA" w:eastAsia="lt-LT"/>
              </w:rPr>
            </w:pPr>
            <w:r>
              <w:rPr>
                <w:lang w:val="af-ZA" w:eastAsia="lt-LT"/>
              </w:rPr>
              <w:t>6 715,50</w:t>
            </w:r>
          </w:p>
        </w:tc>
      </w:tr>
      <w:tr w:rsidR="00521681" w:rsidRPr="00521681" w14:paraId="1B7F1E8A" w14:textId="77777777" w:rsidTr="00521681">
        <w:tc>
          <w:tcPr>
            <w:tcW w:w="6799" w:type="dxa"/>
            <w:gridSpan w:val="5"/>
            <w:tcBorders>
              <w:right w:val="single" w:sz="12" w:space="0" w:color="auto"/>
            </w:tcBorders>
          </w:tcPr>
          <w:p w14:paraId="37C26FD4" w14:textId="3494E590" w:rsidR="00521681" w:rsidRPr="00521681" w:rsidRDefault="00521681" w:rsidP="004F3BFC">
            <w:pPr>
              <w:widowControl w:val="0"/>
              <w:autoSpaceDE w:val="0"/>
              <w:autoSpaceDN w:val="0"/>
              <w:adjustRightInd w:val="0"/>
              <w:rPr>
                <w:b/>
                <w:bCs/>
                <w:lang w:val="af-ZA" w:eastAsia="lt-LT"/>
              </w:rPr>
            </w:pPr>
            <w:r w:rsidRPr="00521681">
              <w:rPr>
                <w:lang w:val="lt-LT" w:eastAsia="lt-LT"/>
              </w:rPr>
              <w:t xml:space="preserve">                                    </w:t>
            </w:r>
            <w:r w:rsidRPr="00521681">
              <w:rPr>
                <w:b/>
                <w:bCs/>
                <w:lang w:val="lt-LT" w:eastAsia="lt-LT"/>
              </w:rPr>
              <w:t xml:space="preserve">Bendra </w:t>
            </w:r>
            <w:r w:rsidR="00F33CC4">
              <w:rPr>
                <w:b/>
                <w:bCs/>
                <w:lang w:val="lt-LT" w:eastAsia="lt-LT"/>
              </w:rPr>
              <w:t>Sutarties</w:t>
            </w:r>
            <w:r w:rsidRPr="00521681">
              <w:rPr>
                <w:b/>
                <w:bCs/>
                <w:lang w:val="lt-LT" w:eastAsia="lt-LT"/>
              </w:rPr>
              <w:t xml:space="preserve"> kaina (1-2 punktų suma) </w:t>
            </w:r>
          </w:p>
        </w:tc>
        <w:tc>
          <w:tcPr>
            <w:tcW w:w="1418" w:type="dxa"/>
            <w:tcBorders>
              <w:top w:val="single" w:sz="12" w:space="0" w:color="auto"/>
              <w:left w:val="single" w:sz="12" w:space="0" w:color="auto"/>
              <w:bottom w:val="single" w:sz="12" w:space="0" w:color="auto"/>
              <w:right w:val="single" w:sz="12" w:space="0" w:color="auto"/>
            </w:tcBorders>
          </w:tcPr>
          <w:p w14:paraId="3948E5B8" w14:textId="059DA707" w:rsidR="00521681" w:rsidRPr="00521681" w:rsidRDefault="00521681" w:rsidP="004F3BFC">
            <w:pPr>
              <w:widowControl w:val="0"/>
              <w:autoSpaceDE w:val="0"/>
              <w:autoSpaceDN w:val="0"/>
              <w:adjustRightInd w:val="0"/>
              <w:rPr>
                <w:b/>
                <w:bCs/>
                <w:lang w:val="af-ZA" w:eastAsia="lt-LT"/>
              </w:rPr>
            </w:pPr>
            <w:r w:rsidRPr="00521681">
              <w:rPr>
                <w:b/>
                <w:bCs/>
                <w:lang w:val="af-ZA" w:eastAsia="lt-LT"/>
              </w:rPr>
              <w:t>671 550,00</w:t>
            </w:r>
          </w:p>
        </w:tc>
        <w:tc>
          <w:tcPr>
            <w:tcW w:w="1418" w:type="dxa"/>
            <w:tcBorders>
              <w:top w:val="single" w:sz="12" w:space="0" w:color="auto"/>
              <w:left w:val="single" w:sz="12" w:space="0" w:color="auto"/>
              <w:bottom w:val="single" w:sz="12" w:space="0" w:color="auto"/>
              <w:right w:val="single" w:sz="12" w:space="0" w:color="auto"/>
            </w:tcBorders>
          </w:tcPr>
          <w:p w14:paraId="3CA1852F" w14:textId="12310C55" w:rsidR="00521681" w:rsidRPr="00521681" w:rsidRDefault="00521681" w:rsidP="004F3BFC">
            <w:pPr>
              <w:widowControl w:val="0"/>
              <w:autoSpaceDE w:val="0"/>
              <w:autoSpaceDN w:val="0"/>
              <w:adjustRightInd w:val="0"/>
              <w:rPr>
                <w:b/>
                <w:bCs/>
                <w:lang w:val="af-ZA" w:eastAsia="lt-LT"/>
              </w:rPr>
            </w:pPr>
            <w:bookmarkStart w:id="1" w:name="_Hlk188023207"/>
            <w:r w:rsidRPr="00521681">
              <w:rPr>
                <w:b/>
                <w:bCs/>
                <w:lang w:val="af-ZA" w:eastAsia="lt-LT"/>
              </w:rPr>
              <w:t>812 575,50</w:t>
            </w:r>
            <w:bookmarkEnd w:id="1"/>
          </w:p>
        </w:tc>
      </w:tr>
    </w:tbl>
    <w:p w14:paraId="76C34C07" w14:textId="6E98E418" w:rsidR="00521681" w:rsidRPr="00521681" w:rsidRDefault="00521681" w:rsidP="002D1838">
      <w:pPr>
        <w:ind w:firstLine="284"/>
        <w:jc w:val="both"/>
        <w:rPr>
          <w:bCs/>
          <w:lang w:val="lt-LT"/>
        </w:rPr>
      </w:pPr>
      <w:r w:rsidRPr="00521681">
        <w:rPr>
          <w:bCs/>
          <w:lang w:val="lt-LT"/>
        </w:rPr>
        <w:t>* Nurodytas maksimalus valandų skaičius. Klientas paslaugas įsigys pagal poreikį ir neįsipareigoja įsigyti visos paslaugų apimties.</w:t>
      </w:r>
    </w:p>
    <w:p w14:paraId="3CAB4C7D" w14:textId="37911DCB" w:rsidR="00490CBC" w:rsidRPr="00521681" w:rsidRDefault="00521681" w:rsidP="00521681">
      <w:pPr>
        <w:ind w:left="-142" w:firstLine="142"/>
        <w:rPr>
          <w:b/>
          <w:sz w:val="16"/>
          <w:szCs w:val="16"/>
          <w:lang w:val="lt-LT"/>
        </w:rPr>
      </w:pPr>
      <w:r w:rsidRPr="00521681">
        <w:rPr>
          <w:b/>
          <w:sz w:val="16"/>
          <w:szCs w:val="16"/>
          <w:lang w:val="lt-LT"/>
        </w:rPr>
        <w:tab/>
      </w:r>
    </w:p>
    <w:p w14:paraId="013D8433" w14:textId="7B0434AC" w:rsidR="00F32242" w:rsidRPr="006467F1" w:rsidRDefault="003C1E74" w:rsidP="00276AC6">
      <w:pPr>
        <w:tabs>
          <w:tab w:val="left" w:pos="1134"/>
          <w:tab w:val="left" w:pos="9630"/>
          <w:tab w:val="left" w:pos="9720"/>
        </w:tabs>
        <w:ind w:right="8" w:firstLine="567"/>
        <w:jc w:val="both"/>
        <w:rPr>
          <w:lang w:val="lt-LT"/>
        </w:rPr>
      </w:pPr>
      <w:r w:rsidRPr="005E0863">
        <w:rPr>
          <w:lang w:val="lt-LT"/>
        </w:rPr>
        <w:t xml:space="preserve">2.2. </w:t>
      </w:r>
      <w:r w:rsidR="004046AB" w:rsidRPr="005E0863">
        <w:rPr>
          <w:lang w:val="lt-LT"/>
        </w:rPr>
        <w:t xml:space="preserve">Į </w:t>
      </w:r>
      <w:r w:rsidR="00F32242" w:rsidRPr="005E0863">
        <w:rPr>
          <w:lang w:val="lt-LT"/>
        </w:rPr>
        <w:t>Sutarties kainą</w:t>
      </w:r>
      <w:r w:rsidR="0039471D" w:rsidRPr="005E0863">
        <w:rPr>
          <w:lang w:val="lt-LT"/>
        </w:rPr>
        <w:t xml:space="preserve"> </w:t>
      </w:r>
      <w:r w:rsidR="00F32242" w:rsidRPr="005E0863">
        <w:rPr>
          <w:lang w:val="lt-LT"/>
        </w:rPr>
        <w:t>/</w:t>
      </w:r>
      <w:r w:rsidR="0039471D" w:rsidRPr="005E0863">
        <w:rPr>
          <w:lang w:val="lt-LT"/>
        </w:rPr>
        <w:t xml:space="preserve"> </w:t>
      </w:r>
      <w:r w:rsidR="00F32242" w:rsidRPr="005E0863">
        <w:rPr>
          <w:lang w:val="lt-LT"/>
        </w:rPr>
        <w:t xml:space="preserve">paslaugų kainas (įkainius) įskaitomi visi mokesčiai </w:t>
      </w:r>
      <w:r w:rsidR="00FD7D98" w:rsidRPr="005E0863">
        <w:rPr>
          <w:lang w:val="lt-LT"/>
        </w:rPr>
        <w:t>ir rinkliavos</w:t>
      </w:r>
      <w:r w:rsidR="00B35712" w:rsidRPr="005E0863">
        <w:rPr>
          <w:lang w:val="lt-LT"/>
        </w:rPr>
        <w:t>, vertimo</w:t>
      </w:r>
      <w:r w:rsidR="00B35712">
        <w:rPr>
          <w:lang w:val="lt-LT"/>
        </w:rPr>
        <w:t xml:space="preserve">, </w:t>
      </w:r>
      <w:r w:rsidR="00B35712" w:rsidRPr="00B35712">
        <w:rPr>
          <w:lang w:val="lt-LT"/>
        </w:rPr>
        <w:t>garantinės priežiūros paslaugų kaina</w:t>
      </w:r>
      <w:r w:rsidR="00B35712">
        <w:rPr>
          <w:lang w:val="lt-LT"/>
        </w:rPr>
        <w:t>,</w:t>
      </w:r>
      <w:r w:rsidR="00C62A4A" w:rsidRPr="006467F1">
        <w:rPr>
          <w:rFonts w:ascii="Arial" w:eastAsiaTheme="minorEastAsia" w:hAnsi="Arial" w:cs="Arial"/>
          <w:color w:val="000000" w:themeColor="text1"/>
          <w:sz w:val="22"/>
          <w:szCs w:val="22"/>
          <w:lang w:val="lt-LT"/>
        </w:rPr>
        <w:t xml:space="preserve"> </w:t>
      </w:r>
      <w:r w:rsidR="00906076" w:rsidRPr="006467F1">
        <w:rPr>
          <w:lang w:val="lt-LT"/>
        </w:rPr>
        <w:t xml:space="preserve">bei </w:t>
      </w:r>
      <w:r w:rsidR="00F32242" w:rsidRPr="006467F1">
        <w:rPr>
          <w:lang w:val="lt-LT"/>
        </w:rPr>
        <w:t>kitos išlaidos, susijusios su tinkamu Sutarties vykdymu</w:t>
      </w:r>
      <w:r w:rsidR="00BC2AF0" w:rsidRPr="006467F1">
        <w:rPr>
          <w:lang w:val="lt-LT"/>
        </w:rPr>
        <w:t xml:space="preserve"> (įskaitant ir </w:t>
      </w:r>
      <w:r w:rsidR="00CD0051" w:rsidRPr="006467F1">
        <w:rPr>
          <w:lang w:val="lt-LT"/>
        </w:rPr>
        <w:t xml:space="preserve">sąskaitų </w:t>
      </w:r>
      <w:r w:rsidR="00BC2AF0" w:rsidRPr="006467F1">
        <w:rPr>
          <w:lang w:val="lt-LT"/>
        </w:rPr>
        <w:t xml:space="preserve">teikimo </w:t>
      </w:r>
      <w:r w:rsidR="008B1AD7" w:rsidRPr="006467F1">
        <w:rPr>
          <w:lang w:val="lt-LT"/>
        </w:rPr>
        <w:t>elektroniniu būdu</w:t>
      </w:r>
      <w:r w:rsidR="00BC2AF0" w:rsidRPr="006467F1">
        <w:rPr>
          <w:lang w:val="lt-LT"/>
        </w:rPr>
        <w:t xml:space="preserve"> išlaidas)</w:t>
      </w:r>
      <w:r w:rsidR="00F32242" w:rsidRPr="006467F1">
        <w:rPr>
          <w:lang w:val="lt-LT"/>
        </w:rPr>
        <w:t>.</w:t>
      </w:r>
    </w:p>
    <w:p w14:paraId="295EE3F2" w14:textId="707F43A7" w:rsidR="00E83BA2" w:rsidRPr="006467F1" w:rsidRDefault="003C1E74" w:rsidP="00276AC6">
      <w:pPr>
        <w:tabs>
          <w:tab w:val="left" w:pos="1134"/>
          <w:tab w:val="left" w:pos="9630"/>
          <w:tab w:val="left" w:pos="9720"/>
        </w:tabs>
        <w:ind w:right="8" w:firstLine="567"/>
        <w:jc w:val="both"/>
        <w:rPr>
          <w:lang w:val="lt-LT"/>
        </w:rPr>
      </w:pPr>
      <w:r w:rsidRPr="006467F1">
        <w:rPr>
          <w:lang w:val="lt-LT"/>
        </w:rPr>
        <w:t xml:space="preserve">2.3. </w:t>
      </w:r>
      <w:r w:rsidR="00FF41A6" w:rsidRPr="00FF41A6">
        <w:rPr>
          <w:lang w:val="lt-LT"/>
        </w:rPr>
        <w:t xml:space="preserve">Sutarties kaina negali būti keičiama per visą </w:t>
      </w:r>
      <w:r w:rsidR="00FF41A6">
        <w:rPr>
          <w:lang w:val="lt-LT"/>
        </w:rPr>
        <w:t>S</w:t>
      </w:r>
      <w:r w:rsidR="00FF41A6" w:rsidRPr="00FF41A6">
        <w:rPr>
          <w:lang w:val="lt-LT"/>
        </w:rPr>
        <w:t xml:space="preserve">utarties galiojimo laiką, išskyrus </w:t>
      </w:r>
      <w:r w:rsidR="00FF41A6">
        <w:rPr>
          <w:lang w:val="lt-LT"/>
        </w:rPr>
        <w:t>S</w:t>
      </w:r>
      <w:r w:rsidR="00FF41A6" w:rsidRPr="00FF41A6">
        <w:rPr>
          <w:lang w:val="lt-LT"/>
        </w:rPr>
        <w:t xml:space="preserve">utartyje numatytus atvejus. </w:t>
      </w:r>
    </w:p>
    <w:p w14:paraId="5B34C6D8" w14:textId="4D7A80D5" w:rsidR="000E1376" w:rsidRDefault="00E83BA2" w:rsidP="00276AC6">
      <w:pPr>
        <w:tabs>
          <w:tab w:val="left" w:pos="1134"/>
          <w:tab w:val="left" w:pos="9630"/>
          <w:tab w:val="left" w:pos="9720"/>
        </w:tabs>
        <w:ind w:right="8" w:firstLine="567"/>
        <w:jc w:val="both"/>
        <w:rPr>
          <w:lang w:val="lt-LT"/>
        </w:rPr>
      </w:pPr>
      <w:r w:rsidRPr="006467F1">
        <w:rPr>
          <w:lang w:val="lt-LT"/>
        </w:rPr>
        <w:t>2.4.</w:t>
      </w:r>
      <w:r w:rsidR="000E1376">
        <w:rPr>
          <w:lang w:val="lt-LT"/>
        </w:rPr>
        <w:t xml:space="preserve"> Paslaugų perdavim</w:t>
      </w:r>
      <w:r w:rsidR="00494934">
        <w:rPr>
          <w:lang w:val="lt-LT"/>
        </w:rPr>
        <w:t>as</w:t>
      </w:r>
      <w:r w:rsidR="000E1376">
        <w:rPr>
          <w:lang w:val="lt-LT"/>
        </w:rPr>
        <w:t>-priėmimas:</w:t>
      </w:r>
    </w:p>
    <w:p w14:paraId="5F84642C" w14:textId="7CD81506" w:rsidR="000E1376" w:rsidRDefault="000E1376" w:rsidP="00276AC6">
      <w:pPr>
        <w:tabs>
          <w:tab w:val="left" w:pos="1134"/>
          <w:tab w:val="left" w:pos="9630"/>
          <w:tab w:val="left" w:pos="9720"/>
        </w:tabs>
        <w:ind w:right="8" w:firstLine="567"/>
        <w:jc w:val="both"/>
        <w:rPr>
          <w:lang w:val="lt-LT"/>
        </w:rPr>
      </w:pPr>
      <w:r>
        <w:rPr>
          <w:lang w:val="lt-LT"/>
        </w:rPr>
        <w:t>2.4.1.</w:t>
      </w:r>
      <w:r w:rsidR="00E83BA2" w:rsidRPr="006467F1">
        <w:rPr>
          <w:lang w:val="lt-LT"/>
        </w:rPr>
        <w:t xml:space="preserve"> </w:t>
      </w:r>
      <w:r>
        <w:rPr>
          <w:lang w:val="lt-LT"/>
        </w:rPr>
        <w:t>t</w:t>
      </w:r>
      <w:r w:rsidR="007E27BF" w:rsidRPr="006467F1">
        <w:rPr>
          <w:lang w:val="lt-LT"/>
        </w:rPr>
        <w:t xml:space="preserve">inkamai </w:t>
      </w:r>
      <w:r w:rsidR="00C9771A" w:rsidRPr="006467F1">
        <w:rPr>
          <w:lang w:val="lt-LT"/>
        </w:rPr>
        <w:t>ir faktiškai suteiktų</w:t>
      </w:r>
      <w:r w:rsidR="00906076" w:rsidRPr="006467F1">
        <w:rPr>
          <w:lang w:val="lt-LT"/>
        </w:rPr>
        <w:t xml:space="preserve"> </w:t>
      </w:r>
      <w:r w:rsidR="00C9771A" w:rsidRPr="006467F1">
        <w:rPr>
          <w:lang w:val="lt-LT"/>
        </w:rPr>
        <w:t xml:space="preserve">paslaugų perdavimas ir priėmimas </w:t>
      </w:r>
      <w:r w:rsidR="00FF41A6" w:rsidRPr="00FF41A6">
        <w:rPr>
          <w:lang w:val="lt-LT"/>
        </w:rPr>
        <w:t xml:space="preserve">įforminamas </w:t>
      </w:r>
      <w:r w:rsidR="00FF41A6">
        <w:rPr>
          <w:lang w:val="lt-LT"/>
        </w:rPr>
        <w:t>S</w:t>
      </w:r>
      <w:r w:rsidR="00FF41A6" w:rsidRPr="00FF41A6">
        <w:rPr>
          <w:lang w:val="lt-LT"/>
        </w:rPr>
        <w:t>utartyje nustatytos formos (</w:t>
      </w:r>
      <w:r w:rsidR="00FF41A6">
        <w:rPr>
          <w:lang w:val="lt-LT"/>
        </w:rPr>
        <w:t>S</w:t>
      </w:r>
      <w:r w:rsidR="00FF41A6" w:rsidRPr="00FF41A6">
        <w:rPr>
          <w:lang w:val="lt-LT"/>
        </w:rPr>
        <w:t>utarties</w:t>
      </w:r>
      <w:r w:rsidR="004037E1">
        <w:rPr>
          <w:lang w:val="lt-LT"/>
        </w:rPr>
        <w:t xml:space="preserve"> </w:t>
      </w:r>
      <w:r>
        <w:rPr>
          <w:lang w:val="lt-LT"/>
        </w:rPr>
        <w:t xml:space="preserve">4 ar </w:t>
      </w:r>
      <w:r w:rsidR="000E15A8">
        <w:rPr>
          <w:lang w:val="lt-LT"/>
        </w:rPr>
        <w:t>6</w:t>
      </w:r>
      <w:r w:rsidR="00FF41A6" w:rsidRPr="00A030DA">
        <w:rPr>
          <w:lang w:val="lt-LT"/>
        </w:rPr>
        <w:t xml:space="preserve"> priedas</w:t>
      </w:r>
      <w:r w:rsidR="00FF41A6" w:rsidRPr="00FF41A6">
        <w:rPr>
          <w:lang w:val="lt-LT"/>
        </w:rPr>
        <w:t>) paslaugų perdavimo–priėmimo akt</w:t>
      </w:r>
      <w:r>
        <w:rPr>
          <w:lang w:val="lt-LT"/>
        </w:rPr>
        <w:t>ais</w:t>
      </w:r>
      <w:r w:rsidR="00FF41A6" w:rsidRPr="00FF41A6">
        <w:rPr>
          <w:lang w:val="lt-LT"/>
        </w:rPr>
        <w:t xml:space="preserve">, </w:t>
      </w:r>
      <w:r w:rsidR="000A53BA" w:rsidRPr="000A53BA">
        <w:rPr>
          <w:lang w:val="lt-LT"/>
        </w:rPr>
        <w:t>kuri</w:t>
      </w:r>
      <w:r>
        <w:rPr>
          <w:lang w:val="lt-LT"/>
        </w:rPr>
        <w:t>e</w:t>
      </w:r>
      <w:r w:rsidR="000A53BA" w:rsidRPr="000A53BA">
        <w:rPr>
          <w:lang w:val="lt-LT"/>
        </w:rPr>
        <w:t xml:space="preserve"> Sutartyje nustatyta tvarka pasirašom</w:t>
      </w:r>
      <w:r>
        <w:rPr>
          <w:lang w:val="lt-LT"/>
        </w:rPr>
        <w:t>i</w:t>
      </w:r>
      <w:r w:rsidR="000A53BA" w:rsidRPr="000A53BA">
        <w:rPr>
          <w:lang w:val="lt-LT"/>
        </w:rPr>
        <w:t xml:space="preserve"> Paslaugų teikėjo ir Kliento ir tik dėl tokių paslaugų, kurios atitinka Sutartyje ir Sutarties </w:t>
      </w:r>
      <w:r w:rsidR="000A53BA">
        <w:rPr>
          <w:lang w:val="lt-LT"/>
        </w:rPr>
        <w:t xml:space="preserve">1 </w:t>
      </w:r>
      <w:r w:rsidR="000A53BA" w:rsidRPr="000A53BA">
        <w:rPr>
          <w:lang w:val="lt-LT"/>
        </w:rPr>
        <w:t>priede nurodytus reikalavimus</w:t>
      </w:r>
      <w:r w:rsidR="008916A6">
        <w:rPr>
          <w:lang w:val="lt-LT"/>
        </w:rPr>
        <w:t>;</w:t>
      </w:r>
    </w:p>
    <w:p w14:paraId="4ED17C8E" w14:textId="3536A637" w:rsidR="000E1376" w:rsidRPr="000E1376" w:rsidRDefault="000E1376" w:rsidP="000E1376">
      <w:pPr>
        <w:tabs>
          <w:tab w:val="left" w:pos="1134"/>
          <w:tab w:val="left" w:pos="9630"/>
          <w:tab w:val="left" w:pos="9720"/>
        </w:tabs>
        <w:ind w:right="8" w:firstLine="567"/>
        <w:jc w:val="both"/>
        <w:rPr>
          <w:lang w:val="lt-LT"/>
        </w:rPr>
      </w:pPr>
      <w:r>
        <w:rPr>
          <w:lang w:val="lt-LT"/>
        </w:rPr>
        <w:t xml:space="preserve">2.4.2. </w:t>
      </w:r>
      <w:r w:rsidRPr="000E1376">
        <w:rPr>
          <w:lang w:val="lt-LT"/>
        </w:rPr>
        <w:t>paslaugų, nurodytų Sutarties 1 priedo 6 skyriuje „Funkcinių reikalavimų aprašymas“ ir 7 skyriuje „Nefunkciniai reikalavimai“, priėmimas–perdavimas įforminamas priėmimo–perdavimo aktu</w:t>
      </w:r>
      <w:r>
        <w:rPr>
          <w:lang w:val="lt-LT"/>
        </w:rPr>
        <w:t xml:space="preserve"> Sutarties 6 priedas)</w:t>
      </w:r>
      <w:r w:rsidRPr="000E1376">
        <w:rPr>
          <w:lang w:val="lt-LT"/>
        </w:rPr>
        <w:t>, kurį pasirašo Klientas ir Paslaugų teikėjas. Visos ANR PĮ sukūrimo paslaugos (paslaugų rezultatai) yra priimamos pasirašant galutinį ANR PĮ modernizavimo paslaugų priėmimo-perdavimo aktą</w:t>
      </w:r>
      <w:r w:rsidR="008916A6">
        <w:rPr>
          <w:lang w:val="lt-LT"/>
        </w:rPr>
        <w:t>;</w:t>
      </w:r>
    </w:p>
    <w:p w14:paraId="77C01BDF" w14:textId="0BB931DB" w:rsidR="000E1376" w:rsidRDefault="000E1376" w:rsidP="000E1376">
      <w:pPr>
        <w:tabs>
          <w:tab w:val="left" w:pos="1134"/>
          <w:tab w:val="left" w:pos="9630"/>
          <w:tab w:val="left" w:pos="9720"/>
        </w:tabs>
        <w:ind w:right="8" w:firstLine="567"/>
        <w:jc w:val="both"/>
        <w:rPr>
          <w:lang w:val="lt-LT"/>
        </w:rPr>
      </w:pPr>
      <w:r>
        <w:rPr>
          <w:lang w:val="lt-LT"/>
        </w:rPr>
        <w:t>2.4.3.</w:t>
      </w:r>
      <w:r w:rsidRPr="000E1376">
        <w:rPr>
          <w:lang w:val="lt-LT"/>
        </w:rPr>
        <w:t xml:space="preserve"> ANR PĮ priežiūros paslaugos, nurodytos Sutarties 1 priedo 7.8.8 skyriuje „Reikalavimai papildomoms paslaugoms / nenumatytiems darbams“, užsakomos esant poreikiui, užpildant Sutartyje nustatytos formos paraišką (Sutarties 5 priedas). Pagal kiekvieną paraišką atliktų paslaugų priėmimas–perdavimas įforminamas Sutartyje nustatytos formos priėmimo–perdavimo aktu (Sutarties 4 priedas), kurį pasirašo Klientas ir Paslaugų teikėjas</w:t>
      </w:r>
      <w:r w:rsidR="008916A6">
        <w:rPr>
          <w:lang w:val="lt-LT"/>
        </w:rPr>
        <w:t>;</w:t>
      </w:r>
    </w:p>
    <w:p w14:paraId="5818A94F" w14:textId="415C5181" w:rsidR="000A53BA" w:rsidRDefault="000E1376" w:rsidP="00276AC6">
      <w:pPr>
        <w:tabs>
          <w:tab w:val="left" w:pos="1134"/>
          <w:tab w:val="left" w:pos="9630"/>
          <w:tab w:val="left" w:pos="9720"/>
        </w:tabs>
        <w:ind w:right="8" w:firstLine="567"/>
        <w:jc w:val="both"/>
        <w:rPr>
          <w:lang w:val="lt-LT"/>
        </w:rPr>
      </w:pPr>
      <w:r>
        <w:rPr>
          <w:lang w:val="lt-LT"/>
        </w:rPr>
        <w:t>2.4.4.</w:t>
      </w:r>
      <w:r w:rsidR="000A53BA" w:rsidRPr="000A53BA">
        <w:rPr>
          <w:lang w:val="lt-LT"/>
        </w:rPr>
        <w:t xml:space="preserve"> Šalių pasirašyt</w:t>
      </w:r>
      <w:r>
        <w:rPr>
          <w:lang w:val="lt-LT"/>
        </w:rPr>
        <w:t>i</w:t>
      </w:r>
      <w:r w:rsidR="000A53BA" w:rsidRPr="000A53BA">
        <w:rPr>
          <w:lang w:val="lt-LT"/>
        </w:rPr>
        <w:t xml:space="preserve"> paslaugų priėmimo-perdavimo akta</w:t>
      </w:r>
      <w:r>
        <w:rPr>
          <w:lang w:val="lt-LT"/>
        </w:rPr>
        <w:t>i</w:t>
      </w:r>
      <w:r w:rsidR="000A53BA" w:rsidRPr="000A53BA">
        <w:rPr>
          <w:lang w:val="lt-LT"/>
        </w:rPr>
        <w:t xml:space="preserve"> yra pagrindas PVM sąskaitai faktūrai išrašyti</w:t>
      </w:r>
      <w:r w:rsidR="00FA458C">
        <w:rPr>
          <w:lang w:val="lt-LT"/>
        </w:rPr>
        <w:t>.</w:t>
      </w:r>
      <w:r w:rsidR="000A53BA" w:rsidRPr="000A53BA">
        <w:rPr>
          <w:lang w:val="lt-LT"/>
        </w:rPr>
        <w:t xml:space="preserve"> </w:t>
      </w:r>
    </w:p>
    <w:p w14:paraId="74CD579E" w14:textId="60B100D6" w:rsidR="00473B16" w:rsidRPr="005E0863" w:rsidRDefault="00E83BA2" w:rsidP="00276AC6">
      <w:pPr>
        <w:tabs>
          <w:tab w:val="left" w:pos="1134"/>
          <w:tab w:val="left" w:pos="9630"/>
          <w:tab w:val="left" w:pos="9720"/>
        </w:tabs>
        <w:ind w:right="8" w:firstLine="567"/>
        <w:jc w:val="both"/>
        <w:rPr>
          <w:lang w:val="lt-LT"/>
        </w:rPr>
      </w:pPr>
      <w:r w:rsidRPr="0039471D">
        <w:rPr>
          <w:lang w:val="lt-LT"/>
        </w:rPr>
        <w:t xml:space="preserve">2.5. </w:t>
      </w:r>
      <w:r w:rsidR="00906076" w:rsidRPr="0039471D">
        <w:rPr>
          <w:lang w:val="lt-LT"/>
        </w:rPr>
        <w:t xml:space="preserve">Už </w:t>
      </w:r>
      <w:r w:rsidR="00906076" w:rsidRPr="005E0863">
        <w:rPr>
          <w:lang w:val="lt-LT"/>
        </w:rPr>
        <w:t xml:space="preserve">tinkamai ir faktiškai suteiktas paslaugas Klientas su Paslaugų teikėju atsiskaito mokėjimo pavedimu, pinigus pervesdamas į Sutartyje nurodytą Paslaugų teikėjo atsiskaitomąją </w:t>
      </w:r>
      <w:r w:rsidR="00906076" w:rsidRPr="005E0863">
        <w:rPr>
          <w:lang w:val="lt-LT"/>
        </w:rPr>
        <w:lastRenderedPageBreak/>
        <w:t xml:space="preserve">sąskaitą </w:t>
      </w:r>
      <w:r w:rsidR="000A53BA" w:rsidRPr="005E0863">
        <w:rPr>
          <w:lang w:val="lt-LT"/>
        </w:rPr>
        <w:t>ne vėliau kaip per 5 (penkias) darbo dienas nuo Projekto „Vienas langelis prievolėms valstybei sumokėti“ Nr. 04-012-P-0001, finansuojamo 2021‒2027 metų Europos Sąjungos fondų ir (arba) Ekonomikos gaivinimo ir atsparumo didinimo priemonės ir Lietuvos Respublikos valstybės biudžeto lėšomis, finansinės paramos lėšų gavimo į Kliento sąskaitą, bet ne vėliau kaip per 30 (trisdešimt) dienų nuo paslaugų priėmimo–perdavimo akto pasirašymo ir teisingos PVM sąskaitos-faktūros gavimo dienos. Paslaugų teikėjas PVM sąskaitas faktūras turi pateikti elektroniniu būdu, kaip numatyta Lietuvos Respublikos viešųjų pirkimų įstatymo 22 straipsnio 3 dalyje</w:t>
      </w:r>
      <w:r w:rsidR="00906076" w:rsidRPr="005E0863">
        <w:rPr>
          <w:lang w:val="lt-LT"/>
        </w:rPr>
        <w:t>. Paslaugų teikėjui nepateikus PVM sąskaitos faktūros / sąskaitos faktūros elektroniniu būdu, Klientas turi teisę nevykdyti mokėjimo.</w:t>
      </w:r>
    </w:p>
    <w:p w14:paraId="5683B110" w14:textId="0E82B49F" w:rsidR="00883754" w:rsidRPr="005E0863" w:rsidRDefault="00E83BA2" w:rsidP="00276AC6">
      <w:pPr>
        <w:tabs>
          <w:tab w:val="left" w:pos="1134"/>
          <w:tab w:val="left" w:pos="9630"/>
          <w:tab w:val="left" w:pos="9720"/>
        </w:tabs>
        <w:ind w:right="8" w:firstLine="567"/>
        <w:jc w:val="both"/>
        <w:rPr>
          <w:lang w:val="lt-LT"/>
        </w:rPr>
      </w:pPr>
      <w:r w:rsidRPr="005E0863">
        <w:rPr>
          <w:lang w:val="lt-LT"/>
        </w:rPr>
        <w:t>2.6.</w:t>
      </w:r>
      <w:r w:rsidR="000A53BA" w:rsidRPr="005E0863">
        <w:rPr>
          <w:lang w:val="lt-LT"/>
        </w:rPr>
        <w:t xml:space="preserve"> Paslaugų tiekėjui, jo prašymu, gali būti mokamas ne daugiau kaip 30 (trisdešimties) procentų avansas nuo Sutarties kainos su PVM. Avansas, Paslaugų tiekėjui prašant, bus mokamas mokėjimo pavedimu, pinigus pervedant į Paslaugų tiekėjo atsiskaitomąją sąskaitą ne vėliau kaip per 30 (trisdešimt) dienų nuo tiekėjo išankstinės sąskaitos nurodytai sumai pateikimo bei avanso užtikrinimo, t. y. banko garantijos, draudimo bendrovės laidavimo draudimo rašto, visai avanso sumai, pateikimo. Avansas yra įskaitomas į Sutarties kainą. Avansas atskaitomas atsiskaitant už suteiktas paslaugas. Avanso grąžinimo garantija turi būti užtikrinta banko garantija, draudimo bendrovės laidavimo raštu, kuriame būtų nurodyta privaloma sąlyga pagal pirmą pareikalavimą (esminės užtikrinimo sąlygos yra – užtikrinimo suma, besąlygiškumas (t. y. Klientui užtenka nurodyti sąlygą (-as), kurias Paslaugų tiekėjas pažeidė, bet ji neprivalo pagrįsti reikalavime nurodytos Sutarties sąlygos visiško ar dalinio nevykdymo ar netinkamo vykdymo), </w:t>
      </w:r>
      <w:bookmarkStart w:id="2" w:name="_Hlk188027816"/>
      <w:r w:rsidR="000A53BA" w:rsidRPr="005E0863">
        <w:rPr>
          <w:lang w:val="lt-LT"/>
        </w:rPr>
        <w:t xml:space="preserve">Paslaugų tiekėjo </w:t>
      </w:r>
      <w:bookmarkEnd w:id="2"/>
      <w:r w:rsidR="000A53BA" w:rsidRPr="005E0863">
        <w:rPr>
          <w:lang w:val="lt-LT"/>
        </w:rPr>
        <w:t>rekvizitai, galiojimo laikas – ne trumpiau kaip vienas mėnuo po Paslaugų tiekėjo prisiimtų sutartinių įsipareigojimų įvykdymo termino pabaigos, sutikimas sumokėti užtikrinimo sumą ne ginčo tvarka per ne vėlesnį nei 20 darbo dienų terminą, užtikrinimas privalo būti tinkamai pasirašytas ir patvirtintas). Paslaugų tiekėjas banko garantiją, draudimo bendrovės laidavimo draudimo raštą turi iš anksto suderinti su Klientu. Sumokėto avanso suma išskaitoma iš pirmo pagal Sutartį atliekamo mokėjimo, jei jo neužtenka, tai iš vėlesnių mokėjimų. Paslaugų tiekėjui nepateikus reikalavimus atitinkančios banko garantijos ar draudimo bendrovės laidavimo draudimo rašto, avansas nebus išmokamas, tačiau Sutartis lieka galioti ir mokėjimai atliekami Sutarties 2.5 papunktyje numatyta tvarka.</w:t>
      </w:r>
    </w:p>
    <w:p w14:paraId="7FF94947" w14:textId="5BB9E834" w:rsidR="003D0FEF" w:rsidRPr="005E0863" w:rsidRDefault="00E83BA2" w:rsidP="00794558">
      <w:pPr>
        <w:tabs>
          <w:tab w:val="left" w:pos="1134"/>
          <w:tab w:val="left" w:pos="9630"/>
          <w:tab w:val="left" w:pos="9720"/>
        </w:tabs>
        <w:ind w:right="8" w:firstLine="567"/>
        <w:jc w:val="both"/>
        <w:rPr>
          <w:lang w:val="lt-LT"/>
        </w:rPr>
      </w:pPr>
      <w:r w:rsidRPr="005E0863">
        <w:rPr>
          <w:lang w:val="lt-LT"/>
        </w:rPr>
        <w:t xml:space="preserve">2.7. </w:t>
      </w:r>
      <w:r w:rsidR="00D1343E" w:rsidRPr="005E0863">
        <w:rPr>
          <w:bCs/>
          <w:lang w:val="lt-LT"/>
        </w:rPr>
        <w:t xml:space="preserve">Sutarties </w:t>
      </w:r>
      <w:r w:rsidR="000A53BA" w:rsidRPr="005E0863">
        <w:rPr>
          <w:bCs/>
          <w:lang w:val="lt-LT"/>
        </w:rPr>
        <w:t>kaina</w:t>
      </w:r>
      <w:r w:rsidR="00ED4953" w:rsidRPr="005E0863">
        <w:rPr>
          <w:bCs/>
          <w:lang w:val="lt-LT"/>
        </w:rPr>
        <w:t xml:space="preserve"> </w:t>
      </w:r>
      <w:r w:rsidR="000A53BA" w:rsidRPr="005E0863">
        <w:rPr>
          <w:bCs/>
          <w:lang w:val="lt-LT"/>
        </w:rPr>
        <w:t>/</w:t>
      </w:r>
      <w:r w:rsidR="00ED4953" w:rsidRPr="005E0863">
        <w:rPr>
          <w:bCs/>
          <w:lang w:val="lt-LT"/>
        </w:rPr>
        <w:t xml:space="preserve"> </w:t>
      </w:r>
      <w:r w:rsidR="000A53BA" w:rsidRPr="005E0863">
        <w:rPr>
          <w:bCs/>
          <w:lang w:val="lt-LT"/>
        </w:rPr>
        <w:t>įkainis</w:t>
      </w:r>
      <w:r w:rsidR="00D1343E" w:rsidRPr="005E0863">
        <w:rPr>
          <w:bCs/>
          <w:lang w:val="lt-LT"/>
        </w:rPr>
        <w:t xml:space="preserve"> jos galiojimo laikotarpiu perskaičiuojama (didinama ar mažinama) pasikeitus (padidėjus ar sumažėjus) PVM, kuris turėjo tiesioginės įtakos </w:t>
      </w:r>
      <w:r w:rsidR="00C91CA6" w:rsidRPr="005E0863">
        <w:rPr>
          <w:bCs/>
          <w:lang w:val="lt-LT"/>
        </w:rPr>
        <w:t>S</w:t>
      </w:r>
      <w:r w:rsidR="00D1343E" w:rsidRPr="005E0863">
        <w:rPr>
          <w:bCs/>
          <w:lang w:val="lt-LT"/>
        </w:rPr>
        <w:t xml:space="preserve">utarties kainai. Raštiškai susitarus </w:t>
      </w:r>
      <w:bookmarkStart w:id="3" w:name="_Hlk188027719"/>
      <w:r w:rsidR="00D1343E" w:rsidRPr="005E0863">
        <w:rPr>
          <w:bCs/>
          <w:lang w:val="lt-LT"/>
        </w:rPr>
        <w:t xml:space="preserve">Paslaugų tiekėjui </w:t>
      </w:r>
      <w:bookmarkEnd w:id="3"/>
      <w:r w:rsidR="00D1343E" w:rsidRPr="005E0863">
        <w:rPr>
          <w:bCs/>
          <w:lang w:val="lt-LT"/>
        </w:rPr>
        <w:t xml:space="preserve">ir Klientui ne vėliau kaip iki paskutinio paslaugų perdavimo – priėmimo akto pasirašymo dienos, perskaičiuojama tik ta Sutarties kainos dalis, kuriai turėjo įtakos pasikeitęs PVM ir tik pasikeitusio mokesčio dydžiu. Sutarties </w:t>
      </w:r>
      <w:r w:rsidR="000A53BA" w:rsidRPr="005E0863">
        <w:rPr>
          <w:bCs/>
          <w:lang w:val="lt-LT"/>
        </w:rPr>
        <w:t>kaina/įkainis</w:t>
      </w:r>
      <w:r w:rsidR="00D1343E" w:rsidRPr="005E0863">
        <w:rPr>
          <w:bCs/>
          <w:lang w:val="lt-LT"/>
        </w:rPr>
        <w:t xml:space="preserve"> perskaičiavimą dėl pasikeitusio (padidėjusio ar sumažėjusio) PVM inicijuoja Paslaugų teikėjas, kreipdamasis į Klientą raštu, pateikdamas konkrečius skaičiavimus dėl pasikeitusio mokesčio įtakos </w:t>
      </w:r>
      <w:r w:rsidR="00C91CA6" w:rsidRPr="005E0863">
        <w:rPr>
          <w:bCs/>
          <w:lang w:val="lt-LT"/>
        </w:rPr>
        <w:t>S</w:t>
      </w:r>
      <w:r w:rsidR="00D1343E" w:rsidRPr="005E0863">
        <w:rPr>
          <w:bCs/>
          <w:lang w:val="lt-LT"/>
        </w:rPr>
        <w:t xml:space="preserve">utarties </w:t>
      </w:r>
      <w:r w:rsidR="00F05445" w:rsidRPr="005E0863">
        <w:rPr>
          <w:bCs/>
          <w:lang w:val="lt-LT"/>
        </w:rPr>
        <w:t>kainai/įkainiams</w:t>
      </w:r>
      <w:r w:rsidR="00D1343E" w:rsidRPr="005E0863">
        <w:rPr>
          <w:bCs/>
          <w:lang w:val="lt-LT"/>
        </w:rPr>
        <w:t xml:space="preserve">. Klientas taip pat turi teisę inicijuoti Sutarties kainos perskaičiavimą dėl pasikeitusio (padidėjusio ar sumažėjusio) PVM. Sutarties </w:t>
      </w:r>
      <w:r w:rsidR="00F05445" w:rsidRPr="005E0863">
        <w:rPr>
          <w:bCs/>
          <w:lang w:val="lt-LT"/>
        </w:rPr>
        <w:t>kainos/įkainių</w:t>
      </w:r>
      <w:r w:rsidR="00D1343E" w:rsidRPr="005E0863">
        <w:rPr>
          <w:bCs/>
          <w:lang w:val="lt-LT"/>
        </w:rPr>
        <w:t xml:space="preserve"> perskaičiavimas įforminamas Sutarties šalių pasirašomu susitarimu, kuriame užfiksuojama perskaičiuota Sutarties kaina bei šio perskaičiavimo įsigaliojimo sąlygos. Sutarties </w:t>
      </w:r>
      <w:r w:rsidR="00F05445" w:rsidRPr="005E0863">
        <w:rPr>
          <w:bCs/>
          <w:lang w:val="lt-LT"/>
        </w:rPr>
        <w:t>kainos/įkainių</w:t>
      </w:r>
      <w:r w:rsidR="00D1343E" w:rsidRPr="005E0863">
        <w:rPr>
          <w:bCs/>
          <w:lang w:val="lt-LT"/>
        </w:rPr>
        <w:t xml:space="preserve"> perskaičiavimas dėl kitų mokesčių pasikeitimo nebus atliekamas.</w:t>
      </w:r>
    </w:p>
    <w:p w14:paraId="38C5410A" w14:textId="0B3C534E" w:rsidR="00D1343E" w:rsidRPr="005E0863" w:rsidRDefault="00172305" w:rsidP="00172305">
      <w:pPr>
        <w:tabs>
          <w:tab w:val="left" w:pos="1134"/>
          <w:tab w:val="left" w:pos="9630"/>
          <w:tab w:val="left" w:pos="9720"/>
        </w:tabs>
        <w:ind w:right="8" w:firstLine="567"/>
        <w:jc w:val="both"/>
        <w:rPr>
          <w:bCs/>
          <w:lang w:val="lt-LT"/>
        </w:rPr>
      </w:pPr>
      <w:r w:rsidRPr="005E0863">
        <w:rPr>
          <w:lang w:val="lt-LT"/>
        </w:rPr>
        <w:t>2.8.</w:t>
      </w:r>
      <w:r w:rsidRPr="005E0863">
        <w:rPr>
          <w:rFonts w:ascii="Calibri Light" w:hAnsi="Calibri Light" w:cs="Calibri Light"/>
          <w:bCs/>
          <w:sz w:val="22"/>
          <w:szCs w:val="22"/>
          <w:lang w:val="lt-LT"/>
        </w:rPr>
        <w:t xml:space="preserve"> </w:t>
      </w:r>
      <w:r w:rsidR="00D1343E" w:rsidRPr="005E0863">
        <w:rPr>
          <w:bCs/>
          <w:lang w:val="lt-LT"/>
        </w:rPr>
        <w:t xml:space="preserve">Sutartyje numatytos paslaugų teikimo kainos gali būti perskaičiuojamos, jeigu Valstybės duomenų agentūros (www.stat.gov.lt) kas ketvirtį skelbiamo Ūkio subjektams suteiktų paslaugų kainų indekso J62. Kompiuterių programavimo, konsultacinė ir susijusi veikla pokytis (k), apskaičiuotas kaip nustatyta Sutarties 2.10 papunktyje, yra didesnis kaip 5 %. Atlikdamos perskaičiavimą šalys vadovaujasi Valstybės duomenų agentūros viešai Oficialiosios statistikos portale paskelbtais Rodiklių duomenų bazės duomenimis, iš kitos </w:t>
      </w:r>
      <w:r w:rsidR="006A275F" w:rsidRPr="005E0863">
        <w:rPr>
          <w:bCs/>
          <w:lang w:val="lt-LT"/>
        </w:rPr>
        <w:t>Š</w:t>
      </w:r>
      <w:r w:rsidR="00D1343E" w:rsidRPr="005E0863">
        <w:rPr>
          <w:bCs/>
          <w:lang w:val="lt-LT"/>
        </w:rPr>
        <w:t>alies nereikalaudamos pateikti oficialaus Valstybės duomenų agentūros ar kitos institucijos išduoto dokumento ar patvirtinimo.</w:t>
      </w:r>
    </w:p>
    <w:p w14:paraId="5A6297CC" w14:textId="543C429C" w:rsidR="00983655" w:rsidRPr="005E0863" w:rsidRDefault="00D1343E" w:rsidP="00172305">
      <w:pPr>
        <w:tabs>
          <w:tab w:val="left" w:pos="1134"/>
          <w:tab w:val="left" w:pos="9630"/>
          <w:tab w:val="left" w:pos="9720"/>
        </w:tabs>
        <w:ind w:right="8" w:firstLine="567"/>
        <w:jc w:val="both"/>
        <w:rPr>
          <w:bCs/>
          <w:lang w:val="lt-LT"/>
        </w:rPr>
      </w:pPr>
      <w:r w:rsidRPr="005E0863">
        <w:rPr>
          <w:bCs/>
          <w:lang w:val="lt-LT"/>
        </w:rPr>
        <w:t xml:space="preserve">2.9. </w:t>
      </w:r>
      <w:r w:rsidR="006A275F" w:rsidRPr="005E0863">
        <w:rPr>
          <w:bCs/>
          <w:lang w:val="lt-LT"/>
        </w:rPr>
        <w:t>Perskaičiuotos kainos taikomos paslaugoms, kurios užsakomos ar pagal sutarties šalių pasirašytą grafiką suteikiamos po to, kai šalys sudaro susitarimą dėl kainų perskaičiavimo.</w:t>
      </w:r>
    </w:p>
    <w:p w14:paraId="75D2D0A1" w14:textId="059AB4CA" w:rsidR="00172305" w:rsidRPr="005E0863" w:rsidRDefault="00172305" w:rsidP="00172305">
      <w:pPr>
        <w:tabs>
          <w:tab w:val="left" w:pos="1134"/>
          <w:tab w:val="left" w:pos="9630"/>
          <w:tab w:val="left" w:pos="9720"/>
        </w:tabs>
        <w:ind w:right="8" w:firstLine="567"/>
        <w:jc w:val="both"/>
        <w:rPr>
          <w:lang w:val="lt-LT"/>
        </w:rPr>
      </w:pPr>
      <w:r w:rsidRPr="005E0863">
        <w:rPr>
          <w:bCs/>
          <w:lang w:val="lt-LT"/>
        </w:rPr>
        <w:t>2.</w:t>
      </w:r>
      <w:r w:rsidR="00D1343E" w:rsidRPr="005E0863">
        <w:rPr>
          <w:bCs/>
          <w:lang w:val="lt-LT"/>
        </w:rPr>
        <w:t>10</w:t>
      </w:r>
      <w:r w:rsidRPr="005E0863">
        <w:rPr>
          <w:bCs/>
          <w:lang w:val="lt-LT"/>
        </w:rPr>
        <w:t>.</w:t>
      </w:r>
      <w:r w:rsidR="00983655" w:rsidRPr="005E0863">
        <w:rPr>
          <w:bCs/>
          <w:lang w:val="lt-LT"/>
        </w:rPr>
        <w:t xml:space="preserve"> </w:t>
      </w:r>
      <w:r w:rsidR="00D1343E" w:rsidRPr="005E0863">
        <w:rPr>
          <w:bCs/>
          <w:lang w:val="lt-LT"/>
        </w:rPr>
        <w:t>Nauji įkainiai apskaičiuojami pagal formulę:</w:t>
      </w:r>
    </w:p>
    <w:p w14:paraId="67E3AFC8" w14:textId="7A57607C"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t>a1=a+(k/100×a), kur</w:t>
      </w:r>
    </w:p>
    <w:p w14:paraId="24DB79BA" w14:textId="77777777"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t>a – vieneto kaina (Eur be PVM)) (jei ji jau buvo perskaičiuota, tai po paskutinio perskaičiavimo).</w:t>
      </w:r>
    </w:p>
    <w:p w14:paraId="12D9A7E5" w14:textId="77777777"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t>a1 – perskaičiuota (pakeista) vieneto kaina (Eur be PVM)</w:t>
      </w:r>
    </w:p>
    <w:p w14:paraId="430AAF11" w14:textId="77777777"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lastRenderedPageBreak/>
        <w:t xml:space="preserve">k – Pagal Ūkio subjektams suteiktų paslaugų kainų indeksą J62. Kompiuterių programavimo, konsultacinė ir susijusi veikla apskaičiuotas kainų pokytis (padidėjimas arba sumažėjimas) (%). „k“ reikšmė skaičiuojama pagal formulę: </w:t>
      </w:r>
    </w:p>
    <w:p w14:paraId="0CA77378" w14:textId="75F4E438" w:rsidR="00ED777F" w:rsidRPr="005E0863" w:rsidRDefault="00ED777F" w:rsidP="00ED777F">
      <w:pPr>
        <w:tabs>
          <w:tab w:val="left" w:pos="1134"/>
          <w:tab w:val="left" w:pos="9630"/>
          <w:tab w:val="left" w:pos="9720"/>
        </w:tabs>
        <w:ind w:right="8" w:firstLine="567"/>
        <w:jc w:val="both"/>
        <w:rPr>
          <w:bCs/>
          <w:lang w:val="lt-LT"/>
        </w:rPr>
      </w:pPr>
      <m:oMath>
        <m:r>
          <w:rPr>
            <w:rFonts w:ascii="Cambria Math" w:hAnsi="Cambria Math"/>
            <w:lang w:val="lt-LT"/>
          </w:rPr>
          <m:t>k=</m:t>
        </m:r>
        <m:d>
          <m:dPr>
            <m:ctrlPr>
              <w:rPr>
                <w:rFonts w:ascii="Cambria Math" w:hAnsi="Cambria Math"/>
                <w:bCs/>
                <w:i/>
                <w:lang w:val="lt-LT"/>
              </w:rPr>
            </m:ctrlPr>
          </m:dPr>
          <m:e>
            <m:f>
              <m:fPr>
                <m:ctrlPr>
                  <w:rPr>
                    <w:rFonts w:ascii="Cambria Math" w:hAnsi="Cambria Math"/>
                    <w:bCs/>
                    <w:i/>
                    <w:lang w:val="lt-LT"/>
                  </w:rPr>
                </m:ctrlPr>
              </m:fPr>
              <m:num>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m:t>
            </m:r>
          </m:e>
        </m:d>
        <m:r>
          <w:rPr>
            <w:rFonts w:ascii="Cambria Math" w:hAnsi="Cambria Math"/>
            <w:lang w:val="lt-LT"/>
          </w:rPr>
          <m:t>-100</m:t>
        </m:r>
      </m:oMath>
      <w:r w:rsidRPr="005E0863">
        <w:rPr>
          <w:bCs/>
          <w:lang w:val="lt-LT"/>
        </w:rPr>
        <w:t>, (proc.), kur</w:t>
      </w:r>
    </w:p>
    <w:p w14:paraId="42F7402F" w14:textId="0F7C8E8B" w:rsidR="00ED777F" w:rsidRPr="005E0863" w:rsidRDefault="008F78E7" w:rsidP="00ED777F">
      <w:pPr>
        <w:tabs>
          <w:tab w:val="left" w:pos="1134"/>
          <w:tab w:val="left" w:pos="9630"/>
          <w:tab w:val="left" w:pos="9720"/>
        </w:tabs>
        <w:ind w:right="8" w:firstLine="567"/>
        <w:jc w:val="both"/>
        <w:rPr>
          <w:bCs/>
          <w:lang w:val="lt-LT"/>
        </w:rPr>
      </w:pPr>
      <m:oMath>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naujausias</m:t>
            </m:r>
          </m:sub>
        </m:sSub>
      </m:oMath>
      <w:r w:rsidR="00ED777F" w:rsidRPr="005E0863">
        <w:rPr>
          <w:bCs/>
          <w:lang w:val="lt-LT"/>
        </w:rPr>
        <w:t xml:space="preserve"> – kreipimosi dėl kainos perskaičiavimo išsiuntimo kitai Šaliai datą naujausias paskelbtas Ūkio subjektams suteiktų paslaugų kainų J62. Kompiuterių programavimo, konsultacinė ir susijusi veikla indeksas.</w:t>
      </w:r>
    </w:p>
    <w:p w14:paraId="3AECE517" w14:textId="7E66ECD9" w:rsidR="00172305" w:rsidRPr="005E0863" w:rsidRDefault="008F78E7" w:rsidP="00172305">
      <w:pPr>
        <w:tabs>
          <w:tab w:val="left" w:pos="1134"/>
          <w:tab w:val="left" w:pos="9630"/>
          <w:tab w:val="left" w:pos="9720"/>
        </w:tabs>
        <w:ind w:right="8" w:firstLine="567"/>
        <w:jc w:val="both"/>
        <w:rPr>
          <w:bCs/>
          <w:lang w:val="lt-LT"/>
        </w:rPr>
      </w:pPr>
      <m:oMath>
        <m:sSub>
          <m:sSubPr>
            <m:ctrlPr>
              <w:rPr>
                <w:rFonts w:ascii="Cambria Math" w:hAnsi="Cambria Math"/>
                <w:bCs/>
                <w:i/>
                <w:lang w:val="lt-LT"/>
              </w:rPr>
            </m:ctrlPr>
          </m:sSubPr>
          <m:e>
            <m:r>
              <w:rPr>
                <w:rFonts w:ascii="Cambria Math" w:hAnsi="Cambria Math"/>
                <w:lang w:val="lt-LT"/>
              </w:rPr>
              <m:t>Ind</m:t>
            </m:r>
          </m:e>
          <m:sub>
            <m:r>
              <w:rPr>
                <w:rFonts w:ascii="Cambria Math" w:hAnsi="Cambria Math"/>
                <w:lang w:val="lt-LT"/>
              </w:rPr>
              <m:t>pradžia</m:t>
            </m:r>
          </m:sub>
        </m:sSub>
      </m:oMath>
      <w:r w:rsidR="00172305" w:rsidRPr="005E0863">
        <w:rPr>
          <w:bCs/>
          <w:lang w:val="lt-LT"/>
        </w:rPr>
        <w:t xml:space="preserve"> – </w:t>
      </w:r>
      <w:r w:rsidR="00ED777F" w:rsidRPr="005E0863">
        <w:rPr>
          <w:bCs/>
          <w:lang w:val="lt-LT"/>
        </w:rPr>
        <w:t xml:space="preserve">laikotarpio pradžios datos (mėnesio) Ūkio subjektams suteiktų paslaugų kainų J62. Kompiuterių programavimo, konsultacinė ir susijusi veikla pokytis vartojimo prekių ir paslaugų indeksas. Pirmojo perskaičiavimo atveju laikotarpio pradžia (mėnuo) yra </w:t>
      </w:r>
      <w:r w:rsidR="003D0FEF" w:rsidRPr="005E0863">
        <w:rPr>
          <w:bCs/>
          <w:lang w:val="lt-LT"/>
        </w:rPr>
        <w:t>S</w:t>
      </w:r>
      <w:r w:rsidR="00ED777F" w:rsidRPr="005E0863">
        <w:rPr>
          <w:bCs/>
          <w:lang w:val="lt-LT"/>
        </w:rPr>
        <w:t>utarties įsigaliojimo dienos mėnuo. Antrojo ir vėlesnių perskaičiavimų atveju laikotarpio pradžia (mėnuo) yra paskutinio perskaičiavimo metu naudotos paskelbto atitinkamo indekso reikšmės mėnuo.</w:t>
      </w:r>
    </w:p>
    <w:p w14:paraId="48B39423" w14:textId="3BFA5EC6"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t>2.1</w:t>
      </w:r>
      <w:r w:rsidR="00D1343E" w:rsidRPr="005E0863">
        <w:rPr>
          <w:bCs/>
          <w:lang w:val="lt-LT"/>
        </w:rPr>
        <w:t>1</w:t>
      </w:r>
      <w:r w:rsidRPr="005E0863">
        <w:rPr>
          <w:bCs/>
          <w:lang w:val="lt-LT"/>
        </w:rPr>
        <w:t>.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w:t>
      </w:r>
    </w:p>
    <w:p w14:paraId="1C608A17" w14:textId="58592F85"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t>2.1</w:t>
      </w:r>
      <w:r w:rsidR="00D1343E" w:rsidRPr="005E0863">
        <w:rPr>
          <w:bCs/>
          <w:lang w:val="lt-LT"/>
        </w:rPr>
        <w:t>2</w:t>
      </w:r>
      <w:r w:rsidRPr="005E0863">
        <w:rPr>
          <w:bCs/>
          <w:lang w:val="lt-LT"/>
        </w:rPr>
        <w:t>. Vėlesnis kainų arba įkainių perskaičiavimas negali apimti laikotarpio, už kurį jau buvo atliktas perskaičiavimas.</w:t>
      </w:r>
    </w:p>
    <w:p w14:paraId="70167B03" w14:textId="1D3E7E5B"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t>2.1</w:t>
      </w:r>
      <w:r w:rsidR="00D1343E" w:rsidRPr="005E0863">
        <w:rPr>
          <w:bCs/>
          <w:lang w:val="lt-LT"/>
        </w:rPr>
        <w:t>3</w:t>
      </w:r>
      <w:r w:rsidRPr="005E0863">
        <w:rPr>
          <w:bCs/>
          <w:lang w:val="lt-LT"/>
        </w:rPr>
        <w:t>. Pirmosios peržiūros terminas netaikomas ir peržiūros dažnumas nėra ribojamas.</w:t>
      </w:r>
    </w:p>
    <w:p w14:paraId="0608F40D" w14:textId="1644EF86" w:rsidR="00172305" w:rsidRPr="005E0863" w:rsidRDefault="00172305" w:rsidP="00172305">
      <w:pPr>
        <w:tabs>
          <w:tab w:val="left" w:pos="1134"/>
          <w:tab w:val="left" w:pos="9630"/>
          <w:tab w:val="left" w:pos="9720"/>
        </w:tabs>
        <w:ind w:right="8" w:firstLine="567"/>
        <w:jc w:val="both"/>
        <w:rPr>
          <w:bCs/>
          <w:lang w:val="lt-LT"/>
        </w:rPr>
      </w:pPr>
      <w:r w:rsidRPr="005E0863">
        <w:rPr>
          <w:bCs/>
          <w:lang w:val="lt-LT"/>
        </w:rPr>
        <w:t>2.1</w:t>
      </w:r>
      <w:r w:rsidR="00D1343E" w:rsidRPr="005E0863">
        <w:rPr>
          <w:bCs/>
          <w:lang w:val="lt-LT"/>
        </w:rPr>
        <w:t>4</w:t>
      </w:r>
      <w:r w:rsidRPr="005E0863">
        <w:rPr>
          <w:bCs/>
          <w:lang w:val="lt-LT"/>
        </w:rPr>
        <w:t>. Sutarties 2.</w:t>
      </w:r>
      <w:r w:rsidR="00D1343E" w:rsidRPr="005E0863">
        <w:rPr>
          <w:bCs/>
          <w:lang w:val="lt-LT"/>
        </w:rPr>
        <w:t>8</w:t>
      </w:r>
      <w:r w:rsidRPr="005E0863">
        <w:rPr>
          <w:bCs/>
          <w:lang w:val="lt-LT"/>
        </w:rPr>
        <w:t>-2.1</w:t>
      </w:r>
      <w:r w:rsidR="00D1343E" w:rsidRPr="005E0863">
        <w:rPr>
          <w:bCs/>
          <w:lang w:val="lt-LT"/>
        </w:rPr>
        <w:t>3</w:t>
      </w:r>
      <w:r w:rsidRPr="005E0863">
        <w:rPr>
          <w:bCs/>
          <w:lang w:val="lt-LT"/>
        </w:rPr>
        <w:t xml:space="preserve"> papunkčiuose numatytas Sutarties </w:t>
      </w:r>
      <w:r w:rsidR="00D1343E" w:rsidRPr="005E0863">
        <w:rPr>
          <w:bCs/>
          <w:lang w:val="lt-LT"/>
        </w:rPr>
        <w:t xml:space="preserve">kainų perskaičiavimas įforminamas sutarties šalių pasirašomu susitarimu, </w:t>
      </w:r>
      <w:r w:rsidR="006A275F" w:rsidRPr="005E0863">
        <w:rPr>
          <w:bCs/>
          <w:lang w:val="lt-LT"/>
        </w:rPr>
        <w:t xml:space="preserve">kuriame užfiksuojami perskaičiuoti </w:t>
      </w:r>
      <w:r w:rsidR="00913AE0" w:rsidRPr="005E0863">
        <w:rPr>
          <w:bCs/>
          <w:lang w:val="lt-LT"/>
        </w:rPr>
        <w:t>S</w:t>
      </w:r>
      <w:r w:rsidR="006A275F" w:rsidRPr="005E0863">
        <w:rPr>
          <w:bCs/>
          <w:lang w:val="lt-LT"/>
        </w:rPr>
        <w:t xml:space="preserve">utarties įkainiai bei šio perskaičiavimo įsigaliojimo sąlygos, esant poreikiui ir perskaičiuota </w:t>
      </w:r>
      <w:r w:rsidR="00913AE0" w:rsidRPr="005E0863">
        <w:rPr>
          <w:bCs/>
          <w:lang w:val="lt-LT"/>
        </w:rPr>
        <w:t>S</w:t>
      </w:r>
      <w:r w:rsidR="006A275F" w:rsidRPr="005E0863">
        <w:rPr>
          <w:bCs/>
          <w:lang w:val="lt-LT"/>
        </w:rPr>
        <w:t>utarties kaina. Šalys taip pat privalo Susitarime nurodyti indekso reikšmę laikotarpio pradžioje ir jos nustatymo datą, indekso reikšmę laikotarpio pabaigoje ir jos nustatymo datą, kainų pokytį (k).</w:t>
      </w:r>
    </w:p>
    <w:p w14:paraId="60765061" w14:textId="13544529" w:rsidR="00287EBD" w:rsidRDefault="00287EBD" w:rsidP="00172305">
      <w:pPr>
        <w:tabs>
          <w:tab w:val="left" w:pos="1134"/>
          <w:tab w:val="left" w:pos="9630"/>
          <w:tab w:val="left" w:pos="9720"/>
        </w:tabs>
        <w:ind w:right="8" w:firstLine="567"/>
        <w:jc w:val="both"/>
        <w:rPr>
          <w:bCs/>
          <w:lang w:val="lt-LT"/>
        </w:rPr>
      </w:pPr>
      <w:r w:rsidRPr="005E0863">
        <w:rPr>
          <w:bCs/>
          <w:lang w:val="lt-LT"/>
        </w:rPr>
        <w:t>2.15.</w:t>
      </w:r>
      <w:r w:rsidRPr="005E0863">
        <w:rPr>
          <w:bCs/>
          <w:lang w:val="lt-LT"/>
        </w:rPr>
        <w:tab/>
        <w:t xml:space="preserve">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2410F2F6" w14:textId="77777777" w:rsidR="00883754" w:rsidRPr="000D5409" w:rsidRDefault="00883754" w:rsidP="00276AC6">
      <w:pPr>
        <w:tabs>
          <w:tab w:val="left" w:pos="9630"/>
        </w:tabs>
        <w:ind w:right="8"/>
        <w:rPr>
          <w:b/>
          <w:lang w:val="lt-LT"/>
        </w:rPr>
      </w:pPr>
    </w:p>
    <w:p w14:paraId="394582F0" w14:textId="2B6AA335" w:rsidR="00883754" w:rsidRPr="000D5409" w:rsidRDefault="003C1E74" w:rsidP="00276AC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276AC6">
      <w:pPr>
        <w:tabs>
          <w:tab w:val="left" w:pos="9630"/>
        </w:tabs>
        <w:ind w:right="8" w:firstLine="360"/>
        <w:jc w:val="both"/>
        <w:rPr>
          <w:lang w:val="lt-LT"/>
        </w:rPr>
      </w:pPr>
    </w:p>
    <w:p w14:paraId="7DF024A8" w14:textId="28610077" w:rsidR="00883754" w:rsidRPr="005E0863" w:rsidRDefault="003C1E74" w:rsidP="00276AC6">
      <w:pPr>
        <w:tabs>
          <w:tab w:val="left" w:pos="1134"/>
          <w:tab w:val="left" w:pos="9630"/>
          <w:tab w:val="left" w:pos="9720"/>
        </w:tabs>
        <w:ind w:right="8" w:firstLine="567"/>
        <w:jc w:val="both"/>
        <w:rPr>
          <w:lang w:val="lt-LT"/>
        </w:rPr>
      </w:pPr>
      <w:r w:rsidRPr="005E0863">
        <w:rPr>
          <w:lang w:val="lt-LT"/>
        </w:rPr>
        <w:t xml:space="preserve">3.1. </w:t>
      </w:r>
      <w:r w:rsidR="00883754" w:rsidRPr="005E0863">
        <w:rPr>
          <w:lang w:val="lt-LT"/>
        </w:rPr>
        <w:t>Paslaugų teikėjas įsipareigoja:</w:t>
      </w:r>
    </w:p>
    <w:p w14:paraId="3CD8AB1A" w14:textId="4A8B4776" w:rsidR="00D6761F" w:rsidRPr="005E0863" w:rsidRDefault="003C1E74" w:rsidP="00D1343E">
      <w:pPr>
        <w:pStyle w:val="Pagrindinistekstas"/>
        <w:tabs>
          <w:tab w:val="left" w:pos="1044"/>
          <w:tab w:val="left" w:pos="1276"/>
          <w:tab w:val="left" w:pos="9630"/>
          <w:tab w:val="left" w:pos="9720"/>
        </w:tabs>
        <w:ind w:right="8" w:firstLine="567"/>
      </w:pPr>
      <w:r w:rsidRPr="005E0863">
        <w:t>3.1.1.</w:t>
      </w:r>
      <w:r w:rsidRPr="005E0863">
        <w:rPr>
          <w:i/>
        </w:rPr>
        <w:t xml:space="preserve"> </w:t>
      </w:r>
      <w:r w:rsidR="00D1343E" w:rsidRPr="005E0863">
        <w:rPr>
          <w:iCs/>
        </w:rPr>
        <w:t xml:space="preserve">Sutartyje ir </w:t>
      </w:r>
      <w:bookmarkStart w:id="4" w:name="_Hlk188024926"/>
      <w:r w:rsidR="00D1343E" w:rsidRPr="005E0863">
        <w:rPr>
          <w:iCs/>
        </w:rPr>
        <w:t xml:space="preserve">Sutarties 1 priede </w:t>
      </w:r>
      <w:bookmarkEnd w:id="4"/>
      <w:r w:rsidR="00D1343E" w:rsidRPr="005E0863">
        <w:rPr>
          <w:iCs/>
        </w:rPr>
        <w:t>nustatyta tvarka ir sąlygomis suteikti Sutarties ir Sutarties 1 priedo reikalavimus atitinkančias paslaugas nuo Sutarties įsigaliojimo dienos</w:t>
      </w:r>
      <w:r w:rsidR="005C3A88" w:rsidRPr="005E0863">
        <w:rPr>
          <w:iCs/>
        </w:rPr>
        <w:t xml:space="preserve"> iki 2026 m. birželio 30 d.</w:t>
      </w:r>
      <w:r w:rsidR="00D1343E" w:rsidRPr="005E0863">
        <w:rPr>
          <w:iCs/>
        </w:rPr>
        <w:t xml:space="preserve">, </w:t>
      </w:r>
      <w:r w:rsidR="00D6761F" w:rsidRPr="005E0863">
        <w:t>adresu: Šventaragio g. 2, Vilnius, Lietuva</w:t>
      </w:r>
      <w:r w:rsidR="00AF5371" w:rsidRPr="005E0863">
        <w:t>, šiais paslaugų teikimo terminais:</w:t>
      </w:r>
    </w:p>
    <w:p w14:paraId="4D4B9C0B" w14:textId="59545A8A" w:rsidR="00BA2A68" w:rsidRPr="005E0863" w:rsidRDefault="00AF5371" w:rsidP="00BA2A68">
      <w:pPr>
        <w:pStyle w:val="Pagrindinistekstas"/>
        <w:tabs>
          <w:tab w:val="left" w:pos="1044"/>
          <w:tab w:val="left" w:pos="1276"/>
          <w:tab w:val="left" w:pos="9630"/>
          <w:tab w:val="left" w:pos="9720"/>
        </w:tabs>
        <w:ind w:right="8" w:firstLine="567"/>
      </w:pPr>
      <w:bookmarkStart w:id="5" w:name="_Hlk178090296"/>
      <w:r w:rsidRPr="005E0863">
        <w:t xml:space="preserve">3.1.1.1. </w:t>
      </w:r>
      <w:bookmarkEnd w:id="5"/>
      <w:r w:rsidR="005C3A88" w:rsidRPr="005E0863">
        <w:t xml:space="preserve">funkciniai reikalavimai ANR PĮ modernizavimui ir jos įdiegimui pagal </w:t>
      </w:r>
      <w:bookmarkStart w:id="6" w:name="_Hlk188025034"/>
      <w:r w:rsidR="005C3A88" w:rsidRPr="005E0863">
        <w:t>Sutarties 1 priedo</w:t>
      </w:r>
      <w:bookmarkEnd w:id="6"/>
      <w:r w:rsidR="005C3A88" w:rsidRPr="005E0863">
        <w:t xml:space="preserve"> 6 skyriuje „Funkcinių reikalavimų aprašymas“ nurodytus reikalavimus, turi būti sukurti pagal suderintą su Klientu paslaugų teikimo grafiką iki 2026 m. gegužės 30 d. Paslaugų teikimo grafikas (projekto veiklų tvarkaraštis) suderinamas su Klientu per 10 (dešimt) darbo dienų nuo Sutarties įsigaliojimo dienos;</w:t>
      </w:r>
    </w:p>
    <w:p w14:paraId="083E389F" w14:textId="46B32795" w:rsidR="00AF5371" w:rsidRPr="005E0863" w:rsidRDefault="00AF5371" w:rsidP="00276AC6">
      <w:pPr>
        <w:pStyle w:val="Pagrindinistekstas"/>
        <w:tabs>
          <w:tab w:val="left" w:pos="1276"/>
          <w:tab w:val="left" w:pos="9630"/>
          <w:tab w:val="left" w:pos="9720"/>
        </w:tabs>
        <w:ind w:right="8" w:firstLine="567"/>
      </w:pPr>
      <w:bookmarkStart w:id="7" w:name="_Hlk178090338"/>
      <w:r w:rsidRPr="005E0863">
        <w:t>3.1.1.2.</w:t>
      </w:r>
      <w:bookmarkEnd w:id="7"/>
      <w:r w:rsidR="00BA2A68" w:rsidRPr="005E0863">
        <w:t xml:space="preserve"> </w:t>
      </w:r>
      <w:r w:rsidR="005C3A88" w:rsidRPr="005E0863">
        <w:t>Klientas, esant poreikiui, gali užsakyti iki 185 val. ANR PĮ papildomų paslaugų (Sutarties 1 priedo 7.8.8 skyrius „Reikalavimai papildomoms paslaugoms / nenumatytiems darbams“). Klientas neįsipareigoja įsigyti iš Paslaugų teikėjo viso nurodyto ANR PĮ papildomų paslaugų kiekio. Šios paslaugos turi būti teikiamos iki 2026 m. gegužės 30 d.;</w:t>
      </w:r>
    </w:p>
    <w:p w14:paraId="60D76FA2" w14:textId="50E1DBCB" w:rsidR="005C3A88" w:rsidRPr="005E0863" w:rsidRDefault="005C3A88" w:rsidP="00276AC6">
      <w:pPr>
        <w:pStyle w:val="Pagrindinistekstas"/>
        <w:tabs>
          <w:tab w:val="left" w:pos="1276"/>
          <w:tab w:val="left" w:pos="9630"/>
          <w:tab w:val="left" w:pos="9720"/>
        </w:tabs>
        <w:ind w:right="8" w:firstLine="567"/>
      </w:pPr>
      <w:r w:rsidRPr="005E0863">
        <w:t>3.1.1.3. suteikta garantinė priežiūra sukurtai / modifikuotai ANR PĮ nuo šios įrangos perdavimo-priėmimo akto pasirašymo dienos Sutarties galiojimo laikotarpiu ir 24 (dvidešimt keturis) mėnesius nuo paskutinio pagal Sutartį paslaugų perdavimo-priėmimo akto pasirašymo dienos;</w:t>
      </w:r>
    </w:p>
    <w:p w14:paraId="29555CE5" w14:textId="2798C84A" w:rsidR="00883754" w:rsidRPr="0039471D" w:rsidRDefault="003C1E74" w:rsidP="00276AC6">
      <w:pPr>
        <w:pStyle w:val="Pagrindinistekstas"/>
        <w:tabs>
          <w:tab w:val="left" w:pos="1276"/>
          <w:tab w:val="left" w:pos="9630"/>
          <w:tab w:val="left" w:pos="9720"/>
        </w:tabs>
        <w:ind w:right="8" w:firstLine="567"/>
      </w:pPr>
      <w:r w:rsidRPr="005E0863">
        <w:t xml:space="preserve">3.1.2. </w:t>
      </w:r>
      <w:r w:rsidR="005C3A88" w:rsidRPr="005E0863">
        <w:t>teikti garantinę priežiūrą pagal Sutarties 1 priedo 7.8.7 skyriuje „Reikalavimai ANR garantinei priežiūrai“ nustatytus reikalavimus sukurtai ir</w:t>
      </w:r>
      <w:r w:rsidR="00ED4953" w:rsidRPr="005E0863">
        <w:t xml:space="preserve"> </w:t>
      </w:r>
      <w:r w:rsidR="005C3A88" w:rsidRPr="005E0863">
        <w:t>/</w:t>
      </w:r>
      <w:r w:rsidR="00ED4953" w:rsidRPr="005E0863">
        <w:t xml:space="preserve"> </w:t>
      </w:r>
      <w:r w:rsidR="005C3A88" w:rsidRPr="005E0863">
        <w:t xml:space="preserve">ar modifikuotai ANR PĮ nuo konkrečios paslaugos rezultatų perdavimo–priėmimo akto pasirašymo dienos Sutarties galiojimo metu ir 24 </w:t>
      </w:r>
      <w:r w:rsidR="005C3A88" w:rsidRPr="005E0863">
        <w:lastRenderedPageBreak/>
        <w:t>(dvidešimt keturis) mėnesius nuo paskutinio pagal Sutartį paslaugų perdavimo-priėmimo akto pasirašymo dienos;</w:t>
      </w:r>
    </w:p>
    <w:p w14:paraId="4AD988DF" w14:textId="1C78C224" w:rsidR="0098033D" w:rsidRPr="0039471D" w:rsidRDefault="003C1E74" w:rsidP="00276AC6">
      <w:pPr>
        <w:pStyle w:val="Pagrindinistekstas"/>
        <w:tabs>
          <w:tab w:val="left" w:pos="1276"/>
          <w:tab w:val="left" w:pos="9630"/>
          <w:tab w:val="left" w:pos="9720"/>
        </w:tabs>
        <w:ind w:right="8" w:firstLine="567"/>
      </w:pPr>
      <w:r w:rsidRPr="0039471D">
        <w:t xml:space="preserve">3.1.3. </w:t>
      </w:r>
      <w:r w:rsidR="00D46CBB" w:rsidRPr="0039471D">
        <w:t>Sutartyje nustatyta tvarka pateikti Klientui pasirašytus paslaugų perdavimo–priėmimo aktus bei PVM sąskaitas faktūras;</w:t>
      </w:r>
    </w:p>
    <w:p w14:paraId="1664A386" w14:textId="6E19FBEB" w:rsidR="0098033D" w:rsidRPr="00C62A4A" w:rsidRDefault="003C1E74" w:rsidP="00276AC6">
      <w:pPr>
        <w:pStyle w:val="Pagrindinistekstas"/>
        <w:tabs>
          <w:tab w:val="left" w:pos="1276"/>
          <w:tab w:val="left" w:pos="9630"/>
          <w:tab w:val="left" w:pos="9720"/>
        </w:tabs>
        <w:ind w:right="8" w:firstLine="567"/>
      </w:pPr>
      <w:r w:rsidRPr="0039471D">
        <w:t xml:space="preserve">3.1.4. </w:t>
      </w:r>
      <w:r w:rsidR="00156FB2" w:rsidRPr="0039471D">
        <w:t>laikytis Civilinio kodekso</w:t>
      </w:r>
      <w:r w:rsidR="00124A9E">
        <w:t xml:space="preserve"> </w:t>
      </w:r>
      <w:r w:rsidR="00124A9E" w:rsidRPr="00124A9E">
        <w:t xml:space="preserve">(toliau – CK) </w:t>
      </w:r>
      <w:r w:rsidR="00156FB2" w:rsidRPr="0039471D">
        <w:t xml:space="preserve"> bei kitų, su </w:t>
      </w:r>
      <w:r w:rsidR="00124A9E">
        <w:t>P</w:t>
      </w:r>
      <w:r w:rsidR="00156FB2" w:rsidRPr="0039471D">
        <w:t xml:space="preserve">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w:t>
      </w:r>
      <w:bookmarkStart w:id="8" w:name="_Hlk178164749"/>
      <w:r w:rsidR="00156FB2" w:rsidRPr="0039471D">
        <w:t xml:space="preserve">Paslaugų teikėjas </w:t>
      </w:r>
      <w:bookmarkEnd w:id="8"/>
      <w:r w:rsidR="00156FB2" w:rsidRPr="0039471D">
        <w:t>ar jo specialistai, darbuotojai, atstovai nesilaikytų Lietuvos Respublikoje galiojančių teisės aktų reikalavimų ir dėl to Klientui ir/ar tretiesiems asmenims būtų pateikti kokie nors reikalavimai ar pradėti procesiniai veiksmai;</w:t>
      </w:r>
    </w:p>
    <w:p w14:paraId="2DE21902" w14:textId="4DCAC6A4" w:rsidR="00D86A5D" w:rsidRPr="000D5409" w:rsidRDefault="003C1E74" w:rsidP="00276AC6">
      <w:pPr>
        <w:pStyle w:val="Pagrindinistekstas"/>
        <w:tabs>
          <w:tab w:val="left" w:pos="1276"/>
          <w:tab w:val="left" w:pos="9630"/>
          <w:tab w:val="left" w:pos="9720"/>
        </w:tabs>
        <w:ind w:right="8" w:firstLine="567"/>
      </w:pPr>
      <w:r w:rsidRPr="000D5409">
        <w:t xml:space="preserve">3.1.5. </w:t>
      </w:r>
      <w:r w:rsidR="00D86A5D" w:rsidRPr="000D5409">
        <w:t>ne vėliau kaip per 3 (tris) darbo dienas nuo Sutarties įsigaliojimo dienos paskirti kompetentingą asmenį, kuris būtų atsakingas už ryšių su Kliento paskirtu atstovu palaikymą, ir a</w:t>
      </w:r>
      <w:r w:rsidR="00156FB2">
        <w:t>pie jį raštu informuoti Klientą;</w:t>
      </w:r>
    </w:p>
    <w:p w14:paraId="55E62696" w14:textId="4F7720CD" w:rsidR="00E73444" w:rsidRPr="000D5409" w:rsidRDefault="003C1E74" w:rsidP="00276AC6">
      <w:pPr>
        <w:pStyle w:val="Pagrindinistekstas"/>
        <w:tabs>
          <w:tab w:val="left" w:pos="1026"/>
          <w:tab w:val="left" w:pos="1276"/>
          <w:tab w:val="left" w:pos="9630"/>
          <w:tab w:val="left" w:pos="9720"/>
        </w:tabs>
        <w:ind w:right="8" w:firstLine="567"/>
      </w:pPr>
      <w:r w:rsidRPr="000D5409">
        <w:t xml:space="preserve">3.1.6. </w:t>
      </w:r>
      <w:r w:rsidR="00E73444" w:rsidRPr="000D5409">
        <w:t xml:space="preserve">nedelsdamas </w:t>
      </w:r>
      <w:r w:rsidR="00E73444" w:rsidRPr="001210D2">
        <w:t>(ne vėliau kaip per 3 (tris) darbo dienas)</w:t>
      </w:r>
      <w:r w:rsidR="00E73444" w:rsidRPr="000D5409">
        <w:t xml:space="preserve"> raštu informuoti Klientą:</w:t>
      </w:r>
    </w:p>
    <w:p w14:paraId="79631F8E" w14:textId="0D56A150" w:rsidR="00E73444" w:rsidRPr="000D5409" w:rsidRDefault="003C1E74" w:rsidP="00276AC6">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276AC6">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276AC6">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3DE8498" w14:textId="77777777" w:rsidR="00886AC5" w:rsidRDefault="003C1E74" w:rsidP="00886AC5">
      <w:pPr>
        <w:pStyle w:val="Pagrindinistekstas"/>
        <w:tabs>
          <w:tab w:val="left" w:pos="1276"/>
          <w:tab w:val="left" w:pos="9630"/>
          <w:tab w:val="left" w:pos="9720"/>
        </w:tabs>
        <w:ind w:right="8" w:firstLine="567"/>
      </w:pPr>
      <w:r w:rsidRPr="000D5409">
        <w:t xml:space="preserve">3.1.8. </w:t>
      </w:r>
      <w:r w:rsidR="00883754" w:rsidRPr="000D5409">
        <w:t>gavęs Sutarties 3.2.</w:t>
      </w:r>
      <w:r w:rsidR="00207EE2">
        <w:t>3</w:t>
      </w:r>
      <w:r w:rsidR="00207EE2" w:rsidRPr="000D5409">
        <w:t xml:space="preserve"> </w:t>
      </w:r>
      <w:r w:rsidR="00883754" w:rsidRPr="000D5409">
        <w:t>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3C6F4A">
        <w:t>;</w:t>
      </w:r>
    </w:p>
    <w:p w14:paraId="334C2958" w14:textId="0737BCCE" w:rsidR="00F55339" w:rsidRDefault="002B6203" w:rsidP="00886AC5">
      <w:pPr>
        <w:pStyle w:val="Pagrindinistekstas"/>
        <w:tabs>
          <w:tab w:val="left" w:pos="1276"/>
          <w:tab w:val="left" w:pos="9630"/>
          <w:tab w:val="left" w:pos="9720"/>
        </w:tabs>
        <w:ind w:right="8" w:firstLine="567"/>
      </w:pPr>
      <w:r>
        <w:t xml:space="preserve">3.1.9. </w:t>
      </w:r>
      <w:r w:rsidRPr="005E0863">
        <w:t xml:space="preserve">užtikrinti, kad Sutartį visą Sutarties galiojimo laikotarpį vykdys Paslaugų teikėjo pasiūlyme </w:t>
      </w:r>
      <w:r w:rsidR="00C91CA6" w:rsidRPr="005E0863">
        <w:t xml:space="preserve">(formoje kvalifikacijai) </w:t>
      </w:r>
      <w:r w:rsidRPr="005E0863">
        <w:t>(pridedama) nurodyti ir Sutarties reikalavimus atitinkantys specialistai.</w:t>
      </w:r>
      <w:r w:rsidR="006C06B9" w:rsidRPr="005E0863">
        <w:t xml:space="preserve"> Sutarties galiojimo metu nurodyti specialistai gali būti pakeisti kitais (specialistui susirgus, patyrus traumą, pakeitus darbovietę, atsisakius vykdyti funkcijas) ar pasitelkiami papildomi specialistai tik gavus rašytinį </w:t>
      </w:r>
      <w:r w:rsidRPr="005E0863">
        <w:t xml:space="preserve">Kliento sutikimą. Keičiami specialistai </w:t>
      </w:r>
      <w:r w:rsidR="00F55339" w:rsidRPr="005E0863">
        <w:t xml:space="preserve">ar naujai pasitelkiami papildomi specialistai </w:t>
      </w:r>
      <w:r w:rsidRPr="005E0863">
        <w:t>turi atitikti</w:t>
      </w:r>
      <w:r w:rsidRPr="002B6203">
        <w:t xml:space="preserve"> </w:t>
      </w:r>
      <w:r>
        <w:t xml:space="preserve">šiuos </w:t>
      </w:r>
      <w:r w:rsidR="00273ACD" w:rsidRPr="002B6203">
        <w:t>kvalifikaci</w:t>
      </w:r>
      <w:r w:rsidR="00273ACD">
        <w:t>jos</w:t>
      </w:r>
      <w:r w:rsidR="00273ACD" w:rsidRPr="002B6203">
        <w:t xml:space="preserve"> </w:t>
      </w:r>
      <w:r w:rsidRPr="002B6203">
        <w:t>reikalavimus</w:t>
      </w:r>
      <w:r w:rsidR="00F55339">
        <w:t xml:space="preserve"> (</w:t>
      </w:r>
      <w:r w:rsidR="000E1376" w:rsidRPr="000E1376">
        <w:t>jei keičiami specialistai, kurių kvalifikacija buvo vertinama nustatant pirkimo laimėtoją, tai keičiamo specialisto kvalifikacija ir patirtis turi atitikti pasiūlyme nurodyto, keičiamo specialisto kvalifikaciją ir patirtį)</w:t>
      </w:r>
      <w: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8F2E45" w:rsidRPr="00D273B5" w14:paraId="77C020C4" w14:textId="77777777" w:rsidTr="0093111C">
        <w:trPr>
          <w:trHeight w:val="241"/>
        </w:trPr>
        <w:tc>
          <w:tcPr>
            <w:tcW w:w="523" w:type="pct"/>
            <w:shd w:val="clear" w:color="auto" w:fill="F2F2F2" w:themeFill="background1" w:themeFillShade="F2"/>
            <w:vAlign w:val="center"/>
          </w:tcPr>
          <w:p w14:paraId="3AAFC820" w14:textId="77777777" w:rsidR="008F2E45" w:rsidRPr="008F2E45" w:rsidRDefault="008F2E45" w:rsidP="0093111C">
            <w:pPr>
              <w:rPr>
                <w:rFonts w:eastAsia="Calibri"/>
                <w:b/>
                <w:lang w:val="lt-LT"/>
              </w:rPr>
            </w:pPr>
            <w:r w:rsidRPr="008F2E45">
              <w:rPr>
                <w:rFonts w:eastAsia="Calibri"/>
                <w:b/>
                <w:lang w:val="lt-LT"/>
              </w:rPr>
              <w:t>Eil. Nr.</w:t>
            </w:r>
          </w:p>
        </w:tc>
        <w:tc>
          <w:tcPr>
            <w:tcW w:w="2179" w:type="pct"/>
            <w:shd w:val="clear" w:color="auto" w:fill="F2F2F2" w:themeFill="background1" w:themeFillShade="F2"/>
            <w:vAlign w:val="center"/>
          </w:tcPr>
          <w:p w14:paraId="049D3B56" w14:textId="77777777" w:rsidR="008F2E45" w:rsidRPr="008F2E45" w:rsidRDefault="008F2E45" w:rsidP="0093111C">
            <w:pPr>
              <w:jc w:val="center"/>
              <w:rPr>
                <w:rFonts w:eastAsia="Calibri"/>
                <w:b/>
                <w:lang w:val="lt-LT"/>
              </w:rPr>
            </w:pPr>
            <w:r w:rsidRPr="008F2E45">
              <w:rPr>
                <w:rFonts w:eastAsia="Calibri"/>
                <w:b/>
                <w:lang w:val="lt-LT"/>
              </w:rPr>
              <w:t>Kvalifikacijos reikalavimai</w:t>
            </w:r>
          </w:p>
        </w:tc>
        <w:tc>
          <w:tcPr>
            <w:tcW w:w="2298" w:type="pct"/>
            <w:shd w:val="clear" w:color="auto" w:fill="F2F2F2" w:themeFill="background1" w:themeFillShade="F2"/>
            <w:vAlign w:val="center"/>
          </w:tcPr>
          <w:p w14:paraId="1EF9FF34" w14:textId="77777777" w:rsidR="008F2E45" w:rsidRPr="008F2E45" w:rsidRDefault="008F2E45" w:rsidP="0093111C">
            <w:pPr>
              <w:jc w:val="center"/>
              <w:rPr>
                <w:rFonts w:eastAsia="Calibri"/>
                <w:b/>
                <w:lang w:val="lt-LT"/>
              </w:rPr>
            </w:pPr>
            <w:r w:rsidRPr="008F2E45">
              <w:rPr>
                <w:rFonts w:eastAsia="Calibri"/>
                <w:b/>
                <w:lang w:val="lt-LT"/>
              </w:rPr>
              <w:t>Atitiktį įrodantys dokumentai</w:t>
            </w:r>
          </w:p>
        </w:tc>
      </w:tr>
      <w:tr w:rsidR="008F2E45" w:rsidRPr="00D273B5" w14:paraId="7D3FD6B3" w14:textId="77777777" w:rsidTr="0093111C">
        <w:trPr>
          <w:trHeight w:val="257"/>
        </w:trPr>
        <w:tc>
          <w:tcPr>
            <w:tcW w:w="5000" w:type="pct"/>
            <w:gridSpan w:val="3"/>
            <w:shd w:val="clear" w:color="auto" w:fill="F2F2F2" w:themeFill="background1" w:themeFillShade="F2"/>
            <w:vAlign w:val="center"/>
          </w:tcPr>
          <w:p w14:paraId="20B5E5DB" w14:textId="77777777" w:rsidR="008F2E45" w:rsidRPr="008F2E45" w:rsidRDefault="008F2E45" w:rsidP="0093111C">
            <w:pPr>
              <w:jc w:val="center"/>
              <w:rPr>
                <w:rFonts w:eastAsia="Calibri"/>
                <w:b/>
                <w:lang w:val="lt-LT"/>
              </w:rPr>
            </w:pPr>
            <w:r w:rsidRPr="008F2E45">
              <w:rPr>
                <w:rFonts w:eastAsia="Calibri"/>
                <w:b/>
                <w:lang w:val="lt-LT"/>
              </w:rPr>
              <w:t>Techninis ir profesinis pajėgumas</w:t>
            </w:r>
          </w:p>
        </w:tc>
      </w:tr>
      <w:tr w:rsidR="008F2E45" w:rsidRPr="000655A1" w14:paraId="556267F2" w14:textId="77777777" w:rsidTr="0093111C">
        <w:trPr>
          <w:trHeight w:val="257"/>
        </w:trPr>
        <w:tc>
          <w:tcPr>
            <w:tcW w:w="523" w:type="pct"/>
            <w:shd w:val="clear" w:color="auto" w:fill="F2F2F2" w:themeFill="background1" w:themeFillShade="F2"/>
            <w:vAlign w:val="center"/>
          </w:tcPr>
          <w:p w14:paraId="1404231F" w14:textId="2805A83B" w:rsidR="008F2E45" w:rsidRPr="00C4212C" w:rsidRDefault="00C4212C" w:rsidP="00C4212C">
            <w:pPr>
              <w:tabs>
                <w:tab w:val="left" w:pos="284"/>
                <w:tab w:val="left" w:pos="459"/>
              </w:tabs>
              <w:ind w:left="502"/>
              <w:jc w:val="center"/>
              <w:rPr>
                <w:rFonts w:eastAsia="Calibri"/>
                <w:lang w:val="lt-LT"/>
              </w:rPr>
            </w:pPr>
            <w:r>
              <w:rPr>
                <w:rFonts w:eastAsia="Calibri"/>
                <w:lang w:val="lt-LT"/>
              </w:rPr>
              <w:t>1.</w:t>
            </w:r>
          </w:p>
        </w:tc>
        <w:tc>
          <w:tcPr>
            <w:tcW w:w="2179" w:type="pct"/>
            <w:shd w:val="clear" w:color="auto" w:fill="auto"/>
          </w:tcPr>
          <w:p w14:paraId="7DC42B15" w14:textId="44FE8BF0" w:rsidR="008F2E45" w:rsidRPr="005E0863" w:rsidRDefault="008F2E45" w:rsidP="0093111C">
            <w:pPr>
              <w:rPr>
                <w:rFonts w:eastAsia="Calibri"/>
                <w:iCs/>
                <w:lang w:val="lt-LT"/>
              </w:rPr>
            </w:pPr>
            <w:r w:rsidRPr="008F2E45">
              <w:rPr>
                <w:rFonts w:eastAsia="Calibri"/>
                <w:iCs/>
                <w:lang w:val="lt-LT"/>
              </w:rPr>
              <w:t xml:space="preserve">Paslaugų teikėjas Sutarties vykdymui privalo turėti ne mažiau kaip nurodyta kvalifikuotų specialistų (ekspertų), kurie atitiktų </w:t>
            </w:r>
            <w:r w:rsidRPr="005E0863">
              <w:rPr>
                <w:rFonts w:eastAsia="Calibri"/>
                <w:iCs/>
                <w:lang w:val="lt-LT"/>
              </w:rPr>
              <w:t>žemiau nurodytus reikalavimus.</w:t>
            </w:r>
          </w:p>
          <w:p w14:paraId="69B5C820" w14:textId="77777777" w:rsidR="008F2E45" w:rsidRPr="005E0863" w:rsidRDefault="008F2E45" w:rsidP="0093111C">
            <w:pPr>
              <w:rPr>
                <w:rFonts w:eastAsia="Calibri"/>
                <w:iCs/>
                <w:lang w:val="lt-LT"/>
              </w:rPr>
            </w:pPr>
          </w:p>
          <w:p w14:paraId="7DCB6B6F" w14:textId="77777777" w:rsidR="008F2E45" w:rsidRPr="008F2E45" w:rsidRDefault="008F2E45" w:rsidP="0093111C">
            <w:pPr>
              <w:rPr>
                <w:rFonts w:eastAsia="Calibri"/>
                <w:iCs/>
                <w:lang w:val="lt-LT"/>
              </w:rPr>
            </w:pPr>
            <w:r w:rsidRPr="005E0863">
              <w:rPr>
                <w:rFonts w:eastAsia="Calibri"/>
                <w:iCs/>
                <w:lang w:val="lt-LT"/>
              </w:rPr>
              <w:t>Vienas specialistas (ekspertas) gali vykdyti daugiau nei vienos srities specialisto (eksperto) funkcijas, jei jo kvalifikacija atitinka tos pozicijos specialistui (ekspertui) keliamus reikalavimus.</w:t>
            </w:r>
          </w:p>
        </w:tc>
        <w:tc>
          <w:tcPr>
            <w:tcW w:w="2298" w:type="pct"/>
            <w:shd w:val="clear" w:color="auto" w:fill="auto"/>
          </w:tcPr>
          <w:p w14:paraId="7FE56C2B" w14:textId="77777777" w:rsidR="008F2E45" w:rsidRPr="008F2E45" w:rsidRDefault="008F2E45" w:rsidP="0093111C">
            <w:pPr>
              <w:rPr>
                <w:rFonts w:eastAsia="Calibri"/>
                <w:iCs/>
                <w:lang w:val="lt-LT"/>
              </w:rPr>
            </w:pPr>
            <w:r w:rsidRPr="008F2E45">
              <w:rPr>
                <w:rFonts w:eastAsia="Calibri"/>
                <w:iCs/>
                <w:lang w:val="lt-LT"/>
              </w:rPr>
              <w:t xml:space="preserve">Pateikiami reikalaujamą patirtį ir kvalifikaciją įrodantys dokumentai: </w:t>
            </w:r>
          </w:p>
          <w:p w14:paraId="1F73AEBA" w14:textId="1224274D" w:rsidR="008F2E45" w:rsidRPr="008F2E45" w:rsidRDefault="008F2E45" w:rsidP="0093111C">
            <w:pPr>
              <w:rPr>
                <w:rFonts w:eastAsia="Calibri"/>
                <w:iCs/>
                <w:lang w:val="lt-LT"/>
              </w:rPr>
            </w:pPr>
            <w:r w:rsidRPr="008F2E45">
              <w:rPr>
                <w:rFonts w:eastAsia="Calibri"/>
                <w:iCs/>
                <w:lang w:val="lt-LT"/>
              </w:rPr>
              <w:t>1) Paslaugų teikėjo siūlomų specialistų (ekspertų) sąrašas  (pirkimo dokumentų Bendrųjų sąlygų (1 IA PD BS) 15.4 punkte nurodytu atveju užpildyti 2 lentelę 6 IA PD FK formoje), nurodant poziciją į kurią siūlomas ir kurio specialisto (eksperto) reikalavimus atitinka bei specialisto (eksperto) patirties (jeigu reikalavimas patirčiai keliamas), vykdant reikalavimuose nurodytas veiklas, aprašymas (vykdytos sutarties pavadinimas, data ir Nr., sutarties aprašymas, užsakovo duomenys, sutarties pradžia ir pabaiga (nurodant metus ir mėnesį), specialisto (eksperto) vykdytos veiklos/rolė, specifinė patirtis reikalaujamoje srityje);</w:t>
            </w:r>
          </w:p>
          <w:p w14:paraId="3402C7D9" w14:textId="50581BDE" w:rsidR="008F2E45" w:rsidRPr="008F2E45" w:rsidRDefault="008F2E45" w:rsidP="0093111C">
            <w:pPr>
              <w:rPr>
                <w:rFonts w:eastAsia="Calibri"/>
                <w:iCs/>
                <w:lang w:val="lt-LT"/>
              </w:rPr>
            </w:pPr>
            <w:r w:rsidRPr="008F2E45">
              <w:rPr>
                <w:rFonts w:eastAsia="Calibri"/>
                <w:iCs/>
                <w:lang w:val="lt-LT"/>
              </w:rPr>
              <w:t xml:space="preserve">2) kiekvieno Paslaugų teikėjo siūlomo specialisto (eksperto) kvalifikaciją įrodantys galiojantys sertifikatai arba lygiaverčiai tarptautiniu mastu pripažįstami, reikalaujamą kvalifikaciją </w:t>
            </w:r>
            <w:r w:rsidRPr="008F2E45">
              <w:rPr>
                <w:rFonts w:eastAsia="Calibri"/>
                <w:iCs/>
                <w:lang w:val="lt-LT"/>
              </w:rPr>
              <w:lastRenderedPageBreak/>
              <w:t xml:space="preserve">įrodantys dokumentai, arba kiti lygiaverčiai įrodymai. </w:t>
            </w:r>
            <w:r w:rsidRPr="008F2E45">
              <w:rPr>
                <w:rFonts w:eastAsia="Calibri"/>
                <w:iCs/>
                <w:u w:val="single"/>
                <w:lang w:val="lt-LT"/>
              </w:rPr>
              <w:t xml:space="preserve">Jeigu pateikiamas lygiavertis dokumentas, jo lygiavertiškumą įrodyti turi </w:t>
            </w:r>
            <w:r w:rsidR="00C4212C" w:rsidRPr="00C4212C">
              <w:rPr>
                <w:rFonts w:eastAsia="Calibri"/>
                <w:iCs/>
                <w:u w:val="single"/>
                <w:lang w:val="lt-LT"/>
              </w:rPr>
              <w:t>Paslaugų teikė</w:t>
            </w:r>
            <w:r w:rsidRPr="008F2E45">
              <w:rPr>
                <w:rFonts w:eastAsia="Calibri"/>
                <w:iCs/>
                <w:u w:val="single"/>
                <w:lang w:val="lt-LT"/>
              </w:rPr>
              <w:t>jas.</w:t>
            </w:r>
            <w:r w:rsidRPr="008F2E45">
              <w:rPr>
                <w:rFonts w:eastAsia="Calibri"/>
                <w:iCs/>
                <w:lang w:val="lt-LT"/>
              </w:rPr>
              <w:t xml:space="preserve"> Mokymų kursų išklausymo pažymėjimai nevertinami;</w:t>
            </w:r>
          </w:p>
          <w:p w14:paraId="69B9A519" w14:textId="31C42E36" w:rsidR="008F2E45" w:rsidRPr="008F2E45" w:rsidRDefault="008F2E45" w:rsidP="0093111C">
            <w:pPr>
              <w:rPr>
                <w:rFonts w:eastAsia="Calibri"/>
                <w:iCs/>
                <w:lang w:val="lt-LT"/>
              </w:rPr>
            </w:pPr>
            <w:r w:rsidRPr="008F2E45">
              <w:rPr>
                <w:rFonts w:eastAsia="Calibri"/>
                <w:iCs/>
                <w:lang w:val="lt-LT"/>
              </w:rPr>
              <w:t xml:space="preserve">3) dokumentas/ai, patvirtinantis/ys, specialisto (eksperto) esamus santykius su tiekėju. Jei specialistas (ekspertas) yra tiekėjo darbuotojas, tuomet užtenka tai pažymėti dokumento 6 IA PD FK 2 lentelėje, tačiau jei specialistas (ekspertas) yra ne </w:t>
            </w:r>
            <w:r w:rsidR="00C4212C" w:rsidRPr="00C4212C">
              <w:rPr>
                <w:rFonts w:eastAsia="Calibri"/>
                <w:iCs/>
                <w:lang w:val="lt-LT"/>
              </w:rPr>
              <w:t>Paslaugų teik</w:t>
            </w:r>
            <w:r w:rsidRPr="008F2E45">
              <w:rPr>
                <w:rFonts w:eastAsia="Calibri"/>
                <w:iCs/>
                <w:lang w:val="lt-LT"/>
              </w:rPr>
              <w:t xml:space="preserve">ėjo darbuotojas, </w:t>
            </w:r>
            <w:r w:rsidR="00C4212C" w:rsidRPr="00C4212C">
              <w:rPr>
                <w:rFonts w:eastAsia="Calibri"/>
                <w:iCs/>
                <w:lang w:val="lt-LT"/>
              </w:rPr>
              <w:t>Paslaugų teikėj</w:t>
            </w:r>
            <w:r w:rsidR="00C4212C">
              <w:rPr>
                <w:rFonts w:eastAsia="Calibri"/>
                <w:iCs/>
                <w:lang w:val="lt-LT"/>
              </w:rPr>
              <w:t xml:space="preserve">as </w:t>
            </w:r>
            <w:r w:rsidRPr="008F2E45">
              <w:rPr>
                <w:rFonts w:eastAsia="Calibri"/>
                <w:iCs/>
                <w:lang w:val="lt-LT"/>
              </w:rPr>
              <w:t>privalo ne tik tai pažymėti aukščiau minimoje lentelėje, tačiau ir pateikti pirkimo dokumentų Bendrųjų sąlygų (1 IA PD BS) 7.2-7.3 punktuose nurodytą informaciją.</w:t>
            </w:r>
          </w:p>
          <w:p w14:paraId="11FFA50C" w14:textId="77777777" w:rsidR="008F2E45" w:rsidRPr="008F2E45" w:rsidRDefault="008F2E45" w:rsidP="0093111C">
            <w:pPr>
              <w:rPr>
                <w:rFonts w:eastAsia="Calibri"/>
                <w:iCs/>
                <w:lang w:val="lt-LT"/>
              </w:rPr>
            </w:pPr>
          </w:p>
          <w:p w14:paraId="176B8598" w14:textId="1A35701B" w:rsidR="008F2E45" w:rsidRPr="008F2E45" w:rsidRDefault="008F2E45" w:rsidP="0093111C">
            <w:pPr>
              <w:rPr>
                <w:rFonts w:eastAsia="Calibri"/>
                <w:iCs/>
                <w:lang w:val="lt-LT"/>
              </w:rPr>
            </w:pPr>
            <w:r w:rsidRPr="008F2E45">
              <w:rPr>
                <w:rFonts w:eastAsia="Calibri"/>
                <w:iCs/>
                <w:lang w:val="lt-LT"/>
              </w:rPr>
              <w:t>Pastaba. Klientas,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12F0CF98" w14:textId="77777777" w:rsidR="008F2E45" w:rsidRPr="008F2E45" w:rsidRDefault="008F2E45" w:rsidP="0093111C">
            <w:pPr>
              <w:rPr>
                <w:rFonts w:eastAsia="Calibri"/>
                <w:i/>
                <w:lang w:val="lt-LT"/>
              </w:rPr>
            </w:pPr>
          </w:p>
          <w:p w14:paraId="3B58B69D" w14:textId="77777777" w:rsidR="008F2E45" w:rsidRPr="008F2E45" w:rsidRDefault="008F2E45" w:rsidP="0093111C">
            <w:pPr>
              <w:rPr>
                <w:rFonts w:eastAsia="Calibri"/>
                <w:i/>
                <w:lang w:val="lt-LT"/>
              </w:rPr>
            </w:pPr>
            <w:r w:rsidRPr="008F2E45">
              <w:rPr>
                <w:rFonts w:eastAsia="Calibri"/>
                <w:i/>
                <w:lang w:val="lt-LT"/>
              </w:rPr>
              <w:t>Pateikiami skenuoti dokumentai elektroninėje formoje.</w:t>
            </w:r>
          </w:p>
        </w:tc>
      </w:tr>
      <w:tr w:rsidR="008F2E45" w:rsidRPr="00400035" w14:paraId="5519BCDB" w14:textId="77777777" w:rsidTr="0093111C">
        <w:trPr>
          <w:trHeight w:val="257"/>
        </w:trPr>
        <w:tc>
          <w:tcPr>
            <w:tcW w:w="523" w:type="pct"/>
            <w:shd w:val="clear" w:color="auto" w:fill="F2F2F2" w:themeFill="background1" w:themeFillShade="F2"/>
            <w:vAlign w:val="center"/>
          </w:tcPr>
          <w:p w14:paraId="3B3A909F" w14:textId="4E51882C" w:rsidR="008F2E45" w:rsidRPr="008F2E45" w:rsidRDefault="00C4212C" w:rsidP="0093111C">
            <w:pPr>
              <w:pStyle w:val="Sraopastraipa"/>
              <w:tabs>
                <w:tab w:val="left" w:pos="284"/>
                <w:tab w:val="left" w:pos="459"/>
              </w:tabs>
              <w:ind w:left="0"/>
              <w:rPr>
                <w:rFonts w:eastAsia="Calibri"/>
                <w:lang w:val="lt-LT"/>
              </w:rPr>
            </w:pPr>
            <w:r>
              <w:rPr>
                <w:rFonts w:eastAsia="Calibri"/>
                <w:lang w:val="lt-LT"/>
              </w:rPr>
              <w:lastRenderedPageBreak/>
              <w:t>1</w:t>
            </w:r>
            <w:r w:rsidR="008F2E45" w:rsidRPr="008F2E45">
              <w:rPr>
                <w:rFonts w:eastAsia="Calibri"/>
                <w:lang w:val="lt-LT"/>
              </w:rPr>
              <w:t>.1</w:t>
            </w:r>
          </w:p>
        </w:tc>
        <w:tc>
          <w:tcPr>
            <w:tcW w:w="2179" w:type="pct"/>
            <w:shd w:val="clear" w:color="auto" w:fill="auto"/>
          </w:tcPr>
          <w:p w14:paraId="50CAF835" w14:textId="77777777" w:rsidR="008F2E45" w:rsidRPr="008F2E45" w:rsidRDefault="008F2E45" w:rsidP="0093111C">
            <w:pPr>
              <w:rPr>
                <w:rFonts w:eastAsia="Calibri"/>
                <w:iCs/>
                <w:lang w:val="pt-BR"/>
              </w:rPr>
            </w:pPr>
            <w:r w:rsidRPr="008F2E45">
              <w:rPr>
                <w:rFonts w:eastAsia="Calibri"/>
                <w:b/>
                <w:iCs/>
                <w:lang w:val="pt-BR"/>
              </w:rPr>
              <w:t>Ekspertas Nr. 1</w:t>
            </w:r>
            <w:r w:rsidRPr="008F2E45">
              <w:rPr>
                <w:rFonts w:eastAsia="Calibri"/>
                <w:iCs/>
                <w:lang w:val="pt-BR"/>
              </w:rPr>
              <w:t xml:space="preserve"> – Projekto vadovas:</w:t>
            </w:r>
          </w:p>
          <w:p w14:paraId="15A0D7EE" w14:textId="77777777" w:rsidR="008F2E45" w:rsidRPr="008F2E45" w:rsidRDefault="008F2E45" w:rsidP="0093111C">
            <w:pPr>
              <w:rPr>
                <w:rFonts w:eastAsia="Calibri"/>
                <w:bCs/>
                <w:iCs/>
                <w:lang w:val="pt-BR"/>
              </w:rPr>
            </w:pPr>
            <w:r w:rsidRPr="008F2E45">
              <w:rPr>
                <w:rFonts w:eastAsia="Calibri"/>
                <w:bCs/>
                <w:iCs/>
                <w:lang w:val="pt-BR"/>
              </w:rPr>
              <w:t xml:space="preserve">- turi tarptautiniu mastu pripažįstamą projektų vadovo kvalifikaciją, patvirtintą PMP arba Prince 2 sertifikatu, arba lygiaverčiais sertifikatais, arba lygiaverčiais tarptautiniu mastu pripažįstamais, reikalaujamą kvalifikaciją įrodančiais dokumentais, arba kitais lygiaverčiais įrodymais; </w:t>
            </w:r>
          </w:p>
          <w:p w14:paraId="568894A9" w14:textId="77777777" w:rsidR="008F2E45" w:rsidRPr="008F2E45" w:rsidRDefault="008F2E45" w:rsidP="0093111C">
            <w:pPr>
              <w:rPr>
                <w:rFonts w:eastAsia="Calibri"/>
                <w:iCs/>
                <w:lang w:val="pt-BR"/>
              </w:rPr>
            </w:pPr>
            <w:r w:rsidRPr="008F2E45">
              <w:rPr>
                <w:rFonts w:eastAsia="Calibri"/>
                <w:bCs/>
                <w:iCs/>
                <w:lang w:val="pt-BR"/>
              </w:rPr>
              <w:t>-</w:t>
            </w:r>
            <w:r w:rsidRPr="008F2E45">
              <w:rPr>
                <w:rFonts w:eastAsia="Calibri"/>
                <w:iCs/>
                <w:lang w:val="lt-LT"/>
              </w:rPr>
              <w:t xml:space="preserve"> per paskutiniuosius 5 (penkis) metus iki pasiūlymo pateikimo termino pabaigos turi </w:t>
            </w:r>
            <w:r w:rsidRPr="008F2E45">
              <w:rPr>
                <w:rFonts w:eastAsia="Calibri"/>
                <w:bCs/>
                <w:iCs/>
                <w:lang w:val="pt-BR"/>
              </w:rPr>
              <w:t xml:space="preserve">turėti </w:t>
            </w:r>
            <w:r w:rsidRPr="008F2E45">
              <w:rPr>
                <w:rFonts w:eastAsia="Calibri"/>
                <w:iCs/>
                <w:lang w:val="pt-BR"/>
              </w:rPr>
              <w:t xml:space="preserve">vadovavimo informacinių sistemų ar registrų kūrimo ir diegimo arba modernizavimo, arba priežiūros </w:t>
            </w:r>
            <w:r w:rsidRPr="008F2E45">
              <w:rPr>
                <w:rFonts w:eastAsia="Calibri"/>
                <w:bCs/>
                <w:iCs/>
                <w:lang w:val="pt-BR"/>
              </w:rPr>
              <w:t>projektams</w:t>
            </w:r>
            <w:r w:rsidRPr="008F2E45">
              <w:rPr>
                <w:rFonts w:eastAsia="Calibri"/>
                <w:iCs/>
                <w:lang w:val="pt-BR"/>
              </w:rPr>
              <w:t xml:space="preserve"> darbo </w:t>
            </w:r>
            <w:r w:rsidRPr="008F2E45">
              <w:rPr>
                <w:rFonts w:eastAsia="Calibri"/>
                <w:bCs/>
                <w:iCs/>
                <w:lang w:val="pt-BR"/>
              </w:rPr>
              <w:t>patirtį</w:t>
            </w:r>
            <w:r w:rsidRPr="008F2E45">
              <w:rPr>
                <w:rFonts w:eastAsia="Calibri"/>
                <w:iCs/>
                <w:lang w:val="pt-BR"/>
              </w:rPr>
              <w:t xml:space="preserve"> ne mažiau kaip 1 (viename) sėkmingai įvykdytame (baigtame) projekte/sutartyje.</w:t>
            </w:r>
          </w:p>
        </w:tc>
        <w:tc>
          <w:tcPr>
            <w:tcW w:w="2298" w:type="pct"/>
            <w:shd w:val="clear" w:color="auto" w:fill="auto"/>
          </w:tcPr>
          <w:p w14:paraId="50BBF102" w14:textId="77777777" w:rsidR="008F2E45" w:rsidRPr="008F2E45" w:rsidRDefault="008F2E45" w:rsidP="0093111C">
            <w:pPr>
              <w:rPr>
                <w:rFonts w:eastAsia="Calibri"/>
                <w:iCs/>
                <w:lang w:val="lt-LT"/>
              </w:rPr>
            </w:pPr>
          </w:p>
        </w:tc>
      </w:tr>
      <w:tr w:rsidR="008F2E45" w:rsidRPr="00F7771C" w14:paraId="751C16B7" w14:textId="77777777" w:rsidTr="0093111C">
        <w:trPr>
          <w:trHeight w:val="257"/>
        </w:trPr>
        <w:tc>
          <w:tcPr>
            <w:tcW w:w="523" w:type="pct"/>
            <w:shd w:val="clear" w:color="auto" w:fill="F2F2F2" w:themeFill="background1" w:themeFillShade="F2"/>
            <w:vAlign w:val="center"/>
          </w:tcPr>
          <w:p w14:paraId="576F034F" w14:textId="1BE39DC2" w:rsidR="008F2E45" w:rsidRPr="008F2E45" w:rsidRDefault="008F2E45" w:rsidP="0093111C">
            <w:pPr>
              <w:pStyle w:val="Sraopastraipa"/>
              <w:tabs>
                <w:tab w:val="left" w:pos="284"/>
                <w:tab w:val="left" w:pos="459"/>
              </w:tabs>
              <w:ind w:left="0"/>
              <w:rPr>
                <w:rFonts w:eastAsia="Calibri"/>
                <w:lang w:val="lt-LT"/>
              </w:rPr>
            </w:pPr>
            <w:r w:rsidRPr="008F2E45">
              <w:rPr>
                <w:rFonts w:eastAsia="Calibri"/>
                <w:lang w:val="lt-LT"/>
              </w:rPr>
              <w:t>1.2.</w:t>
            </w:r>
          </w:p>
        </w:tc>
        <w:tc>
          <w:tcPr>
            <w:tcW w:w="2179" w:type="pct"/>
            <w:shd w:val="clear" w:color="auto" w:fill="auto"/>
          </w:tcPr>
          <w:p w14:paraId="58DEE12A" w14:textId="77777777" w:rsidR="008F2E45" w:rsidRPr="008F2E45" w:rsidRDefault="008F2E45" w:rsidP="0093111C">
            <w:pPr>
              <w:rPr>
                <w:rFonts w:eastAsia="Calibri"/>
                <w:bCs/>
                <w:iCs/>
                <w:lang w:val="pt-BR"/>
              </w:rPr>
            </w:pPr>
            <w:r w:rsidRPr="008F2E45">
              <w:rPr>
                <w:rFonts w:eastAsia="Calibri"/>
                <w:b/>
                <w:iCs/>
                <w:lang w:val="pt-BR"/>
              </w:rPr>
              <w:t xml:space="preserve">Ekspertas Nr. 2 </w:t>
            </w:r>
            <w:r w:rsidRPr="008F2E45">
              <w:rPr>
                <w:rFonts w:eastAsia="Calibri"/>
                <w:bCs/>
                <w:iCs/>
                <w:lang w:val="pt-BR"/>
              </w:rPr>
              <w:t>– Informacinių sistemų architektas:</w:t>
            </w:r>
          </w:p>
          <w:p w14:paraId="7970DE92" w14:textId="77777777" w:rsidR="008F2E45" w:rsidRPr="008F2E45" w:rsidRDefault="008F2E45" w:rsidP="0093111C">
            <w:pPr>
              <w:rPr>
                <w:rFonts w:eastAsia="Calibri"/>
                <w:b/>
                <w:iCs/>
                <w:lang w:val="pt-BR"/>
              </w:rPr>
            </w:pPr>
            <w:r w:rsidRPr="008F2E45">
              <w:rPr>
                <w:rFonts w:eastAsia="Calibri"/>
                <w:bCs/>
                <w:iCs/>
                <w:lang w:val="pt-BR"/>
              </w:rPr>
              <w:t xml:space="preserve">- </w:t>
            </w:r>
            <w:r w:rsidRPr="008F2E45">
              <w:rPr>
                <w:rFonts w:eastAsia="Calibri"/>
                <w:bCs/>
                <w:iCs/>
                <w:lang w:val="lt-LT"/>
              </w:rPr>
              <w:t xml:space="preserve">turi tarptautiniu mastu pripažįstamą </w:t>
            </w:r>
            <w:r w:rsidRPr="008F2E45">
              <w:rPr>
                <w:rFonts w:eastAsia="Calibri"/>
                <w:iCs/>
                <w:lang w:val="lt-LT"/>
              </w:rPr>
              <w:t xml:space="preserve">informacinių sistemų architekto kvalifikaciją, patvirtintą TOGAF Certified arba Oracle Certified Master Java EE Enterprise Architect sertifikatu, </w:t>
            </w:r>
            <w:r w:rsidRPr="008F2E45">
              <w:rPr>
                <w:rFonts w:eastAsia="Calibri"/>
                <w:iCs/>
                <w:lang w:val="lt-LT"/>
              </w:rPr>
              <w:lastRenderedPageBreak/>
              <w:t>arba lygiaverčiais sertifikatais, arba lygiaverčiais tarptautiniu mastu pripažįstamais, reikalaujamą kvalifikaciją įrodančiais dokumentais, arba kitais lygiaverčiais įrodymais.</w:t>
            </w:r>
          </w:p>
        </w:tc>
        <w:tc>
          <w:tcPr>
            <w:tcW w:w="2298" w:type="pct"/>
            <w:shd w:val="clear" w:color="auto" w:fill="auto"/>
          </w:tcPr>
          <w:p w14:paraId="7A1790D4" w14:textId="77777777" w:rsidR="008F2E45" w:rsidRPr="008F2E45" w:rsidRDefault="008F2E45" w:rsidP="0093111C">
            <w:pPr>
              <w:rPr>
                <w:rFonts w:eastAsia="Calibri"/>
                <w:iCs/>
                <w:lang w:val="lt-LT"/>
              </w:rPr>
            </w:pPr>
          </w:p>
        </w:tc>
      </w:tr>
      <w:tr w:rsidR="008F2E45" w:rsidRPr="00AE7D0C" w14:paraId="3DEB1B8D" w14:textId="77777777" w:rsidTr="0093111C">
        <w:trPr>
          <w:trHeight w:val="257"/>
        </w:trPr>
        <w:tc>
          <w:tcPr>
            <w:tcW w:w="523" w:type="pct"/>
            <w:shd w:val="clear" w:color="auto" w:fill="F2F2F2" w:themeFill="background1" w:themeFillShade="F2"/>
            <w:vAlign w:val="center"/>
          </w:tcPr>
          <w:p w14:paraId="51A05481" w14:textId="5C2E728D" w:rsidR="008F2E45" w:rsidRPr="008F2E45" w:rsidRDefault="008F2E45" w:rsidP="0093111C">
            <w:pPr>
              <w:pStyle w:val="Sraopastraipa"/>
              <w:tabs>
                <w:tab w:val="left" w:pos="284"/>
                <w:tab w:val="left" w:pos="459"/>
              </w:tabs>
              <w:ind w:left="0"/>
              <w:rPr>
                <w:rFonts w:eastAsia="Calibri"/>
                <w:lang w:val="lt-LT"/>
              </w:rPr>
            </w:pPr>
            <w:r w:rsidRPr="008F2E45">
              <w:rPr>
                <w:rFonts w:eastAsia="Calibri"/>
                <w:lang w:val="lt-LT"/>
              </w:rPr>
              <w:t>1.3.</w:t>
            </w:r>
          </w:p>
        </w:tc>
        <w:tc>
          <w:tcPr>
            <w:tcW w:w="2179" w:type="pct"/>
            <w:shd w:val="clear" w:color="auto" w:fill="auto"/>
          </w:tcPr>
          <w:p w14:paraId="0ED6B39B" w14:textId="77777777" w:rsidR="008F2E45" w:rsidRPr="008F2E45" w:rsidRDefault="008F2E45" w:rsidP="0093111C">
            <w:pPr>
              <w:rPr>
                <w:rFonts w:eastAsia="Calibri"/>
                <w:bCs/>
                <w:iCs/>
                <w:lang w:val="pt-BR"/>
              </w:rPr>
            </w:pPr>
            <w:r w:rsidRPr="008F2E45">
              <w:rPr>
                <w:rFonts w:eastAsia="Calibri"/>
                <w:b/>
                <w:iCs/>
                <w:lang w:val="pt-BR"/>
              </w:rPr>
              <w:t xml:space="preserve">Ekspertas Nr. 3 </w:t>
            </w:r>
            <w:r w:rsidRPr="008F2E45">
              <w:rPr>
                <w:rFonts w:eastAsia="Calibri"/>
                <w:bCs/>
                <w:iCs/>
                <w:lang w:val="pt-BR"/>
              </w:rPr>
              <w:t>– Veiklos procesų analizės ekspertas:</w:t>
            </w:r>
          </w:p>
          <w:p w14:paraId="5DB4F382" w14:textId="77777777" w:rsidR="008F2E45" w:rsidRPr="008F2E45" w:rsidRDefault="008F2E45" w:rsidP="0093111C">
            <w:pPr>
              <w:rPr>
                <w:rFonts w:eastAsia="Calibri"/>
                <w:iCs/>
                <w:lang w:val="lt-LT"/>
              </w:rPr>
            </w:pPr>
            <w:r w:rsidRPr="008F2E45">
              <w:rPr>
                <w:rFonts w:eastAsia="Calibri"/>
                <w:bCs/>
                <w:iCs/>
                <w:lang w:val="pt-BR"/>
              </w:rPr>
              <w:t xml:space="preserve">- turi tarptautiniu mastu pripažįstamą veiklos procesų analitiko kvalifikaciją, patvirtintą </w:t>
            </w:r>
            <w:r w:rsidRPr="008F2E45">
              <w:rPr>
                <w:rFonts w:eastAsia="Calibri"/>
                <w:iCs/>
                <w:lang w:val="lt-LT"/>
              </w:rPr>
              <w:t xml:space="preserve">OMG-Certified UML Professional ar OCEB BPMN, ar IBM Object Oriented Analysis and Design sertifikatu, </w:t>
            </w:r>
            <w:r w:rsidRPr="008F2E45">
              <w:rPr>
                <w:rFonts w:eastAsia="Calibri"/>
                <w:bCs/>
                <w:iCs/>
                <w:lang w:val="pt-BR"/>
              </w:rPr>
              <w:t>arba lygiaverčiais sertifikatais, arba lygiaverčiais tarptautiniu mastu pripažįstamais, reikalaujamą kvalifikaciją įrodančiais dokumentais, arba kitais lygiaverčiais įrodymais</w:t>
            </w:r>
            <w:r w:rsidRPr="008F2E45">
              <w:rPr>
                <w:rFonts w:eastAsia="Calibri"/>
                <w:iCs/>
                <w:lang w:val="lt-LT"/>
              </w:rPr>
              <w:t>.</w:t>
            </w:r>
          </w:p>
        </w:tc>
        <w:tc>
          <w:tcPr>
            <w:tcW w:w="2298" w:type="pct"/>
            <w:shd w:val="clear" w:color="auto" w:fill="auto"/>
          </w:tcPr>
          <w:p w14:paraId="01EEB6E5" w14:textId="77777777" w:rsidR="008F2E45" w:rsidRPr="008F2E45" w:rsidRDefault="008F2E45" w:rsidP="0093111C">
            <w:pPr>
              <w:rPr>
                <w:rFonts w:eastAsia="Calibri"/>
                <w:iCs/>
                <w:lang w:val="lt-LT"/>
              </w:rPr>
            </w:pPr>
          </w:p>
        </w:tc>
      </w:tr>
      <w:tr w:rsidR="008F2E45" w:rsidRPr="00CE6CB8" w14:paraId="5D926557" w14:textId="77777777" w:rsidTr="0093111C">
        <w:trPr>
          <w:trHeight w:val="257"/>
        </w:trPr>
        <w:tc>
          <w:tcPr>
            <w:tcW w:w="523" w:type="pct"/>
            <w:shd w:val="clear" w:color="auto" w:fill="F2F2F2" w:themeFill="background1" w:themeFillShade="F2"/>
            <w:vAlign w:val="center"/>
          </w:tcPr>
          <w:p w14:paraId="7F8CB814" w14:textId="7397379A" w:rsidR="008F2E45" w:rsidRPr="008F2E45" w:rsidRDefault="008F2E45" w:rsidP="0093111C">
            <w:pPr>
              <w:pStyle w:val="Sraopastraipa"/>
              <w:tabs>
                <w:tab w:val="left" w:pos="284"/>
                <w:tab w:val="left" w:pos="459"/>
              </w:tabs>
              <w:ind w:left="0"/>
              <w:rPr>
                <w:rFonts w:eastAsia="Calibri"/>
                <w:lang w:val="lt-LT"/>
              </w:rPr>
            </w:pPr>
            <w:r w:rsidRPr="008F2E45">
              <w:rPr>
                <w:rFonts w:eastAsia="Calibri"/>
                <w:lang w:val="lt-LT"/>
              </w:rPr>
              <w:t>1.4.</w:t>
            </w:r>
          </w:p>
        </w:tc>
        <w:tc>
          <w:tcPr>
            <w:tcW w:w="2179" w:type="pct"/>
            <w:shd w:val="clear" w:color="auto" w:fill="auto"/>
          </w:tcPr>
          <w:p w14:paraId="547ECF86" w14:textId="77777777" w:rsidR="008F2E45" w:rsidRPr="008F2E45" w:rsidRDefault="008F2E45" w:rsidP="0093111C">
            <w:pPr>
              <w:rPr>
                <w:rFonts w:eastAsia="Calibri"/>
                <w:bCs/>
                <w:iCs/>
                <w:lang w:val="pt-BR"/>
              </w:rPr>
            </w:pPr>
            <w:r w:rsidRPr="008F2E45">
              <w:rPr>
                <w:rFonts w:eastAsia="Calibri"/>
                <w:b/>
                <w:iCs/>
                <w:lang w:val="pt-BR"/>
              </w:rPr>
              <w:t xml:space="preserve">Ekspertas Nr. 4 </w:t>
            </w:r>
            <w:r w:rsidRPr="008F2E45">
              <w:rPr>
                <w:rFonts w:eastAsia="Calibri"/>
                <w:bCs/>
                <w:iCs/>
                <w:lang w:val="pt-BR"/>
              </w:rPr>
              <w:t>– Sistemų integravimo ekspertas:</w:t>
            </w:r>
          </w:p>
          <w:p w14:paraId="1FEC360D" w14:textId="77777777" w:rsidR="008F2E45" w:rsidRPr="008F2E45" w:rsidRDefault="008F2E45" w:rsidP="0093111C">
            <w:pPr>
              <w:rPr>
                <w:rFonts w:eastAsia="Calibri"/>
                <w:bCs/>
                <w:i/>
                <w:iCs/>
                <w:u w:val="single"/>
                <w:lang w:val="pt-BR"/>
              </w:rPr>
            </w:pPr>
            <w:r w:rsidRPr="008F2E45">
              <w:rPr>
                <w:rFonts w:eastAsia="Calibri"/>
                <w:bCs/>
                <w:iCs/>
                <w:lang w:val="pt-BR"/>
              </w:rPr>
              <w:t>- turi tarptautiniu mastu pripažįstamą sistemų integravimo eksperto kvalifikaciją, patvirtintą</w:t>
            </w:r>
            <w:r w:rsidRPr="008F2E45">
              <w:rPr>
                <w:lang w:val="pt-BR"/>
              </w:rPr>
              <w:t xml:space="preserve"> </w:t>
            </w:r>
            <w:r w:rsidRPr="008F2E45">
              <w:rPr>
                <w:rFonts w:eastAsia="Calibri"/>
                <w:bCs/>
                <w:iCs/>
                <w:lang w:val="pt-BR"/>
              </w:rPr>
              <w:t>Oracle SOA Suite 11g Certified Implementation Specialist arba Oracle Certified Expert, Java EE 6 Web Services Developer sertifikatu, arba lygiaverčiais sertifikatais, arba lygiaverčiais tarptautiniu mastu pripažįstamais, reikalaujamą kvalifikaciją įrodančiais dokumentais, arba kitais lygiaverčiais įrodymais.</w:t>
            </w:r>
          </w:p>
        </w:tc>
        <w:tc>
          <w:tcPr>
            <w:tcW w:w="2298" w:type="pct"/>
            <w:shd w:val="clear" w:color="auto" w:fill="auto"/>
          </w:tcPr>
          <w:p w14:paraId="43E2598E" w14:textId="77777777" w:rsidR="008F2E45" w:rsidRPr="008F2E45" w:rsidRDefault="008F2E45" w:rsidP="0093111C">
            <w:pPr>
              <w:rPr>
                <w:rFonts w:eastAsia="Calibri"/>
                <w:iCs/>
                <w:lang w:val="lt-LT"/>
              </w:rPr>
            </w:pPr>
          </w:p>
        </w:tc>
      </w:tr>
      <w:tr w:rsidR="008F2E45" w:rsidRPr="004F3117" w14:paraId="137F05AD" w14:textId="77777777" w:rsidTr="0093111C">
        <w:trPr>
          <w:trHeight w:val="257"/>
        </w:trPr>
        <w:tc>
          <w:tcPr>
            <w:tcW w:w="523" w:type="pct"/>
            <w:shd w:val="clear" w:color="auto" w:fill="F2F2F2" w:themeFill="background1" w:themeFillShade="F2"/>
            <w:vAlign w:val="center"/>
          </w:tcPr>
          <w:p w14:paraId="5446A2C1" w14:textId="1B4B2C84" w:rsidR="008F2E45" w:rsidRPr="008F2E45" w:rsidRDefault="008F2E45" w:rsidP="0093111C">
            <w:pPr>
              <w:pStyle w:val="Sraopastraipa"/>
              <w:tabs>
                <w:tab w:val="left" w:pos="284"/>
                <w:tab w:val="left" w:pos="459"/>
              </w:tabs>
              <w:ind w:left="0"/>
              <w:rPr>
                <w:rFonts w:eastAsia="Calibri"/>
                <w:lang w:val="lt-LT"/>
              </w:rPr>
            </w:pPr>
            <w:r w:rsidRPr="008F2E45">
              <w:rPr>
                <w:rFonts w:eastAsia="Calibri"/>
                <w:lang w:val="lt-LT"/>
              </w:rPr>
              <w:t>1.5.</w:t>
            </w:r>
          </w:p>
        </w:tc>
        <w:tc>
          <w:tcPr>
            <w:tcW w:w="2179" w:type="pct"/>
            <w:shd w:val="clear" w:color="auto" w:fill="auto"/>
          </w:tcPr>
          <w:p w14:paraId="34DEB263" w14:textId="77777777" w:rsidR="008F2E45" w:rsidRPr="008F2E45" w:rsidRDefault="008F2E45" w:rsidP="0093111C">
            <w:pPr>
              <w:rPr>
                <w:rFonts w:eastAsia="Calibri"/>
                <w:bCs/>
                <w:iCs/>
                <w:lang w:val="pt-BR"/>
              </w:rPr>
            </w:pPr>
            <w:r w:rsidRPr="008F2E45">
              <w:rPr>
                <w:rFonts w:eastAsia="Calibri"/>
                <w:b/>
                <w:iCs/>
                <w:lang w:val="pt-BR"/>
              </w:rPr>
              <w:t xml:space="preserve">Ekspertas Nr. 5 – </w:t>
            </w:r>
            <w:r w:rsidRPr="008F2E45">
              <w:rPr>
                <w:rFonts w:eastAsia="Calibri"/>
                <w:bCs/>
                <w:iCs/>
                <w:lang w:val="pt-BR"/>
              </w:rPr>
              <w:t>Programuotojas:</w:t>
            </w:r>
          </w:p>
          <w:p w14:paraId="5E6E457F" w14:textId="77777777" w:rsidR="008F2E45" w:rsidRPr="008F2E45" w:rsidRDefault="008F2E45" w:rsidP="0093111C">
            <w:pPr>
              <w:rPr>
                <w:rFonts w:eastAsia="Calibri"/>
                <w:bCs/>
                <w:iCs/>
                <w:lang w:val="pt-BR"/>
              </w:rPr>
            </w:pPr>
            <w:r w:rsidRPr="008F2E45">
              <w:rPr>
                <w:rFonts w:eastAsia="Calibri"/>
                <w:bCs/>
                <w:iCs/>
                <w:lang w:val="pt-BR"/>
              </w:rPr>
              <w:t>- turi tarptautiniu mastu pripažįstamą programuotojo kvalifikaciją, patvirtintą</w:t>
            </w:r>
            <w:r w:rsidRPr="008F2E45">
              <w:rPr>
                <w:lang w:val="pt-BR"/>
              </w:rPr>
              <w:t xml:space="preserve"> </w:t>
            </w:r>
            <w:r w:rsidRPr="008F2E45">
              <w:rPr>
                <w:rFonts w:eastAsia="Calibri"/>
                <w:bCs/>
                <w:iCs/>
                <w:lang w:val="pt-BR"/>
              </w:rPr>
              <w:t>Oracle Certified Associate Java SE  Programmer sertifikatu ar lygiaverčiu sertifikatu, arba lygiaverčiais tarptautiniu mastu pripažįstamais, reikalaujamą kvalifikaciją įrodančiais dokumentais, arba kitais lygiaverčiais įrodymais;</w:t>
            </w:r>
          </w:p>
          <w:p w14:paraId="476D088E" w14:textId="77777777" w:rsidR="008F2E45" w:rsidRPr="008F2E45" w:rsidRDefault="008F2E45" w:rsidP="0093111C">
            <w:pPr>
              <w:rPr>
                <w:rFonts w:eastAsia="Calibri"/>
                <w:b/>
                <w:iCs/>
                <w:lang w:val="pt-BR"/>
              </w:rPr>
            </w:pPr>
            <w:r w:rsidRPr="008F2E45">
              <w:rPr>
                <w:rFonts w:eastAsia="Calibri"/>
                <w:bCs/>
                <w:iCs/>
                <w:lang w:val="pt-BR"/>
              </w:rPr>
              <w:t xml:space="preserve">- turintis programuotojo darbo patirtį bent 1 įvykdytoje registro ar informacinės sistemos kūrimo ir įdiegimo arba modernizavimo, arba priežiūros paslaugų teikimo sutartyje (projekte), kurios (-io) apimtyje </w:t>
            </w:r>
            <w:r w:rsidRPr="008F2E45">
              <w:rPr>
                <w:rFonts w:eastAsia="Calibri"/>
                <w:lang w:val="lt-LT"/>
              </w:rPr>
              <w:t xml:space="preserve">kuriant ir diegiant arba modernizuojant, arba prižiūrint informacinę sistemą ar registrą, </w:t>
            </w:r>
            <w:r w:rsidRPr="008F2E45">
              <w:rPr>
                <w:rFonts w:eastAsia="Calibri"/>
                <w:bCs/>
                <w:iCs/>
                <w:lang w:val="pt-BR"/>
              </w:rPr>
              <w:t xml:space="preserve">registras ar informacinė sistema turėjo  integraciją bent su 1 informacine sistema ar registru ir buvo panaudotos informacinės sistemos ar registro duomenų mainų integracines sąsajos, </w:t>
            </w:r>
            <w:r w:rsidRPr="008F2E45">
              <w:rPr>
                <w:rFonts w:eastAsia="Calibri"/>
                <w:bCs/>
                <w:iCs/>
                <w:lang w:val="pt-BR"/>
              </w:rPr>
              <w:lastRenderedPageBreak/>
              <w:t xml:space="preserve">paremtos atvirais duomenų apsikeitimo standartais, kurių integravimui su kitomis informacinėmis sistemomis konstruoti </w:t>
            </w:r>
            <w:r w:rsidRPr="008F2E45">
              <w:rPr>
                <w:rFonts w:eastAsia="Calibri"/>
                <w:bCs/>
                <w:lang w:val="pt-BR"/>
              </w:rPr>
              <w:t>buvo naudojamos tinklinės paslaugos</w:t>
            </w:r>
            <w:r w:rsidRPr="008F2E45">
              <w:rPr>
                <w:rFonts w:eastAsia="Calibri"/>
                <w:bCs/>
                <w:i/>
                <w:iCs/>
                <w:lang w:val="pt-BR"/>
              </w:rPr>
              <w:t xml:space="preserve"> (angl. web-services)</w:t>
            </w:r>
            <w:r w:rsidRPr="008F2E45">
              <w:rPr>
                <w:rFonts w:eastAsia="Calibri"/>
                <w:bCs/>
                <w:iCs/>
                <w:lang w:val="pt-BR"/>
              </w:rPr>
              <w:t xml:space="preserve"> (WSDL arba lygiaverte kalba aprašytos tinklinės paslaugos, teikiamos SOAP ar lygiaverčiu protokolu ir vykdomos keičiantis XML ar lygiaverčio formato pranešimais).</w:t>
            </w:r>
          </w:p>
        </w:tc>
        <w:tc>
          <w:tcPr>
            <w:tcW w:w="2298" w:type="pct"/>
            <w:shd w:val="clear" w:color="auto" w:fill="auto"/>
          </w:tcPr>
          <w:p w14:paraId="3CEE0D3F" w14:textId="77777777" w:rsidR="008F2E45" w:rsidRPr="008F2E45" w:rsidRDefault="008F2E45" w:rsidP="0093111C">
            <w:pPr>
              <w:rPr>
                <w:rFonts w:eastAsia="Calibri"/>
                <w:iCs/>
                <w:lang w:val="lt-LT"/>
              </w:rPr>
            </w:pPr>
          </w:p>
        </w:tc>
      </w:tr>
      <w:tr w:rsidR="008F2E45" w:rsidRPr="00D53EDF" w14:paraId="4D7DCBC4" w14:textId="77777777" w:rsidTr="0093111C">
        <w:trPr>
          <w:trHeight w:val="257"/>
        </w:trPr>
        <w:tc>
          <w:tcPr>
            <w:tcW w:w="523" w:type="pct"/>
            <w:shd w:val="clear" w:color="auto" w:fill="F2F2F2" w:themeFill="background1" w:themeFillShade="F2"/>
            <w:vAlign w:val="center"/>
          </w:tcPr>
          <w:p w14:paraId="0B0984E2" w14:textId="05C845AD" w:rsidR="008F2E45" w:rsidRPr="008F2E45" w:rsidRDefault="008F2E45" w:rsidP="0093111C">
            <w:pPr>
              <w:pStyle w:val="Sraopastraipa"/>
              <w:tabs>
                <w:tab w:val="left" w:pos="284"/>
                <w:tab w:val="left" w:pos="459"/>
              </w:tabs>
              <w:ind w:left="0"/>
              <w:rPr>
                <w:rFonts w:eastAsia="Calibri"/>
                <w:lang w:val="lt-LT"/>
              </w:rPr>
            </w:pPr>
            <w:r w:rsidRPr="008F2E45">
              <w:rPr>
                <w:rFonts w:eastAsia="Calibri"/>
                <w:lang w:val="lt-LT"/>
              </w:rPr>
              <w:t>1.6</w:t>
            </w:r>
          </w:p>
        </w:tc>
        <w:tc>
          <w:tcPr>
            <w:tcW w:w="2179" w:type="pct"/>
            <w:shd w:val="clear" w:color="auto" w:fill="auto"/>
          </w:tcPr>
          <w:p w14:paraId="073B8D13" w14:textId="77777777" w:rsidR="008F2E45" w:rsidRPr="008F2E45" w:rsidRDefault="008F2E45" w:rsidP="0093111C">
            <w:pPr>
              <w:rPr>
                <w:rFonts w:eastAsia="Calibri"/>
                <w:bCs/>
                <w:iCs/>
                <w:lang w:val="pt-BR"/>
              </w:rPr>
            </w:pPr>
            <w:r w:rsidRPr="008F2E45">
              <w:rPr>
                <w:rFonts w:eastAsia="Calibri"/>
                <w:b/>
                <w:iCs/>
                <w:lang w:val="pt-BR"/>
              </w:rPr>
              <w:t xml:space="preserve">Ekspertas Nr. 6 </w:t>
            </w:r>
            <w:r w:rsidRPr="008F2E45">
              <w:rPr>
                <w:rFonts w:eastAsia="Calibri"/>
                <w:bCs/>
                <w:iCs/>
                <w:lang w:val="pt-BR"/>
              </w:rPr>
              <w:t>– Informacinių sistemų testavimo ekspertas:</w:t>
            </w:r>
          </w:p>
          <w:p w14:paraId="129FC382" w14:textId="77777777" w:rsidR="008F2E45" w:rsidRPr="008F2E45" w:rsidRDefault="008F2E45" w:rsidP="0093111C">
            <w:pPr>
              <w:rPr>
                <w:rFonts w:eastAsia="Calibri"/>
                <w:b/>
                <w:iCs/>
                <w:lang w:val="pt-BR"/>
              </w:rPr>
            </w:pPr>
            <w:r w:rsidRPr="008F2E45">
              <w:rPr>
                <w:rFonts w:eastAsia="Calibri"/>
                <w:bCs/>
                <w:iCs/>
                <w:lang w:val="pt-BR"/>
              </w:rPr>
              <w:t>- turi tarptautiniu mastu pripažįstamą testuotojo kvalifikaciją, patvirtintą</w:t>
            </w:r>
            <w:r w:rsidRPr="008F2E45">
              <w:rPr>
                <w:lang w:val="pt-BR"/>
              </w:rPr>
              <w:t xml:space="preserve"> </w:t>
            </w:r>
            <w:r w:rsidRPr="008F2E45">
              <w:rPr>
                <w:rFonts w:eastAsia="Calibri"/>
                <w:bCs/>
                <w:iCs/>
                <w:lang w:val="pt-BR"/>
              </w:rPr>
              <w:t>ISTQB Certified Tester, Advanced Level (Test Manager) arba ISEB Intermediate Certificate in Software Testing sertifikatu, arba lygiaverčiais sertifikatais arba lygiaverčiais tarptautiniu mastu pripažįstamais, reikalaujamą kvalifikaciją įrodančiais dokumentais, arba kitais lygiaverčiais įrodymais.</w:t>
            </w:r>
          </w:p>
        </w:tc>
        <w:tc>
          <w:tcPr>
            <w:tcW w:w="2298" w:type="pct"/>
            <w:shd w:val="clear" w:color="auto" w:fill="auto"/>
          </w:tcPr>
          <w:p w14:paraId="161C0F25" w14:textId="77777777" w:rsidR="008F2E45" w:rsidRPr="008F2E45" w:rsidRDefault="008F2E45" w:rsidP="0093111C">
            <w:pPr>
              <w:rPr>
                <w:rFonts w:eastAsia="Calibri"/>
                <w:iCs/>
                <w:lang w:val="lt-LT"/>
              </w:rPr>
            </w:pPr>
          </w:p>
        </w:tc>
      </w:tr>
      <w:tr w:rsidR="008F2E45" w:rsidRPr="009B63EF" w14:paraId="707C1DEF" w14:textId="77777777" w:rsidTr="0093111C">
        <w:trPr>
          <w:trHeight w:val="257"/>
        </w:trPr>
        <w:tc>
          <w:tcPr>
            <w:tcW w:w="523" w:type="pct"/>
            <w:shd w:val="clear" w:color="auto" w:fill="F2F2F2" w:themeFill="background1" w:themeFillShade="F2"/>
            <w:vAlign w:val="center"/>
          </w:tcPr>
          <w:p w14:paraId="6DFF096C" w14:textId="5916183B" w:rsidR="008F2E45" w:rsidRPr="008F2E45" w:rsidRDefault="008F2E45" w:rsidP="0093111C">
            <w:pPr>
              <w:pStyle w:val="Sraopastraipa"/>
              <w:tabs>
                <w:tab w:val="left" w:pos="284"/>
                <w:tab w:val="left" w:pos="459"/>
              </w:tabs>
              <w:ind w:left="0"/>
              <w:rPr>
                <w:rFonts w:eastAsia="Calibri"/>
                <w:lang w:val="lt-LT"/>
              </w:rPr>
            </w:pPr>
            <w:r w:rsidRPr="008F2E45">
              <w:rPr>
                <w:rFonts w:eastAsia="Calibri"/>
                <w:lang w:val="lt-LT"/>
              </w:rPr>
              <w:t>1.7.</w:t>
            </w:r>
          </w:p>
        </w:tc>
        <w:tc>
          <w:tcPr>
            <w:tcW w:w="2179" w:type="pct"/>
            <w:shd w:val="clear" w:color="auto" w:fill="auto"/>
          </w:tcPr>
          <w:p w14:paraId="6C1971A9" w14:textId="77777777" w:rsidR="008F2E45" w:rsidRPr="008F2E45" w:rsidRDefault="008F2E45" w:rsidP="0093111C">
            <w:pPr>
              <w:rPr>
                <w:rFonts w:eastAsia="Calibri"/>
                <w:bCs/>
                <w:iCs/>
                <w:lang w:val="lt-LT"/>
              </w:rPr>
            </w:pPr>
            <w:r w:rsidRPr="008F2E45">
              <w:rPr>
                <w:rFonts w:eastAsia="Calibri"/>
                <w:b/>
                <w:iCs/>
                <w:lang w:val="lt-LT"/>
              </w:rPr>
              <w:t>Ekspertas</w:t>
            </w:r>
            <w:r w:rsidRPr="008F2E45">
              <w:rPr>
                <w:rFonts w:eastAsia="Calibri"/>
                <w:b/>
                <w:i/>
                <w:iCs/>
                <w:lang w:val="lt-LT"/>
              </w:rPr>
              <w:t xml:space="preserve"> </w:t>
            </w:r>
            <w:r w:rsidRPr="008F2E45">
              <w:rPr>
                <w:rFonts w:eastAsia="Calibri"/>
                <w:b/>
                <w:iCs/>
                <w:lang w:val="lt-LT"/>
              </w:rPr>
              <w:t xml:space="preserve">Nr. 7 </w:t>
            </w:r>
            <w:r w:rsidRPr="008F2E45">
              <w:rPr>
                <w:rFonts w:eastAsia="Calibri"/>
                <w:b/>
                <w:i/>
                <w:iCs/>
                <w:lang w:val="lt-LT"/>
              </w:rPr>
              <w:t xml:space="preserve">– </w:t>
            </w:r>
            <w:r w:rsidRPr="008F2E45">
              <w:rPr>
                <w:rFonts w:eastAsia="Calibri"/>
                <w:bCs/>
                <w:iCs/>
                <w:lang w:val="lt-LT"/>
              </w:rPr>
              <w:t>Informacines sistemos saugos specialistas:</w:t>
            </w:r>
          </w:p>
          <w:p w14:paraId="272A634C" w14:textId="77777777" w:rsidR="008F2E45" w:rsidRPr="008F2E45" w:rsidRDefault="008F2E45" w:rsidP="0093111C">
            <w:pPr>
              <w:rPr>
                <w:rFonts w:eastAsia="Calibri"/>
                <w:b/>
                <w:iCs/>
                <w:lang w:val="lt-LT"/>
              </w:rPr>
            </w:pPr>
            <w:r w:rsidRPr="008F2E45">
              <w:rPr>
                <w:rFonts w:eastAsia="Calibri"/>
                <w:bCs/>
                <w:iCs/>
                <w:lang w:val="lt-LT"/>
              </w:rPr>
              <w:t xml:space="preserve">- turi tarptautiniu mastu pripažįstamą </w:t>
            </w:r>
            <w:r w:rsidRPr="005E0863">
              <w:rPr>
                <w:rFonts w:eastAsia="Calibri"/>
                <w:bCs/>
                <w:iCs/>
                <w:lang w:val="lt-LT"/>
              </w:rPr>
              <w:t>informacinių sistemų saugos specialisto kvalifikaciją, patvirtintą Certified Information Systems Security Professional (CISSP) arba CISA, arba CompTIA Security+, arba Certified Information Security Manager (CISM) sertifikatu, arba</w:t>
            </w:r>
            <w:r w:rsidRPr="008F2E45">
              <w:rPr>
                <w:rFonts w:eastAsia="Calibri"/>
                <w:bCs/>
                <w:iCs/>
                <w:lang w:val="lt-LT"/>
              </w:rPr>
              <w:t xml:space="preserve"> lygiaverčiais sertifikatais, arba lygiaverčiais tarptautiniu mastu pripažįstamais, reikalaujamą kvalifikaciją įrodančiais dokumentais arba kitais lygiaverčiais įrodymais.</w:t>
            </w:r>
            <w:r w:rsidRPr="008F2E45">
              <w:rPr>
                <w:rFonts w:eastAsia="Calibri"/>
                <w:bCs/>
                <w:iCs/>
              </w:rPr>
              <w:t xml:space="preserve"> </w:t>
            </w:r>
          </w:p>
        </w:tc>
        <w:tc>
          <w:tcPr>
            <w:tcW w:w="2298" w:type="pct"/>
            <w:shd w:val="clear" w:color="auto" w:fill="auto"/>
          </w:tcPr>
          <w:p w14:paraId="20301AAD" w14:textId="77777777" w:rsidR="008F2E45" w:rsidRPr="008F2E45" w:rsidRDefault="008F2E45" w:rsidP="0093111C">
            <w:pPr>
              <w:rPr>
                <w:rFonts w:eastAsia="Calibri"/>
                <w:iCs/>
                <w:lang w:val="lt-LT"/>
              </w:rPr>
            </w:pPr>
          </w:p>
        </w:tc>
      </w:tr>
    </w:tbl>
    <w:p w14:paraId="4ED647DD" w14:textId="0BDAECCA" w:rsidR="002B6203" w:rsidRPr="00886AC5" w:rsidRDefault="002B6203" w:rsidP="008F2E45">
      <w:pPr>
        <w:pStyle w:val="Pagrindinistekstas"/>
        <w:tabs>
          <w:tab w:val="left" w:pos="1276"/>
          <w:tab w:val="left" w:pos="9630"/>
          <w:tab w:val="left" w:pos="9720"/>
        </w:tabs>
        <w:ind w:right="8"/>
      </w:pPr>
    </w:p>
    <w:p w14:paraId="35571CC6" w14:textId="5FBCABF4" w:rsidR="00E60A01" w:rsidRPr="005E0863" w:rsidRDefault="00E60A01" w:rsidP="00366682">
      <w:pPr>
        <w:pStyle w:val="Pagrindinistekstas"/>
        <w:tabs>
          <w:tab w:val="left" w:pos="1276"/>
          <w:tab w:val="left" w:pos="9630"/>
          <w:tab w:val="left" w:pos="9720"/>
        </w:tabs>
        <w:ind w:right="8" w:firstLine="567"/>
      </w:pPr>
      <w:r w:rsidRPr="005E0863">
        <w:t xml:space="preserve">3.1.10. </w:t>
      </w:r>
      <w:r w:rsidR="003E614C" w:rsidRPr="005E0863">
        <w:t>vykdyti nuolatines vertimo žodžiu ir raštu paslaugas, jei Paslaugų teikėjo siūlomi specialistai nemoka lietuvių kalbos;</w:t>
      </w:r>
    </w:p>
    <w:p w14:paraId="743E374D" w14:textId="63174207" w:rsidR="00E60A01" w:rsidRPr="005E0863" w:rsidRDefault="00E60A01" w:rsidP="00276AC6">
      <w:pPr>
        <w:pStyle w:val="Pagrindinistekstas"/>
        <w:tabs>
          <w:tab w:val="left" w:pos="1276"/>
          <w:tab w:val="left" w:pos="9630"/>
          <w:tab w:val="left" w:pos="9720"/>
        </w:tabs>
        <w:ind w:right="8" w:firstLine="567"/>
      </w:pPr>
      <w:r w:rsidRPr="005E0863">
        <w:t>3.1.</w:t>
      </w:r>
      <w:r w:rsidR="00366682" w:rsidRPr="005E0863">
        <w:t>11</w:t>
      </w:r>
      <w:r w:rsidRPr="005E0863">
        <w:t xml:space="preserve">. </w:t>
      </w:r>
      <w:r w:rsidR="007F2751" w:rsidRPr="005E0863">
        <w:t>nuo priėmimo–perdavimo aktų pasirašymo dienos suteiktų paslaugų nuosavybės teisę perleisti Klientui;</w:t>
      </w:r>
    </w:p>
    <w:p w14:paraId="2C6D5A3F" w14:textId="5711F47D" w:rsidR="007F2751" w:rsidRPr="005E0863" w:rsidRDefault="00E60A01" w:rsidP="00276AC6">
      <w:pPr>
        <w:pStyle w:val="Pagrindinistekstas"/>
        <w:tabs>
          <w:tab w:val="left" w:pos="1276"/>
          <w:tab w:val="left" w:pos="9630"/>
          <w:tab w:val="left" w:pos="9720"/>
        </w:tabs>
        <w:ind w:right="8" w:firstLine="567"/>
      </w:pPr>
      <w:bookmarkStart w:id="9" w:name="_Hlk188286291"/>
      <w:r w:rsidRPr="005E0863">
        <w:t>3.1.</w:t>
      </w:r>
      <w:r w:rsidR="00366682" w:rsidRPr="005E0863">
        <w:t>12</w:t>
      </w:r>
      <w:r w:rsidRPr="005E0863">
        <w:t xml:space="preserve">. </w:t>
      </w:r>
      <w:bookmarkEnd w:id="9"/>
      <w:r w:rsidR="007F2751" w:rsidRPr="005E0863">
        <w:t>Sutarties vykdymo laikotarpiui turėti palaikymo tarnybą (angl. HelpDesk) ar įvykių registravimo sistemą, kuri turi suteikti galimybes Klientui registruoti incidentus įvairiais klausimais;</w:t>
      </w:r>
    </w:p>
    <w:p w14:paraId="3A84E3CA" w14:textId="3BF53E4B" w:rsidR="00E60A01" w:rsidRPr="0039471D" w:rsidRDefault="007F2751" w:rsidP="00276AC6">
      <w:pPr>
        <w:pStyle w:val="Pagrindinistekstas"/>
        <w:tabs>
          <w:tab w:val="left" w:pos="1276"/>
          <w:tab w:val="left" w:pos="9630"/>
          <w:tab w:val="left" w:pos="9720"/>
        </w:tabs>
        <w:ind w:right="8" w:firstLine="567"/>
      </w:pPr>
      <w:r w:rsidRPr="005E0863">
        <w:t xml:space="preserve">3.1.13. </w:t>
      </w:r>
      <w:r w:rsidR="000021AD" w:rsidRPr="005E0863">
        <w:t>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0B92FF06" w14:textId="5DCC3788" w:rsidR="0028039B" w:rsidRPr="00DE2FB5" w:rsidRDefault="003C1E74" w:rsidP="00276AC6">
      <w:pPr>
        <w:tabs>
          <w:tab w:val="left" w:pos="1134"/>
          <w:tab w:val="left" w:pos="9630"/>
          <w:tab w:val="left" w:pos="9720"/>
        </w:tabs>
        <w:ind w:right="8" w:firstLine="567"/>
        <w:jc w:val="both"/>
        <w:rPr>
          <w:lang w:val="lt-LT"/>
        </w:rPr>
      </w:pPr>
      <w:r w:rsidRPr="00DE2FB5">
        <w:rPr>
          <w:lang w:val="lt-LT"/>
        </w:rPr>
        <w:t xml:space="preserve">3.2. </w:t>
      </w:r>
      <w:r w:rsidR="00883754" w:rsidRPr="00DE2FB5">
        <w:rPr>
          <w:lang w:val="lt-LT"/>
        </w:rPr>
        <w:t>Klientas įsipareigoja:</w:t>
      </w:r>
    </w:p>
    <w:p w14:paraId="214E3803" w14:textId="2631C12A" w:rsidR="00883754" w:rsidRPr="00DE2FB5" w:rsidRDefault="003C1E74" w:rsidP="00276AC6">
      <w:pPr>
        <w:pStyle w:val="Pagrindinistekstas"/>
        <w:tabs>
          <w:tab w:val="left" w:pos="1276"/>
          <w:tab w:val="left" w:pos="9630"/>
          <w:tab w:val="left" w:pos="9720"/>
        </w:tabs>
        <w:ind w:right="8" w:firstLine="567"/>
      </w:pPr>
      <w:r w:rsidRPr="00DE2FB5">
        <w:t xml:space="preserve">3.2.1. </w:t>
      </w:r>
      <w:r w:rsidR="00C02AA0" w:rsidRPr="00DE2FB5">
        <w:t>sumokėti Paslaugų teikėjui už tinkamai ir faktiškai suteiktas paslaugas Sutartyje numatyta tvarka ir sąlygomis;</w:t>
      </w:r>
    </w:p>
    <w:p w14:paraId="50C792B8" w14:textId="20C9F5B7" w:rsidR="00A26BE9" w:rsidRPr="00DE2FB5" w:rsidRDefault="003C1E74" w:rsidP="00276AC6">
      <w:pPr>
        <w:pStyle w:val="Pagrindinistekstas"/>
        <w:tabs>
          <w:tab w:val="left" w:pos="1276"/>
          <w:tab w:val="left" w:pos="9630"/>
          <w:tab w:val="left" w:pos="9720"/>
        </w:tabs>
        <w:ind w:right="8" w:firstLine="567"/>
      </w:pPr>
      <w:r w:rsidRPr="00DE2FB5">
        <w:lastRenderedPageBreak/>
        <w:t xml:space="preserve">3.2.2. </w:t>
      </w:r>
      <w:r w:rsidR="0051169B" w:rsidRPr="00E10BFB">
        <w:t>bendradarbiauti su Paslaugų teikėju, suteikti jam informaciją ir sudaryti sąlygas, reikalingas tinkamam Sutarties įvykdymui;</w:t>
      </w:r>
    </w:p>
    <w:p w14:paraId="13548F90" w14:textId="1906E5CE" w:rsidR="00883754" w:rsidRPr="00DE2FB5" w:rsidRDefault="003C1E74" w:rsidP="00276AC6">
      <w:pPr>
        <w:pStyle w:val="Pagrindinistekstas"/>
        <w:tabs>
          <w:tab w:val="left" w:pos="1276"/>
          <w:tab w:val="left" w:pos="9630"/>
          <w:tab w:val="left" w:pos="9720"/>
        </w:tabs>
        <w:ind w:right="8" w:firstLine="567"/>
      </w:pPr>
      <w:r w:rsidRPr="0039471D">
        <w:t xml:space="preserve">3.2.3. </w:t>
      </w:r>
      <w:r w:rsidR="0051169B" w:rsidRPr="0039471D">
        <w:t xml:space="preserve">ne vėliau kaip per </w:t>
      </w:r>
      <w:r w:rsidR="00E978BA" w:rsidRPr="0039471D">
        <w:t xml:space="preserve">10 (dešimt) dienų </w:t>
      </w:r>
      <w:r w:rsidR="0051169B" w:rsidRPr="0039471D">
        <w:t>nuo</w:t>
      </w:r>
      <w:r w:rsidR="00F55339" w:rsidRPr="00F55339">
        <w:t xml:space="preserve"> Paslaugų teikėj</w:t>
      </w:r>
      <w:r w:rsidR="00F55339">
        <w:t>o</w:t>
      </w:r>
      <w:r w:rsidR="0051169B" w:rsidRPr="0039471D">
        <w:t xml:space="preserve"> pasirašyto paslaugų </w:t>
      </w:r>
      <w:r w:rsidR="0051169B" w:rsidRPr="005E0863">
        <w:t xml:space="preserve">perdavimo–priėmimo </w:t>
      </w:r>
      <w:r w:rsidR="00E978BA" w:rsidRPr="005E0863">
        <w:t>akto (aktų)</w:t>
      </w:r>
      <w:r w:rsidR="0051169B" w:rsidRPr="005E0863">
        <w:t xml:space="preserve"> gavimo dienos priimti faktiškai ir tinkamai suteiktas paslaugas, pasirašydamas paslaugų perdavimo–priėmimo </w:t>
      </w:r>
      <w:r w:rsidR="00BD00D7" w:rsidRPr="005E0863">
        <w:t xml:space="preserve">aktą (aktus), </w:t>
      </w:r>
      <w:r w:rsidR="0051169B" w:rsidRPr="005E0863">
        <w:t>arba raštu informuoti Paslaugų teikėją apie atsisakymą priimti paslaugas, nurodydamas suteiktų paslaugų trūkumus ir sprendimą, nurodytą Sutarties 4.2.2 papunktyje;</w:t>
      </w:r>
      <w:r w:rsidR="0051169B" w:rsidRPr="000D5409">
        <w:t xml:space="preserve">  </w:t>
      </w:r>
    </w:p>
    <w:p w14:paraId="2E143E50" w14:textId="1117AF68" w:rsidR="00883754" w:rsidRPr="000D5409" w:rsidRDefault="003C1E74" w:rsidP="00276AC6">
      <w:pPr>
        <w:pStyle w:val="Pagrindinistekstas"/>
        <w:tabs>
          <w:tab w:val="left" w:pos="1276"/>
          <w:tab w:val="left" w:pos="9630"/>
          <w:tab w:val="left" w:pos="9720"/>
        </w:tabs>
        <w:ind w:right="8" w:firstLine="567"/>
      </w:pPr>
      <w:r w:rsidRPr="00762C58">
        <w:t xml:space="preserve">3.2.4. </w:t>
      </w:r>
      <w:r w:rsidR="0051169B" w:rsidRPr="000D5409">
        <w:t>kilus Šalių ginčui dėl Sutarties, ne vėliau kaip per 3 (tris) darbo dienas nuo ginčo kilimo dienos deleguoti atstovą spręsti ginčo;</w:t>
      </w:r>
    </w:p>
    <w:p w14:paraId="00C14857" w14:textId="240A4322" w:rsidR="00883754" w:rsidRPr="000D5409" w:rsidRDefault="003C1E74" w:rsidP="00276AC6">
      <w:pPr>
        <w:pStyle w:val="Pagrindinistekstas"/>
        <w:tabs>
          <w:tab w:val="left" w:pos="1276"/>
          <w:tab w:val="left" w:pos="9630"/>
          <w:tab w:val="left" w:pos="9720"/>
        </w:tabs>
        <w:ind w:right="8" w:firstLine="567"/>
      </w:pPr>
      <w:r w:rsidRPr="000D5409">
        <w:t xml:space="preserve">3.2.5. </w:t>
      </w:r>
      <w:r w:rsidR="0051169B" w:rsidRPr="000D5409">
        <w:t xml:space="preserve">nedelsdamas </w:t>
      </w:r>
      <w:r w:rsidR="0051169B" w:rsidRPr="00BE13BB">
        <w:t>(ne vėliau kaip per 3 (tris) darbo dienas) raštu pranešti Paslaugų teikėjui apie savo pasikeitusius rekvizitus, teisinį statusą, paskirtą atstovą.</w:t>
      </w:r>
    </w:p>
    <w:p w14:paraId="0898D5D2" w14:textId="06B5E573" w:rsidR="00287EBD" w:rsidRDefault="003C1E74" w:rsidP="00AA3A87">
      <w:pPr>
        <w:pStyle w:val="Pagrindinistekstas"/>
        <w:tabs>
          <w:tab w:val="left" w:pos="1170"/>
          <w:tab w:val="left" w:pos="9630"/>
          <w:tab w:val="left" w:pos="9720"/>
        </w:tabs>
        <w:ind w:right="8" w:firstLine="567"/>
      </w:pPr>
      <w:r w:rsidRPr="005E0863">
        <w:t xml:space="preserve">3.3. </w:t>
      </w:r>
      <w:r w:rsidR="0051169B" w:rsidRPr="005E0863">
        <w:t>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w:t>
      </w:r>
      <w:r w:rsidR="00287EBD" w:rsidRPr="005E0863">
        <w:t xml:space="preserve"> (atsakingų už sutarties vykdymą asmenų), </w:t>
      </w:r>
      <w:r w:rsidR="0051169B" w:rsidRPr="005E0863">
        <w:t xml:space="preserve"> vykdysiančių Sutartį, pasirašytus konfidencialumo pasižadėjimus </w:t>
      </w:r>
      <w:r w:rsidR="00287EBD" w:rsidRPr="005E0863">
        <w:t xml:space="preserve">neatskleisti informacijos, kuri taps žinoma vykdant sutartį </w:t>
      </w:r>
      <w:r w:rsidR="00BC3FC9" w:rsidRPr="005E0863">
        <w:t>(Sutarties</w:t>
      </w:r>
      <w:r w:rsidR="004037E1" w:rsidRPr="005E0863">
        <w:t xml:space="preserve"> 3</w:t>
      </w:r>
      <w:r w:rsidR="0051169B" w:rsidRPr="005E0863">
        <w:t xml:space="preserve"> priedas). Jei Paslaugų teikėjas </w:t>
      </w:r>
      <w:bookmarkStart w:id="10" w:name="_Hlk188026446"/>
      <w:r w:rsidR="00287EBD" w:rsidRPr="005E0863">
        <w:t>keičia ar skiria papildomą specialistą sutarčiai įgyvendinti, kartu su prašymu skirti (pakeisti) specialistą, turi būti pateiktas kiekvieno specialisto pasirašytas konfidencialumo pasižadėjimas neatskleisti informacijos, kuri taps žinoma vykdant Sutartį.</w:t>
      </w:r>
    </w:p>
    <w:bookmarkEnd w:id="10"/>
    <w:p w14:paraId="7DBD47DA" w14:textId="52D984D9" w:rsidR="008B01EA" w:rsidRDefault="00AA3A87" w:rsidP="00276AC6">
      <w:pPr>
        <w:pStyle w:val="Pagrindinistekstas"/>
        <w:tabs>
          <w:tab w:val="left" w:pos="1170"/>
          <w:tab w:val="left" w:pos="9630"/>
          <w:tab w:val="left" w:pos="9720"/>
        </w:tabs>
        <w:ind w:right="8" w:firstLine="567"/>
      </w:pPr>
      <w:r w:rsidRPr="00AA3A87">
        <w:t>3.</w:t>
      </w:r>
      <w:r w:rsidR="00480119">
        <w:t>4</w:t>
      </w:r>
      <w:r w:rsidRPr="00AA3A87">
        <w:t xml:space="preserve">. </w:t>
      </w:r>
      <w:r w:rsidR="008B01EA" w:rsidRPr="0039471D">
        <w:t>Asmens duomenų tvarkymo susitarimą (Sutarties</w:t>
      </w:r>
      <w:r w:rsidR="004037E1">
        <w:t xml:space="preserve"> 2</w:t>
      </w:r>
      <w:r w:rsidR="008B01EA" w:rsidRPr="0039471D">
        <w:t xml:space="preserve"> priedas) Paslaugų teikėjas ir Klientas pasirašo per 5 (penkias) darbo dienas nuo Sutarties įsigaliojimo dienos.</w:t>
      </w:r>
    </w:p>
    <w:p w14:paraId="5180D004" w14:textId="7DCA6998" w:rsidR="00A13F2D" w:rsidRDefault="00A13F2D" w:rsidP="00276AC6">
      <w:pPr>
        <w:pStyle w:val="Pagrindinistekstas"/>
        <w:tabs>
          <w:tab w:val="left" w:pos="1170"/>
          <w:tab w:val="left" w:pos="9630"/>
          <w:tab w:val="left" w:pos="9720"/>
        </w:tabs>
        <w:ind w:right="8" w:firstLine="567"/>
      </w:pPr>
      <w:r w:rsidRPr="005E0863">
        <w:t>3.</w:t>
      </w:r>
      <w:r w:rsidR="00480119">
        <w:t>5</w:t>
      </w:r>
      <w:r w:rsidRPr="005E0863">
        <w:t>. Visi rezultatai ir su jais susijusios teisės, įgytos vykdant Sutartį, įskaitant autorines turtines ir kitas intelektinės ar pramoninės nuosavybės teises</w:t>
      </w:r>
      <w:r w:rsidR="00287EBD" w:rsidRPr="005E0863">
        <w:t xml:space="preserve"> išskyrus asmenines neturtines teises į intelektinės veiklos rezultatus</w:t>
      </w:r>
      <w:r w:rsidRPr="005E0863">
        <w:t xml:space="preserve">, yra </w:t>
      </w:r>
      <w:bookmarkStart w:id="11" w:name="_Hlk183631103"/>
      <w:r w:rsidRPr="005E0863">
        <w:t xml:space="preserve">Kliento </w:t>
      </w:r>
      <w:bookmarkEnd w:id="11"/>
      <w:r w:rsidRPr="005E0863">
        <w:t>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r w:rsidRPr="00A13F2D">
        <w:t>.</w:t>
      </w:r>
    </w:p>
    <w:p w14:paraId="48471DF5" w14:textId="5941FA95" w:rsidR="008A3857" w:rsidRPr="00BE13BB" w:rsidRDefault="008B01EA" w:rsidP="00276AC6">
      <w:pPr>
        <w:pStyle w:val="Pagrindinistekstas"/>
        <w:tabs>
          <w:tab w:val="left" w:pos="1170"/>
          <w:tab w:val="left" w:pos="9630"/>
          <w:tab w:val="left" w:pos="9720"/>
        </w:tabs>
        <w:ind w:right="8" w:firstLine="567"/>
      </w:pPr>
      <w:r>
        <w:t>3.</w:t>
      </w:r>
      <w:r w:rsidR="00480119">
        <w:t>6</w:t>
      </w:r>
      <w:r w:rsidRPr="008B01EA">
        <w:t xml:space="preserve">. </w:t>
      </w:r>
      <w:r w:rsidR="008A3857" w:rsidRPr="00BE13BB">
        <w:t>Kiti Šalių įsipareig</w:t>
      </w:r>
      <w:r w:rsidR="007A164A">
        <w:t>ojimai nurodyti Sutarties prieduose</w:t>
      </w:r>
      <w:r w:rsidR="008A3857" w:rsidRPr="00BE13BB">
        <w:t>.</w:t>
      </w:r>
    </w:p>
    <w:p w14:paraId="6B550E1D" w14:textId="77777777" w:rsidR="00883754" w:rsidRPr="000D5409" w:rsidRDefault="00883754" w:rsidP="00276AC6">
      <w:pPr>
        <w:tabs>
          <w:tab w:val="left" w:pos="9630"/>
          <w:tab w:val="left" w:pos="9720"/>
        </w:tabs>
        <w:ind w:right="8"/>
        <w:jc w:val="both"/>
        <w:rPr>
          <w:lang w:val="lt-LT"/>
        </w:rPr>
      </w:pPr>
    </w:p>
    <w:p w14:paraId="390B696B" w14:textId="3503E5C5" w:rsidR="001978FB" w:rsidRPr="000D5409" w:rsidRDefault="003C1E74" w:rsidP="00276AC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276AC6">
      <w:pPr>
        <w:pStyle w:val="Pagrindinistekstas"/>
        <w:tabs>
          <w:tab w:val="left" w:pos="9630"/>
          <w:tab w:val="left" w:pos="9720"/>
        </w:tabs>
        <w:ind w:right="8" w:firstLine="360"/>
        <w:rPr>
          <w:lang w:eastAsia="lt-LT"/>
        </w:rPr>
      </w:pPr>
    </w:p>
    <w:p w14:paraId="4B0BAA08" w14:textId="6E408325" w:rsidR="001978FB" w:rsidRPr="005E0863" w:rsidRDefault="003C1E74" w:rsidP="00276AC6">
      <w:pPr>
        <w:tabs>
          <w:tab w:val="left" w:pos="1134"/>
          <w:tab w:val="left" w:pos="9630"/>
          <w:tab w:val="left" w:pos="9720"/>
        </w:tabs>
        <w:ind w:right="8" w:firstLine="567"/>
        <w:jc w:val="both"/>
        <w:rPr>
          <w:lang w:val="lt-LT"/>
        </w:rPr>
      </w:pPr>
      <w:r w:rsidRPr="000D5409">
        <w:rPr>
          <w:lang w:val="lt-LT"/>
        </w:rPr>
        <w:t>4.1</w:t>
      </w:r>
      <w:r w:rsidRPr="005E0863">
        <w:rPr>
          <w:lang w:val="lt-LT"/>
        </w:rPr>
        <w:t xml:space="preserve">. </w:t>
      </w:r>
      <w:r w:rsidR="001978FB" w:rsidRPr="005E0863">
        <w:rPr>
          <w:lang w:val="lt-LT"/>
        </w:rPr>
        <w:t>Paslaugų teikėjas turi teisę:</w:t>
      </w:r>
    </w:p>
    <w:p w14:paraId="1986CEE6" w14:textId="6E592DD7" w:rsidR="001978FB" w:rsidRPr="005E0863" w:rsidRDefault="003C1E74" w:rsidP="00276AC6">
      <w:pPr>
        <w:pStyle w:val="Pagrindinistekstas"/>
        <w:tabs>
          <w:tab w:val="left" w:pos="1276"/>
          <w:tab w:val="left" w:pos="9630"/>
          <w:tab w:val="left" w:pos="9720"/>
        </w:tabs>
        <w:ind w:right="8" w:firstLine="567"/>
      </w:pPr>
      <w:r w:rsidRPr="005E0863">
        <w:t xml:space="preserve">4.1.1. </w:t>
      </w:r>
      <w:r w:rsidR="001978FB" w:rsidRPr="005E0863">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5E0863" w:rsidRDefault="003C1E74" w:rsidP="00276AC6">
      <w:pPr>
        <w:pStyle w:val="Pagrindinistekstas"/>
        <w:tabs>
          <w:tab w:val="left" w:pos="1276"/>
          <w:tab w:val="left" w:pos="9630"/>
          <w:tab w:val="left" w:pos="9720"/>
        </w:tabs>
        <w:ind w:right="8" w:firstLine="567"/>
      </w:pPr>
      <w:r w:rsidRPr="005E0863">
        <w:t xml:space="preserve">4.1.2. </w:t>
      </w:r>
      <w:r w:rsidR="001978FB" w:rsidRPr="005E0863">
        <w:t>reikalauti iš Kliento sumokėti už tinkamai ir faktiškai suteiktas paslaugas Sutartyje nurodyta tvarka, sąlygomis ir terminais.</w:t>
      </w:r>
    </w:p>
    <w:p w14:paraId="3F5DB79F" w14:textId="78B809A5" w:rsidR="001978FB" w:rsidRPr="005E0863" w:rsidRDefault="003C1E74" w:rsidP="00276AC6">
      <w:pPr>
        <w:tabs>
          <w:tab w:val="left" w:pos="1134"/>
          <w:tab w:val="left" w:pos="9630"/>
          <w:tab w:val="left" w:pos="9720"/>
        </w:tabs>
        <w:ind w:right="8" w:firstLine="567"/>
        <w:jc w:val="both"/>
        <w:rPr>
          <w:lang w:val="lt-LT"/>
        </w:rPr>
      </w:pPr>
      <w:r w:rsidRPr="005E0863">
        <w:rPr>
          <w:lang w:val="lt-LT"/>
        </w:rPr>
        <w:t xml:space="preserve">4.2. </w:t>
      </w:r>
      <w:r w:rsidR="001978FB" w:rsidRPr="005E0863">
        <w:rPr>
          <w:lang w:val="lt-LT"/>
        </w:rPr>
        <w:t>Klientas turi teisę:</w:t>
      </w:r>
    </w:p>
    <w:p w14:paraId="095A1DBD" w14:textId="18FED7CA" w:rsidR="001978FB" w:rsidRPr="005E0863" w:rsidRDefault="003C1E74" w:rsidP="00276AC6">
      <w:pPr>
        <w:pStyle w:val="Pagrindinistekstas"/>
        <w:tabs>
          <w:tab w:val="left" w:pos="1276"/>
          <w:tab w:val="left" w:pos="9630"/>
          <w:tab w:val="left" w:pos="9720"/>
        </w:tabs>
        <w:ind w:right="8" w:firstLine="567"/>
      </w:pPr>
      <w:r w:rsidRPr="005E0863">
        <w:t>4.2.1</w:t>
      </w:r>
      <w:r w:rsidR="007B1D91" w:rsidRPr="005E0863">
        <w:t>.</w:t>
      </w:r>
      <w:r w:rsidRPr="005E0863">
        <w:t xml:space="preserve"> </w:t>
      </w:r>
      <w:r w:rsidR="001978FB" w:rsidRPr="005E0863">
        <w:t xml:space="preserve">nemokėti už tinkamai ir faktiškai suteiktas paslaugas, jeigu </w:t>
      </w:r>
      <w:r w:rsidR="00EE57C0" w:rsidRPr="005E0863">
        <w:t>pateikta neteisinga PVM sąskaita faktūra</w:t>
      </w:r>
      <w:r w:rsidR="001978FB" w:rsidRPr="005E0863">
        <w:t xml:space="preserve"> (kol bus išsiaiškinta su Paslaugų teikėju ir </w:t>
      </w:r>
      <w:r w:rsidR="00EE57C0" w:rsidRPr="005E0863">
        <w:t>bus pateikta teisinga PVM sąskaita</w:t>
      </w:r>
      <w:r w:rsidR="001978FB" w:rsidRPr="005E0863">
        <w:t xml:space="preserve"> </w:t>
      </w:r>
      <w:r w:rsidR="00EE57C0" w:rsidRPr="005E0863">
        <w:t>faktūra</w:t>
      </w:r>
      <w:r w:rsidR="001978FB" w:rsidRPr="005E0863">
        <w:t>);</w:t>
      </w:r>
      <w:r w:rsidR="00B27BC0" w:rsidRPr="005E0863">
        <w:t xml:space="preserve"> </w:t>
      </w:r>
    </w:p>
    <w:p w14:paraId="6133A05E" w14:textId="1A6637AC" w:rsidR="001978FB" w:rsidRPr="005E0863" w:rsidRDefault="003C1E74" w:rsidP="00276AC6">
      <w:pPr>
        <w:pStyle w:val="Pagrindinistekstas"/>
        <w:tabs>
          <w:tab w:val="left" w:pos="1276"/>
          <w:tab w:val="left" w:pos="9630"/>
          <w:tab w:val="left" w:pos="9720"/>
        </w:tabs>
        <w:ind w:right="8" w:firstLine="567"/>
      </w:pPr>
      <w:r w:rsidRPr="005E0863">
        <w:t xml:space="preserve">4.2.2. </w:t>
      </w:r>
      <w:r w:rsidR="001978FB" w:rsidRPr="005E0863">
        <w:t xml:space="preserve">nustatęs paslaugų trūkumus, reikalauti, kad Paslaugų teikėjas </w:t>
      </w:r>
      <w:r w:rsidR="001978FB" w:rsidRPr="00105A43">
        <w:t>neatlygintinai</w:t>
      </w:r>
      <w:r w:rsidR="001978FB" w:rsidRPr="005E0863">
        <w:t xml:space="preserve"> pašalintų paslaugų trūkumus </w:t>
      </w:r>
      <w:r w:rsidR="00F85A4F" w:rsidRPr="005E0863">
        <w:t xml:space="preserve">per </w:t>
      </w:r>
      <w:r w:rsidR="00C9152B" w:rsidRPr="005E0863">
        <w:t>Kliento nustatytą</w:t>
      </w:r>
      <w:r w:rsidR="00F85A4F" w:rsidRPr="005E0863">
        <w:t xml:space="preserve"> terminą nuo raštiškų pastabų gavimo dienos</w:t>
      </w:r>
      <w:r w:rsidR="001978FB" w:rsidRPr="005E0863">
        <w:t>;</w:t>
      </w:r>
    </w:p>
    <w:p w14:paraId="149C25A5" w14:textId="45370F4F" w:rsidR="001978FB" w:rsidRPr="005E0863" w:rsidRDefault="003C1E74" w:rsidP="00276AC6">
      <w:pPr>
        <w:pStyle w:val="Pagrindinistekstas"/>
        <w:tabs>
          <w:tab w:val="left" w:pos="1276"/>
          <w:tab w:val="left" w:pos="9630"/>
          <w:tab w:val="left" w:pos="9720"/>
        </w:tabs>
        <w:ind w:right="8" w:firstLine="567"/>
      </w:pPr>
      <w:r w:rsidRPr="005E0863">
        <w:t xml:space="preserve">4.2.3. </w:t>
      </w:r>
      <w:r w:rsidR="001978FB" w:rsidRPr="005E0863">
        <w:t>Paslaugų teikėjui neįvykdžius Kliento r</w:t>
      </w:r>
      <w:r w:rsidR="000566C2" w:rsidRPr="005E0863">
        <w:t>eikalavimų, nurodytų Sutarties 4</w:t>
      </w:r>
      <w:r w:rsidR="001978FB" w:rsidRPr="005E0863">
        <w:t>.2.2 p</w:t>
      </w:r>
      <w:r w:rsidR="00547A71" w:rsidRPr="005E0863">
        <w:t>apunktyje</w:t>
      </w:r>
      <w:r w:rsidR="001978FB" w:rsidRPr="005E0863">
        <w:t>, ar Paslaugų teikėjui nevykdant Sutarties, vienašališkai nutraukti Sutartį ir reikalauti nuostolių atlyginimo</w:t>
      </w:r>
      <w:r w:rsidR="005D2F8C" w:rsidRPr="005E0863">
        <w:t>.</w:t>
      </w:r>
    </w:p>
    <w:p w14:paraId="024B05DB" w14:textId="7DAEC5C9" w:rsidR="00B5452E" w:rsidRPr="005E0863" w:rsidRDefault="003C1E74" w:rsidP="00276AC6">
      <w:pPr>
        <w:pStyle w:val="Pagrindinistekstas"/>
        <w:tabs>
          <w:tab w:val="left" w:pos="1170"/>
          <w:tab w:val="left" w:pos="9630"/>
          <w:tab w:val="left" w:pos="9720"/>
        </w:tabs>
        <w:ind w:right="8" w:firstLine="567"/>
      </w:pPr>
      <w:r w:rsidRPr="005E0863">
        <w:lastRenderedPageBreak/>
        <w:t>4.3.</w:t>
      </w:r>
      <w:r w:rsidR="00B5452E" w:rsidRPr="005E0863">
        <w:rPr>
          <w:rFonts w:ascii="Calibri Light" w:eastAsiaTheme="minorHAnsi" w:hAnsi="Calibri Light" w:cs="Calibri Light"/>
          <w:sz w:val="28"/>
          <w:szCs w:val="28"/>
        </w:rPr>
        <w:t xml:space="preserve"> </w:t>
      </w:r>
      <w:r w:rsidR="00B5452E" w:rsidRPr="005E0863">
        <w:t>priskaičiuotų delspinigių suma mažinti savo piniginę prievolę Paslaugų teikėjui.</w:t>
      </w:r>
    </w:p>
    <w:p w14:paraId="186B6DEC" w14:textId="54908527" w:rsidR="001978FB" w:rsidRPr="00BE13BB" w:rsidRDefault="00B5452E" w:rsidP="00276AC6">
      <w:pPr>
        <w:pStyle w:val="Pagrindinistekstas"/>
        <w:tabs>
          <w:tab w:val="left" w:pos="1170"/>
          <w:tab w:val="left" w:pos="9630"/>
          <w:tab w:val="left" w:pos="9720"/>
        </w:tabs>
        <w:ind w:right="8" w:firstLine="567"/>
      </w:pPr>
      <w:r w:rsidRPr="005E0863">
        <w:t xml:space="preserve">4.4. </w:t>
      </w:r>
      <w:r w:rsidR="001978FB" w:rsidRPr="005E0863">
        <w:t>Kitos Šalių</w:t>
      </w:r>
      <w:r w:rsidR="001978FB" w:rsidRPr="00DE2FB5">
        <w:t xml:space="preserve"> teisės</w:t>
      </w:r>
      <w:r w:rsidR="001978FB" w:rsidRPr="00BE13BB">
        <w:t xml:space="preserve"> nurodytos Sutarties pried</w:t>
      </w:r>
      <w:r w:rsidR="00546021">
        <w:t>uos</w:t>
      </w:r>
      <w:r w:rsidR="001978FB" w:rsidRPr="00BE13BB">
        <w:t>e.</w:t>
      </w:r>
    </w:p>
    <w:p w14:paraId="6C64BE23" w14:textId="77777777" w:rsidR="001978FB" w:rsidRPr="000D5409" w:rsidRDefault="001978FB" w:rsidP="00276AC6">
      <w:pPr>
        <w:pStyle w:val="Sraopastraipa"/>
        <w:tabs>
          <w:tab w:val="left" w:pos="9630"/>
        </w:tabs>
        <w:ind w:right="8"/>
        <w:rPr>
          <w:b/>
          <w:lang w:val="lt-LT"/>
        </w:rPr>
      </w:pPr>
    </w:p>
    <w:p w14:paraId="6FDF48E3" w14:textId="71929546" w:rsidR="001978FB" w:rsidRPr="000D5409" w:rsidRDefault="003C1E74" w:rsidP="00276AC6">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276AC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276AC6">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276AC6">
      <w:pPr>
        <w:pStyle w:val="Pagrindinistekstas"/>
        <w:tabs>
          <w:tab w:val="left" w:pos="1170"/>
          <w:tab w:val="left" w:pos="9630"/>
          <w:tab w:val="left" w:pos="9720"/>
        </w:tabs>
        <w:ind w:right="8"/>
        <w:rPr>
          <w:i/>
        </w:rPr>
      </w:pPr>
    </w:p>
    <w:p w14:paraId="0C237CF3" w14:textId="2058146B" w:rsidR="004D6878" w:rsidRPr="007C48E0" w:rsidRDefault="000507C1" w:rsidP="00276AC6">
      <w:pPr>
        <w:pStyle w:val="Pagrindinistekstas"/>
        <w:tabs>
          <w:tab w:val="left" w:pos="1170"/>
          <w:tab w:val="left" w:pos="9630"/>
          <w:tab w:val="left" w:pos="9720"/>
        </w:tabs>
        <w:ind w:right="8"/>
        <w:jc w:val="center"/>
        <w:rPr>
          <w:b/>
        </w:rPr>
      </w:pPr>
      <w:r w:rsidRPr="007C48E0">
        <w:rPr>
          <w:b/>
        </w:rPr>
        <w:t>6</w:t>
      </w:r>
      <w:r w:rsidR="004D6878" w:rsidRPr="007C48E0">
        <w:rPr>
          <w:b/>
        </w:rPr>
        <w:t>. PASLAUGŲ TEIKĖJO TEISĖ PASITELKTI TREČIUOSIUS ASMENIS (SUBTEIKIMAS)</w:t>
      </w:r>
      <w:r w:rsidR="00F369DA">
        <w:rPr>
          <w:b/>
        </w:rPr>
        <w:t xml:space="preserve"> IR TIESIOGINIS ATSISKAITYMAS</w:t>
      </w:r>
      <w:r w:rsidR="004D6878" w:rsidRPr="007C48E0">
        <w:rPr>
          <w:b/>
        </w:rPr>
        <w:t xml:space="preserve"> </w:t>
      </w:r>
    </w:p>
    <w:p w14:paraId="65564072" w14:textId="77777777" w:rsidR="004D6878" w:rsidRPr="007C48E0" w:rsidRDefault="004D6878" w:rsidP="00276AC6">
      <w:pPr>
        <w:pStyle w:val="Pagrindinistekstas"/>
        <w:tabs>
          <w:tab w:val="left" w:pos="1170"/>
          <w:tab w:val="left" w:pos="9630"/>
          <w:tab w:val="left" w:pos="9720"/>
        </w:tabs>
        <w:ind w:right="8"/>
        <w:jc w:val="center"/>
        <w:rPr>
          <w:b/>
        </w:rPr>
      </w:pPr>
    </w:p>
    <w:p w14:paraId="7A28ACAF" w14:textId="181EBF15" w:rsidR="000507C1" w:rsidRPr="007C48E0" w:rsidRDefault="000507C1" w:rsidP="00276AC6">
      <w:pPr>
        <w:pStyle w:val="Pagrindinistekstas"/>
        <w:tabs>
          <w:tab w:val="left" w:pos="1170"/>
          <w:tab w:val="left" w:pos="9630"/>
          <w:tab w:val="left" w:pos="9720"/>
        </w:tabs>
        <w:ind w:right="8" w:firstLine="567"/>
        <w:rPr>
          <w:b/>
          <w:bCs/>
        </w:rPr>
      </w:pPr>
      <w:r w:rsidRPr="007C48E0">
        <w:t>6</w:t>
      </w:r>
      <w:r w:rsidR="004D6878" w:rsidRPr="007C48E0">
        <w:t>.</w:t>
      </w:r>
      <w:r w:rsidRPr="007C48E0">
        <w:t>1.</w:t>
      </w:r>
      <w:r w:rsidR="004D6878" w:rsidRPr="007C48E0">
        <w:t xml:space="preserve"> </w:t>
      </w:r>
      <w:r w:rsidRPr="007C48E0">
        <w:rPr>
          <w:bCs/>
        </w:rPr>
        <w:t xml:space="preserve">Paslaugų teikėjas Sutarties vykdymui </w:t>
      </w:r>
      <w:r w:rsidR="00795C61" w:rsidRPr="007C48E0">
        <w:rPr>
          <w:bCs/>
        </w:rPr>
        <w:t>gali pasitelkti</w:t>
      </w:r>
      <w:r w:rsidRPr="007C48E0">
        <w:rPr>
          <w:bCs/>
        </w:rPr>
        <w:t>:</w:t>
      </w:r>
    </w:p>
    <w:p w14:paraId="0781FD3D" w14:textId="2FB237C6" w:rsidR="00CE7291" w:rsidRDefault="000F4DB8" w:rsidP="00276AC6">
      <w:pPr>
        <w:pStyle w:val="Pagrindinistekstas"/>
        <w:tabs>
          <w:tab w:val="left" w:pos="1170"/>
          <w:tab w:val="left" w:pos="9630"/>
          <w:tab w:val="left" w:pos="9720"/>
        </w:tabs>
        <w:ind w:right="8" w:firstLine="567"/>
      </w:pPr>
      <w:r w:rsidRPr="001A025D">
        <w:t>6.1.1.</w:t>
      </w:r>
      <w:r w:rsidR="000507C1" w:rsidRPr="007C48E0">
        <w:t xml:space="preserve"> </w:t>
      </w:r>
      <w:r w:rsidR="00CE7291" w:rsidRPr="00CE7291">
        <w:t xml:space="preserve">savo pasiūlyme nurodytus ūkio subjektus, kuriais grindžiama </w:t>
      </w:r>
      <w:r w:rsidR="000548E2">
        <w:t>P</w:t>
      </w:r>
      <w:r w:rsidR="00CE7291" w:rsidRPr="00CE7291">
        <w:t>aslaugų teikėjo kvalifikacija</w:t>
      </w:r>
      <w:r w:rsidR="00ED4953">
        <w:t xml:space="preserve"> (UAB </w:t>
      </w:r>
      <w:r w:rsidR="00ED4953" w:rsidRPr="00D24ED6">
        <w:t>,,Allianta“</w:t>
      </w:r>
      <w:r w:rsidR="00ED4953">
        <w:t>, Rolandą Launikonį, Agnę Gaižutienę)</w:t>
      </w:r>
      <w:r w:rsidR="00CE7291" w:rsidRPr="00CE7291">
        <w:t>;</w:t>
      </w:r>
    </w:p>
    <w:p w14:paraId="679D8AA0" w14:textId="093C75D5" w:rsidR="000507C1" w:rsidRPr="005E0863" w:rsidRDefault="000F4DB8" w:rsidP="00276AC6">
      <w:pPr>
        <w:pStyle w:val="Pagrindinistekstas"/>
        <w:tabs>
          <w:tab w:val="left" w:pos="1170"/>
          <w:tab w:val="left" w:pos="9630"/>
          <w:tab w:val="left" w:pos="9720"/>
        </w:tabs>
        <w:ind w:right="8" w:firstLine="567"/>
        <w:rPr>
          <w:bCs/>
        </w:rPr>
      </w:pPr>
      <w:r w:rsidRPr="00867502">
        <w:t>6.1.2.</w:t>
      </w:r>
      <w:r w:rsidR="000507C1" w:rsidRPr="007C48E0">
        <w:t xml:space="preserve"> </w:t>
      </w:r>
      <w:r w:rsidR="007F47A5" w:rsidRPr="007C48E0">
        <w:t>subt</w:t>
      </w:r>
      <w:r w:rsidR="000507C1" w:rsidRPr="007C48E0">
        <w:t>e</w:t>
      </w:r>
      <w:r w:rsidR="007F47A5" w:rsidRPr="007C48E0">
        <w:t>i</w:t>
      </w:r>
      <w:r w:rsidR="000507C1" w:rsidRPr="007C48E0">
        <w:t>kėjus</w:t>
      </w:r>
      <w:r w:rsidR="00D24ED6">
        <w:t xml:space="preserve">, </w:t>
      </w:r>
      <w:r w:rsidR="000507C1" w:rsidRPr="007C48E0">
        <w:t xml:space="preserve">jeigu pasiūlymo pateikimo metu jie buvo žinomi. </w:t>
      </w:r>
      <w:r w:rsidR="00CE7291" w:rsidRPr="00CE7291">
        <w:rPr>
          <w:bCs/>
        </w:rPr>
        <w:t xml:space="preserve">Tuo atveju, jei pasiūlymo pateikimo metu </w:t>
      </w:r>
      <w:r w:rsidR="00CE7291">
        <w:rPr>
          <w:bCs/>
        </w:rPr>
        <w:t>P</w:t>
      </w:r>
      <w:r w:rsidR="00CE7291" w:rsidRPr="00CE7291">
        <w:rPr>
          <w:bCs/>
        </w:rPr>
        <w:t>aslaugų teikėjui nebuvo žinomi kiti subt</w:t>
      </w:r>
      <w:r w:rsidR="00CE7291">
        <w:rPr>
          <w:bCs/>
        </w:rPr>
        <w:t>ei</w:t>
      </w:r>
      <w:r w:rsidR="00CE7291" w:rsidRPr="00CE7291">
        <w:rPr>
          <w:bCs/>
        </w:rPr>
        <w:t xml:space="preserve">kėjai, </w:t>
      </w:r>
      <w:r w:rsidR="00CE7291">
        <w:rPr>
          <w:bCs/>
        </w:rPr>
        <w:t>P</w:t>
      </w:r>
      <w:r w:rsidR="00CE7291" w:rsidRPr="00CE7291">
        <w:rPr>
          <w:bCs/>
        </w:rPr>
        <w:t xml:space="preserve">aslaugų teikėjas po </w:t>
      </w:r>
      <w:r w:rsidR="00CE7291">
        <w:rPr>
          <w:bCs/>
        </w:rPr>
        <w:t>S</w:t>
      </w:r>
      <w:r w:rsidR="00CE7291" w:rsidRPr="00CE7291">
        <w:rPr>
          <w:bCs/>
        </w:rPr>
        <w:t xml:space="preserve">utarties įsigaliojimo įsipareigoja ne vėliau kaip likus 2 (dviem) darbo </w:t>
      </w:r>
      <w:r w:rsidR="00CE7291" w:rsidRPr="005E0863">
        <w:rPr>
          <w:bCs/>
        </w:rPr>
        <w:t xml:space="preserve">dienoms iki Sutarties vykdymo pradžios </w:t>
      </w:r>
      <w:r w:rsidRPr="005E0863">
        <w:rPr>
          <w:bCs/>
        </w:rPr>
        <w:t>Klientui pranešti tuo metu žinomų subteikėjų pavadinimus, kontaktinius duomenis ir jų atstovus. Paslaugų teikėjas privalo informuoti Klientą apie minėtos informacijos pasikeitimus visu Sutarties vykdymo metu.</w:t>
      </w:r>
    </w:p>
    <w:p w14:paraId="512B1BB8" w14:textId="261F9014" w:rsidR="000F4DB8" w:rsidRPr="005E0863" w:rsidRDefault="000507C1" w:rsidP="000F4DB8">
      <w:pPr>
        <w:pStyle w:val="Pagrindinistekstas"/>
        <w:tabs>
          <w:tab w:val="left" w:pos="1170"/>
          <w:tab w:val="left" w:pos="9630"/>
          <w:tab w:val="left" w:pos="9720"/>
        </w:tabs>
        <w:ind w:right="8" w:firstLine="567"/>
        <w:rPr>
          <w:bCs/>
        </w:rPr>
      </w:pPr>
      <w:r w:rsidRPr="005E0863">
        <w:rPr>
          <w:bCs/>
        </w:rPr>
        <w:t>6.2.</w:t>
      </w:r>
      <w:r w:rsidR="00411C38" w:rsidRPr="005E0863">
        <w:rPr>
          <w:bCs/>
        </w:rPr>
        <w:t xml:space="preserve"> </w:t>
      </w:r>
      <w:r w:rsidR="000548E2" w:rsidRPr="005E0863">
        <w:rPr>
          <w:bCs/>
        </w:rPr>
        <w:t xml:space="preserve">Subtiekėjo ar ūkio </w:t>
      </w:r>
      <w:r w:rsidR="00411C38" w:rsidRPr="005E0863">
        <w:rPr>
          <w:bCs/>
        </w:rPr>
        <w:t>subjekto, kuriuo grindžiama paslaugų teikėjo kvalifikacija, ar subte</w:t>
      </w:r>
      <w:r w:rsidR="00C22628" w:rsidRPr="005E0863">
        <w:rPr>
          <w:bCs/>
        </w:rPr>
        <w:t>i</w:t>
      </w:r>
      <w:r w:rsidR="00411C38" w:rsidRPr="005E0863">
        <w:rPr>
          <w:bCs/>
        </w:rPr>
        <w:t xml:space="preserve">kėjo pasitelkimas nekeičia </w:t>
      </w:r>
      <w:r w:rsidR="000F4DB8" w:rsidRPr="005E0863">
        <w:rPr>
          <w:bCs/>
        </w:rPr>
        <w:t xml:space="preserve">Paslaugų teikėjo atsakomybės dėl Sutarties įvykdymo. </w:t>
      </w:r>
    </w:p>
    <w:p w14:paraId="1AB14AA8" w14:textId="2C0D47C3" w:rsidR="00CE7291" w:rsidRPr="005E0863" w:rsidRDefault="000F4DB8" w:rsidP="00980286">
      <w:pPr>
        <w:pStyle w:val="Pagrindinistekstas"/>
        <w:tabs>
          <w:tab w:val="left" w:pos="1170"/>
          <w:tab w:val="left" w:pos="9630"/>
          <w:tab w:val="left" w:pos="9720"/>
        </w:tabs>
        <w:ind w:right="8" w:firstLine="567"/>
        <w:rPr>
          <w:bCs/>
        </w:rPr>
      </w:pPr>
      <w:r w:rsidRPr="005E0863">
        <w:rPr>
          <w:bCs/>
        </w:rPr>
        <w:t xml:space="preserve">6.3. </w:t>
      </w:r>
      <w:r w:rsidR="00CE7291" w:rsidRPr="005E0863">
        <w:rPr>
          <w:bCs/>
        </w:rPr>
        <w:t>Paslaugų teikėjas gali pakeisti ūkio subjektus, kurių pajėgumais remiamasi (kuriais grindžiama Paslaugų teikėjo kvalifikacija) ir subte</w:t>
      </w:r>
      <w:r w:rsidR="00C22628" w:rsidRPr="005E0863">
        <w:rPr>
          <w:bCs/>
        </w:rPr>
        <w:t>i</w:t>
      </w:r>
      <w:r w:rsidR="00CE7291" w:rsidRPr="005E0863">
        <w:rPr>
          <w:bCs/>
        </w:rPr>
        <w:t>kėjus, jeigu Sutarties vykdymo metu jie:</w:t>
      </w:r>
    </w:p>
    <w:p w14:paraId="6BF8FCF5" w14:textId="44F7C8D8" w:rsidR="00980286" w:rsidRPr="005E0863" w:rsidRDefault="00CE7291" w:rsidP="00980286">
      <w:pPr>
        <w:pStyle w:val="Pagrindinistekstas"/>
        <w:tabs>
          <w:tab w:val="left" w:pos="1170"/>
          <w:tab w:val="left" w:pos="9630"/>
          <w:tab w:val="left" w:pos="9720"/>
        </w:tabs>
        <w:ind w:right="8" w:firstLine="567"/>
        <w:rPr>
          <w:bCs/>
        </w:rPr>
      </w:pPr>
      <w:r w:rsidRPr="005E0863">
        <w:rPr>
          <w:bCs/>
        </w:rPr>
        <w:t xml:space="preserve">6.3.1. </w:t>
      </w:r>
      <w:r w:rsidR="000507C1" w:rsidRPr="005E0863">
        <w:rPr>
          <w:bCs/>
        </w:rPr>
        <w:t xml:space="preserve">netinkamai vykdo įsipareigojimus Paslaugų teikėjui, nepajėgūs vykdyti įsipareigojimų </w:t>
      </w:r>
      <w:r w:rsidR="007F47A5" w:rsidRPr="005E0863">
        <w:rPr>
          <w:bCs/>
        </w:rPr>
        <w:t xml:space="preserve">Paslaugų </w:t>
      </w:r>
      <w:r w:rsidR="000507C1" w:rsidRPr="005E0863">
        <w:rPr>
          <w:bCs/>
        </w:rPr>
        <w:t>t</w:t>
      </w:r>
      <w:r w:rsidR="007F47A5" w:rsidRPr="005E0863">
        <w:rPr>
          <w:bCs/>
        </w:rPr>
        <w:t>ei</w:t>
      </w:r>
      <w:r w:rsidR="000507C1" w:rsidRPr="005E0863">
        <w:rPr>
          <w:bCs/>
        </w:rPr>
        <w:t>kėjui dėl iškeltos restruktūrizavimo, bankroto bylos, bankroto proceso vykdymo ne teismo tvarka, inicijuotos priverstinio likvidavimo ar susitarimo su kreditoriais procedūros arba jiems vykdomų analogiškų procedūrų;</w:t>
      </w:r>
    </w:p>
    <w:p w14:paraId="00BBE956" w14:textId="31415BF0" w:rsidR="00CE7291" w:rsidRPr="005E0863" w:rsidRDefault="00CE7291" w:rsidP="00980286">
      <w:pPr>
        <w:pStyle w:val="Pagrindinistekstas"/>
        <w:tabs>
          <w:tab w:val="left" w:pos="1170"/>
          <w:tab w:val="left" w:pos="9630"/>
          <w:tab w:val="left" w:pos="9720"/>
        </w:tabs>
        <w:ind w:right="8" w:firstLine="567"/>
        <w:rPr>
          <w:bCs/>
        </w:rPr>
      </w:pPr>
      <w:r w:rsidRPr="005E0863">
        <w:rPr>
          <w:bCs/>
        </w:rPr>
        <w:t>6.3.2.</w:t>
      </w:r>
      <w:r w:rsidRPr="005E0863">
        <w:t xml:space="preserve"> </w:t>
      </w:r>
      <w:r w:rsidRPr="005E0863">
        <w:rPr>
          <w:bCs/>
        </w:rPr>
        <w:t xml:space="preserve">Paslaugų teikėjo pasiūlyme nurodyto </w:t>
      </w:r>
      <w:r w:rsidR="000548E2" w:rsidRPr="005E0863">
        <w:rPr>
          <w:bCs/>
        </w:rPr>
        <w:t xml:space="preserve">subtiekėjo ar ūkio </w:t>
      </w:r>
      <w:r w:rsidRPr="005E0863">
        <w:rPr>
          <w:bCs/>
        </w:rPr>
        <w:t>subjekto, kuriuo grindžiama Paslaugų teikėjo kvalifikacija, padėtis atitinka bent vieną iš pirkimo dokumentuose vadovaujantis Lietuvos Respublikos viešųjų pirkimų įstatymo 46 straipsniu nustatytų pašalinimo pagrindų.</w:t>
      </w:r>
    </w:p>
    <w:p w14:paraId="2EC461D4" w14:textId="38F42832" w:rsidR="009F6BF6" w:rsidRDefault="000F4DB8" w:rsidP="00CE7291">
      <w:pPr>
        <w:pStyle w:val="Pagrindinistekstas"/>
        <w:tabs>
          <w:tab w:val="left" w:pos="1170"/>
          <w:tab w:val="left" w:pos="9630"/>
          <w:tab w:val="left" w:pos="9720"/>
        </w:tabs>
        <w:ind w:right="8" w:firstLine="567"/>
      </w:pPr>
      <w:r w:rsidRPr="005E0863">
        <w:rPr>
          <w:bCs/>
        </w:rPr>
        <w:t>6.4</w:t>
      </w:r>
      <w:r w:rsidR="000507C1" w:rsidRPr="005E0863">
        <w:rPr>
          <w:bCs/>
        </w:rPr>
        <w:t>.</w:t>
      </w:r>
      <w:r w:rsidR="00CE7291" w:rsidRPr="005E0863">
        <w:rPr>
          <w:bCs/>
        </w:rPr>
        <w:t xml:space="preserve"> </w:t>
      </w:r>
      <w:r w:rsidR="00CE7291" w:rsidRPr="005E0863">
        <w:t>Apie ūkio subjektų, kurių pajėgumais remiamasi (kuriais grindžiama Paslaugų teikėjo kvalifikacija), ir subte</w:t>
      </w:r>
      <w:r w:rsidR="00C22628" w:rsidRPr="005E0863">
        <w:t>i</w:t>
      </w:r>
      <w:r w:rsidR="00CE7291" w:rsidRPr="005E0863">
        <w:t>kėjų keitimą ar naujų papildomų subte</w:t>
      </w:r>
      <w:r w:rsidR="00C22628" w:rsidRPr="005E0863">
        <w:t>i</w:t>
      </w:r>
      <w:r w:rsidR="00CE7291" w:rsidRPr="005E0863">
        <w:t>kėjų pasitelkimą Paslaugų teikėjas iš anksto raštu turi informuoti Klientą, nurodydamas ūkio subjektų, kurių pajėgumais remiamasi (kuriais grindžiama Paslaugų teikėjo kvalifikacija), ir subteikėjų pakeitimo</w:t>
      </w:r>
      <w:r w:rsidR="00411C38" w:rsidRPr="005E0863">
        <w:t xml:space="preserve"> ar naujų papildomų subte</w:t>
      </w:r>
      <w:r w:rsidR="00C22628" w:rsidRPr="005E0863">
        <w:t>i</w:t>
      </w:r>
      <w:r w:rsidR="00411C38" w:rsidRPr="005E0863">
        <w:t>kėjų pasitelkimo</w:t>
      </w:r>
      <w:r w:rsidR="00CE7291" w:rsidRPr="005E0863">
        <w:t xml:space="preserve"> priežastis ir būsimus ūkio subjektus, kurių pajėgumais remiamasi (kuriais grindžiama Paslaugų teikėjo kvalifikacija), ir subte</w:t>
      </w:r>
      <w:r w:rsidR="00C22628" w:rsidRPr="005E0863">
        <w:t>i</w:t>
      </w:r>
      <w:r w:rsidR="00CE7291" w:rsidRPr="005E0863">
        <w:t xml:space="preserve">kėjus. Pasitelkdamas ir vėliau keisdamas ūkio subjektus, kurių pajėgumais remiamasi (kuriais grindžiama Paslaugų teikėjo kvalifikacija), ir subteikėjus Paslaugų teikėjas turi užtikrinti, kad ūkio subjektai, kurių pajėgumais remiamasi (kuriais </w:t>
      </w:r>
      <w:r w:rsidR="00CE7291" w:rsidRPr="005E0863">
        <w:lastRenderedPageBreak/>
        <w:t>grindžiama Paslaugų teikėjo kvalifikacija), ir subteikėjai yra pajėgūs ir kompetentingi tinkamam jiems pavestų užduočių vykdymui. Ūkio subjektai, kurių pajėgumais remiamasi (kuriais grindžiama Paslaugų teikėjo kvalifikacija), ir subteikėjai gali būti keičiami</w:t>
      </w:r>
      <w:r w:rsidR="000548E2" w:rsidRPr="005E0863">
        <w:t xml:space="preserve"> ar pasitelkiami nauji papildomi subtiekėjai</w:t>
      </w:r>
      <w:r w:rsidR="00CE7291" w:rsidRPr="005E0863">
        <w:t xml:space="preserve"> tik gavus rašytinį Kliento sutikimą. Jeigu keičiami Paslaugų teikėjo pasiūlyme nurodyti ūkio subjektai, kurių pajėgumais remiamasi (kuriais grindžiama Paslaugų teikėjo kvalifikacija), Paslaugų teikėjas privalo pateikti jų pašalinimo pagrindų nebuvimą, kvalifikaciją patvirtinančius dokumentus tai dienai, kai </w:t>
      </w:r>
      <w:r w:rsidR="002B6E75" w:rsidRPr="005E0863">
        <w:t>P</w:t>
      </w:r>
      <w:r w:rsidR="00CE7291" w:rsidRPr="005E0863">
        <w:t xml:space="preserve">aslaugų teikėjas kreipiasi į </w:t>
      </w:r>
      <w:r w:rsidR="002B6E75" w:rsidRPr="005E0863">
        <w:t>Klient</w:t>
      </w:r>
      <w:r w:rsidR="00CE7291" w:rsidRPr="005E0863">
        <w:t>ą su prašymu juos pakeisti. Prieš duodama</w:t>
      </w:r>
      <w:r w:rsidR="002B6E75" w:rsidRPr="005E0863">
        <w:t>s</w:t>
      </w:r>
      <w:r w:rsidR="00CE7291" w:rsidRPr="005E0863">
        <w:t xml:space="preserve"> sutikimą keisti Paslaugų teikėjo pasiūlyme nurodytus ūkio subjektus, kurių pajėgumais remiamasi (kuriais grindžiama Paslaugų teikėjo kvalifikacija), </w:t>
      </w:r>
      <w:r w:rsidR="002B6E75" w:rsidRPr="005E0863">
        <w:t xml:space="preserve">Klientas </w:t>
      </w:r>
      <w:r w:rsidR="00CE7291" w:rsidRPr="005E0863">
        <w:t xml:space="preserve">privalo patikrinti naujų, </w:t>
      </w:r>
      <w:r w:rsidR="002B6E75" w:rsidRPr="005E0863">
        <w:t>Paslaugų teikėjo</w:t>
      </w:r>
      <w:r w:rsidR="00CE7291" w:rsidRPr="005E0863">
        <w:t xml:space="preserve"> pasiūlyme nenurodytų, ūkio subjektų, kurių pajėgumais remiamasi (kuriais grindžiama Paslaugų teikėjo kvalifikacija), pašalinimo pagrindų nebuvimą ir kvalifikacijos atitiktį</w:t>
      </w:r>
      <w:r w:rsidR="004B388C" w:rsidRPr="005E0863">
        <w:t>,</w:t>
      </w:r>
      <w:r w:rsidR="00CE7291" w:rsidRPr="005E0863">
        <w:t xml:space="preserve"> </w:t>
      </w:r>
      <w:r w:rsidR="004B388C" w:rsidRPr="005E0863">
        <w:t xml:space="preserve">taip pat atlikti patikrą Lietuvos Respublikos Nacionaliniam saugumui užtikrinti svarbių objektų apsaugos įstatyme nustatyta tvarka ir paslaugų tiekėjas turės pateikti tokiai patikrai atlikti reikalingus dokumentus. </w:t>
      </w:r>
      <w:r w:rsidR="009F6BF6" w:rsidRPr="005E0863">
        <w:t>Prieš duodamas sutikimą</w:t>
      </w:r>
      <w:r w:rsidR="009F6BF6" w:rsidRPr="00B6544A">
        <w:t xml:space="preserve"> keisti Paslaugų teikėjo pasiūlyme nurodytus subteikėjus ar pasitelkti naujus papildomus subteikėjus, Klientas privalo atlikti jų patikrą Lietuvos Respublikos Nacionaliniam saugumui užtikrinti svarbių objektų apsaugos įstatyme nustatyta tvarka ir Paslaugų teikėjas turės pateikti tokiai patikrai atlikti reikalingus dokumentus. Taip pat naujai pasitelkiami subteikėjai turės atitikti šiuos kvalifikacinius reikalavimus:</w:t>
      </w:r>
    </w:p>
    <w:p w14:paraId="00479BDE" w14:textId="09620DB9" w:rsidR="004B388C" w:rsidRDefault="004B388C" w:rsidP="00CE7291">
      <w:pPr>
        <w:pStyle w:val="Pagrindinistekstas"/>
        <w:tabs>
          <w:tab w:val="left" w:pos="1170"/>
          <w:tab w:val="left" w:pos="9630"/>
          <w:tab w:val="left" w:pos="9720"/>
        </w:tabs>
        <w:ind w:right="8" w:firstLine="567"/>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415964" w:rsidRPr="003659D4" w14:paraId="72FB8FC6" w14:textId="77777777" w:rsidTr="005C606A">
        <w:trPr>
          <w:trHeight w:val="257"/>
        </w:trPr>
        <w:tc>
          <w:tcPr>
            <w:tcW w:w="5000" w:type="pct"/>
            <w:gridSpan w:val="3"/>
            <w:shd w:val="clear" w:color="auto" w:fill="F2F2F2" w:themeFill="background1" w:themeFillShade="F2"/>
            <w:vAlign w:val="center"/>
          </w:tcPr>
          <w:p w14:paraId="590D6C2B" w14:textId="77777777" w:rsidR="00415964" w:rsidRPr="00415964" w:rsidRDefault="00415964" w:rsidP="005C606A">
            <w:pPr>
              <w:jc w:val="center"/>
              <w:rPr>
                <w:rFonts w:eastAsia="Calibri"/>
                <w:iCs/>
                <w:lang w:val="lt-LT"/>
              </w:rPr>
            </w:pPr>
            <w:r w:rsidRPr="00415964">
              <w:rPr>
                <w:rFonts w:eastAsia="Calibri"/>
                <w:b/>
                <w:iCs/>
                <w:lang w:val="lt-LT"/>
              </w:rPr>
              <w:t>Reikalavimai, susiję su nacionaliniu saugumu</w:t>
            </w:r>
          </w:p>
        </w:tc>
      </w:tr>
      <w:tr w:rsidR="00415964" w:rsidRPr="002B6E0F" w14:paraId="778A5810" w14:textId="77777777" w:rsidTr="005C606A">
        <w:trPr>
          <w:trHeight w:val="257"/>
        </w:trPr>
        <w:tc>
          <w:tcPr>
            <w:tcW w:w="523" w:type="pct"/>
            <w:shd w:val="clear" w:color="auto" w:fill="F2F2F2" w:themeFill="background1" w:themeFillShade="F2"/>
            <w:vAlign w:val="center"/>
          </w:tcPr>
          <w:p w14:paraId="37C79D2F" w14:textId="6485D1EF" w:rsidR="00415964" w:rsidRPr="00415964" w:rsidRDefault="00415964" w:rsidP="00415964">
            <w:pPr>
              <w:tabs>
                <w:tab w:val="left" w:pos="284"/>
                <w:tab w:val="left" w:pos="459"/>
              </w:tabs>
              <w:rPr>
                <w:rFonts w:ascii="Calibri Light" w:eastAsia="Calibri" w:hAnsi="Calibri Light" w:cs="Calibri Light"/>
                <w:lang w:val="lt-LT"/>
              </w:rPr>
            </w:pPr>
            <w:bookmarkStart w:id="12" w:name="_Hlk183627154"/>
            <w:r>
              <w:rPr>
                <w:rFonts w:ascii="Calibri Light" w:eastAsia="Calibri" w:hAnsi="Calibri Light" w:cs="Calibri Light"/>
                <w:lang w:val="lt-LT"/>
              </w:rPr>
              <w:t>6.4.1.</w:t>
            </w:r>
            <w:bookmarkEnd w:id="12"/>
          </w:p>
        </w:tc>
        <w:tc>
          <w:tcPr>
            <w:tcW w:w="2179" w:type="pct"/>
            <w:shd w:val="clear" w:color="auto" w:fill="auto"/>
          </w:tcPr>
          <w:p w14:paraId="7FE5F075" w14:textId="06933B92" w:rsidR="00415964" w:rsidRPr="0039232E" w:rsidRDefault="00415964" w:rsidP="005C606A">
            <w:pPr>
              <w:rPr>
                <w:rFonts w:ascii="Calibri Light" w:eastAsia="Calibri" w:hAnsi="Calibri Light" w:cs="Calibri Light"/>
                <w:iCs/>
                <w:lang w:val="lt-LT"/>
              </w:rPr>
            </w:pPr>
            <w:r w:rsidRPr="003659D4">
              <w:rPr>
                <w:iCs/>
                <w:lang w:val="lt-LT"/>
              </w:rPr>
              <w:t>Paslaugų teikėjas</w:t>
            </w:r>
            <w:r w:rsidRPr="004B388C">
              <w:rPr>
                <w:iCs/>
                <w:lang w:val="lt-LT"/>
              </w:rPr>
              <w:t xml:space="preserve">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4A3049EB" w14:textId="77777777" w:rsidR="00415964" w:rsidRPr="004B388C" w:rsidRDefault="00415964" w:rsidP="00415964">
            <w:pPr>
              <w:pStyle w:val="Pagrindinistekstas"/>
              <w:tabs>
                <w:tab w:val="left" w:pos="1170"/>
                <w:tab w:val="left" w:pos="9630"/>
                <w:tab w:val="left" w:pos="9720"/>
              </w:tabs>
              <w:ind w:right="8"/>
              <w:rPr>
                <w:iCs/>
              </w:rPr>
            </w:pPr>
            <w:r w:rsidRPr="004B388C">
              <w:rPr>
                <w:iCs/>
              </w:rPr>
              <w:t>Duomenys bus tikrinami pagal iš kompetentingų institucijų gautą informaciją, VPĮ 47 straipsnio 8 dalyje nustatyta tvarka.</w:t>
            </w:r>
          </w:p>
          <w:p w14:paraId="3AF22BE2" w14:textId="3990A6EB" w:rsidR="00415964" w:rsidRPr="0039232E" w:rsidRDefault="00415964" w:rsidP="00415964">
            <w:pPr>
              <w:rPr>
                <w:rFonts w:ascii="Calibri Light" w:eastAsia="Calibri" w:hAnsi="Calibri Light" w:cs="Calibri Light"/>
                <w:iCs/>
                <w:lang w:val="lt-LT"/>
              </w:rPr>
            </w:pPr>
            <w:r w:rsidRPr="003659D4">
              <w:rPr>
                <w:iCs/>
                <w:lang w:val="pt-BR"/>
              </w:rPr>
              <w:t>Paslaugų teikėjas</w:t>
            </w:r>
            <w:r w:rsidRPr="004B388C">
              <w:rPr>
                <w:iCs/>
                <w:lang w:val="lt-LT"/>
              </w:rPr>
              <w:t xml:space="preserve"> gali būti paprašytas ir turės pateikti tokiai patikrai atlikti reikalingus dokumentus ir/ar paaiškinimus.</w:t>
            </w:r>
          </w:p>
        </w:tc>
      </w:tr>
      <w:tr w:rsidR="00415964" w:rsidRPr="002B6E0F" w14:paraId="2A5FA9EB" w14:textId="77777777" w:rsidTr="005C606A">
        <w:trPr>
          <w:trHeight w:val="257"/>
        </w:trPr>
        <w:tc>
          <w:tcPr>
            <w:tcW w:w="523" w:type="pct"/>
            <w:shd w:val="clear" w:color="auto" w:fill="F2F2F2" w:themeFill="background1" w:themeFillShade="F2"/>
            <w:vAlign w:val="center"/>
          </w:tcPr>
          <w:p w14:paraId="11614B49" w14:textId="60453A33" w:rsidR="00415964" w:rsidRPr="00D273B5" w:rsidRDefault="00415964" w:rsidP="00415964">
            <w:pPr>
              <w:pStyle w:val="Sraopastraipa"/>
              <w:tabs>
                <w:tab w:val="left" w:pos="284"/>
                <w:tab w:val="left" w:pos="459"/>
              </w:tabs>
              <w:ind w:left="0"/>
              <w:rPr>
                <w:rFonts w:ascii="Calibri Light" w:eastAsia="Calibri" w:hAnsi="Calibri Light" w:cs="Calibri Light"/>
                <w:lang w:val="lt-LT"/>
              </w:rPr>
            </w:pPr>
            <w:r>
              <w:rPr>
                <w:rFonts w:ascii="Calibri Light" w:eastAsia="Calibri" w:hAnsi="Calibri Light" w:cs="Calibri Light"/>
                <w:lang w:val="lt-LT"/>
              </w:rPr>
              <w:t xml:space="preserve">     </w:t>
            </w:r>
            <w:r w:rsidRPr="00415964">
              <w:rPr>
                <w:rFonts w:ascii="Calibri Light" w:eastAsia="Calibri" w:hAnsi="Calibri Light" w:cs="Calibri Light"/>
                <w:lang w:val="lt-LT"/>
              </w:rPr>
              <w:t>6.4.</w:t>
            </w:r>
            <w:r>
              <w:rPr>
                <w:rFonts w:ascii="Calibri Light" w:eastAsia="Calibri" w:hAnsi="Calibri Light" w:cs="Calibri Light"/>
                <w:lang w:val="lt-LT"/>
              </w:rPr>
              <w:t>2</w:t>
            </w:r>
            <w:r w:rsidRPr="00415964">
              <w:rPr>
                <w:rFonts w:ascii="Calibri Light" w:eastAsia="Calibri" w:hAnsi="Calibri Light" w:cs="Calibri Light"/>
                <w:lang w:val="lt-LT"/>
              </w:rPr>
              <w:t>.</w:t>
            </w:r>
          </w:p>
        </w:tc>
        <w:tc>
          <w:tcPr>
            <w:tcW w:w="2179" w:type="pct"/>
            <w:shd w:val="clear" w:color="auto" w:fill="auto"/>
          </w:tcPr>
          <w:p w14:paraId="5C91F188" w14:textId="76D4719F" w:rsidR="00415964" w:rsidRPr="0039232E" w:rsidRDefault="00415964" w:rsidP="005C606A">
            <w:pPr>
              <w:rPr>
                <w:rFonts w:ascii="Calibri Light" w:eastAsia="Calibri" w:hAnsi="Calibri Light" w:cs="Calibri Light"/>
                <w:iCs/>
                <w:lang w:val="lt-LT"/>
              </w:rPr>
            </w:pPr>
            <w:r w:rsidRPr="003659D4">
              <w:rPr>
                <w:iCs/>
                <w:lang w:val="pt-BR"/>
              </w:rPr>
              <w:t>Paslaugų teikėjas</w:t>
            </w:r>
            <w:r w:rsidRPr="004B388C">
              <w:rPr>
                <w:iCs/>
                <w:lang w:val="lt-LT"/>
              </w:rPr>
              <w:t xml:space="preserve"> neturi interesų, galinčių kelti grėsmę nacionaliniam saugumui. </w:t>
            </w:r>
            <w:r w:rsidRPr="003659D4">
              <w:rPr>
                <w:iCs/>
                <w:lang w:val="lt-LT"/>
              </w:rPr>
              <w:t xml:space="preserve">Klientas </w:t>
            </w:r>
            <w:r w:rsidRPr="004B388C">
              <w:rPr>
                <w:iCs/>
                <w:lang w:val="lt-LT"/>
              </w:rPr>
              <w:t xml:space="preserve">draudžia pirkime dalyvauti tiekėjams, jų subtiekėjams ar ūkio subjektams, kurių pajėgumais yra remiamasi, kurie patys ar juos kontroliuojantys asmenys yra registruoti (jeigu </w:t>
            </w:r>
            <w:r w:rsidR="009F6BF6" w:rsidRPr="009F6BF6">
              <w:rPr>
                <w:iCs/>
                <w:lang w:val="lt-LT"/>
              </w:rPr>
              <w:t>Paslaugų teikėjas</w:t>
            </w:r>
            <w:r w:rsidRPr="004B388C">
              <w:rPr>
                <w:iCs/>
                <w:lang w:val="lt-LT"/>
              </w:rPr>
              <w:t>, jo subt</w:t>
            </w:r>
            <w:r w:rsidR="009F6BF6">
              <w:rPr>
                <w:iCs/>
                <w:lang w:val="lt-LT"/>
              </w:rPr>
              <w:t>ei</w:t>
            </w:r>
            <w:r w:rsidRPr="004B388C">
              <w:rPr>
                <w:iCs/>
                <w:lang w:val="lt-LT"/>
              </w:rPr>
              <w:t>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D661F80" w14:textId="77777777" w:rsidR="00415964" w:rsidRPr="004B388C" w:rsidRDefault="00415964" w:rsidP="00415964">
            <w:pPr>
              <w:pStyle w:val="Pagrindinistekstas"/>
              <w:tabs>
                <w:tab w:val="left" w:pos="1170"/>
                <w:tab w:val="left" w:pos="9630"/>
                <w:tab w:val="left" w:pos="9720"/>
              </w:tabs>
              <w:ind w:right="8"/>
              <w:rPr>
                <w:iCs/>
              </w:rPr>
            </w:pPr>
            <w:r w:rsidRPr="004B388C">
              <w:rPr>
                <w:iCs/>
              </w:rPr>
              <w:t>Klientas iš Paslaugų teikėjo reikalauja šių (vieno ar kelių) dokumentų:</w:t>
            </w:r>
          </w:p>
          <w:p w14:paraId="219348E1" w14:textId="11D348DF" w:rsidR="00415964" w:rsidRPr="0039232E" w:rsidRDefault="00415964" w:rsidP="00415964">
            <w:pPr>
              <w:rPr>
                <w:rFonts w:ascii="Calibri Light" w:eastAsia="Calibri" w:hAnsi="Calibri Light" w:cs="Calibri Light"/>
                <w:iCs/>
                <w:lang w:val="lt-LT"/>
              </w:rPr>
            </w:pPr>
            <w:r w:rsidRPr="004B388C">
              <w:rPr>
                <w:iCs/>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Pr="003659D4">
              <w:rPr>
                <w:iCs/>
                <w:lang w:val="lt-LT"/>
              </w:rPr>
              <w:t>Klientui</w:t>
            </w:r>
            <w:r w:rsidRPr="004B388C">
              <w:rPr>
                <w:iCs/>
                <w:lang w:val="lt-LT"/>
              </w:rPr>
              <w:t xml:space="preserve"> priimtinus dokumentus.</w:t>
            </w:r>
          </w:p>
        </w:tc>
      </w:tr>
    </w:tbl>
    <w:p w14:paraId="418C0752" w14:textId="76626CC8" w:rsidR="004B388C" w:rsidRDefault="004B388C" w:rsidP="009872D2">
      <w:pPr>
        <w:pStyle w:val="Pagrindinistekstas"/>
        <w:tabs>
          <w:tab w:val="left" w:pos="1170"/>
          <w:tab w:val="left" w:pos="9630"/>
          <w:tab w:val="left" w:pos="9720"/>
        </w:tabs>
        <w:ind w:right="8"/>
        <w:rPr>
          <w:iCs/>
        </w:rPr>
      </w:pPr>
    </w:p>
    <w:p w14:paraId="3AC6E186" w14:textId="51B060C8" w:rsidR="00DE5632" w:rsidRDefault="0024035B" w:rsidP="009872D2">
      <w:pPr>
        <w:pStyle w:val="Pagrindinistekstas"/>
        <w:tabs>
          <w:tab w:val="left" w:pos="1170"/>
          <w:tab w:val="left" w:pos="9630"/>
          <w:tab w:val="left" w:pos="9720"/>
        </w:tabs>
        <w:ind w:right="8"/>
        <w:rPr>
          <w:iCs/>
        </w:rPr>
      </w:pPr>
      <w:r>
        <w:rPr>
          <w:iCs/>
        </w:rPr>
        <w:t xml:space="preserve">          </w:t>
      </w:r>
      <w:r w:rsidR="00E928FF">
        <w:rPr>
          <w:iCs/>
        </w:rPr>
        <w:t>6.5.</w:t>
      </w:r>
      <w:r w:rsidR="00E928FF">
        <w:t xml:space="preserve"> </w:t>
      </w:r>
      <w:r w:rsidR="00E928FF" w:rsidRPr="00E928FF">
        <w:rPr>
          <w:iCs/>
        </w:rPr>
        <w:t xml:space="preserve">Tiesioginis atsiskaitymas su ūkio subjektais, kuriais grindžiama </w:t>
      </w:r>
      <w:r w:rsidR="00E928FF">
        <w:rPr>
          <w:iCs/>
        </w:rPr>
        <w:t>P</w:t>
      </w:r>
      <w:r w:rsidR="00E928FF" w:rsidRPr="00E928FF">
        <w:rPr>
          <w:iCs/>
        </w:rPr>
        <w:t>aslaugų teikėjo kvalifikacija, ar subt</w:t>
      </w:r>
      <w:r w:rsidR="00E928FF">
        <w:rPr>
          <w:iCs/>
        </w:rPr>
        <w:t>ei</w:t>
      </w:r>
      <w:r w:rsidR="00E928FF" w:rsidRPr="00E928FF">
        <w:rPr>
          <w:iCs/>
        </w:rPr>
        <w:t>kėjais nenumatomas.</w:t>
      </w:r>
    </w:p>
    <w:p w14:paraId="62B65346" w14:textId="2583C581" w:rsidR="00E928FF" w:rsidRPr="00E928FF" w:rsidRDefault="00E928FF" w:rsidP="009872D2">
      <w:pPr>
        <w:pStyle w:val="Pagrindinistekstas"/>
        <w:tabs>
          <w:tab w:val="left" w:pos="1170"/>
          <w:tab w:val="left" w:pos="9630"/>
          <w:tab w:val="left" w:pos="9720"/>
        </w:tabs>
        <w:ind w:right="8"/>
        <w:rPr>
          <w:iCs/>
        </w:rPr>
      </w:pPr>
      <w:r>
        <w:rPr>
          <w:iCs/>
        </w:rPr>
        <w:t xml:space="preserve">         </w:t>
      </w:r>
    </w:p>
    <w:p w14:paraId="148E3642" w14:textId="17104BF0" w:rsidR="000E0988" w:rsidRPr="00501A32" w:rsidRDefault="009740DE" w:rsidP="00276AC6">
      <w:pPr>
        <w:ind w:left="360"/>
        <w:jc w:val="center"/>
        <w:rPr>
          <w:lang w:val="lt-LT"/>
        </w:rPr>
      </w:pPr>
      <w:r w:rsidRPr="001E2A35">
        <w:rPr>
          <w:b/>
          <w:bCs/>
          <w:lang w:val="lt-LT"/>
        </w:rPr>
        <w:t xml:space="preserve">7. </w:t>
      </w:r>
      <w:r w:rsidR="000E0988" w:rsidRPr="001E2A35">
        <w:rPr>
          <w:b/>
          <w:bCs/>
          <w:lang w:val="lt-LT"/>
        </w:rPr>
        <w:t>SUTARTIES ĮVYKDYMO UŽTIKRINIMAS</w:t>
      </w:r>
    </w:p>
    <w:p w14:paraId="2EC42CC3" w14:textId="77777777" w:rsidR="000E0988" w:rsidRPr="00501A32" w:rsidRDefault="000E0988" w:rsidP="00276AC6">
      <w:pPr>
        <w:pStyle w:val="Sraopastraipa"/>
        <w:rPr>
          <w:lang w:val="lt-LT"/>
        </w:rPr>
      </w:pPr>
    </w:p>
    <w:p w14:paraId="360775C7" w14:textId="47A7469E" w:rsidR="00F523C9" w:rsidRPr="005E0863" w:rsidRDefault="009740DE" w:rsidP="00276AC6">
      <w:pPr>
        <w:tabs>
          <w:tab w:val="left" w:pos="1170"/>
        </w:tabs>
        <w:ind w:firstLine="567"/>
        <w:jc w:val="both"/>
        <w:rPr>
          <w:lang w:val="lt-LT" w:eastAsia="lt-LT"/>
        </w:rPr>
      </w:pPr>
      <w:r w:rsidRPr="0039471D">
        <w:rPr>
          <w:lang w:val="lt-LT" w:eastAsia="lt-LT"/>
        </w:rPr>
        <w:t>7.1.</w:t>
      </w:r>
      <w:r w:rsidR="00F523C9" w:rsidRPr="003D0FEF">
        <w:rPr>
          <w:lang w:val="lt-LT"/>
        </w:rPr>
        <w:t xml:space="preserve"> </w:t>
      </w:r>
      <w:r w:rsidR="00124A9E" w:rsidRPr="00124A9E">
        <w:rPr>
          <w:lang w:val="lt-LT" w:eastAsia="lt-LT"/>
        </w:rPr>
        <w:t xml:space="preserve">Sutarties įvykdymo užtikrinimas. Sutarties įvykdymas privalo būti užtikrintas pateikiant pirmo pareikalavimo neatšaukiamą besąlyginę Lietuvos Respublikoje ar užsienio valstybėje </w:t>
      </w:r>
      <w:r w:rsidR="00124A9E" w:rsidRPr="00124A9E">
        <w:rPr>
          <w:lang w:val="lt-LT" w:eastAsia="lt-LT"/>
        </w:rPr>
        <w:lastRenderedPageBreak/>
        <w:t xml:space="preserve">registruoto banko garantiją (originalą) ar draudimo bendrovės laidavimo draudimo raštą. Sutarties įvykdymo </w:t>
      </w:r>
      <w:r w:rsidR="00124A9E" w:rsidRPr="005E0863">
        <w:rPr>
          <w:lang w:val="lt-LT" w:eastAsia="lt-LT"/>
        </w:rPr>
        <w:t xml:space="preserve">užtikrinimo vertė turi būti ne mažesnė kaip 5 (penki) procentai pradinės </w:t>
      </w:r>
      <w:r w:rsidR="00803807" w:rsidRPr="005E0863">
        <w:rPr>
          <w:lang w:val="lt-LT" w:eastAsia="lt-LT"/>
        </w:rPr>
        <w:t xml:space="preserve">Sutarties </w:t>
      </w:r>
      <w:r w:rsidR="00124A9E" w:rsidRPr="005E0863">
        <w:rPr>
          <w:lang w:val="lt-LT" w:eastAsia="lt-LT"/>
        </w:rPr>
        <w:t>vertės (</w:t>
      </w:r>
      <w:r w:rsidR="00803807" w:rsidRPr="005E0863">
        <w:rPr>
          <w:lang w:val="lt-LT" w:eastAsia="lt-LT"/>
        </w:rPr>
        <w:t xml:space="preserve">Sutarties </w:t>
      </w:r>
      <w:r w:rsidR="00124A9E" w:rsidRPr="005E0863">
        <w:rPr>
          <w:lang w:val="lt-LT" w:eastAsia="lt-LT"/>
        </w:rPr>
        <w:t>kainos be PVM).</w:t>
      </w:r>
    </w:p>
    <w:p w14:paraId="0D8FDA8D" w14:textId="774D0139" w:rsidR="00A02527" w:rsidRPr="005E0863" w:rsidRDefault="00F523C9" w:rsidP="00276AC6">
      <w:pPr>
        <w:tabs>
          <w:tab w:val="left" w:pos="1170"/>
        </w:tabs>
        <w:ind w:firstLine="567"/>
        <w:jc w:val="both"/>
        <w:rPr>
          <w:lang w:val="lt-LT" w:eastAsia="lt-LT"/>
        </w:rPr>
      </w:pPr>
      <w:bookmarkStart w:id="13" w:name="_Hlk178173260"/>
      <w:r w:rsidRPr="005E0863">
        <w:rPr>
          <w:lang w:val="lt-LT" w:eastAsia="lt-LT"/>
        </w:rPr>
        <w:t>7.2.</w:t>
      </w:r>
      <w:bookmarkEnd w:id="13"/>
      <w:r w:rsidR="00A02527" w:rsidRPr="005E0863">
        <w:rPr>
          <w:lang w:val="lt-LT"/>
        </w:rPr>
        <w:t xml:space="preserve"> </w:t>
      </w:r>
      <w:r w:rsidR="00124A9E" w:rsidRPr="005E0863">
        <w:rPr>
          <w:lang w:val="lt-LT" w:eastAsia="lt-LT"/>
        </w:rPr>
        <w:t xml:space="preserve">Sutarties įvykdymo užtikrinimas turi būti pateiktas (turi būti pateiktas ir draudimo įmokos apmokėjimą patvirtinantis dokumentas, jei sutarties įvykdymas užtikrinimas draudimo bendrovės laidavimo draudimo raštu) ne vėliau kaip per 10 (dešimt) darbo dienų po Sutarties pasirašymo. Sutarties įvykdymo užtikrinimas turi galioti visą Sutarties galiojimo terminą. Pratęsus </w:t>
      </w:r>
      <w:r w:rsidR="00406CD8" w:rsidRPr="005E0863">
        <w:rPr>
          <w:lang w:val="lt-LT" w:eastAsia="lt-LT"/>
        </w:rPr>
        <w:t>Sutartį</w:t>
      </w:r>
      <w:r w:rsidR="00124A9E" w:rsidRPr="005E0863">
        <w:rPr>
          <w:lang w:val="lt-LT" w:eastAsia="lt-LT"/>
        </w:rPr>
        <w:t>, Paslaugų teikėjas nedelsdamas pateikia naują ar pratęsia galiojantį Sutarties įvykdymo užtikrinimą, atitinkantį Sutarties 7.1-7.3 papunkčių reikalavimus, galiojantį visą Sutarties pratęsimo laikotarpį. Sutarties įvykdymo užtikrinimo dokumentai, Paslaugų teikėjui paprašius, grąžinami pasibaigus Sutarties terminui ir tinkamai įvykdžius Sutartyje numatytus įsipareigojimus.</w:t>
      </w:r>
    </w:p>
    <w:p w14:paraId="69A3567F" w14:textId="15BEDC3B" w:rsidR="00F523C9" w:rsidRPr="005E0863" w:rsidRDefault="00F523C9" w:rsidP="00276AC6">
      <w:pPr>
        <w:tabs>
          <w:tab w:val="left" w:pos="1170"/>
        </w:tabs>
        <w:ind w:firstLine="567"/>
        <w:jc w:val="both"/>
        <w:rPr>
          <w:lang w:val="lt-LT" w:eastAsia="lt-LT"/>
        </w:rPr>
      </w:pPr>
      <w:r w:rsidRPr="005E0863">
        <w:rPr>
          <w:lang w:val="lt-LT" w:eastAsia="lt-LT"/>
        </w:rPr>
        <w:t>7.3.</w:t>
      </w:r>
      <w:r w:rsidRPr="005E0863">
        <w:rPr>
          <w:lang w:val="lt-LT"/>
        </w:rPr>
        <w:t xml:space="preserve"> </w:t>
      </w:r>
      <w:r w:rsidRPr="005E0863">
        <w:rPr>
          <w:lang w:val="lt-LT" w:eastAsia="lt-LT"/>
        </w:rPr>
        <w:t xml:space="preserve">Sutarties įvykdymo užtikrinimas turi užtikrinti, kad per 10 (dešimt) darbo dienų pagal pirmą </w:t>
      </w:r>
      <w:bookmarkStart w:id="14" w:name="_Hlk178173413"/>
      <w:r w:rsidRPr="005E0863">
        <w:rPr>
          <w:lang w:val="lt-LT" w:eastAsia="lt-LT"/>
        </w:rPr>
        <w:t>Kliento</w:t>
      </w:r>
      <w:bookmarkEnd w:id="14"/>
      <w:r w:rsidRPr="005E0863">
        <w:rPr>
          <w:lang w:val="lt-LT" w:eastAsia="lt-LT"/>
        </w:rPr>
        <w:t xml:space="preserve"> rašytinį reikalavimą Sutarties įvykdymo užtikrinimą išdavęs bankas </w:t>
      </w:r>
      <w:r w:rsidR="00A02527" w:rsidRPr="005E0863">
        <w:rPr>
          <w:lang w:val="lt-LT" w:eastAsia="lt-LT"/>
        </w:rPr>
        <w:t xml:space="preserve">ar draudimo bendrovė </w:t>
      </w:r>
      <w:r w:rsidRPr="005E0863">
        <w:rPr>
          <w:lang w:val="lt-LT" w:eastAsia="lt-LT"/>
        </w:rPr>
        <w:t xml:space="preserve">sumokės </w:t>
      </w:r>
      <w:r w:rsidR="004627AE" w:rsidRPr="005E0863">
        <w:rPr>
          <w:lang w:val="lt-LT" w:eastAsia="lt-LT"/>
        </w:rPr>
        <w:t xml:space="preserve">Klientui </w:t>
      </w:r>
      <w:r w:rsidRPr="005E0863">
        <w:rPr>
          <w:lang w:val="lt-LT" w:eastAsia="lt-LT"/>
        </w:rPr>
        <w:t xml:space="preserve">visą </w:t>
      </w:r>
      <w:r w:rsidR="004627AE" w:rsidRPr="005E0863">
        <w:rPr>
          <w:lang w:val="lt-LT" w:eastAsia="lt-LT"/>
        </w:rPr>
        <w:t xml:space="preserve">Kliento </w:t>
      </w:r>
      <w:r w:rsidRPr="005E0863">
        <w:rPr>
          <w:lang w:val="lt-LT" w:eastAsia="lt-LT"/>
        </w:rPr>
        <w:t xml:space="preserve">nurodytą sumą (kuri negali būti mažesnė nei </w:t>
      </w:r>
      <w:r w:rsidR="00A02527" w:rsidRPr="005E0863">
        <w:rPr>
          <w:lang w:val="lt-LT" w:eastAsia="lt-LT"/>
        </w:rPr>
        <w:t xml:space="preserve">5 (penki) </w:t>
      </w:r>
      <w:r w:rsidRPr="005E0863">
        <w:rPr>
          <w:lang w:val="lt-LT" w:eastAsia="lt-LT"/>
        </w:rPr>
        <w:t xml:space="preserve">procentai nuo visos </w:t>
      </w:r>
      <w:r w:rsidR="00C22628" w:rsidRPr="005E0863">
        <w:rPr>
          <w:lang w:val="lt-LT" w:eastAsia="lt-LT"/>
        </w:rPr>
        <w:t xml:space="preserve">pradinės Sutarties vertės </w:t>
      </w:r>
      <w:r w:rsidRPr="005E0863">
        <w:rPr>
          <w:lang w:val="lt-LT" w:eastAsia="lt-LT"/>
        </w:rPr>
        <w:t>(</w:t>
      </w:r>
      <w:r w:rsidR="00C22628" w:rsidRPr="005E0863">
        <w:rPr>
          <w:lang w:val="lt-LT" w:eastAsia="lt-LT"/>
        </w:rPr>
        <w:t>S</w:t>
      </w:r>
      <w:r w:rsidRPr="005E0863">
        <w:rPr>
          <w:lang w:val="lt-LT" w:eastAsia="lt-LT"/>
        </w:rPr>
        <w:t xml:space="preserve">utarties kainos be PVM (Eur), jeigu </w:t>
      </w:r>
      <w:r w:rsidR="004627AE" w:rsidRPr="005E0863">
        <w:rPr>
          <w:lang w:val="lt-LT" w:eastAsia="lt-LT"/>
        </w:rPr>
        <w:t>P</w:t>
      </w:r>
      <w:r w:rsidRPr="005E0863">
        <w:rPr>
          <w:lang w:val="lt-LT" w:eastAsia="lt-LT"/>
        </w:rPr>
        <w:t xml:space="preserve">aslaugų teikėjas nevykdys ar netinkamai vykdys </w:t>
      </w:r>
      <w:r w:rsidR="004627AE" w:rsidRPr="005E0863">
        <w:rPr>
          <w:lang w:val="lt-LT" w:eastAsia="lt-LT"/>
        </w:rPr>
        <w:t>S</w:t>
      </w:r>
      <w:r w:rsidRPr="005E0863">
        <w:rPr>
          <w:lang w:val="lt-LT" w:eastAsia="lt-LT"/>
        </w:rPr>
        <w:t xml:space="preserve">utartyje numatytus įsipareigojimus. Numatyta </w:t>
      </w:r>
      <w:r w:rsidR="004627AE" w:rsidRPr="005E0863">
        <w:rPr>
          <w:lang w:val="lt-LT" w:eastAsia="lt-LT"/>
        </w:rPr>
        <w:t>S</w:t>
      </w:r>
      <w:r w:rsidRPr="005E0863">
        <w:rPr>
          <w:lang w:val="lt-LT" w:eastAsia="lt-LT"/>
        </w:rPr>
        <w:t xml:space="preserve">utarties įvykdymo užtikrinime suma yra minimalūs ir pagrįsti </w:t>
      </w:r>
      <w:r w:rsidR="004627AE" w:rsidRPr="005E0863">
        <w:rPr>
          <w:lang w:val="lt-LT" w:eastAsia="lt-LT"/>
        </w:rPr>
        <w:t xml:space="preserve">Kliento </w:t>
      </w:r>
      <w:r w:rsidRPr="005E0863">
        <w:rPr>
          <w:lang w:val="lt-LT" w:eastAsia="lt-LT"/>
        </w:rPr>
        <w:t xml:space="preserve">nuostoliai, kurių įrodinėti nereikia ir yra atlyginami </w:t>
      </w:r>
      <w:r w:rsidR="004627AE" w:rsidRPr="005E0863">
        <w:rPr>
          <w:lang w:val="lt-LT" w:eastAsia="lt-LT"/>
        </w:rPr>
        <w:t xml:space="preserve">Klientui </w:t>
      </w:r>
      <w:r w:rsidRPr="005E0863">
        <w:rPr>
          <w:lang w:val="lt-LT" w:eastAsia="lt-LT"/>
        </w:rPr>
        <w:t>pareikalavus.</w:t>
      </w:r>
    </w:p>
    <w:p w14:paraId="36F603D1" w14:textId="6AF09068" w:rsidR="000E0988" w:rsidRPr="005E0863" w:rsidRDefault="009740DE" w:rsidP="00276AC6">
      <w:pPr>
        <w:tabs>
          <w:tab w:val="left" w:pos="1170"/>
        </w:tabs>
        <w:ind w:firstLine="567"/>
        <w:jc w:val="both"/>
        <w:rPr>
          <w:lang w:val="lt-LT" w:eastAsia="lt-LT"/>
        </w:rPr>
      </w:pPr>
      <w:r w:rsidRPr="005E0863">
        <w:rPr>
          <w:lang w:val="lt-LT" w:eastAsia="lt-LT"/>
        </w:rPr>
        <w:t xml:space="preserve"> </w:t>
      </w:r>
      <w:r w:rsidR="00625797" w:rsidRPr="005E0863">
        <w:rPr>
          <w:lang w:val="lt-LT" w:eastAsia="lt-LT"/>
        </w:rPr>
        <w:t xml:space="preserve">7.4. </w:t>
      </w:r>
      <w:r w:rsidR="00B5452E" w:rsidRPr="005E0863">
        <w:rPr>
          <w:lang w:val="lt-LT" w:eastAsia="lt-LT"/>
        </w:rPr>
        <w:t xml:space="preserve">Jei Paslaugų teikėjas </w:t>
      </w:r>
      <w:r w:rsidR="004B4B07" w:rsidRPr="005E0863">
        <w:rPr>
          <w:lang w:val="lt-LT" w:eastAsia="lt-LT"/>
        </w:rPr>
        <w:t xml:space="preserve">nevykdo savo sutartinių įsipareigojimų paslaugų teikimo grafike ar užsakymo vertinime numatytais terminais, Klientas turi teisę be oficialaus įspėjimo ir neribodamas kitų savo teisių gynimo būdų pradėti skaičiuoti 0,03 (trijų šimtųjų) procento dydžio delspinigius nuo laiku nesuteiktų paslaugų kainos be PVM už kiekvieną uždelstą dieną. </w:t>
      </w:r>
    </w:p>
    <w:p w14:paraId="0CC9DB79" w14:textId="309BAE77" w:rsidR="00155B8D" w:rsidRDefault="00625797" w:rsidP="00276AC6">
      <w:pPr>
        <w:tabs>
          <w:tab w:val="left" w:pos="1170"/>
        </w:tabs>
        <w:ind w:firstLine="567"/>
        <w:jc w:val="both"/>
        <w:rPr>
          <w:lang w:val="lt-LT" w:eastAsia="lt-LT"/>
        </w:rPr>
      </w:pPr>
      <w:r w:rsidRPr="005E0863">
        <w:rPr>
          <w:lang w:val="lt-LT" w:eastAsia="lt-LT"/>
        </w:rPr>
        <w:t xml:space="preserve">7.5. </w:t>
      </w:r>
      <w:r w:rsidR="00155B8D" w:rsidRPr="005E0863">
        <w:rPr>
          <w:lang w:val="lt-LT" w:eastAsia="lt-LT"/>
        </w:rPr>
        <w:t xml:space="preserve">Jei Paslaugų teikėjas </w:t>
      </w:r>
      <w:r w:rsidR="00FD4E84" w:rsidRPr="005E0863">
        <w:rPr>
          <w:lang w:val="lt-LT" w:eastAsia="lt-LT"/>
        </w:rPr>
        <w:t xml:space="preserve">nevykdo savo sutartinių įsipareigojimų dėl gedimų šalinimo garantinės priežiūros laikotarpiu Sutarties 1 priedo 7.8.7 skyriuje „Reikalavimai ANR garantinei priežiūrai“ </w:t>
      </w:r>
      <w:r w:rsidR="00155B8D" w:rsidRPr="005E0863">
        <w:rPr>
          <w:lang w:val="lt-LT" w:eastAsia="lt-LT"/>
        </w:rPr>
        <w:t xml:space="preserve">numatytais terminais, Klientas </w:t>
      </w:r>
      <w:r w:rsidR="00FD4E84" w:rsidRPr="005E0863">
        <w:rPr>
          <w:lang w:val="lt-LT" w:eastAsia="lt-LT"/>
        </w:rPr>
        <w:t>turi teisę be oficialaus įspėjimo ir neribodamas kitų savo teisių gynimo būdų pradėti skaičiuoti</w:t>
      </w:r>
      <w:r w:rsidR="00FD4E84" w:rsidRPr="00FD4E84">
        <w:rPr>
          <w:lang w:val="lt-LT" w:eastAsia="lt-LT"/>
        </w:rPr>
        <w:t xml:space="preserve"> delspinigius pagal lentelėje nustatytus dydžius:</w:t>
      </w:r>
    </w:p>
    <w:tbl>
      <w:tblPr>
        <w:tblStyle w:val="Lentelstinklelis11"/>
        <w:tblW w:w="9604" w:type="dxa"/>
        <w:jc w:val="center"/>
        <w:tblLayout w:type="fixed"/>
        <w:tblLook w:val="04A0" w:firstRow="1" w:lastRow="0" w:firstColumn="1" w:lastColumn="0" w:noHBand="0" w:noVBand="1"/>
      </w:tblPr>
      <w:tblGrid>
        <w:gridCol w:w="3114"/>
        <w:gridCol w:w="2551"/>
        <w:gridCol w:w="3939"/>
      </w:tblGrid>
      <w:tr w:rsidR="00FD4E84" w:rsidRPr="00C40007" w14:paraId="784093D0" w14:textId="77777777" w:rsidTr="00FD4E84">
        <w:trPr>
          <w:jc w:val="center"/>
        </w:trPr>
        <w:tc>
          <w:tcPr>
            <w:tcW w:w="3114" w:type="dxa"/>
            <w:vAlign w:val="center"/>
          </w:tcPr>
          <w:p w14:paraId="61F4871F" w14:textId="77777777" w:rsidR="00FD4E84" w:rsidRPr="00FD4E84" w:rsidRDefault="00FD4E84" w:rsidP="0093111C">
            <w:pPr>
              <w:jc w:val="center"/>
              <w:rPr>
                <w:lang w:val="lt-LT"/>
              </w:rPr>
            </w:pPr>
            <w:r w:rsidRPr="00FD4E84">
              <w:rPr>
                <w:lang w:val="lt-LT"/>
              </w:rPr>
              <w:t>Incidento svarbos lygmuo</w:t>
            </w:r>
          </w:p>
        </w:tc>
        <w:tc>
          <w:tcPr>
            <w:tcW w:w="2551" w:type="dxa"/>
            <w:vAlign w:val="center"/>
          </w:tcPr>
          <w:p w14:paraId="7CF090B1" w14:textId="77777777" w:rsidR="00FD4E84" w:rsidRPr="00FD4E84" w:rsidRDefault="00FD4E84" w:rsidP="0093111C">
            <w:pPr>
              <w:jc w:val="center"/>
              <w:rPr>
                <w:lang w:val="lt-LT"/>
              </w:rPr>
            </w:pPr>
            <w:r w:rsidRPr="00FD4E84">
              <w:rPr>
                <w:lang w:val="lt-LT"/>
              </w:rPr>
              <w:t>Gedimo šalinimo termino viršijimas, darbo valandos/darbo dienos</w:t>
            </w:r>
          </w:p>
        </w:tc>
        <w:tc>
          <w:tcPr>
            <w:tcW w:w="3939" w:type="dxa"/>
            <w:vAlign w:val="center"/>
          </w:tcPr>
          <w:p w14:paraId="33EBCDBD" w14:textId="77777777" w:rsidR="00FD4E84" w:rsidRPr="00FD4E84" w:rsidRDefault="00FD4E84" w:rsidP="0093111C">
            <w:pPr>
              <w:jc w:val="center"/>
              <w:rPr>
                <w:lang w:val="lt-LT"/>
              </w:rPr>
            </w:pPr>
            <w:r w:rsidRPr="00FD4E84">
              <w:rPr>
                <w:lang w:val="lt-LT"/>
              </w:rPr>
              <w:t>Delspinigių dydis už pavėluotą darbo valandą/darbo dieną Eur</w:t>
            </w:r>
          </w:p>
        </w:tc>
      </w:tr>
      <w:tr w:rsidR="00FD4E84" w:rsidRPr="00C40007" w14:paraId="7FF834E5" w14:textId="77777777" w:rsidTr="00FD4E84">
        <w:trPr>
          <w:jc w:val="center"/>
        </w:trPr>
        <w:tc>
          <w:tcPr>
            <w:tcW w:w="3114" w:type="dxa"/>
          </w:tcPr>
          <w:p w14:paraId="60738FB1" w14:textId="77777777" w:rsidR="00FD4E84" w:rsidRPr="00FD4E84" w:rsidRDefault="00FD4E84" w:rsidP="0093111C">
            <w:pPr>
              <w:jc w:val="center"/>
              <w:rPr>
                <w:i/>
                <w:lang w:val="lt-LT"/>
              </w:rPr>
            </w:pPr>
            <w:r w:rsidRPr="00FD4E84">
              <w:rPr>
                <w:i/>
                <w:lang w:val="lt-LT"/>
              </w:rPr>
              <w:t>1</w:t>
            </w:r>
          </w:p>
        </w:tc>
        <w:tc>
          <w:tcPr>
            <w:tcW w:w="2551" w:type="dxa"/>
            <w:vAlign w:val="center"/>
          </w:tcPr>
          <w:p w14:paraId="4C5C6054" w14:textId="77777777" w:rsidR="00FD4E84" w:rsidRPr="00FD4E84" w:rsidRDefault="00FD4E84" w:rsidP="0093111C">
            <w:pPr>
              <w:jc w:val="center"/>
              <w:rPr>
                <w:i/>
                <w:lang w:val="lt-LT"/>
              </w:rPr>
            </w:pPr>
            <w:r w:rsidRPr="00FD4E84">
              <w:rPr>
                <w:i/>
                <w:lang w:val="lt-LT"/>
              </w:rPr>
              <w:t>2</w:t>
            </w:r>
          </w:p>
        </w:tc>
        <w:tc>
          <w:tcPr>
            <w:tcW w:w="3939" w:type="dxa"/>
            <w:vAlign w:val="center"/>
          </w:tcPr>
          <w:p w14:paraId="0EE846FE" w14:textId="77777777" w:rsidR="00FD4E84" w:rsidRPr="00FD4E84" w:rsidRDefault="00FD4E84" w:rsidP="0093111C">
            <w:pPr>
              <w:jc w:val="center"/>
              <w:rPr>
                <w:i/>
                <w:lang w:val="lt-LT"/>
              </w:rPr>
            </w:pPr>
            <w:r w:rsidRPr="00FD4E84">
              <w:rPr>
                <w:i/>
                <w:lang w:val="lt-LT"/>
              </w:rPr>
              <w:t>3</w:t>
            </w:r>
          </w:p>
        </w:tc>
      </w:tr>
      <w:tr w:rsidR="00FD4E84" w:rsidRPr="00C40007" w14:paraId="245F61D2" w14:textId="77777777" w:rsidTr="00FD4E84">
        <w:trPr>
          <w:jc w:val="center"/>
        </w:trPr>
        <w:tc>
          <w:tcPr>
            <w:tcW w:w="3114" w:type="dxa"/>
          </w:tcPr>
          <w:p w14:paraId="70121EFD" w14:textId="77777777" w:rsidR="00FD4E84" w:rsidRPr="00FD4E84" w:rsidRDefault="00FD4E84" w:rsidP="0093111C">
            <w:pPr>
              <w:rPr>
                <w:lang w:val="lt-LT"/>
              </w:rPr>
            </w:pPr>
            <w:r w:rsidRPr="00FD4E84">
              <w:rPr>
                <w:lang w:val="lt-LT"/>
              </w:rPr>
              <w:t>Kritinė klaida (sutrikimas)</w:t>
            </w:r>
          </w:p>
        </w:tc>
        <w:tc>
          <w:tcPr>
            <w:tcW w:w="2551" w:type="dxa"/>
            <w:vAlign w:val="center"/>
          </w:tcPr>
          <w:p w14:paraId="023BBC09" w14:textId="77777777" w:rsidR="00FD4E84" w:rsidRPr="00FD4E84" w:rsidRDefault="00FD4E84" w:rsidP="0093111C">
            <w:pPr>
              <w:jc w:val="center"/>
              <w:rPr>
                <w:lang w:val="lt-LT"/>
              </w:rPr>
            </w:pPr>
            <w:r w:rsidRPr="00FD4E84">
              <w:rPr>
                <w:lang w:val="lt-LT"/>
              </w:rPr>
              <w:t>1 darbo val.</w:t>
            </w:r>
          </w:p>
        </w:tc>
        <w:tc>
          <w:tcPr>
            <w:tcW w:w="3939" w:type="dxa"/>
            <w:vAlign w:val="center"/>
          </w:tcPr>
          <w:p w14:paraId="48A95CF1" w14:textId="77777777" w:rsidR="00FD4E84" w:rsidRPr="00FD4E84" w:rsidRDefault="00FD4E84" w:rsidP="0093111C">
            <w:pPr>
              <w:jc w:val="center"/>
              <w:rPr>
                <w:lang w:val="lt-LT"/>
              </w:rPr>
            </w:pPr>
            <w:r w:rsidRPr="00FD4E84">
              <w:rPr>
                <w:lang w:val="lt-LT"/>
              </w:rPr>
              <w:t>50 Eur</w:t>
            </w:r>
          </w:p>
        </w:tc>
      </w:tr>
      <w:tr w:rsidR="00FD4E84" w:rsidRPr="00C40007" w14:paraId="1B0712B6" w14:textId="77777777" w:rsidTr="00FD4E84">
        <w:trPr>
          <w:jc w:val="center"/>
        </w:trPr>
        <w:tc>
          <w:tcPr>
            <w:tcW w:w="3114" w:type="dxa"/>
          </w:tcPr>
          <w:p w14:paraId="7A387EB7" w14:textId="77777777" w:rsidR="00FD4E84" w:rsidRPr="00FD4E84" w:rsidRDefault="00FD4E84" w:rsidP="0093111C">
            <w:pPr>
              <w:rPr>
                <w:lang w:val="lt-LT"/>
              </w:rPr>
            </w:pPr>
            <w:r w:rsidRPr="00FD4E84">
              <w:rPr>
                <w:lang w:val="lt-LT"/>
              </w:rPr>
              <w:t xml:space="preserve">Svarbi klaida (sutrikimas) </w:t>
            </w:r>
          </w:p>
        </w:tc>
        <w:tc>
          <w:tcPr>
            <w:tcW w:w="2551" w:type="dxa"/>
            <w:vAlign w:val="center"/>
          </w:tcPr>
          <w:p w14:paraId="646232FB" w14:textId="77777777" w:rsidR="00FD4E84" w:rsidRPr="00FD4E84" w:rsidRDefault="00FD4E84" w:rsidP="0093111C">
            <w:pPr>
              <w:jc w:val="center"/>
              <w:rPr>
                <w:lang w:val="lt-LT"/>
              </w:rPr>
            </w:pPr>
            <w:r w:rsidRPr="00FD4E84">
              <w:rPr>
                <w:lang w:val="lt-LT"/>
              </w:rPr>
              <w:t>1 darbo diena</w:t>
            </w:r>
          </w:p>
        </w:tc>
        <w:tc>
          <w:tcPr>
            <w:tcW w:w="3939" w:type="dxa"/>
            <w:vAlign w:val="center"/>
          </w:tcPr>
          <w:p w14:paraId="264AB4CE" w14:textId="77777777" w:rsidR="00FD4E84" w:rsidRPr="00FD4E84" w:rsidRDefault="00FD4E84" w:rsidP="0093111C">
            <w:pPr>
              <w:jc w:val="center"/>
              <w:rPr>
                <w:lang w:val="lt-LT"/>
              </w:rPr>
            </w:pPr>
            <w:r w:rsidRPr="00FD4E84">
              <w:rPr>
                <w:lang w:val="lt-LT"/>
              </w:rPr>
              <w:t>40 Eur</w:t>
            </w:r>
          </w:p>
        </w:tc>
      </w:tr>
      <w:tr w:rsidR="00FD4E84" w:rsidRPr="00C40007" w14:paraId="403C6EDC" w14:textId="77777777" w:rsidTr="00FD4E84">
        <w:trPr>
          <w:jc w:val="center"/>
        </w:trPr>
        <w:tc>
          <w:tcPr>
            <w:tcW w:w="3114" w:type="dxa"/>
          </w:tcPr>
          <w:p w14:paraId="79659BB7" w14:textId="79F3AF22" w:rsidR="00FD4E84" w:rsidRPr="00FD4E84" w:rsidRDefault="00FD4E84" w:rsidP="00FD4E84">
            <w:pPr>
              <w:jc w:val="left"/>
              <w:rPr>
                <w:lang w:val="lt-LT"/>
              </w:rPr>
            </w:pPr>
            <w:r w:rsidRPr="00FD4E84">
              <w:rPr>
                <w:lang w:val="lt-LT"/>
              </w:rPr>
              <w:t>Neesminė</w:t>
            </w:r>
            <w:r>
              <w:rPr>
                <w:lang w:val="lt-LT"/>
              </w:rPr>
              <w:t xml:space="preserve"> </w:t>
            </w:r>
            <w:r w:rsidRPr="00FD4E84">
              <w:rPr>
                <w:lang w:val="lt-LT"/>
              </w:rPr>
              <w:t>klaida</w:t>
            </w:r>
            <w:r>
              <w:rPr>
                <w:lang w:val="lt-LT"/>
              </w:rPr>
              <w:t xml:space="preserve"> </w:t>
            </w:r>
            <w:r w:rsidRPr="00FD4E84">
              <w:rPr>
                <w:lang w:val="lt-LT"/>
              </w:rPr>
              <w:t>(sutrikimas)</w:t>
            </w:r>
          </w:p>
        </w:tc>
        <w:tc>
          <w:tcPr>
            <w:tcW w:w="2551" w:type="dxa"/>
            <w:vAlign w:val="center"/>
          </w:tcPr>
          <w:p w14:paraId="4A13C63F" w14:textId="77777777" w:rsidR="00FD4E84" w:rsidRPr="00FD4E84" w:rsidRDefault="00FD4E84" w:rsidP="0093111C">
            <w:pPr>
              <w:jc w:val="center"/>
              <w:rPr>
                <w:lang w:val="lt-LT"/>
              </w:rPr>
            </w:pPr>
            <w:r w:rsidRPr="00FD4E84">
              <w:rPr>
                <w:lang w:val="lt-LT"/>
              </w:rPr>
              <w:t>1 darbo diena</w:t>
            </w:r>
          </w:p>
        </w:tc>
        <w:tc>
          <w:tcPr>
            <w:tcW w:w="3939" w:type="dxa"/>
            <w:vAlign w:val="center"/>
          </w:tcPr>
          <w:p w14:paraId="73A94802" w14:textId="77777777" w:rsidR="00FD4E84" w:rsidRPr="00FD4E84" w:rsidRDefault="00FD4E84" w:rsidP="0093111C">
            <w:pPr>
              <w:jc w:val="center"/>
              <w:rPr>
                <w:lang w:val="lt-LT"/>
              </w:rPr>
            </w:pPr>
            <w:r w:rsidRPr="00FD4E84">
              <w:rPr>
                <w:lang w:val="lt-LT"/>
              </w:rPr>
              <w:t>20 Eur</w:t>
            </w:r>
          </w:p>
        </w:tc>
      </w:tr>
    </w:tbl>
    <w:p w14:paraId="485F5128" w14:textId="77777777" w:rsidR="00FD4E84" w:rsidRPr="00FD4E84" w:rsidRDefault="00FD4E84" w:rsidP="00FD4E84">
      <w:pPr>
        <w:tabs>
          <w:tab w:val="left" w:pos="1170"/>
        </w:tabs>
        <w:jc w:val="both"/>
        <w:rPr>
          <w:lang w:val="lt-LT" w:eastAsia="lt-LT"/>
        </w:rPr>
      </w:pPr>
    </w:p>
    <w:p w14:paraId="15183244" w14:textId="0B3864CA" w:rsidR="0078638A" w:rsidRDefault="00625797" w:rsidP="004B4B07">
      <w:pPr>
        <w:tabs>
          <w:tab w:val="left" w:pos="1170"/>
        </w:tabs>
        <w:ind w:firstLine="567"/>
        <w:jc w:val="both"/>
        <w:rPr>
          <w:lang w:val="lt-LT" w:eastAsia="lt-LT"/>
        </w:rPr>
      </w:pPr>
      <w:bookmarkStart w:id="15" w:name="_Hlk188286994"/>
      <w:r w:rsidRPr="00FD4E84">
        <w:rPr>
          <w:lang w:val="lt-LT" w:eastAsia="lt-LT"/>
        </w:rPr>
        <w:t xml:space="preserve">7.6. </w:t>
      </w:r>
      <w:bookmarkEnd w:id="15"/>
      <w:r w:rsidR="004B5EED" w:rsidRPr="00FD4E84">
        <w:rPr>
          <w:lang w:val="lt-LT" w:eastAsia="lt-LT"/>
        </w:rPr>
        <w:t xml:space="preserve">Jei Klientas </w:t>
      </w:r>
      <w:r w:rsidR="004B4B07" w:rsidRPr="004B4B07">
        <w:rPr>
          <w:lang w:val="lt-LT" w:eastAsia="lt-LT"/>
        </w:rPr>
        <w:t xml:space="preserve">nevykdo savo sutartinių įsipareigojimų </w:t>
      </w:r>
      <w:r w:rsidR="004B4B07">
        <w:rPr>
          <w:lang w:val="lt-LT" w:eastAsia="lt-LT"/>
        </w:rPr>
        <w:t>S</w:t>
      </w:r>
      <w:r w:rsidR="004B4B07" w:rsidRPr="004B4B07">
        <w:rPr>
          <w:lang w:val="lt-LT" w:eastAsia="lt-LT"/>
        </w:rPr>
        <w:t>utartyje numatytais terminais sumokėti Paslaugų teikėjui už tinkamai ir faktiškai suteiktas paslaugas, Paslaugų teikėjas turi teisę be oficialaus įspėjimo ir neribodamas kitų savo teisių gynimo būdų pradėti skaičiuoti 0,03 (trijų šimtųjų) procent</w:t>
      </w:r>
      <w:r w:rsidR="004B4B07">
        <w:rPr>
          <w:lang w:val="lt-LT" w:eastAsia="lt-LT"/>
        </w:rPr>
        <w:t>o</w:t>
      </w:r>
      <w:r w:rsidR="004B4B07" w:rsidRPr="004B4B07">
        <w:rPr>
          <w:lang w:val="lt-LT" w:eastAsia="lt-LT"/>
        </w:rPr>
        <w:t xml:space="preserve"> dydžio delspinigius nuo laiku neapmokėtos paslaugų kainos be PVM už kiekvieną uždelstą dieną.</w:t>
      </w:r>
    </w:p>
    <w:p w14:paraId="4080D11D" w14:textId="77777777" w:rsidR="0004325C" w:rsidRPr="000D5409" w:rsidRDefault="0004325C" w:rsidP="00276AC6">
      <w:pPr>
        <w:tabs>
          <w:tab w:val="left" w:pos="1170"/>
        </w:tabs>
        <w:ind w:left="540"/>
        <w:jc w:val="both"/>
        <w:rPr>
          <w:i/>
          <w:lang w:val="lt-LT" w:eastAsia="lt-LT"/>
        </w:rPr>
      </w:pPr>
    </w:p>
    <w:p w14:paraId="4364B9ED" w14:textId="43282A2A" w:rsidR="00E827BE" w:rsidRDefault="00ED109F" w:rsidP="00276AC6">
      <w:pPr>
        <w:tabs>
          <w:tab w:val="left" w:pos="9630"/>
        </w:tabs>
        <w:ind w:left="360" w:right="8"/>
        <w:jc w:val="center"/>
        <w:rPr>
          <w:b/>
          <w:lang w:val="lt-LT"/>
        </w:rPr>
      </w:pPr>
      <w:r w:rsidRPr="000D5409">
        <w:rPr>
          <w:b/>
          <w:lang w:val="lt-LT"/>
        </w:rPr>
        <w:t xml:space="preserve">8. </w:t>
      </w:r>
      <w:r w:rsidR="00E827BE" w:rsidRPr="00B85CD1">
        <w:rPr>
          <w:b/>
          <w:lang w:val="lt-LT" w:eastAsia="lt-LT"/>
        </w:rPr>
        <w:t>SUTARTIES VYKDYMO SUSTABDYMAS</w:t>
      </w:r>
    </w:p>
    <w:p w14:paraId="76AB1953" w14:textId="77777777" w:rsidR="00E827BE" w:rsidRDefault="00E827BE" w:rsidP="00276AC6">
      <w:pPr>
        <w:tabs>
          <w:tab w:val="left" w:pos="9630"/>
        </w:tabs>
        <w:ind w:left="360" w:right="8"/>
        <w:jc w:val="center"/>
        <w:rPr>
          <w:b/>
          <w:lang w:val="lt-LT"/>
        </w:rPr>
      </w:pPr>
    </w:p>
    <w:p w14:paraId="0B86D3E2" w14:textId="75579A11" w:rsidR="00E827BE" w:rsidRPr="005E0863" w:rsidRDefault="00E827BE" w:rsidP="00E827BE">
      <w:pPr>
        <w:tabs>
          <w:tab w:val="left" w:pos="1170"/>
        </w:tabs>
        <w:ind w:firstLine="567"/>
        <w:jc w:val="both"/>
        <w:rPr>
          <w:lang w:val="lt-LT" w:eastAsia="lt-LT"/>
        </w:rPr>
      </w:pPr>
      <w:r w:rsidRPr="00B85CD1">
        <w:rPr>
          <w:lang w:val="lt-LT" w:eastAsia="lt-LT"/>
        </w:rPr>
        <w:t xml:space="preserve">8.1. </w:t>
      </w:r>
      <w:r w:rsidR="00E137B7" w:rsidRPr="00E137B7">
        <w:rPr>
          <w:lang w:val="lt-LT"/>
        </w:rPr>
        <w:t xml:space="preserve">Esant svarbioms aplinkybėms, nepriklausančiomis nuo </w:t>
      </w:r>
      <w:bookmarkStart w:id="16" w:name="_Hlk178175095"/>
      <w:r w:rsidR="00E137B7">
        <w:rPr>
          <w:lang w:val="lt-LT"/>
        </w:rPr>
        <w:t>P</w:t>
      </w:r>
      <w:r w:rsidR="00E137B7" w:rsidRPr="00E137B7">
        <w:rPr>
          <w:lang w:val="lt-LT"/>
        </w:rPr>
        <w:t xml:space="preserve">aslaugų teikėjo </w:t>
      </w:r>
      <w:bookmarkEnd w:id="16"/>
      <w:r w:rsidR="00E137B7" w:rsidRPr="00E137B7">
        <w:rPr>
          <w:lang w:val="lt-LT"/>
        </w:rPr>
        <w:t xml:space="preserve">valios, dėl kurių </w:t>
      </w:r>
      <w:r w:rsidR="00E137B7">
        <w:rPr>
          <w:lang w:val="lt-LT"/>
        </w:rPr>
        <w:t>P</w:t>
      </w:r>
      <w:r w:rsidR="00E137B7" w:rsidRPr="00E137B7">
        <w:rPr>
          <w:lang w:val="lt-LT"/>
        </w:rPr>
        <w:t xml:space="preserve">aslaugų </w:t>
      </w:r>
      <w:r w:rsidR="00E137B7" w:rsidRPr="005E0863">
        <w:rPr>
          <w:lang w:val="lt-LT"/>
        </w:rPr>
        <w:t>teikėjas negali vykdyti savo sutartinių įsipareigojimų ir</w:t>
      </w:r>
      <w:r w:rsidR="00406CD8" w:rsidRPr="005E0863">
        <w:rPr>
          <w:lang w:val="lt-LT"/>
        </w:rPr>
        <w:t xml:space="preserve"> </w:t>
      </w:r>
      <w:r w:rsidR="00E137B7" w:rsidRPr="005E0863">
        <w:rPr>
          <w:lang w:val="lt-LT"/>
        </w:rPr>
        <w:t>/</w:t>
      </w:r>
      <w:r w:rsidR="00406CD8" w:rsidRPr="005E0863">
        <w:rPr>
          <w:lang w:val="lt-LT"/>
        </w:rPr>
        <w:t xml:space="preserve"> </w:t>
      </w:r>
      <w:r w:rsidR="00E137B7" w:rsidRPr="005E0863">
        <w:rPr>
          <w:lang w:val="lt-LT"/>
        </w:rPr>
        <w:t xml:space="preserve">arba esant kitoms nenumatytoms aplinkybėms (pavyzdžiui pasikeitus galiojančiam teisės aktui ar įsigaliojus naujam teisės aktui, kuris turi įtakos šios </w:t>
      </w:r>
      <w:r w:rsidRPr="005E0863">
        <w:rPr>
          <w:lang w:val="lt-LT"/>
        </w:rPr>
        <w:t xml:space="preserve">Sutarties vykdymui; kitos aplinkybės, kurios nebuvo žinomos pirkimo vykdymo metu su kuriomis susidurtų bet kuris kitas Klientas), Klientas turi teisę sustabdyti </w:t>
      </w:r>
      <w:r w:rsidR="00E137B7" w:rsidRPr="005E0863">
        <w:rPr>
          <w:lang w:val="lt-LT"/>
        </w:rPr>
        <w:t>Paslaugų teikėjo</w:t>
      </w:r>
      <w:r w:rsidRPr="005E0863">
        <w:rPr>
          <w:lang w:val="lt-LT"/>
        </w:rPr>
        <w:t xml:space="preserve"> sutartinių įsipareigojimų termino (</w:t>
      </w:r>
      <w:r w:rsidR="00406CD8" w:rsidRPr="005E0863">
        <w:rPr>
          <w:lang w:val="lt-LT"/>
        </w:rPr>
        <w:t>-</w:t>
      </w:r>
      <w:r w:rsidRPr="005E0863">
        <w:rPr>
          <w:lang w:val="lt-LT"/>
        </w:rPr>
        <w:t>ų) eigą.</w:t>
      </w:r>
    </w:p>
    <w:p w14:paraId="4E7B4829" w14:textId="2320EEDD" w:rsidR="00E827BE" w:rsidRPr="005E0863" w:rsidRDefault="00E827BE" w:rsidP="00E827BE">
      <w:pPr>
        <w:tabs>
          <w:tab w:val="left" w:pos="1170"/>
        </w:tabs>
        <w:ind w:firstLine="567"/>
        <w:jc w:val="both"/>
        <w:rPr>
          <w:lang w:val="lt-LT" w:eastAsia="lt-LT"/>
        </w:rPr>
      </w:pPr>
      <w:r w:rsidRPr="005E0863">
        <w:rPr>
          <w:lang w:val="lt-LT" w:eastAsia="lt-LT"/>
        </w:rPr>
        <w:t xml:space="preserve">8.2. </w:t>
      </w:r>
      <w:r w:rsidR="00E137B7" w:rsidRPr="005E0863">
        <w:rPr>
          <w:lang w:val="lt-LT" w:eastAsia="lt-LT"/>
        </w:rPr>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w:t>
      </w:r>
      <w:r w:rsidR="00E137B7" w:rsidRPr="005E0863">
        <w:rPr>
          <w:lang w:val="lt-LT" w:eastAsia="lt-LT"/>
        </w:rPr>
        <w:lastRenderedPageBreak/>
        <w:t>teikėjui vykdyti sutartinius įsipareigojimus, sustabdytas paslaugų teikimo terminas (</w:t>
      </w:r>
      <w:r w:rsidR="00406CD8" w:rsidRPr="005E0863">
        <w:rPr>
          <w:lang w:val="lt-LT" w:eastAsia="lt-LT"/>
        </w:rPr>
        <w:t>-</w:t>
      </w:r>
      <w:r w:rsidR="00E137B7" w:rsidRPr="005E0863">
        <w:rPr>
          <w:lang w:val="lt-LT" w:eastAsia="lt-LT"/>
        </w:rPr>
        <w:t>ai) atnaujinamas.</w:t>
      </w:r>
    </w:p>
    <w:p w14:paraId="553F0754" w14:textId="207218E0" w:rsidR="00E137B7" w:rsidRPr="005E0863" w:rsidRDefault="00E137B7" w:rsidP="00E827BE">
      <w:pPr>
        <w:tabs>
          <w:tab w:val="left" w:pos="1170"/>
        </w:tabs>
        <w:ind w:firstLine="567"/>
        <w:jc w:val="both"/>
        <w:rPr>
          <w:lang w:val="lt-LT" w:eastAsia="lt-LT"/>
        </w:rPr>
      </w:pPr>
      <w:r w:rsidRPr="005E0863">
        <w:rPr>
          <w:lang w:val="lt-LT" w:eastAsia="lt-LT"/>
        </w:rPr>
        <w:t>8.3.</w:t>
      </w:r>
      <w:r w:rsidRPr="005E0863">
        <w:rPr>
          <w:lang w:val="lt-LT"/>
        </w:rPr>
        <w:t xml:space="preserve"> </w:t>
      </w:r>
      <w:r w:rsidRPr="005E0863">
        <w:rPr>
          <w:lang w:val="lt-LT" w:eastAsia="lt-LT"/>
        </w:rPr>
        <w:t xml:space="preserve">Bendras maksimalus visų sutartinių įsipareigojimų vykdymo sustabdymo terminas – iki </w:t>
      </w:r>
      <w:r w:rsidR="00870DC1" w:rsidRPr="005E0863">
        <w:rPr>
          <w:lang w:val="lt-LT" w:eastAsia="lt-LT"/>
        </w:rPr>
        <w:t xml:space="preserve">6 (šešių) </w:t>
      </w:r>
      <w:r w:rsidRPr="005E0863">
        <w:rPr>
          <w:lang w:val="lt-LT" w:eastAsia="lt-LT"/>
        </w:rPr>
        <w:t>savaičių.</w:t>
      </w:r>
    </w:p>
    <w:p w14:paraId="50F8E990" w14:textId="099C19C0" w:rsidR="00E137B7" w:rsidRPr="005E0863" w:rsidRDefault="00E137B7" w:rsidP="00E137B7">
      <w:pPr>
        <w:tabs>
          <w:tab w:val="left" w:pos="1170"/>
        </w:tabs>
        <w:ind w:firstLine="567"/>
        <w:jc w:val="both"/>
        <w:rPr>
          <w:lang w:val="lt-LT" w:eastAsia="lt-LT"/>
        </w:rPr>
      </w:pPr>
      <w:r w:rsidRPr="005E0863">
        <w:rPr>
          <w:lang w:val="lt-LT" w:eastAsia="lt-LT"/>
        </w:rPr>
        <w:t xml:space="preserve">8.4. Klientas ir Paslaugų teikėjas </w:t>
      </w:r>
      <w:bookmarkStart w:id="17" w:name="_Hlk178175341"/>
      <w:r w:rsidRPr="005E0863">
        <w:rPr>
          <w:lang w:val="lt-LT" w:eastAsia="lt-LT"/>
        </w:rPr>
        <w:t xml:space="preserve">Sutarties 8.1 </w:t>
      </w:r>
      <w:bookmarkEnd w:id="17"/>
      <w:r w:rsidRPr="005E0863">
        <w:rPr>
          <w:lang w:val="lt-LT" w:eastAsia="lt-LT"/>
        </w:rPr>
        <w:t>ar 8.2 papunkčiuose nurodytu atveju pasirašo susitarimą dėl Sutartinių įsipareigojimų vykdymo sustabdymo, jame nurodant priežastis ir sustabdymo terminą, bei pridedant dokumentus, patvirtinančius sustabdymo pagrindą (jeigu tokie yra).</w:t>
      </w:r>
    </w:p>
    <w:p w14:paraId="334F7083" w14:textId="07DCC880" w:rsidR="00E137B7" w:rsidRPr="005E0863" w:rsidRDefault="00E137B7" w:rsidP="00E827BE">
      <w:pPr>
        <w:tabs>
          <w:tab w:val="left" w:pos="1170"/>
        </w:tabs>
        <w:ind w:firstLine="567"/>
        <w:jc w:val="both"/>
        <w:rPr>
          <w:lang w:val="lt-LT" w:eastAsia="lt-LT"/>
        </w:rPr>
      </w:pPr>
      <w:r w:rsidRPr="005E0863">
        <w:rPr>
          <w:lang w:val="lt-LT" w:eastAsia="lt-LT"/>
        </w:rPr>
        <w:t xml:space="preserve">8.5. </w:t>
      </w:r>
      <w:r w:rsidR="000021AD" w:rsidRPr="005E0863">
        <w:rPr>
          <w:lang w:val="lt-LT" w:eastAsia="lt-LT"/>
        </w:rPr>
        <w:t>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w:t>
      </w:r>
    </w:p>
    <w:p w14:paraId="20FB4656" w14:textId="3B797D00" w:rsidR="00E827BE" w:rsidRPr="005E0863" w:rsidRDefault="00E827BE" w:rsidP="00E827BE">
      <w:pPr>
        <w:tabs>
          <w:tab w:val="left" w:pos="1170"/>
        </w:tabs>
        <w:ind w:firstLine="567"/>
        <w:jc w:val="both"/>
        <w:rPr>
          <w:lang w:val="lt-LT" w:eastAsia="lt-LT"/>
        </w:rPr>
      </w:pPr>
      <w:r w:rsidRPr="005E0863">
        <w:rPr>
          <w:lang w:val="lt-LT" w:eastAsia="lt-LT"/>
        </w:rPr>
        <w:t>8.</w:t>
      </w:r>
      <w:r w:rsidR="00CA5361" w:rsidRPr="005E0863">
        <w:rPr>
          <w:lang w:val="lt-LT" w:eastAsia="lt-LT"/>
        </w:rPr>
        <w:t>6</w:t>
      </w:r>
      <w:r w:rsidRPr="005E0863">
        <w:rPr>
          <w:lang w:val="lt-LT" w:eastAsia="lt-LT"/>
        </w:rPr>
        <w:t xml:space="preserve">. </w:t>
      </w:r>
      <w:r w:rsidR="000021AD" w:rsidRPr="005E0863">
        <w:rPr>
          <w:lang w:val="lt-LT" w:eastAsia="lt-LT"/>
        </w:rPr>
        <w:t>Tais atvejais, kai Sutarties vykdymas sustabdomas likus iki Sutarties termino pabaigos daugiau laiko, nei galimas sustabdymo terminas, paslaugų teikimo terminas pratęsiamas tokiam laikotarpiui, kuriam jis buvo sustabdytas.</w:t>
      </w:r>
    </w:p>
    <w:p w14:paraId="62C620AA" w14:textId="46AA84B0" w:rsidR="00E827BE" w:rsidRPr="006467F1" w:rsidRDefault="00E827BE" w:rsidP="00E827BE">
      <w:pPr>
        <w:tabs>
          <w:tab w:val="left" w:pos="1170"/>
        </w:tabs>
        <w:ind w:firstLine="567"/>
        <w:jc w:val="both"/>
        <w:rPr>
          <w:lang w:val="lt-LT" w:eastAsia="lt-LT"/>
        </w:rPr>
      </w:pPr>
      <w:r w:rsidRPr="005E0863">
        <w:rPr>
          <w:lang w:val="lt-LT" w:eastAsia="lt-LT"/>
        </w:rPr>
        <w:t>8.</w:t>
      </w:r>
      <w:r w:rsidR="00CA5361" w:rsidRPr="005E0863">
        <w:rPr>
          <w:lang w:val="lt-LT" w:eastAsia="lt-LT"/>
        </w:rPr>
        <w:t>7</w:t>
      </w:r>
      <w:r w:rsidRPr="005E0863">
        <w:rPr>
          <w:lang w:val="lt-LT" w:eastAsia="lt-LT"/>
        </w:rPr>
        <w:t xml:space="preserve">. </w:t>
      </w:r>
      <w:r w:rsidR="000021AD" w:rsidRPr="005E0863">
        <w:rPr>
          <w:lang w:val="lt-LT" w:eastAsia="lt-LT"/>
        </w:rPr>
        <w:t>Atnaujinant sutartinių įsipareigojimų vykdymą Klientas ir Paslaugų teikėjas pasirašo susitarimą dėl sutartinių įsipareigojimų atnaujinimo ir, esant poreikiui, atnaujintą Paslaugų teikimo grafiką (projekto veiklų tvarkaraštį</w:t>
      </w:r>
      <w:r w:rsidR="000021AD" w:rsidRPr="000021AD">
        <w:rPr>
          <w:lang w:val="lt-LT" w:eastAsia="lt-LT"/>
        </w:rPr>
        <w:t>).</w:t>
      </w:r>
    </w:p>
    <w:p w14:paraId="5B14F039" w14:textId="77777777" w:rsidR="00E827BE" w:rsidRDefault="00E827BE" w:rsidP="00276AC6">
      <w:pPr>
        <w:tabs>
          <w:tab w:val="left" w:pos="9630"/>
        </w:tabs>
        <w:ind w:left="360" w:right="8"/>
        <w:jc w:val="center"/>
        <w:rPr>
          <w:b/>
          <w:lang w:val="lt-LT"/>
        </w:rPr>
      </w:pPr>
    </w:p>
    <w:p w14:paraId="076D00D8" w14:textId="04D603A1" w:rsidR="00883754" w:rsidRPr="005E0863" w:rsidRDefault="00E827BE" w:rsidP="00276AC6">
      <w:pPr>
        <w:tabs>
          <w:tab w:val="left" w:pos="9630"/>
        </w:tabs>
        <w:ind w:left="360" w:right="8"/>
        <w:jc w:val="center"/>
        <w:rPr>
          <w:b/>
          <w:lang w:val="lt-LT"/>
        </w:rPr>
      </w:pPr>
      <w:r w:rsidRPr="005E0863">
        <w:rPr>
          <w:b/>
          <w:lang w:val="lt-LT"/>
        </w:rPr>
        <w:t xml:space="preserve">9. </w:t>
      </w:r>
      <w:r w:rsidR="00883754" w:rsidRPr="005E0863">
        <w:rPr>
          <w:b/>
          <w:lang w:val="lt-LT"/>
        </w:rPr>
        <w:t>SUTARTIES GALIOJIMAS</w:t>
      </w:r>
    </w:p>
    <w:p w14:paraId="7BC621D3" w14:textId="77777777" w:rsidR="00883754" w:rsidRPr="005E0863" w:rsidRDefault="00883754" w:rsidP="00276AC6">
      <w:pPr>
        <w:pStyle w:val="Pagrindiniotekstotrauka"/>
        <w:tabs>
          <w:tab w:val="left" w:pos="800"/>
          <w:tab w:val="left" w:pos="9630"/>
        </w:tabs>
        <w:spacing w:after="0"/>
        <w:ind w:left="0" w:right="8"/>
        <w:jc w:val="both"/>
      </w:pPr>
    </w:p>
    <w:p w14:paraId="7B0CA72A" w14:textId="37836812" w:rsidR="00883754" w:rsidRPr="005E0863" w:rsidRDefault="00E827BE" w:rsidP="00276AC6">
      <w:pPr>
        <w:tabs>
          <w:tab w:val="left" w:pos="1134"/>
          <w:tab w:val="left" w:pos="9630"/>
          <w:tab w:val="left" w:pos="9720"/>
        </w:tabs>
        <w:ind w:right="8" w:firstLine="567"/>
        <w:jc w:val="both"/>
        <w:rPr>
          <w:lang w:val="lt-LT"/>
        </w:rPr>
      </w:pPr>
      <w:r w:rsidRPr="005E0863">
        <w:rPr>
          <w:lang w:val="lt-LT"/>
        </w:rPr>
        <w:t>9</w:t>
      </w:r>
      <w:r w:rsidR="00ED109F" w:rsidRPr="005E0863">
        <w:rPr>
          <w:lang w:val="lt-LT"/>
        </w:rPr>
        <w:t xml:space="preserve">.1. </w:t>
      </w:r>
      <w:r w:rsidR="00883754" w:rsidRPr="005E0863">
        <w:rPr>
          <w:lang w:val="lt-LT"/>
        </w:rPr>
        <w:t>Sutartis įsigalioja nuo Sutarties pasirašymo</w:t>
      </w:r>
      <w:r w:rsidR="009E4A8C" w:rsidRPr="005E0863">
        <w:rPr>
          <w:lang w:val="lt-LT"/>
        </w:rPr>
        <w:t xml:space="preserve"> </w:t>
      </w:r>
      <w:r w:rsidR="00997BD3" w:rsidRPr="005E0863">
        <w:rPr>
          <w:lang w:val="lt-LT"/>
        </w:rPr>
        <w:t>bei Sutarties įvykdymo užtikrinimo</w:t>
      </w:r>
      <w:r w:rsidR="002878A3" w:rsidRPr="005E0863">
        <w:rPr>
          <w:lang w:val="lt-LT"/>
        </w:rPr>
        <w:t>, nurodyto Sutarties 7.1 papunktyje,</w:t>
      </w:r>
      <w:r w:rsidR="00997BD3" w:rsidRPr="005E0863">
        <w:rPr>
          <w:lang w:val="lt-LT"/>
        </w:rPr>
        <w:t xml:space="preserve"> pateikimo dienos</w:t>
      </w:r>
      <w:r w:rsidR="00883754" w:rsidRPr="005E0863">
        <w:rPr>
          <w:lang w:val="lt-LT"/>
        </w:rPr>
        <w:t xml:space="preserve"> ir galioja iki </w:t>
      </w:r>
      <w:r w:rsidR="00053D3B">
        <w:rPr>
          <w:lang w:val="lt-LT"/>
        </w:rPr>
        <w:t xml:space="preserve">2026 m. birželio 30 d. </w:t>
      </w:r>
    </w:p>
    <w:p w14:paraId="04A38A15" w14:textId="773A9D14" w:rsidR="00272B62" w:rsidRPr="005E0863" w:rsidRDefault="00E827BE" w:rsidP="00276AC6">
      <w:pPr>
        <w:tabs>
          <w:tab w:val="left" w:pos="1134"/>
          <w:tab w:val="left" w:pos="9630"/>
          <w:tab w:val="left" w:pos="9720"/>
        </w:tabs>
        <w:ind w:right="8" w:firstLine="567"/>
        <w:jc w:val="both"/>
        <w:rPr>
          <w:lang w:val="lt-LT"/>
        </w:rPr>
      </w:pPr>
      <w:r w:rsidRPr="005E0863">
        <w:rPr>
          <w:lang w:val="lt-LT"/>
        </w:rPr>
        <w:t>9</w:t>
      </w:r>
      <w:r w:rsidR="00ED109F" w:rsidRPr="005E0863">
        <w:rPr>
          <w:lang w:val="lt-LT"/>
        </w:rPr>
        <w:t>.</w:t>
      </w:r>
      <w:r w:rsidR="00106655" w:rsidRPr="005E0863">
        <w:rPr>
          <w:lang w:val="lt-LT"/>
        </w:rPr>
        <w:t>2</w:t>
      </w:r>
      <w:r w:rsidR="00ED109F" w:rsidRPr="005E0863">
        <w:rPr>
          <w:lang w:val="lt-LT"/>
        </w:rPr>
        <w:t xml:space="preserve">. </w:t>
      </w:r>
      <w:r w:rsidR="00BB22EF" w:rsidRPr="005E0863">
        <w:rPr>
          <w:lang w:val="lt-LT"/>
        </w:rPr>
        <w:t xml:space="preserve">Nutraukus Sutartį ar jai pasibaigus, lieka galioti Sutarties nuostatos, susijusios su ginčų nagrinėjimo tvarka, taip pat visos kitos Sutarties nuostatos, jeigu šios </w:t>
      </w:r>
      <w:r w:rsidR="00712479" w:rsidRPr="005E0863">
        <w:rPr>
          <w:lang w:val="lt-LT"/>
        </w:rPr>
        <w:t>nuostatos</w:t>
      </w:r>
      <w:r w:rsidR="00BB22EF" w:rsidRPr="005E0863">
        <w:rPr>
          <w:lang w:val="lt-LT"/>
        </w:rPr>
        <w:t xml:space="preserve"> pagal savo esmę lieka galioti ir po Sutarties nutraukimo</w:t>
      </w:r>
      <w:r w:rsidR="0004325C" w:rsidRPr="005E0863">
        <w:rPr>
          <w:lang w:val="lt-LT"/>
        </w:rPr>
        <w:t>.</w:t>
      </w:r>
    </w:p>
    <w:p w14:paraId="36725F5E" w14:textId="30A0A431" w:rsidR="003B7F4A" w:rsidRPr="005E0863" w:rsidRDefault="00E827BE" w:rsidP="00276AC6">
      <w:pPr>
        <w:tabs>
          <w:tab w:val="left" w:pos="1134"/>
          <w:tab w:val="left" w:pos="9630"/>
          <w:tab w:val="left" w:pos="9720"/>
        </w:tabs>
        <w:ind w:right="8" w:firstLine="567"/>
        <w:jc w:val="both"/>
        <w:rPr>
          <w:lang w:val="lt-LT"/>
        </w:rPr>
      </w:pPr>
      <w:r w:rsidRPr="005E0863">
        <w:rPr>
          <w:lang w:val="lt-LT"/>
        </w:rPr>
        <w:t>9</w:t>
      </w:r>
      <w:r w:rsidR="00ED109F" w:rsidRPr="005E0863">
        <w:rPr>
          <w:lang w:val="lt-LT"/>
        </w:rPr>
        <w:t>.</w:t>
      </w:r>
      <w:r w:rsidR="00106655" w:rsidRPr="005E0863">
        <w:rPr>
          <w:lang w:val="lt-LT"/>
        </w:rPr>
        <w:t>3</w:t>
      </w:r>
      <w:r w:rsidR="00ED109F" w:rsidRPr="005E0863">
        <w:rPr>
          <w:lang w:val="lt-LT"/>
        </w:rPr>
        <w:t xml:space="preserve">. </w:t>
      </w:r>
      <w:r w:rsidR="00272B62" w:rsidRPr="005E0863">
        <w:rPr>
          <w:lang w:val="lt-LT"/>
        </w:rPr>
        <w:t xml:space="preserve">Jei viena iš Šalių nevykdo sutartinių įsipareigojimų ir tai yra esminis Sutarties pažeidimas, kita Šalis gali vienašališkai nutraukti Sutartį, raštu įspėjusi apie tai kitą Šalį prieš </w:t>
      </w:r>
      <w:r w:rsidR="00997BD3" w:rsidRPr="005E0863">
        <w:rPr>
          <w:lang w:val="lt-LT"/>
        </w:rPr>
        <w:t>20 (dvidešimt</w:t>
      </w:r>
      <w:r w:rsidR="00C85904" w:rsidRPr="005E0863">
        <w:rPr>
          <w:lang w:val="lt-LT"/>
        </w:rPr>
        <w:t xml:space="preserve">) </w:t>
      </w:r>
      <w:r w:rsidR="00272B62" w:rsidRPr="005E0863">
        <w:rPr>
          <w:lang w:val="lt-LT"/>
        </w:rPr>
        <w:t xml:space="preserve">dienų ir pateikusi pagrįstus motyvus. Esminis Sutarties pažeidimas turi būti suprantamas ir pagal CK 6.217 straipsnio 2 dalies kriterijus, ir pagal Sutartį (kai Šalys susitaria, ką laikys esminiu Sutarties pažeidimu). </w:t>
      </w:r>
      <w:r w:rsidR="00997BD3" w:rsidRPr="005E0863">
        <w:rPr>
          <w:lang w:val="lt-LT"/>
        </w:rPr>
        <w:t>Šalys susitaria, kad e</w:t>
      </w:r>
      <w:r w:rsidR="00272B62" w:rsidRPr="005E0863">
        <w:rPr>
          <w:lang w:val="lt-LT"/>
        </w:rPr>
        <w:t>smini</w:t>
      </w:r>
      <w:r w:rsidR="00997BD3" w:rsidRPr="005E0863">
        <w:rPr>
          <w:lang w:val="lt-LT"/>
        </w:rPr>
        <w:t>u</w:t>
      </w:r>
      <w:r w:rsidR="00272B62" w:rsidRPr="005E0863">
        <w:rPr>
          <w:lang w:val="lt-LT"/>
        </w:rPr>
        <w:t xml:space="preserve"> Sutarties pažeidim</w:t>
      </w:r>
      <w:r w:rsidR="00997BD3" w:rsidRPr="005E0863">
        <w:rPr>
          <w:lang w:val="lt-LT"/>
        </w:rPr>
        <w:t>u</w:t>
      </w:r>
      <w:r w:rsidR="00272B62" w:rsidRPr="005E0863">
        <w:rPr>
          <w:lang w:val="lt-LT"/>
        </w:rPr>
        <w:t xml:space="preserve"> pagal Sutartį laikomi:</w:t>
      </w:r>
    </w:p>
    <w:p w14:paraId="0060A227" w14:textId="7CE83542" w:rsidR="003B7F4A" w:rsidRPr="005E0863" w:rsidRDefault="00E827BE" w:rsidP="00276AC6">
      <w:pPr>
        <w:tabs>
          <w:tab w:val="left" w:pos="1134"/>
          <w:tab w:val="left" w:pos="9630"/>
          <w:tab w:val="left" w:pos="9720"/>
        </w:tabs>
        <w:ind w:right="8" w:firstLine="567"/>
        <w:jc w:val="both"/>
        <w:rPr>
          <w:lang w:val="lt-LT"/>
        </w:rPr>
      </w:pPr>
      <w:r w:rsidRPr="005E0863">
        <w:rPr>
          <w:lang w:val="lt-LT"/>
        </w:rPr>
        <w:t>9</w:t>
      </w:r>
      <w:r w:rsidR="003B7F4A" w:rsidRPr="005E0863">
        <w:rPr>
          <w:lang w:val="lt-LT"/>
        </w:rPr>
        <w:t xml:space="preserve">.3.1. </w:t>
      </w:r>
      <w:r w:rsidR="00C85904" w:rsidRPr="005E0863">
        <w:rPr>
          <w:lang w:val="lt-LT"/>
        </w:rPr>
        <w:t xml:space="preserve">Kliento </w:t>
      </w:r>
      <w:r w:rsidR="006013CB" w:rsidRPr="005E0863">
        <w:rPr>
          <w:lang w:val="lt-LT"/>
        </w:rPr>
        <w:t xml:space="preserve">mokėjimo </w:t>
      </w:r>
      <w:r w:rsidR="00C85904" w:rsidRPr="005E0863">
        <w:rPr>
          <w:lang w:val="lt-LT"/>
        </w:rPr>
        <w:t xml:space="preserve">prievolės termino praleidimas ilgiau kaip 30 (trisdešimt) dienų; </w:t>
      </w:r>
    </w:p>
    <w:p w14:paraId="7B27FD57" w14:textId="29BC4679" w:rsidR="00272B62" w:rsidRPr="005E0863" w:rsidRDefault="00E827BE" w:rsidP="00276AC6">
      <w:pPr>
        <w:tabs>
          <w:tab w:val="left" w:pos="1134"/>
          <w:tab w:val="left" w:pos="9630"/>
          <w:tab w:val="left" w:pos="9720"/>
        </w:tabs>
        <w:ind w:right="8" w:firstLine="567"/>
        <w:jc w:val="both"/>
        <w:rPr>
          <w:lang w:val="lt-LT"/>
        </w:rPr>
      </w:pPr>
      <w:bookmarkStart w:id="18" w:name="_Hlk178176036"/>
      <w:r w:rsidRPr="005E0863">
        <w:rPr>
          <w:lang w:val="lt-LT"/>
        </w:rPr>
        <w:t>9</w:t>
      </w:r>
      <w:r w:rsidR="003B7F4A" w:rsidRPr="005E0863">
        <w:rPr>
          <w:lang w:val="lt-LT"/>
        </w:rPr>
        <w:t>.3.2</w:t>
      </w:r>
      <w:r w:rsidR="004C230E" w:rsidRPr="005E0863">
        <w:rPr>
          <w:lang w:val="lt-LT"/>
        </w:rPr>
        <w:t>.</w:t>
      </w:r>
      <w:r w:rsidR="003B7F4A" w:rsidRPr="005E0863">
        <w:rPr>
          <w:lang w:val="lt-LT"/>
        </w:rPr>
        <w:t xml:space="preserve"> </w:t>
      </w:r>
      <w:r w:rsidR="00693E73" w:rsidRPr="005E0863">
        <w:rPr>
          <w:lang w:val="lt-LT"/>
        </w:rPr>
        <w:t xml:space="preserve">Paslaugų teikėjo </w:t>
      </w:r>
      <w:r w:rsidR="00DA7F37" w:rsidRPr="005E0863">
        <w:rPr>
          <w:lang w:val="lt-LT"/>
        </w:rPr>
        <w:t xml:space="preserve">sutartinių įsipareigojimų, nurodytų užsakymo vertinime ar paslaugų teikimo grafike, terminų praleidimas daugiau kaip 30 (trisdešimt) dienų </w:t>
      </w:r>
      <w:r w:rsidR="00693E73" w:rsidRPr="005E0863">
        <w:rPr>
          <w:lang w:val="lt-LT"/>
        </w:rPr>
        <w:t>dėl Paslaugų teikėjo kaltės</w:t>
      </w:r>
      <w:r w:rsidR="00DA7F37" w:rsidRPr="005E0863">
        <w:rPr>
          <w:lang w:val="lt-LT"/>
        </w:rPr>
        <w:t>;</w:t>
      </w:r>
    </w:p>
    <w:p w14:paraId="07D1869A" w14:textId="05B81AC9" w:rsidR="00DA7F37" w:rsidRPr="005E0863" w:rsidRDefault="00DA7F37" w:rsidP="00276AC6">
      <w:pPr>
        <w:tabs>
          <w:tab w:val="left" w:pos="1134"/>
          <w:tab w:val="left" w:pos="9630"/>
          <w:tab w:val="left" w:pos="9720"/>
        </w:tabs>
        <w:ind w:right="8" w:firstLine="567"/>
        <w:jc w:val="both"/>
        <w:rPr>
          <w:lang w:val="lt-LT"/>
        </w:rPr>
      </w:pPr>
      <w:r w:rsidRPr="005E0863">
        <w:rPr>
          <w:lang w:val="lt-LT"/>
        </w:rPr>
        <w:t>9.3.3.</w:t>
      </w:r>
      <w:r w:rsidRPr="005E0863">
        <w:t xml:space="preserve"> </w:t>
      </w:r>
      <w:r w:rsidR="00406CD8" w:rsidRPr="005E0863">
        <w:rPr>
          <w:lang w:val="lt-LT"/>
        </w:rPr>
        <w:t xml:space="preserve">Paslaugų teikėjo </w:t>
      </w:r>
      <w:r w:rsidRPr="005E0863">
        <w:rPr>
          <w:lang w:val="lt-LT"/>
        </w:rPr>
        <w:t>pasiūlyme nurodytų specialistų, kurių kvalifikacija ir patirtis buvo vertinama, nustatant pirkimo laimėtoją ar vadovaujantis Sutarties 3.1.9 papunkčiu pakeistų specialistų, nepasitelkimas vykdant Sutartį;</w:t>
      </w:r>
    </w:p>
    <w:p w14:paraId="5DBEEF0E" w14:textId="67D4516C" w:rsidR="00DA7F37" w:rsidRPr="005E0863" w:rsidRDefault="00DA7F37" w:rsidP="00276AC6">
      <w:pPr>
        <w:tabs>
          <w:tab w:val="left" w:pos="1134"/>
          <w:tab w:val="left" w:pos="9630"/>
          <w:tab w:val="left" w:pos="9720"/>
        </w:tabs>
        <w:ind w:right="8" w:firstLine="567"/>
        <w:jc w:val="both"/>
        <w:rPr>
          <w:lang w:val="lt-LT"/>
        </w:rPr>
      </w:pPr>
      <w:r w:rsidRPr="005E0863">
        <w:rPr>
          <w:lang w:val="lt-LT"/>
        </w:rPr>
        <w:t>9.3.4.</w:t>
      </w:r>
      <w:r w:rsidRPr="005E0863">
        <w:t xml:space="preserve"> Paslaugų teikėjui </w:t>
      </w:r>
      <w:r w:rsidRPr="005E0863">
        <w:rPr>
          <w:lang w:val="lt-LT"/>
        </w:rPr>
        <w:t xml:space="preserve">taikytų delspinigių bendrai sumai viršijus 15 (penkiolika) procentų pradinės </w:t>
      </w:r>
      <w:r w:rsidR="00406CD8" w:rsidRPr="005E0863">
        <w:rPr>
          <w:lang w:val="lt-LT"/>
        </w:rPr>
        <w:t xml:space="preserve">Sutarties </w:t>
      </w:r>
      <w:r w:rsidRPr="005E0863">
        <w:rPr>
          <w:lang w:val="lt-LT"/>
        </w:rPr>
        <w:t>vertės (</w:t>
      </w:r>
      <w:r w:rsidR="00406CD8" w:rsidRPr="005E0863">
        <w:rPr>
          <w:lang w:val="lt-LT"/>
        </w:rPr>
        <w:t xml:space="preserve">Sutarties </w:t>
      </w:r>
      <w:r w:rsidRPr="005E0863">
        <w:rPr>
          <w:lang w:val="lt-LT"/>
        </w:rPr>
        <w:t>kainos be PVM).</w:t>
      </w:r>
    </w:p>
    <w:bookmarkEnd w:id="18"/>
    <w:p w14:paraId="1F436126" w14:textId="75A17928" w:rsidR="00883754" w:rsidRPr="005E0863" w:rsidRDefault="00E827BE" w:rsidP="00276AC6">
      <w:pPr>
        <w:tabs>
          <w:tab w:val="left" w:pos="1134"/>
          <w:tab w:val="left" w:pos="9630"/>
          <w:tab w:val="left" w:pos="9720"/>
        </w:tabs>
        <w:ind w:right="8" w:firstLine="567"/>
        <w:jc w:val="both"/>
        <w:rPr>
          <w:lang w:val="lt-LT"/>
        </w:rPr>
      </w:pPr>
      <w:r w:rsidRPr="005E0863">
        <w:rPr>
          <w:lang w:val="lt-LT"/>
        </w:rPr>
        <w:t>9</w:t>
      </w:r>
      <w:r w:rsidR="00ED109F" w:rsidRPr="005E0863">
        <w:rPr>
          <w:lang w:val="lt-LT"/>
        </w:rPr>
        <w:t>.</w:t>
      </w:r>
      <w:r w:rsidR="00106655" w:rsidRPr="005E0863">
        <w:rPr>
          <w:lang w:val="lt-LT"/>
        </w:rPr>
        <w:t>4</w:t>
      </w:r>
      <w:r w:rsidR="00ED109F" w:rsidRPr="005E0863">
        <w:rPr>
          <w:lang w:val="lt-LT"/>
        </w:rPr>
        <w:t xml:space="preserve">. </w:t>
      </w:r>
      <w:r w:rsidR="002B35C4" w:rsidRPr="005E0863">
        <w:rPr>
          <w:lang w:val="lt-LT"/>
        </w:rPr>
        <w:t>Klientas turi teisę vienašališkai nutraukti Sutartį, apie tai pranešęs Paslaugų teikėjui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Kliento patirtus nuostolius.</w:t>
      </w:r>
    </w:p>
    <w:p w14:paraId="68D3B904" w14:textId="73020EC1" w:rsidR="00A13F2D" w:rsidRDefault="00E827BE" w:rsidP="00276AC6">
      <w:pPr>
        <w:tabs>
          <w:tab w:val="left" w:pos="1134"/>
          <w:tab w:val="left" w:pos="9630"/>
          <w:tab w:val="left" w:pos="9720"/>
        </w:tabs>
        <w:ind w:right="8" w:firstLine="567"/>
        <w:jc w:val="both"/>
        <w:rPr>
          <w:lang w:val="lt-LT"/>
        </w:rPr>
      </w:pPr>
      <w:r w:rsidRPr="005E0863">
        <w:rPr>
          <w:lang w:val="lt-LT"/>
        </w:rPr>
        <w:t>9</w:t>
      </w:r>
      <w:r w:rsidR="00ED109F" w:rsidRPr="005E0863">
        <w:rPr>
          <w:lang w:val="lt-LT"/>
        </w:rPr>
        <w:t>.</w:t>
      </w:r>
      <w:r w:rsidR="00106655" w:rsidRPr="005E0863">
        <w:rPr>
          <w:lang w:val="lt-LT"/>
        </w:rPr>
        <w:t>5</w:t>
      </w:r>
      <w:r w:rsidR="00ED109F" w:rsidRPr="005E0863">
        <w:rPr>
          <w:lang w:val="lt-LT"/>
        </w:rPr>
        <w:t>.</w:t>
      </w:r>
      <w:r w:rsidR="00A13F2D" w:rsidRPr="005E0863">
        <w:rPr>
          <w:lang w:val="lt-LT"/>
        </w:rPr>
        <w:t xml:space="preserve"> Sutartis </w:t>
      </w:r>
      <w:r w:rsidR="00DA7F37" w:rsidRPr="005E0863">
        <w:rPr>
          <w:lang w:val="lt-LT"/>
        </w:rPr>
        <w:t xml:space="preserve">yra nutraukiama nedelsiant, kai Lietuvos Respublikos Vyriausybė Nacionaliniam saugumui užtikrinti svarbių objektų apsaugos įstatymo nustatyta tvarka priima sprendimą, patvirtinantį, </w:t>
      </w:r>
      <w:r w:rsidR="00A13F2D" w:rsidRPr="005E0863">
        <w:rPr>
          <w:lang w:val="lt-LT"/>
        </w:rPr>
        <w:t>kad Sutartis neatitinka nacionalinio saugumo interesų (Lietuvos Respublikos viešųjų pirkimų įstatymo 87 str. 4 d.).</w:t>
      </w:r>
    </w:p>
    <w:p w14:paraId="76F2BC81" w14:textId="57BBE10E" w:rsidR="00883754" w:rsidRDefault="00A13F2D" w:rsidP="00276AC6">
      <w:pPr>
        <w:tabs>
          <w:tab w:val="left" w:pos="1134"/>
          <w:tab w:val="left" w:pos="9630"/>
          <w:tab w:val="left" w:pos="9720"/>
        </w:tabs>
        <w:ind w:right="8" w:firstLine="567"/>
        <w:jc w:val="both"/>
        <w:rPr>
          <w:lang w:val="lt-LT"/>
        </w:rPr>
      </w:pPr>
      <w:r w:rsidRPr="00A13F2D">
        <w:rPr>
          <w:lang w:val="lt-LT"/>
        </w:rPr>
        <w:t>9.</w:t>
      </w:r>
      <w:r>
        <w:rPr>
          <w:lang w:val="lt-LT"/>
        </w:rPr>
        <w:t>6</w:t>
      </w:r>
      <w:r w:rsidRPr="00A13F2D">
        <w:rPr>
          <w:lang w:val="lt-LT"/>
        </w:rPr>
        <w:t xml:space="preserve">. </w:t>
      </w:r>
      <w:r w:rsidR="00883754" w:rsidRPr="0039471D">
        <w:rPr>
          <w:lang w:val="lt-LT"/>
        </w:rPr>
        <w:t>Sutartis bet kada gali būti nutraukta raštišku</w:t>
      </w:r>
      <w:r w:rsidR="00C237A0" w:rsidRPr="0039471D">
        <w:rPr>
          <w:lang w:val="lt-LT"/>
        </w:rPr>
        <w:t xml:space="preserve"> abiejų</w:t>
      </w:r>
      <w:r w:rsidR="004A2C81" w:rsidRPr="0039471D">
        <w:rPr>
          <w:lang w:val="lt-LT"/>
        </w:rPr>
        <w:t xml:space="preserve"> Šalių susitarimu</w:t>
      </w:r>
      <w:r w:rsidR="00684C8F" w:rsidRPr="0039471D">
        <w:rPr>
          <w:lang w:val="lt-LT"/>
        </w:rPr>
        <w:t>, L</w:t>
      </w:r>
      <w:r w:rsidR="00765228" w:rsidRPr="0039471D">
        <w:rPr>
          <w:lang w:val="lt-LT"/>
        </w:rPr>
        <w:t xml:space="preserve">ietuvos </w:t>
      </w:r>
      <w:r w:rsidR="00684C8F" w:rsidRPr="0039471D">
        <w:rPr>
          <w:lang w:val="lt-LT"/>
        </w:rPr>
        <w:t>R</w:t>
      </w:r>
      <w:r w:rsidR="00765228" w:rsidRPr="0039471D">
        <w:rPr>
          <w:lang w:val="lt-LT"/>
        </w:rPr>
        <w:t>espublikos</w:t>
      </w:r>
      <w:r w:rsidR="00684C8F" w:rsidRPr="0039471D">
        <w:rPr>
          <w:lang w:val="lt-LT"/>
        </w:rPr>
        <w:t xml:space="preserve"> viešųjų pirkimų įstatymo 90 straipsnio nustatytais atvejais ir tvarka bei</w:t>
      </w:r>
      <w:r w:rsidR="004A2C81" w:rsidRPr="0039471D">
        <w:rPr>
          <w:lang w:val="lt-LT"/>
        </w:rPr>
        <w:t xml:space="preserve"> </w:t>
      </w:r>
      <w:r w:rsidR="00684C8F" w:rsidRPr="0039471D">
        <w:rPr>
          <w:lang w:val="lt-LT"/>
        </w:rPr>
        <w:t>kitų</w:t>
      </w:r>
      <w:r w:rsidR="004A2C81" w:rsidRPr="0039471D">
        <w:rPr>
          <w:lang w:val="lt-LT"/>
        </w:rPr>
        <w:t xml:space="preserve"> teisės aktų numatytais atvejais.</w:t>
      </w:r>
    </w:p>
    <w:p w14:paraId="1A5B3214" w14:textId="19730C4C" w:rsidR="008855FE" w:rsidRPr="00207EE2" w:rsidRDefault="008855FE" w:rsidP="00276AC6">
      <w:pPr>
        <w:tabs>
          <w:tab w:val="left" w:pos="1134"/>
          <w:tab w:val="left" w:pos="9630"/>
          <w:tab w:val="left" w:pos="9720"/>
        </w:tabs>
        <w:ind w:right="8" w:firstLine="567"/>
        <w:jc w:val="both"/>
        <w:rPr>
          <w:lang w:val="lt-LT"/>
        </w:rPr>
      </w:pPr>
      <w:r>
        <w:rPr>
          <w:lang w:val="lt-LT"/>
        </w:rPr>
        <w:lastRenderedPageBreak/>
        <w:t xml:space="preserve">9.7. </w:t>
      </w:r>
      <w:r w:rsidRPr="008855FE">
        <w:rPr>
          <w:lang w:val="lt-LT"/>
        </w:rPr>
        <w:t xml:space="preserve">Atsakingoms institucijoms pratęsus Projekto veiklų įgyvendinimo datą ir Projekto finansavimą bei atsiradus nenumatytoms, nuo </w:t>
      </w:r>
      <w:r>
        <w:rPr>
          <w:lang w:val="lt-LT"/>
        </w:rPr>
        <w:t>Š</w:t>
      </w:r>
      <w:r w:rsidRPr="008855FE">
        <w:rPr>
          <w:lang w:val="lt-LT"/>
        </w:rPr>
        <w:t xml:space="preserve">alių valios nepriklausančioms aplinkybėms (galiojančių teisės aktų pakeitimų, valstybės institucijų sprendimų, veiksmų ar neveikimo, sąsajų su kitomis informacinėmis sistemomis neveikimo ir kt.), kurios nulėmė tai, kad </w:t>
      </w:r>
      <w:r>
        <w:rPr>
          <w:lang w:val="lt-LT"/>
        </w:rPr>
        <w:t>Paslaugų tei</w:t>
      </w:r>
      <w:r w:rsidRPr="008855FE">
        <w:rPr>
          <w:lang w:val="lt-LT"/>
        </w:rPr>
        <w:t xml:space="preserve">kėjas nespėjo suteikti paslaugų </w:t>
      </w:r>
      <w:r>
        <w:rPr>
          <w:lang w:val="lt-LT"/>
        </w:rPr>
        <w:t>S</w:t>
      </w:r>
      <w:r w:rsidRPr="008855FE">
        <w:rPr>
          <w:lang w:val="lt-LT"/>
        </w:rPr>
        <w:t xml:space="preserve">utartyje nustatytu terminu, paslaugų teikimo terminas gali būti pratęstas </w:t>
      </w:r>
      <w:r>
        <w:rPr>
          <w:lang w:val="lt-LT"/>
        </w:rPr>
        <w:t>Š</w:t>
      </w:r>
      <w:r w:rsidRPr="008855FE">
        <w:rPr>
          <w:lang w:val="lt-LT"/>
        </w:rPr>
        <w:t xml:space="preserve">alims pasirašius susitarimą dėl </w:t>
      </w:r>
      <w:r>
        <w:rPr>
          <w:lang w:val="lt-LT"/>
        </w:rPr>
        <w:t>S</w:t>
      </w:r>
      <w:r w:rsidRPr="008855FE">
        <w:rPr>
          <w:lang w:val="lt-LT"/>
        </w:rPr>
        <w:t xml:space="preserve">utarties pratęsimo (atitinkamai, proporcingai nukeliant Paslaugų teikimo reglamente (reglamento dalis – Sutarties veiklų grafikas) galutinę paslaugų suteikimo datą, pasirašant Paslaugų teikimo reglamento pakeitimą) ne ilgesniam terminui kaip iki pratęstos Projekto veiklų įgyvendinimo pabaigos datos Sutarties </w:t>
      </w:r>
      <w:r>
        <w:rPr>
          <w:lang w:val="lt-LT"/>
        </w:rPr>
        <w:t>10.1</w:t>
      </w:r>
      <w:r w:rsidRPr="008855FE">
        <w:rPr>
          <w:lang w:val="lt-LT"/>
        </w:rPr>
        <w:t xml:space="preserve"> papunktyje nustatyta tvarka. Bendras paslaugų teikimo terminas kartu su pratęsimais negali viršyti 36 (trisdešimt šešių) mėnesių nuo </w:t>
      </w:r>
      <w:r>
        <w:rPr>
          <w:lang w:val="lt-LT"/>
        </w:rPr>
        <w:t>S</w:t>
      </w:r>
      <w:r w:rsidRPr="008855FE">
        <w:rPr>
          <w:lang w:val="lt-LT"/>
        </w:rPr>
        <w:t>utarties įsigaliojimo dienos.</w:t>
      </w:r>
    </w:p>
    <w:p w14:paraId="10034E79" w14:textId="6DEF60FB" w:rsidR="003B7F4A" w:rsidRPr="000D5409" w:rsidRDefault="003B7F4A" w:rsidP="00276AC6">
      <w:pPr>
        <w:pStyle w:val="Pagrindiniotekstotrauka"/>
        <w:tabs>
          <w:tab w:val="left" w:pos="1311"/>
          <w:tab w:val="num" w:pos="1368"/>
          <w:tab w:val="left" w:pos="9630"/>
        </w:tabs>
        <w:spacing w:after="0"/>
        <w:ind w:left="0" w:right="8"/>
        <w:jc w:val="both"/>
      </w:pPr>
    </w:p>
    <w:p w14:paraId="1C21E524" w14:textId="692EE148" w:rsidR="00883754" w:rsidRPr="00DE2FB5" w:rsidRDefault="002A5F70" w:rsidP="00276AC6">
      <w:pPr>
        <w:tabs>
          <w:tab w:val="left" w:pos="9630"/>
        </w:tabs>
        <w:ind w:left="360" w:right="8"/>
        <w:jc w:val="center"/>
        <w:rPr>
          <w:b/>
          <w:lang w:val="lt-LT"/>
        </w:rPr>
      </w:pPr>
      <w:r w:rsidRPr="002A5F70">
        <w:rPr>
          <w:b/>
          <w:lang w:val="lt-LT"/>
        </w:rPr>
        <w:t xml:space="preserve">10. </w:t>
      </w:r>
      <w:r w:rsidR="00883754" w:rsidRPr="00DE2FB5">
        <w:rPr>
          <w:b/>
          <w:lang w:val="lt-LT"/>
        </w:rPr>
        <w:t>KITOS SĄLYGOS</w:t>
      </w:r>
    </w:p>
    <w:p w14:paraId="5B604DF9" w14:textId="77777777" w:rsidR="00883754" w:rsidRPr="00DE2FB5" w:rsidRDefault="00883754" w:rsidP="00276AC6">
      <w:pPr>
        <w:shd w:val="clear" w:color="auto" w:fill="FFFFFF"/>
        <w:tabs>
          <w:tab w:val="left" w:pos="720"/>
          <w:tab w:val="left" w:pos="1008"/>
          <w:tab w:val="left" w:pos="9630"/>
        </w:tabs>
        <w:ind w:left="57" w:right="8"/>
        <w:jc w:val="both"/>
        <w:rPr>
          <w:spacing w:val="-2"/>
          <w:lang w:val="lt-LT"/>
        </w:rPr>
      </w:pPr>
    </w:p>
    <w:p w14:paraId="189C36A1" w14:textId="0AB530F6" w:rsidR="004B1EF1" w:rsidRPr="00DE2FB5" w:rsidRDefault="002A5F70" w:rsidP="00276AC6">
      <w:pPr>
        <w:tabs>
          <w:tab w:val="left" w:pos="1134"/>
          <w:tab w:val="left" w:pos="9630"/>
          <w:tab w:val="left" w:pos="9720"/>
        </w:tabs>
        <w:ind w:right="8" w:firstLine="567"/>
        <w:jc w:val="both"/>
        <w:rPr>
          <w:lang w:val="lt-LT"/>
        </w:rPr>
      </w:pPr>
      <w:r>
        <w:rPr>
          <w:lang w:val="lt-LT"/>
        </w:rPr>
        <w:t>10</w:t>
      </w:r>
      <w:r w:rsidR="00ED109F" w:rsidRPr="00DE2FB5">
        <w:rPr>
          <w:lang w:val="lt-LT"/>
        </w:rPr>
        <w:t xml:space="preserve">.1. </w:t>
      </w:r>
      <w:r w:rsidR="00BE7183" w:rsidRPr="00DE2FB5">
        <w:rPr>
          <w:lang w:val="lt-LT"/>
        </w:rPr>
        <w:t>Sutarties sąlygos Sutarties galiojimo laikotarpiu gali būti keičiamos šioje Sutartyje</w:t>
      </w:r>
      <w:r w:rsidR="00D146F4" w:rsidRPr="00DE2FB5">
        <w:rPr>
          <w:i/>
          <w:lang w:val="lt-LT"/>
        </w:rPr>
        <w:t xml:space="preserve"> </w:t>
      </w:r>
      <w:r w:rsidR="00BE7183" w:rsidRPr="00DE2FB5">
        <w:rPr>
          <w:lang w:val="lt-LT"/>
        </w:rPr>
        <w:t xml:space="preserve">ir Lietuvos Respublikos viešųjų pirkimų įstatymo </w:t>
      </w:r>
      <w:r w:rsidR="00DA42F0" w:rsidRPr="00DE2FB5">
        <w:rPr>
          <w:rStyle w:val="Hipersaitas"/>
          <w:color w:val="auto"/>
          <w:u w:val="none"/>
          <w:lang w:val="lt-LT"/>
        </w:rPr>
        <w:t>89 straipsnyje numatytais atvejais</w:t>
      </w:r>
      <w:r w:rsidR="00BE7183" w:rsidRPr="00DE2FB5">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D146F4" w:rsidRPr="00DE2FB5">
        <w:rPr>
          <w:lang w:val="lt-LT"/>
        </w:rPr>
        <w:t xml:space="preserve">(dešimt) </w:t>
      </w:r>
      <w:r w:rsidR="00BE7183" w:rsidRPr="00DE2FB5">
        <w:rPr>
          <w:lang w:val="lt-LT"/>
        </w:rPr>
        <w:t>darbo dienų. Visi Sutarties pakeitimai galioja tik tada, kai jie sudaryti raštu ir pasirašyti Šalių įgaliotų atstovų</w:t>
      </w:r>
      <w:r w:rsidR="004B1EF1" w:rsidRPr="00DE2FB5">
        <w:rPr>
          <w:lang w:val="lt-LT"/>
        </w:rPr>
        <w:t>.</w:t>
      </w:r>
    </w:p>
    <w:p w14:paraId="521679BD" w14:textId="672EE677" w:rsidR="00C66218" w:rsidRDefault="002A5F70" w:rsidP="00276AC6">
      <w:pPr>
        <w:tabs>
          <w:tab w:val="left" w:pos="1134"/>
          <w:tab w:val="left" w:pos="9630"/>
          <w:tab w:val="left" w:pos="9720"/>
        </w:tabs>
        <w:ind w:right="8" w:firstLine="567"/>
        <w:jc w:val="both"/>
        <w:rPr>
          <w:lang w:val="lt-LT"/>
        </w:rPr>
      </w:pPr>
      <w:r w:rsidRPr="005E0863">
        <w:rPr>
          <w:lang w:val="lt-LT"/>
        </w:rPr>
        <w:t>10</w:t>
      </w:r>
      <w:r w:rsidR="007C48E0" w:rsidRPr="005E0863">
        <w:rPr>
          <w:lang w:val="lt-LT"/>
        </w:rPr>
        <w:t xml:space="preserve">.2. </w:t>
      </w:r>
      <w:r w:rsidR="00C66218" w:rsidRPr="005E0863">
        <w:rPr>
          <w:lang w:val="lt-LT"/>
        </w:rPr>
        <w:t>Tiesioginių nuostolių atlyginimas negali būti didesnis kaip Sutarties vertė be PVM. Šalys neatlygina viena kitai jokių netiesioginių nuostolių. Sutartyje nuostolių apribojimai netaikomi esant Šalies tyčiai ir dideliam neatsargumui.</w:t>
      </w:r>
    </w:p>
    <w:p w14:paraId="6EACFAA3" w14:textId="20DC5F16" w:rsidR="002D46F2" w:rsidRPr="00DE2FB5" w:rsidRDefault="00C66218" w:rsidP="00276AC6">
      <w:pPr>
        <w:tabs>
          <w:tab w:val="left" w:pos="1134"/>
          <w:tab w:val="left" w:pos="9630"/>
          <w:tab w:val="left" w:pos="9720"/>
        </w:tabs>
        <w:ind w:right="8" w:firstLine="567"/>
        <w:jc w:val="both"/>
        <w:rPr>
          <w:lang w:val="lt-LT"/>
        </w:rPr>
      </w:pPr>
      <w:r>
        <w:rPr>
          <w:lang w:val="lt-LT"/>
        </w:rPr>
        <w:t>10</w:t>
      </w:r>
      <w:r w:rsidRPr="000021C5">
        <w:rPr>
          <w:lang w:val="lt-LT"/>
        </w:rPr>
        <w:t xml:space="preserve">.3. </w:t>
      </w:r>
      <w:r w:rsidR="00997BD3" w:rsidRPr="00997BD3">
        <w:rPr>
          <w:lang w:val="lt-LT"/>
        </w:rPr>
        <w:t>Sutar</w:t>
      </w:r>
      <w:r w:rsidR="00997BD3">
        <w:rPr>
          <w:lang w:val="lt-LT"/>
        </w:rPr>
        <w:t>tis</w:t>
      </w:r>
      <w:r w:rsidR="00997BD3" w:rsidRPr="00997BD3">
        <w:rPr>
          <w:lang w:val="lt-LT"/>
        </w:rPr>
        <w:t xml:space="preserve"> sudar</w:t>
      </w:r>
      <w:r w:rsidR="00997BD3">
        <w:rPr>
          <w:lang w:val="lt-LT"/>
        </w:rPr>
        <w:t>yta</w:t>
      </w:r>
      <w:r w:rsidR="00997BD3" w:rsidRPr="00997BD3">
        <w:rPr>
          <w:lang w:val="lt-LT"/>
        </w:rPr>
        <w:t xml:space="preserve"> vadovaujantis Lietuvos Respublikos civilinio kodekso ir Lietuvos Respublikos viešųjų pirkimų įstatymo, šio konkurso sąlygų ir pasiūlymo, pripažinto laimėjusiu, nuostatomis.</w:t>
      </w:r>
    </w:p>
    <w:p w14:paraId="3754BD35" w14:textId="51DE6F45" w:rsidR="00BE7183" w:rsidRPr="00DE2FB5" w:rsidRDefault="00C66218" w:rsidP="00276AC6">
      <w:pPr>
        <w:tabs>
          <w:tab w:val="left" w:pos="1134"/>
          <w:tab w:val="left" w:pos="9630"/>
          <w:tab w:val="left" w:pos="9720"/>
        </w:tabs>
        <w:ind w:right="8" w:firstLine="567"/>
        <w:jc w:val="both"/>
        <w:rPr>
          <w:lang w:val="lt-LT"/>
        </w:rPr>
      </w:pPr>
      <w:r>
        <w:rPr>
          <w:lang w:val="lt-LT"/>
        </w:rPr>
        <w:t>10</w:t>
      </w:r>
      <w:r w:rsidRPr="00DE2FB5">
        <w:rPr>
          <w:lang w:val="lt-LT"/>
        </w:rPr>
        <w:t xml:space="preserve">.4. </w:t>
      </w:r>
      <w:r w:rsidR="00155095" w:rsidRPr="00DE2FB5">
        <w:rPr>
          <w:lang w:val="lt-LT"/>
        </w:rPr>
        <w:t>Šalių tarpusavio santykiai, neaptarti Sutartyje, reguliuojami Lietuvos Respublikos civilinio kodekso ir kitų teisės aktų nustatyta tvarka.</w:t>
      </w:r>
    </w:p>
    <w:p w14:paraId="3BE88AEA" w14:textId="06C0D25D" w:rsidR="00883754" w:rsidRPr="00DE2FB5" w:rsidRDefault="00C66218" w:rsidP="00276AC6">
      <w:pPr>
        <w:tabs>
          <w:tab w:val="left" w:pos="1134"/>
          <w:tab w:val="left" w:pos="9630"/>
          <w:tab w:val="left" w:pos="9720"/>
        </w:tabs>
        <w:ind w:right="8" w:firstLine="567"/>
        <w:jc w:val="both"/>
        <w:rPr>
          <w:lang w:val="lt-LT"/>
        </w:rPr>
      </w:pPr>
      <w:r>
        <w:rPr>
          <w:lang w:val="lt-LT"/>
        </w:rPr>
        <w:t>10</w:t>
      </w:r>
      <w:r w:rsidRPr="00DE2FB5">
        <w:rPr>
          <w:lang w:val="lt-LT"/>
        </w:rPr>
        <w:t xml:space="preserve">.5. </w:t>
      </w:r>
      <w:r w:rsidR="00155095" w:rsidRPr="00DE2FB5">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8222EA" w14:textId="7413BC17" w:rsidR="00025029" w:rsidRPr="00DE2FB5" w:rsidRDefault="00C66218" w:rsidP="00276AC6">
      <w:pPr>
        <w:tabs>
          <w:tab w:val="left" w:pos="1134"/>
          <w:tab w:val="left" w:pos="9630"/>
          <w:tab w:val="left" w:pos="9720"/>
        </w:tabs>
        <w:ind w:right="8" w:firstLine="567"/>
        <w:jc w:val="both"/>
        <w:rPr>
          <w:lang w:val="lt-LT"/>
        </w:rPr>
      </w:pPr>
      <w:r w:rsidRPr="00C66218">
        <w:rPr>
          <w:lang w:val="lt-LT"/>
        </w:rPr>
        <w:t xml:space="preserve">10.6. </w:t>
      </w:r>
      <w:r w:rsidR="00155095" w:rsidRPr="00DE2FB5">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sidR="006467F1">
        <w:rPr>
          <w:lang w:val="lt-LT"/>
        </w:rPr>
        <w:t xml:space="preserve"> </w:t>
      </w:r>
      <w:r w:rsidR="006467F1" w:rsidRPr="006467F1">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63261756" w14:textId="59E50A9C" w:rsidR="00883754"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w:t>
      </w:r>
      <w:r w:rsidR="00C66218">
        <w:rPr>
          <w:lang w:val="lt-LT"/>
        </w:rPr>
        <w:t>7</w:t>
      </w:r>
      <w:r w:rsidR="00766AE2" w:rsidRPr="00DE2FB5">
        <w:rPr>
          <w:lang w:val="lt-LT"/>
        </w:rPr>
        <w:t xml:space="preserve">. </w:t>
      </w:r>
      <w:r w:rsidR="00155095" w:rsidRPr="00DE2FB5">
        <w:rPr>
          <w:lang w:val="lt-LT"/>
        </w:rPr>
        <w:t>Sutarčiai aiškinti bei ginčams spręsti taikoma Lietuvos Respublikos teisė.</w:t>
      </w:r>
    </w:p>
    <w:p w14:paraId="2DF40401" w14:textId="7C8F2E93" w:rsidR="00C40C37"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w:t>
      </w:r>
      <w:r w:rsidR="00C66218">
        <w:rPr>
          <w:lang w:val="lt-LT"/>
        </w:rPr>
        <w:t>8</w:t>
      </w:r>
      <w:r w:rsidR="00766AE2" w:rsidRPr="00DE2FB5">
        <w:rPr>
          <w:lang w:val="lt-LT"/>
        </w:rPr>
        <w:t xml:space="preserve">. </w:t>
      </w:r>
      <w:r w:rsidR="00155095" w:rsidRPr="00DE2FB5">
        <w:rPr>
          <w:lang w:val="lt-LT"/>
        </w:rPr>
        <w:t>Sutarties Šalys susirašinėja lietuvių kalba.</w:t>
      </w:r>
    </w:p>
    <w:p w14:paraId="475A2066" w14:textId="5136278A" w:rsidR="00883754" w:rsidRPr="00DE2FB5" w:rsidRDefault="00C40C37" w:rsidP="00D3781E">
      <w:pPr>
        <w:tabs>
          <w:tab w:val="left" w:pos="1134"/>
          <w:tab w:val="left" w:pos="9630"/>
          <w:tab w:val="left" w:pos="9720"/>
        </w:tabs>
        <w:ind w:right="8" w:firstLine="567"/>
        <w:jc w:val="both"/>
        <w:rPr>
          <w:lang w:val="lt-LT"/>
        </w:rPr>
      </w:pPr>
      <w:r>
        <w:rPr>
          <w:lang w:val="lt-LT"/>
        </w:rPr>
        <w:t>10.</w:t>
      </w:r>
      <w:r w:rsidR="00C66218">
        <w:rPr>
          <w:lang w:val="lt-LT"/>
        </w:rPr>
        <w:t>9</w:t>
      </w:r>
      <w:r>
        <w:rPr>
          <w:lang w:val="lt-LT"/>
        </w:rPr>
        <w:t xml:space="preserve">. </w:t>
      </w:r>
      <w:r w:rsidRPr="00B65DC9">
        <w:rPr>
          <w:lang w:val="lt-LT"/>
        </w:rPr>
        <w:t xml:space="preserve">Klientas atsakingu už Sutarties vykdymą asmeniu </w:t>
      </w:r>
      <w:r w:rsidRPr="008916A6">
        <w:rPr>
          <w:lang w:val="lt-LT"/>
        </w:rPr>
        <w:t>skiria</w:t>
      </w:r>
      <w:r w:rsidR="008F78E7">
        <w:rPr>
          <w:lang w:val="lt-LT"/>
        </w:rPr>
        <w:t xml:space="preserve">                               </w:t>
      </w:r>
      <w:r w:rsidRPr="00921949">
        <w:rPr>
          <w:lang w:val="lt-LT"/>
        </w:rPr>
        <w:t>.</w:t>
      </w:r>
      <w:r w:rsidRPr="00B65DC9">
        <w:rPr>
          <w:lang w:val="lt-LT"/>
        </w:rPr>
        <w:t xml:space="preserve"> </w:t>
      </w:r>
    </w:p>
    <w:p w14:paraId="16861E06" w14:textId="4FCB6203" w:rsidR="00B70960" w:rsidRPr="005E0863" w:rsidRDefault="002A5F70" w:rsidP="00276AC6">
      <w:pPr>
        <w:tabs>
          <w:tab w:val="left" w:pos="1134"/>
          <w:tab w:val="left" w:pos="9630"/>
          <w:tab w:val="left" w:pos="9720"/>
        </w:tabs>
        <w:ind w:right="8" w:firstLine="567"/>
        <w:jc w:val="both"/>
        <w:rPr>
          <w:lang w:val="lt-LT"/>
        </w:rPr>
      </w:pPr>
      <w:r>
        <w:rPr>
          <w:lang w:val="lt-LT"/>
        </w:rPr>
        <w:t>10</w:t>
      </w:r>
      <w:r w:rsidR="00155095">
        <w:rPr>
          <w:lang w:val="lt-LT"/>
        </w:rPr>
        <w:t>.</w:t>
      </w:r>
      <w:r w:rsidR="00C66218">
        <w:rPr>
          <w:lang w:val="lt-LT"/>
        </w:rPr>
        <w:t>10</w:t>
      </w:r>
      <w:r w:rsidR="009A3E1D" w:rsidRPr="00BE41C3">
        <w:rPr>
          <w:lang w:val="lt-LT"/>
        </w:rPr>
        <w:t>.</w:t>
      </w:r>
      <w:r w:rsidR="00B70960" w:rsidRPr="00B70960">
        <w:rPr>
          <w:lang w:val="lt-LT"/>
        </w:rPr>
        <w:t xml:space="preserve"> </w:t>
      </w:r>
      <w:r w:rsidR="005F561D" w:rsidRPr="005E0863">
        <w:rPr>
          <w:lang w:val="lt-LT"/>
        </w:rPr>
        <w:t>Teikdamas paslaugas Paslaugų teikėjas turi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14:paraId="1E3B15AF" w14:textId="4FE9EFF4" w:rsidR="008855FE" w:rsidRDefault="008855FE" w:rsidP="00276AC6">
      <w:pPr>
        <w:tabs>
          <w:tab w:val="left" w:pos="1134"/>
          <w:tab w:val="left" w:pos="9630"/>
          <w:tab w:val="left" w:pos="9720"/>
        </w:tabs>
        <w:ind w:right="8" w:firstLine="567"/>
        <w:jc w:val="both"/>
        <w:rPr>
          <w:lang w:val="lt-LT"/>
        </w:rPr>
      </w:pPr>
      <w:r w:rsidRPr="005E0863">
        <w:rPr>
          <w:lang w:val="lt-LT"/>
        </w:rPr>
        <w:t>10.11.</w:t>
      </w:r>
      <w:r w:rsidR="005F561D" w:rsidRPr="005E0863">
        <w:t xml:space="preserve"> </w:t>
      </w:r>
      <w:r w:rsidR="005F561D" w:rsidRPr="005E0863">
        <w:rPr>
          <w:lang w:val="lt-LT"/>
        </w:rPr>
        <w:t>Visi susitikimai (jei jų reikės) organizuojami nuotoliniu būdu, taip sumažinant aplinkos taršą (degalų išmetimą), išskyrus atvejus, kai fizinis susitikimas objektyviai būtinas.</w:t>
      </w:r>
    </w:p>
    <w:p w14:paraId="2F9D03C4" w14:textId="1824DB64" w:rsidR="009A3E1D" w:rsidRPr="00BE41C3" w:rsidRDefault="00B70960" w:rsidP="00276AC6">
      <w:pPr>
        <w:tabs>
          <w:tab w:val="left" w:pos="1134"/>
          <w:tab w:val="left" w:pos="9630"/>
          <w:tab w:val="left" w:pos="9720"/>
        </w:tabs>
        <w:ind w:right="8" w:firstLine="567"/>
        <w:jc w:val="both"/>
        <w:rPr>
          <w:lang w:val="lt-LT"/>
        </w:rPr>
      </w:pPr>
      <w:r w:rsidRPr="00B70960">
        <w:rPr>
          <w:lang w:val="lt-LT"/>
        </w:rPr>
        <w:t>10.</w:t>
      </w:r>
      <w:r>
        <w:rPr>
          <w:lang w:val="lt-LT"/>
        </w:rPr>
        <w:t>1</w:t>
      </w:r>
      <w:r w:rsidR="005F561D">
        <w:rPr>
          <w:lang w:val="lt-LT"/>
        </w:rPr>
        <w:t>2</w:t>
      </w:r>
      <w:r w:rsidRPr="00B70960">
        <w:rPr>
          <w:lang w:val="lt-LT"/>
        </w:rPr>
        <w:t xml:space="preserve">. </w:t>
      </w:r>
      <w:r w:rsidR="009A3E1D" w:rsidRPr="00BE41C3">
        <w:rPr>
          <w:lang w:val="lt-LT"/>
        </w:rPr>
        <w:t>Sutarties neatskiriami priedai:</w:t>
      </w:r>
    </w:p>
    <w:p w14:paraId="560171CF" w14:textId="3981D696" w:rsidR="00E510A5" w:rsidRDefault="002A5F70" w:rsidP="00E510A5">
      <w:pPr>
        <w:tabs>
          <w:tab w:val="left" w:pos="1134"/>
          <w:tab w:val="left" w:pos="9630"/>
          <w:tab w:val="left" w:pos="9720"/>
        </w:tabs>
        <w:ind w:right="8" w:firstLine="567"/>
        <w:jc w:val="both"/>
        <w:rPr>
          <w:lang w:val="lt-LT"/>
        </w:rPr>
      </w:pPr>
      <w:r>
        <w:rPr>
          <w:lang w:val="lt-LT"/>
        </w:rPr>
        <w:t>10</w:t>
      </w:r>
      <w:r w:rsidR="00DE081F">
        <w:rPr>
          <w:lang w:val="lt-LT"/>
        </w:rPr>
        <w:t>.</w:t>
      </w:r>
      <w:r w:rsidR="00B70960">
        <w:rPr>
          <w:lang w:val="lt-LT"/>
        </w:rPr>
        <w:t>1</w:t>
      </w:r>
      <w:r w:rsidR="005F561D">
        <w:rPr>
          <w:lang w:val="lt-LT"/>
        </w:rPr>
        <w:t>2</w:t>
      </w:r>
      <w:r w:rsidR="00DE081F">
        <w:rPr>
          <w:lang w:val="lt-LT"/>
        </w:rPr>
        <w:t>.</w:t>
      </w:r>
      <w:r w:rsidR="009A3E1D" w:rsidRPr="00BE41C3">
        <w:rPr>
          <w:lang w:val="lt-LT"/>
        </w:rPr>
        <w:t>1. Sutarties 1 priedas –</w:t>
      </w:r>
      <w:r w:rsidR="00B43E0F">
        <w:rPr>
          <w:lang w:val="lt-LT"/>
        </w:rPr>
        <w:t>T</w:t>
      </w:r>
      <w:r w:rsidR="009A3E1D" w:rsidRPr="00BE41C3">
        <w:rPr>
          <w:lang w:val="lt-LT"/>
        </w:rPr>
        <w:t>echninė speci</w:t>
      </w:r>
      <w:r w:rsidR="0084786E">
        <w:rPr>
          <w:lang w:val="lt-LT"/>
        </w:rPr>
        <w:t>fikacija,</w:t>
      </w:r>
      <w:r w:rsidR="004B7D44">
        <w:rPr>
          <w:lang w:val="lt-LT"/>
        </w:rPr>
        <w:t xml:space="preserve"> </w:t>
      </w:r>
      <w:r w:rsidR="00B43E0F">
        <w:rPr>
          <w:lang w:val="lt-LT"/>
        </w:rPr>
        <w:t>41</w:t>
      </w:r>
      <w:r w:rsidR="0084786E">
        <w:rPr>
          <w:lang w:val="lt-LT"/>
        </w:rPr>
        <w:t xml:space="preserve"> </w:t>
      </w:r>
      <w:r w:rsidR="00810377">
        <w:rPr>
          <w:lang w:val="lt-LT"/>
        </w:rPr>
        <w:t>lap</w:t>
      </w:r>
      <w:r w:rsidR="00E83DCA">
        <w:rPr>
          <w:lang w:val="lt-LT"/>
        </w:rPr>
        <w:t>as</w:t>
      </w:r>
      <w:r w:rsidR="00B43E0F">
        <w:rPr>
          <w:lang w:val="lt-LT"/>
        </w:rPr>
        <w:t>;</w:t>
      </w:r>
    </w:p>
    <w:p w14:paraId="2399D315" w14:textId="05146DC6" w:rsidR="00360261" w:rsidRDefault="002A5F70" w:rsidP="00E510A5">
      <w:pPr>
        <w:tabs>
          <w:tab w:val="left" w:pos="1134"/>
          <w:tab w:val="left" w:pos="9630"/>
          <w:tab w:val="left" w:pos="9720"/>
        </w:tabs>
        <w:ind w:right="8" w:firstLine="567"/>
        <w:jc w:val="both"/>
        <w:rPr>
          <w:lang w:val="lt-LT"/>
        </w:rPr>
      </w:pPr>
      <w:r>
        <w:rPr>
          <w:lang w:val="lt-LT"/>
        </w:rPr>
        <w:t>10</w:t>
      </w:r>
      <w:r w:rsidR="00155095">
        <w:rPr>
          <w:lang w:val="lt-LT"/>
        </w:rPr>
        <w:t>.</w:t>
      </w:r>
      <w:r w:rsidR="00B70960">
        <w:rPr>
          <w:lang w:val="lt-LT"/>
        </w:rPr>
        <w:t>1</w:t>
      </w:r>
      <w:r w:rsidR="005F561D">
        <w:rPr>
          <w:lang w:val="lt-LT"/>
        </w:rPr>
        <w:t>2</w:t>
      </w:r>
      <w:r w:rsidR="009A3E1D" w:rsidRPr="00BE41C3">
        <w:rPr>
          <w:lang w:val="lt-LT"/>
        </w:rPr>
        <w:t xml:space="preserve">.2. Sutarties 2 priedas – </w:t>
      </w:r>
      <w:r w:rsidR="00360261" w:rsidRPr="00274137">
        <w:rPr>
          <w:bCs/>
          <w:lang w:val="lt-LT"/>
        </w:rPr>
        <w:t>Asmens duomenų tvarkymo susitarimo projektas,</w:t>
      </w:r>
      <w:r w:rsidR="00360261" w:rsidRPr="00360261">
        <w:rPr>
          <w:bCs/>
          <w:lang w:val="lt-LT"/>
        </w:rPr>
        <w:t xml:space="preserve"> </w:t>
      </w:r>
      <w:r w:rsidR="004B7D44">
        <w:rPr>
          <w:bCs/>
          <w:lang w:val="lt-LT"/>
        </w:rPr>
        <w:t>1</w:t>
      </w:r>
      <w:r w:rsidR="00795437">
        <w:rPr>
          <w:bCs/>
          <w:lang w:val="lt-LT"/>
        </w:rPr>
        <w:t>6</w:t>
      </w:r>
      <w:r w:rsidR="00360261" w:rsidRPr="00360261">
        <w:rPr>
          <w:bCs/>
          <w:lang w:val="lt-LT"/>
        </w:rPr>
        <w:t xml:space="preserve"> lapų</w:t>
      </w:r>
      <w:r w:rsidR="00A24310">
        <w:rPr>
          <w:bCs/>
          <w:lang w:val="lt-LT"/>
        </w:rPr>
        <w:t>;</w:t>
      </w:r>
      <w:r w:rsidR="00360261" w:rsidRPr="00360261">
        <w:rPr>
          <w:bCs/>
          <w:lang w:val="lt-LT"/>
        </w:rPr>
        <w:t xml:space="preserve"> </w:t>
      </w:r>
    </w:p>
    <w:p w14:paraId="2BF303F1" w14:textId="2F3277BA" w:rsidR="007C33E8" w:rsidRDefault="002A5F70" w:rsidP="00276AC6">
      <w:pPr>
        <w:tabs>
          <w:tab w:val="left" w:pos="1134"/>
          <w:tab w:val="left" w:pos="9630"/>
          <w:tab w:val="left" w:pos="9720"/>
        </w:tabs>
        <w:ind w:right="8" w:firstLine="567"/>
        <w:jc w:val="both"/>
        <w:rPr>
          <w:lang w:val="lt-LT"/>
        </w:rPr>
      </w:pPr>
      <w:bookmarkStart w:id="19" w:name="_Hlk183633576"/>
      <w:r>
        <w:rPr>
          <w:lang w:val="lt-LT"/>
        </w:rPr>
        <w:t>10</w:t>
      </w:r>
      <w:r w:rsidR="00155095">
        <w:rPr>
          <w:lang w:val="lt-LT"/>
        </w:rPr>
        <w:t>.</w:t>
      </w:r>
      <w:r w:rsidR="00B70960">
        <w:rPr>
          <w:lang w:val="lt-LT"/>
        </w:rPr>
        <w:t>1</w:t>
      </w:r>
      <w:r w:rsidR="005F561D">
        <w:rPr>
          <w:lang w:val="lt-LT"/>
        </w:rPr>
        <w:t>2</w:t>
      </w:r>
      <w:r w:rsidR="00155095">
        <w:rPr>
          <w:lang w:val="lt-LT"/>
        </w:rPr>
        <w:t>.</w:t>
      </w:r>
      <w:r w:rsidR="007C33E8">
        <w:rPr>
          <w:lang w:val="lt-LT"/>
        </w:rPr>
        <w:t>3. Sutarties 3</w:t>
      </w:r>
      <w:r w:rsidR="007C33E8" w:rsidRPr="007C33E8">
        <w:rPr>
          <w:lang w:val="lt-LT"/>
        </w:rPr>
        <w:t xml:space="preserve"> priedas –</w:t>
      </w:r>
      <w:r w:rsidR="007C33E8">
        <w:rPr>
          <w:lang w:val="lt-LT"/>
        </w:rPr>
        <w:t xml:space="preserve"> </w:t>
      </w:r>
      <w:r w:rsidR="00444177" w:rsidRPr="00301640">
        <w:rPr>
          <w:lang w:val="lt-LT"/>
        </w:rPr>
        <w:t>Konfidencialumo pasižadėjimo neatskleisti informacijos, kuri taps žinoma vykdant sutartį</w:t>
      </w:r>
      <w:r w:rsidR="00695F64">
        <w:rPr>
          <w:lang w:val="lt-LT"/>
        </w:rPr>
        <w:t xml:space="preserve"> </w:t>
      </w:r>
      <w:r w:rsidR="00444177" w:rsidRPr="00301640">
        <w:rPr>
          <w:lang w:val="lt-LT"/>
        </w:rPr>
        <w:t>forma, 2 lapai</w:t>
      </w:r>
      <w:r w:rsidR="00795437">
        <w:rPr>
          <w:lang w:val="lt-LT"/>
        </w:rPr>
        <w:t>;</w:t>
      </w:r>
    </w:p>
    <w:bookmarkEnd w:id="19"/>
    <w:p w14:paraId="035BE2C6" w14:textId="5006C7D8" w:rsidR="00795437" w:rsidRDefault="00795437" w:rsidP="00795437">
      <w:pPr>
        <w:tabs>
          <w:tab w:val="left" w:pos="1134"/>
          <w:tab w:val="left" w:pos="9630"/>
          <w:tab w:val="left" w:pos="9720"/>
        </w:tabs>
        <w:ind w:right="8" w:firstLine="567"/>
        <w:jc w:val="both"/>
        <w:rPr>
          <w:lang w:val="lt-LT"/>
        </w:rPr>
      </w:pPr>
      <w:r>
        <w:rPr>
          <w:lang w:val="lt-LT"/>
        </w:rPr>
        <w:lastRenderedPageBreak/>
        <w:t>10.1</w:t>
      </w:r>
      <w:r w:rsidR="005F561D">
        <w:rPr>
          <w:lang w:val="lt-LT"/>
        </w:rPr>
        <w:t>2</w:t>
      </w:r>
      <w:r>
        <w:rPr>
          <w:lang w:val="lt-LT"/>
        </w:rPr>
        <w:t xml:space="preserve">.4. Sutarties </w:t>
      </w:r>
      <w:r w:rsidR="004037E1">
        <w:rPr>
          <w:lang w:val="lt-LT"/>
        </w:rPr>
        <w:t>4</w:t>
      </w:r>
      <w:r w:rsidRPr="007C33E8">
        <w:rPr>
          <w:lang w:val="lt-LT"/>
        </w:rPr>
        <w:t xml:space="preserve"> priedas –</w:t>
      </w:r>
      <w:r>
        <w:rPr>
          <w:lang w:val="lt-LT"/>
        </w:rPr>
        <w:t xml:space="preserve"> </w:t>
      </w:r>
      <w:bookmarkStart w:id="20" w:name="_Hlk183633740"/>
      <w:r w:rsidR="004973E4" w:rsidRPr="004973E4">
        <w:rPr>
          <w:lang w:val="lt-LT"/>
        </w:rPr>
        <w:t>Paslaugų, įsigyjamų pagal poreikį (Sutarties 1 priedo 7.8.8 skyrius „Reikalavimai papildomoms paslaugoms / nenumatytiems darbams“) perdavimo-priėmimo akto forma</w:t>
      </w:r>
      <w:r w:rsidRPr="00301640">
        <w:rPr>
          <w:lang w:val="lt-LT"/>
        </w:rPr>
        <w:t xml:space="preserve">, </w:t>
      </w:r>
      <w:bookmarkEnd w:id="20"/>
      <w:r w:rsidR="004037E1">
        <w:rPr>
          <w:lang w:val="lt-LT"/>
        </w:rPr>
        <w:t>1</w:t>
      </w:r>
      <w:r w:rsidRPr="00301640">
        <w:rPr>
          <w:lang w:val="lt-LT"/>
        </w:rPr>
        <w:t xml:space="preserve"> lap</w:t>
      </w:r>
      <w:r w:rsidR="004037E1">
        <w:rPr>
          <w:lang w:val="lt-LT"/>
        </w:rPr>
        <w:t>as</w:t>
      </w:r>
      <w:r w:rsidR="00695F64">
        <w:rPr>
          <w:lang w:val="lt-LT"/>
        </w:rPr>
        <w:t>;</w:t>
      </w:r>
    </w:p>
    <w:p w14:paraId="05CC94AA" w14:textId="6B37C04E" w:rsidR="00695F64" w:rsidRDefault="00695F64" w:rsidP="00795437">
      <w:pPr>
        <w:tabs>
          <w:tab w:val="left" w:pos="1134"/>
          <w:tab w:val="left" w:pos="9630"/>
          <w:tab w:val="left" w:pos="9720"/>
        </w:tabs>
        <w:ind w:right="8" w:firstLine="567"/>
        <w:jc w:val="both"/>
        <w:rPr>
          <w:lang w:val="lt-LT"/>
        </w:rPr>
      </w:pPr>
      <w:r w:rsidRPr="00695F64">
        <w:rPr>
          <w:lang w:val="lt-LT"/>
        </w:rPr>
        <w:t>10.12.</w:t>
      </w:r>
      <w:r>
        <w:rPr>
          <w:lang w:val="lt-LT"/>
        </w:rPr>
        <w:t>5</w:t>
      </w:r>
      <w:r w:rsidRPr="00695F64">
        <w:rPr>
          <w:lang w:val="lt-LT"/>
        </w:rPr>
        <w:t xml:space="preserve">. Sutarties </w:t>
      </w:r>
      <w:r>
        <w:rPr>
          <w:lang w:val="lt-LT"/>
        </w:rPr>
        <w:t>5</w:t>
      </w:r>
      <w:r w:rsidRPr="00695F64">
        <w:rPr>
          <w:lang w:val="lt-LT"/>
        </w:rPr>
        <w:t xml:space="preserve"> priedas – Paslaugų paraiškos forma, 1 lapas</w:t>
      </w:r>
      <w:r w:rsidR="00A030DA">
        <w:rPr>
          <w:lang w:val="lt-LT"/>
        </w:rPr>
        <w:t>;</w:t>
      </w:r>
    </w:p>
    <w:p w14:paraId="3423F6DD" w14:textId="3EB65C3D" w:rsidR="00A030DA" w:rsidRDefault="00A030DA" w:rsidP="00795437">
      <w:pPr>
        <w:tabs>
          <w:tab w:val="left" w:pos="1134"/>
          <w:tab w:val="left" w:pos="9630"/>
          <w:tab w:val="left" w:pos="9720"/>
        </w:tabs>
        <w:ind w:right="8" w:firstLine="567"/>
        <w:jc w:val="both"/>
        <w:rPr>
          <w:lang w:val="lt-LT"/>
        </w:rPr>
      </w:pPr>
      <w:r w:rsidRPr="00A030DA">
        <w:rPr>
          <w:lang w:val="lt-LT"/>
        </w:rPr>
        <w:t>10.12.</w:t>
      </w:r>
      <w:r>
        <w:rPr>
          <w:lang w:val="lt-LT"/>
        </w:rPr>
        <w:t>6</w:t>
      </w:r>
      <w:r w:rsidRPr="00A030DA">
        <w:rPr>
          <w:lang w:val="lt-LT"/>
        </w:rPr>
        <w:t xml:space="preserve">. Sutarties </w:t>
      </w:r>
      <w:r>
        <w:rPr>
          <w:lang w:val="lt-LT"/>
        </w:rPr>
        <w:t>6</w:t>
      </w:r>
      <w:r w:rsidRPr="00A030DA">
        <w:rPr>
          <w:lang w:val="lt-LT"/>
        </w:rPr>
        <w:t xml:space="preserve"> priedas – Paslaugų perdavimo-priėmimo akto forma, 1 lapas</w:t>
      </w:r>
      <w:r>
        <w:rPr>
          <w:lang w:val="lt-LT"/>
        </w:rPr>
        <w:t>.</w:t>
      </w:r>
    </w:p>
    <w:p w14:paraId="27E1F760" w14:textId="774AB4C0" w:rsidR="00E510A5" w:rsidRDefault="00E510A5" w:rsidP="00E510A5">
      <w:pPr>
        <w:tabs>
          <w:tab w:val="left" w:pos="1134"/>
          <w:tab w:val="left" w:pos="9630"/>
          <w:tab w:val="left" w:pos="9720"/>
        </w:tabs>
        <w:ind w:right="8" w:firstLine="567"/>
        <w:jc w:val="both"/>
        <w:rPr>
          <w:lang w:val="lt-LT"/>
        </w:rPr>
      </w:pPr>
      <w:r>
        <w:rPr>
          <w:lang w:val="lt-LT"/>
        </w:rPr>
        <w:t xml:space="preserve">PRIDEDAMA. </w:t>
      </w:r>
      <w:r w:rsidRPr="00BE41C3">
        <w:rPr>
          <w:lang w:val="lt-LT"/>
        </w:rPr>
        <w:t>P</w:t>
      </w:r>
      <w:r>
        <w:rPr>
          <w:lang w:val="lt-LT"/>
        </w:rPr>
        <w:t>aslaugų tei</w:t>
      </w:r>
      <w:r w:rsidR="006D2EA2">
        <w:rPr>
          <w:lang w:val="lt-LT"/>
        </w:rPr>
        <w:t>kėjo užpildyta pasiūlymo forma</w:t>
      </w:r>
      <w:r w:rsidR="00C91CA6">
        <w:rPr>
          <w:lang w:val="lt-LT"/>
        </w:rPr>
        <w:t xml:space="preserve"> ir</w:t>
      </w:r>
      <w:r w:rsidR="00536058">
        <w:rPr>
          <w:lang w:val="lt-LT"/>
        </w:rPr>
        <w:t xml:space="preserve"> forma kvalifikacijai</w:t>
      </w:r>
      <w:r w:rsidR="007D4D29">
        <w:rPr>
          <w:lang w:val="lt-LT"/>
        </w:rPr>
        <w:t>,</w:t>
      </w:r>
      <w:r w:rsidR="00D957B4">
        <w:rPr>
          <w:lang w:val="lt-LT"/>
        </w:rPr>
        <w:t xml:space="preserve"> </w:t>
      </w:r>
      <w:r w:rsidR="00A51A40">
        <w:rPr>
          <w:lang w:val="lt-LT"/>
        </w:rPr>
        <w:t>4+5</w:t>
      </w:r>
      <w:r w:rsidR="007D4D29">
        <w:rPr>
          <w:lang w:val="lt-LT"/>
        </w:rPr>
        <w:t xml:space="preserve"> </w:t>
      </w:r>
      <w:r w:rsidR="00086F76">
        <w:rPr>
          <w:lang w:val="lt-LT"/>
        </w:rPr>
        <w:t>lapai.</w:t>
      </w:r>
    </w:p>
    <w:p w14:paraId="4C9A4544" w14:textId="77777777" w:rsidR="00883754" w:rsidRPr="000D5409" w:rsidRDefault="00883754" w:rsidP="00276AC6">
      <w:pPr>
        <w:shd w:val="clear" w:color="auto" w:fill="FFFFFF"/>
        <w:tabs>
          <w:tab w:val="left" w:pos="9630"/>
          <w:tab w:val="left" w:pos="9720"/>
        </w:tabs>
        <w:ind w:right="8"/>
        <w:jc w:val="both"/>
        <w:rPr>
          <w:lang w:val="lt-LT"/>
        </w:rPr>
      </w:pPr>
    </w:p>
    <w:p w14:paraId="556017A5" w14:textId="37A27D67" w:rsidR="00883754" w:rsidRPr="000D5409" w:rsidRDefault="00873D34" w:rsidP="00276AC6">
      <w:pPr>
        <w:tabs>
          <w:tab w:val="left" w:pos="9630"/>
        </w:tabs>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9538B7" w:rsidRPr="00073070" w14:paraId="79E66E28" w14:textId="77777777" w:rsidTr="0037136F">
        <w:trPr>
          <w:trHeight w:val="3403"/>
        </w:trPr>
        <w:tc>
          <w:tcPr>
            <w:tcW w:w="4659" w:type="dxa"/>
          </w:tcPr>
          <w:p w14:paraId="1D219AB8" w14:textId="77777777" w:rsidR="009538B7" w:rsidRPr="00073070" w:rsidRDefault="009538B7" w:rsidP="0037136F">
            <w:pPr>
              <w:tabs>
                <w:tab w:val="left" w:pos="9630"/>
              </w:tabs>
              <w:ind w:right="8"/>
              <w:rPr>
                <w:b/>
                <w:lang w:val="lt-LT"/>
              </w:rPr>
            </w:pPr>
          </w:p>
          <w:p w14:paraId="2D393A45" w14:textId="263C8C35" w:rsidR="009538B7" w:rsidRPr="00073070" w:rsidRDefault="009538B7" w:rsidP="0037136F">
            <w:pPr>
              <w:tabs>
                <w:tab w:val="left" w:pos="720"/>
                <w:tab w:val="left" w:pos="1008"/>
                <w:tab w:val="left" w:pos="9630"/>
              </w:tabs>
              <w:ind w:right="8"/>
              <w:rPr>
                <w:b/>
                <w:lang w:val="lt-LT"/>
              </w:rPr>
            </w:pPr>
            <w:r w:rsidRPr="00073070">
              <w:rPr>
                <w:b/>
                <w:lang w:val="lt-LT"/>
              </w:rPr>
              <w:t>KLIENTAS</w:t>
            </w:r>
          </w:p>
          <w:p w14:paraId="077D301A" w14:textId="77777777" w:rsidR="009538B7" w:rsidRPr="00073070" w:rsidRDefault="009538B7" w:rsidP="0037136F">
            <w:pPr>
              <w:tabs>
                <w:tab w:val="left" w:pos="720"/>
                <w:tab w:val="left" w:pos="1008"/>
                <w:tab w:val="left" w:pos="9630"/>
              </w:tabs>
              <w:ind w:right="8"/>
              <w:rPr>
                <w:lang w:val="lt-LT"/>
              </w:rPr>
            </w:pPr>
          </w:p>
          <w:p w14:paraId="68AB1069" w14:textId="77777777" w:rsidR="009538B7" w:rsidRPr="00073070" w:rsidRDefault="009538B7" w:rsidP="0037136F">
            <w:pPr>
              <w:jc w:val="both"/>
              <w:rPr>
                <w:b/>
                <w:bCs/>
                <w:lang w:val="lt-LT"/>
              </w:rPr>
            </w:pPr>
            <w:r w:rsidRPr="00073070">
              <w:rPr>
                <w:b/>
                <w:bCs/>
                <w:lang w:val="lt-LT"/>
              </w:rPr>
              <w:t xml:space="preserve">Informatikos ir ryšių departamentas </w:t>
            </w:r>
          </w:p>
          <w:p w14:paraId="05A18A7A" w14:textId="77777777" w:rsidR="009538B7" w:rsidRPr="00073070" w:rsidRDefault="009538B7" w:rsidP="0037136F">
            <w:pPr>
              <w:jc w:val="both"/>
              <w:rPr>
                <w:b/>
                <w:bCs/>
                <w:lang w:val="lt-LT"/>
              </w:rPr>
            </w:pPr>
            <w:r w:rsidRPr="00073070">
              <w:rPr>
                <w:b/>
                <w:bCs/>
                <w:lang w:val="lt-LT"/>
              </w:rPr>
              <w:t xml:space="preserve">prie Lietuvos Respublikos vidaus </w:t>
            </w:r>
          </w:p>
          <w:p w14:paraId="214A273D" w14:textId="77777777" w:rsidR="009538B7" w:rsidRDefault="009538B7" w:rsidP="0037136F">
            <w:pPr>
              <w:jc w:val="both"/>
              <w:rPr>
                <w:b/>
                <w:bCs/>
                <w:lang w:val="lt-LT"/>
              </w:rPr>
            </w:pPr>
            <w:r w:rsidRPr="00073070">
              <w:rPr>
                <w:b/>
                <w:bCs/>
                <w:lang w:val="lt-LT"/>
              </w:rPr>
              <w:t>reikalų ministerijos</w:t>
            </w:r>
          </w:p>
          <w:p w14:paraId="43E1E696" w14:textId="77777777" w:rsidR="00490CBC" w:rsidRPr="00073070" w:rsidRDefault="00490CBC" w:rsidP="0037136F">
            <w:pPr>
              <w:jc w:val="both"/>
              <w:rPr>
                <w:b/>
                <w:bCs/>
                <w:lang w:val="lt-LT"/>
              </w:rPr>
            </w:pPr>
          </w:p>
          <w:p w14:paraId="34D01C7D" w14:textId="77777777" w:rsidR="009538B7" w:rsidRPr="00073070" w:rsidRDefault="009538B7" w:rsidP="0037136F">
            <w:pPr>
              <w:rPr>
                <w:lang w:val="lt-LT"/>
              </w:rPr>
            </w:pPr>
            <w:r w:rsidRPr="00073070">
              <w:rPr>
                <w:lang w:val="lt-LT"/>
              </w:rPr>
              <w:t xml:space="preserve">Duomenys kaupiami ir saugomi Juridinių </w:t>
            </w:r>
          </w:p>
          <w:p w14:paraId="2EE1AC45" w14:textId="77777777" w:rsidR="009538B7" w:rsidRPr="00073070" w:rsidRDefault="009538B7" w:rsidP="0037136F">
            <w:pPr>
              <w:rPr>
                <w:lang w:val="lt-LT"/>
              </w:rPr>
            </w:pPr>
            <w:r w:rsidRPr="00073070">
              <w:rPr>
                <w:lang w:val="lt-LT"/>
              </w:rPr>
              <w:t>asmenų registre, kodas 188774822</w:t>
            </w:r>
          </w:p>
          <w:p w14:paraId="229AAA23" w14:textId="77777777" w:rsidR="009538B7" w:rsidRPr="00073070" w:rsidRDefault="009538B7" w:rsidP="0037136F">
            <w:pPr>
              <w:rPr>
                <w:lang w:val="lt-LT"/>
              </w:rPr>
            </w:pPr>
            <w:r w:rsidRPr="00073070">
              <w:rPr>
                <w:lang w:val="lt-LT"/>
              </w:rPr>
              <w:t xml:space="preserve">Šventaragio g. 2, LT-01510 Vilnius                            </w:t>
            </w:r>
          </w:p>
          <w:p w14:paraId="227DB6BE" w14:textId="6A3C8208" w:rsidR="009538B7" w:rsidRPr="00073070" w:rsidRDefault="009538B7" w:rsidP="0037136F">
            <w:pPr>
              <w:rPr>
                <w:lang w:val="lt-LT"/>
              </w:rPr>
            </w:pPr>
            <w:r w:rsidRPr="00073070">
              <w:rPr>
                <w:lang w:val="lt-LT"/>
              </w:rPr>
              <w:t>Tel. (</w:t>
            </w:r>
            <w:r w:rsidR="0039471D">
              <w:rPr>
                <w:lang w:val="lt-LT"/>
              </w:rPr>
              <w:t>+370</w:t>
            </w:r>
            <w:r w:rsidR="0039471D" w:rsidRPr="00073070">
              <w:rPr>
                <w:lang w:val="lt-LT"/>
              </w:rPr>
              <w:t xml:space="preserve"> </w:t>
            </w:r>
            <w:r w:rsidRPr="00073070">
              <w:rPr>
                <w:lang w:val="lt-LT"/>
              </w:rPr>
              <w:t>5) 271 7177</w:t>
            </w:r>
          </w:p>
          <w:p w14:paraId="437844A1" w14:textId="1AF60E52" w:rsidR="009538B7" w:rsidRPr="00073070" w:rsidRDefault="009538B7" w:rsidP="0037136F">
            <w:pPr>
              <w:rPr>
                <w:lang w:val="lt-LT"/>
              </w:rPr>
            </w:pPr>
            <w:r w:rsidRPr="00073070">
              <w:rPr>
                <w:lang w:val="lt-LT"/>
              </w:rPr>
              <w:t>El. paštas: ird@vrm.lt</w:t>
            </w:r>
          </w:p>
          <w:p w14:paraId="618D6B89" w14:textId="77777777" w:rsidR="00401D66" w:rsidRPr="003659D4" w:rsidRDefault="00401D66" w:rsidP="00401D66">
            <w:pPr>
              <w:rPr>
                <w:lang w:val="pt-BR"/>
              </w:rPr>
            </w:pPr>
            <w:r w:rsidRPr="003659D4">
              <w:rPr>
                <w:lang w:val="pt-BR"/>
              </w:rPr>
              <w:t>LT36 4040 0636 1000 1061</w:t>
            </w:r>
          </w:p>
          <w:p w14:paraId="7A385219" w14:textId="25878A0A" w:rsidR="00401D66" w:rsidRPr="003659D4" w:rsidRDefault="00401D66" w:rsidP="00401D66">
            <w:pPr>
              <w:rPr>
                <w:lang w:val="pt-BR"/>
              </w:rPr>
            </w:pPr>
            <w:r w:rsidRPr="003659D4">
              <w:rPr>
                <w:lang w:val="pt-BR"/>
              </w:rPr>
              <w:t>Lietuvos Respublikos finansų ministerija</w:t>
            </w:r>
            <w:r w:rsidR="00680202" w:rsidRPr="003659D4">
              <w:rPr>
                <w:lang w:val="pt-BR"/>
              </w:rPr>
              <w:t>,</w:t>
            </w:r>
          </w:p>
          <w:p w14:paraId="5C2DA291" w14:textId="74C9279A" w:rsidR="009538B7" w:rsidRPr="00073070" w:rsidRDefault="00480119" w:rsidP="00E10BFB">
            <w:pPr>
              <w:rPr>
                <w:lang w:val="lt-LT"/>
              </w:rPr>
            </w:pPr>
            <w:r>
              <w:rPr>
                <w:lang w:val="pt-BR"/>
              </w:rPr>
              <w:t xml:space="preserve">Banko </w:t>
            </w:r>
            <w:r w:rsidR="00E10BFB" w:rsidRPr="003659D4">
              <w:rPr>
                <w:lang w:val="pt-BR"/>
              </w:rPr>
              <w:t>kodas 40</w:t>
            </w:r>
            <w:r w:rsidR="0009254C" w:rsidRPr="003659D4">
              <w:rPr>
                <w:lang w:val="pt-BR"/>
              </w:rPr>
              <w:t>4</w:t>
            </w:r>
            <w:r w:rsidR="00E10BFB" w:rsidRPr="003659D4">
              <w:rPr>
                <w:lang w:val="pt-BR"/>
              </w:rPr>
              <w:t>00</w:t>
            </w:r>
          </w:p>
          <w:p w14:paraId="7290AAB4" w14:textId="4FA8EBE2" w:rsidR="00DC0182" w:rsidRDefault="00284793" w:rsidP="0037136F">
            <w:pPr>
              <w:rPr>
                <w:lang w:val="lt-LT"/>
              </w:rPr>
            </w:pPr>
            <w:r>
              <w:rPr>
                <w:lang w:val="lt-LT"/>
              </w:rPr>
              <w:t>Projekto sąskaita:</w:t>
            </w:r>
          </w:p>
          <w:p w14:paraId="5D7E2BE1" w14:textId="17B03B93" w:rsidR="00F53220" w:rsidRDefault="00284793" w:rsidP="0037136F">
            <w:pPr>
              <w:rPr>
                <w:color w:val="000000"/>
              </w:rPr>
            </w:pPr>
            <w:r w:rsidRPr="00FD1B85">
              <w:rPr>
                <w:color w:val="000000"/>
              </w:rPr>
              <w:t>LT55 4040 0636 1000 1592</w:t>
            </w:r>
          </w:p>
          <w:p w14:paraId="16B09E57" w14:textId="310E26AA" w:rsidR="00284793" w:rsidRDefault="00284793" w:rsidP="0037136F">
            <w:r w:rsidRPr="00FD1B85">
              <w:t>Lietuvos Respublikos finansų ministerija</w:t>
            </w:r>
          </w:p>
          <w:p w14:paraId="6EFB6154" w14:textId="558B75DA" w:rsidR="00284793" w:rsidRDefault="00284793" w:rsidP="0037136F">
            <w:pPr>
              <w:rPr>
                <w:lang w:val="lt-LT"/>
              </w:rPr>
            </w:pPr>
            <w:r>
              <w:rPr>
                <w:lang w:val="lt-LT"/>
              </w:rPr>
              <w:t>Banko kodas 40400</w:t>
            </w:r>
          </w:p>
          <w:p w14:paraId="2898EFCF" w14:textId="77777777" w:rsidR="00284793" w:rsidRDefault="00284793" w:rsidP="0037136F">
            <w:pPr>
              <w:rPr>
                <w:lang w:val="lt-LT"/>
              </w:rPr>
            </w:pPr>
          </w:p>
          <w:p w14:paraId="32D3BA55" w14:textId="4EA1B5C8" w:rsidR="008F0780" w:rsidRPr="00A41482" w:rsidRDefault="006D2EA2" w:rsidP="008F0780">
            <w:pPr>
              <w:rPr>
                <w:lang w:val="lt-LT"/>
              </w:rPr>
            </w:pPr>
            <w:r>
              <w:rPr>
                <w:lang w:val="lt-LT"/>
              </w:rPr>
              <w:t>Direktorė</w:t>
            </w:r>
          </w:p>
          <w:p w14:paraId="3BC8C93A" w14:textId="35FCD100" w:rsidR="008F0780" w:rsidRPr="00A41482" w:rsidRDefault="008F0780" w:rsidP="008F0780">
            <w:pPr>
              <w:rPr>
                <w:lang w:val="lt-LT"/>
              </w:rPr>
            </w:pPr>
            <w:r w:rsidRPr="00A41482">
              <w:rPr>
                <w:lang w:val="lt-LT"/>
              </w:rPr>
              <w:t xml:space="preserve">                                                                                                           </w:t>
            </w:r>
          </w:p>
          <w:p w14:paraId="06BDE644" w14:textId="3C1DD039" w:rsidR="009538B7" w:rsidRPr="00073070" w:rsidRDefault="006D2EA2" w:rsidP="008F0780">
            <w:pPr>
              <w:rPr>
                <w:lang w:val="lt-LT"/>
              </w:rPr>
            </w:pPr>
            <w:r w:rsidRPr="006D2EA2">
              <w:rPr>
                <w:lang w:val="lt-LT"/>
              </w:rPr>
              <w:t>Viktorija Rūkštelė</w:t>
            </w:r>
          </w:p>
        </w:tc>
        <w:tc>
          <w:tcPr>
            <w:tcW w:w="4715" w:type="dxa"/>
          </w:tcPr>
          <w:p w14:paraId="3E3770AE" w14:textId="77777777" w:rsidR="009538B7" w:rsidRPr="00073070" w:rsidRDefault="009538B7" w:rsidP="0037136F">
            <w:pPr>
              <w:keepNext/>
              <w:tabs>
                <w:tab w:val="left" w:pos="9630"/>
              </w:tabs>
              <w:ind w:right="8"/>
              <w:jc w:val="both"/>
              <w:outlineLvl w:val="0"/>
              <w:rPr>
                <w:rFonts w:eastAsia="Arial Unicode MS"/>
                <w:b/>
                <w:bCs/>
                <w:lang w:val="lt-LT"/>
              </w:rPr>
            </w:pPr>
          </w:p>
          <w:p w14:paraId="6FEAA2F7" w14:textId="77777777" w:rsidR="009538B7" w:rsidRPr="00073070" w:rsidRDefault="009538B7" w:rsidP="0037136F">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14:paraId="177AE32E" w14:textId="77777777" w:rsidR="009538B7" w:rsidRPr="00073070" w:rsidRDefault="009538B7" w:rsidP="0037136F">
            <w:pPr>
              <w:tabs>
                <w:tab w:val="left" w:pos="9630"/>
              </w:tabs>
              <w:ind w:right="8"/>
              <w:jc w:val="both"/>
              <w:rPr>
                <w:b/>
                <w:lang w:val="lt-LT" w:eastAsia="lt-LT"/>
              </w:rPr>
            </w:pPr>
          </w:p>
          <w:p w14:paraId="2C4753FB" w14:textId="7501EE80" w:rsidR="008F0780" w:rsidRPr="00A41482" w:rsidRDefault="008F0780" w:rsidP="008F0780">
            <w:pPr>
              <w:rPr>
                <w:b/>
                <w:bCs/>
                <w:lang w:val="lt-LT"/>
              </w:rPr>
            </w:pPr>
            <w:r w:rsidRPr="00A41482">
              <w:rPr>
                <w:b/>
                <w:bCs/>
                <w:lang w:val="lt-LT"/>
              </w:rPr>
              <w:t xml:space="preserve">UAB </w:t>
            </w:r>
            <w:r w:rsidR="00A11B82" w:rsidRPr="00A11B82">
              <w:rPr>
                <w:b/>
                <w:bCs/>
                <w:lang w:val="lt-LT"/>
              </w:rPr>
              <w:t>„Insoft“</w:t>
            </w:r>
          </w:p>
          <w:p w14:paraId="476D89B8" w14:textId="77777777" w:rsidR="008F0780" w:rsidRDefault="008F0780" w:rsidP="008F0780">
            <w:pPr>
              <w:rPr>
                <w:b/>
                <w:bCs/>
                <w:lang w:val="lt-LT"/>
              </w:rPr>
            </w:pPr>
          </w:p>
          <w:p w14:paraId="504920E6" w14:textId="77777777" w:rsidR="008F0780" w:rsidRDefault="008F0780" w:rsidP="008F0780">
            <w:pPr>
              <w:rPr>
                <w:b/>
                <w:bCs/>
                <w:lang w:val="lt-LT"/>
              </w:rPr>
            </w:pPr>
          </w:p>
          <w:p w14:paraId="207FF538" w14:textId="77777777" w:rsidR="008F0780" w:rsidRPr="00A41482" w:rsidRDefault="008F0780" w:rsidP="008F0780">
            <w:pPr>
              <w:rPr>
                <w:b/>
                <w:bCs/>
                <w:lang w:val="lt-LT"/>
              </w:rPr>
            </w:pPr>
          </w:p>
          <w:p w14:paraId="0C5593A5" w14:textId="77777777" w:rsidR="00A11B82" w:rsidRPr="00A11B82" w:rsidRDefault="00A11B82" w:rsidP="00A11B82">
            <w:pPr>
              <w:rPr>
                <w:bCs/>
                <w:lang w:val="lt-LT"/>
              </w:rPr>
            </w:pPr>
            <w:r w:rsidRPr="00A11B82">
              <w:rPr>
                <w:bCs/>
                <w:lang w:val="lt-LT"/>
              </w:rPr>
              <w:t>Duomenys kaupiami ir saugomi Juridinių asmenų registre, kodas 302294870</w:t>
            </w:r>
          </w:p>
          <w:p w14:paraId="4A0DDBE9" w14:textId="77777777" w:rsidR="00A11B82" w:rsidRPr="00A11B82" w:rsidRDefault="00A11B82" w:rsidP="00A11B82">
            <w:pPr>
              <w:rPr>
                <w:bCs/>
                <w:lang w:val="lt-LT"/>
              </w:rPr>
            </w:pPr>
            <w:r w:rsidRPr="00A11B82">
              <w:rPr>
                <w:bCs/>
                <w:lang w:val="lt-LT"/>
              </w:rPr>
              <w:t>PVM mokėtojo kodas LT100004466518</w:t>
            </w:r>
          </w:p>
          <w:p w14:paraId="10BA519D" w14:textId="77777777" w:rsidR="00A11B82" w:rsidRPr="00A11B82" w:rsidRDefault="00A11B82" w:rsidP="00A11B82">
            <w:pPr>
              <w:rPr>
                <w:bCs/>
                <w:lang w:val="lt-LT"/>
              </w:rPr>
            </w:pPr>
            <w:r w:rsidRPr="00A11B82">
              <w:rPr>
                <w:bCs/>
                <w:lang w:val="lt-LT"/>
              </w:rPr>
              <w:t>J. Rutkausko g. 6, 05132 Vilnius</w:t>
            </w:r>
          </w:p>
          <w:p w14:paraId="56D9B0F3" w14:textId="77777777" w:rsidR="00A11B82" w:rsidRPr="00A11B82" w:rsidRDefault="00A11B82" w:rsidP="00A11B82">
            <w:pPr>
              <w:rPr>
                <w:bCs/>
                <w:lang w:val="lt-LT"/>
              </w:rPr>
            </w:pPr>
            <w:r w:rsidRPr="00A11B82">
              <w:rPr>
                <w:bCs/>
                <w:lang w:val="lt-LT"/>
              </w:rPr>
              <w:t>Tel. (8 5) 210 0660</w:t>
            </w:r>
          </w:p>
          <w:p w14:paraId="78664DF7" w14:textId="77777777" w:rsidR="00A11B82" w:rsidRPr="00A11B82" w:rsidRDefault="00A11B82" w:rsidP="00A11B82">
            <w:pPr>
              <w:rPr>
                <w:bCs/>
                <w:lang w:val="lt-LT"/>
              </w:rPr>
            </w:pPr>
            <w:r w:rsidRPr="00A11B82">
              <w:rPr>
                <w:bCs/>
                <w:lang w:val="lt-LT"/>
              </w:rPr>
              <w:t>El. paštas: info@insoft.lt</w:t>
            </w:r>
          </w:p>
          <w:p w14:paraId="07C9E7F5" w14:textId="77777777" w:rsidR="00A11B82" w:rsidRPr="00A11B82" w:rsidRDefault="00A11B82" w:rsidP="00A11B82">
            <w:pPr>
              <w:rPr>
                <w:bCs/>
                <w:lang w:val="lt-LT"/>
              </w:rPr>
            </w:pPr>
            <w:r w:rsidRPr="00A11B82">
              <w:rPr>
                <w:bCs/>
                <w:lang w:val="lt-LT"/>
              </w:rPr>
              <w:t>A. s. LT48 7044 0600 0665 7896</w:t>
            </w:r>
          </w:p>
          <w:p w14:paraId="67D452C8" w14:textId="77777777" w:rsidR="00A11B82" w:rsidRPr="00A11B82" w:rsidRDefault="00A11B82" w:rsidP="00A11B82">
            <w:pPr>
              <w:rPr>
                <w:bCs/>
                <w:lang w:val="lt-LT"/>
              </w:rPr>
            </w:pPr>
            <w:r w:rsidRPr="00A11B82">
              <w:rPr>
                <w:bCs/>
                <w:lang w:val="lt-LT"/>
              </w:rPr>
              <w:t xml:space="preserve">AB SEB bankas </w:t>
            </w:r>
          </w:p>
          <w:p w14:paraId="2EB59349" w14:textId="5778A603" w:rsidR="002B2C8A" w:rsidRPr="006467F1" w:rsidRDefault="00A11B82" w:rsidP="00A11B82">
            <w:pPr>
              <w:rPr>
                <w:lang w:val="lt-LT"/>
              </w:rPr>
            </w:pPr>
            <w:r w:rsidRPr="00A11B82">
              <w:rPr>
                <w:bCs/>
                <w:lang w:val="lt-LT"/>
              </w:rPr>
              <w:t xml:space="preserve">Banko kodas 70440 </w:t>
            </w:r>
          </w:p>
          <w:p w14:paraId="08A56A54" w14:textId="77777777" w:rsidR="003E4BA7" w:rsidRDefault="003E4BA7" w:rsidP="008F0780">
            <w:pPr>
              <w:rPr>
                <w:lang w:val="lt-LT"/>
              </w:rPr>
            </w:pPr>
          </w:p>
          <w:p w14:paraId="5525AD17" w14:textId="77777777" w:rsidR="00284793" w:rsidRDefault="00284793" w:rsidP="008F0780">
            <w:pPr>
              <w:rPr>
                <w:lang w:val="lt-LT"/>
              </w:rPr>
            </w:pPr>
          </w:p>
          <w:p w14:paraId="2C772962" w14:textId="77777777" w:rsidR="00284793" w:rsidRDefault="00284793" w:rsidP="008F0780">
            <w:pPr>
              <w:rPr>
                <w:lang w:val="lt-LT"/>
              </w:rPr>
            </w:pPr>
          </w:p>
          <w:p w14:paraId="0B99C047" w14:textId="77777777" w:rsidR="00284793" w:rsidRDefault="00284793" w:rsidP="008F0780">
            <w:pPr>
              <w:rPr>
                <w:lang w:val="lt-LT"/>
              </w:rPr>
            </w:pPr>
          </w:p>
          <w:p w14:paraId="318F02FC" w14:textId="4603672B" w:rsidR="008F0780" w:rsidRPr="006467F1" w:rsidRDefault="002B2C8A" w:rsidP="008F0780">
            <w:pPr>
              <w:rPr>
                <w:lang w:val="lt-LT"/>
              </w:rPr>
            </w:pPr>
            <w:r>
              <w:rPr>
                <w:lang w:val="lt-LT"/>
              </w:rPr>
              <w:t>D</w:t>
            </w:r>
            <w:r w:rsidR="008F0780" w:rsidRPr="006467F1">
              <w:rPr>
                <w:lang w:val="lt-LT"/>
              </w:rPr>
              <w:t xml:space="preserve">irektorius  </w:t>
            </w:r>
          </w:p>
          <w:p w14:paraId="7C80B7C5" w14:textId="47800677" w:rsidR="008F0780" w:rsidRPr="006467F1" w:rsidRDefault="008F0780" w:rsidP="008F0780">
            <w:pPr>
              <w:rPr>
                <w:lang w:val="lt-LT"/>
              </w:rPr>
            </w:pPr>
            <w:r w:rsidRPr="006467F1">
              <w:rPr>
                <w:lang w:val="lt-LT"/>
              </w:rPr>
              <w:t xml:space="preserve">                                                                                          </w:t>
            </w:r>
          </w:p>
          <w:p w14:paraId="3ECA81E8" w14:textId="75932354" w:rsidR="009538B7" w:rsidRPr="00073070" w:rsidRDefault="00A11B82" w:rsidP="008F0780">
            <w:pPr>
              <w:tabs>
                <w:tab w:val="left" w:pos="720"/>
                <w:tab w:val="left" w:pos="9630"/>
              </w:tabs>
              <w:ind w:right="8"/>
              <w:rPr>
                <w:i/>
                <w:lang w:val="lt-LT"/>
              </w:rPr>
            </w:pPr>
            <w:r w:rsidRPr="00A11B82">
              <w:rPr>
                <w:lang w:val="lt-LT"/>
              </w:rPr>
              <w:t>Mindaugas Mikulėnas</w:t>
            </w:r>
          </w:p>
        </w:tc>
      </w:tr>
    </w:tbl>
    <w:p w14:paraId="5C075426" w14:textId="77777777" w:rsidR="006167F0" w:rsidRDefault="006167F0"/>
    <w:sectPr w:rsidR="006167F0" w:rsidSect="00A80AA7">
      <w:headerReference w:type="even" r:id="rId12"/>
      <w:headerReference w:type="default" r:id="rId13"/>
      <w:headerReference w:type="first" r:id="rId14"/>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AFFC" w14:textId="77777777" w:rsidR="002F2D9F" w:rsidRDefault="002F2D9F" w:rsidP="00547D05">
      <w:r>
        <w:separator/>
      </w:r>
    </w:p>
  </w:endnote>
  <w:endnote w:type="continuationSeparator" w:id="0">
    <w:p w14:paraId="16E3B128" w14:textId="77777777" w:rsidR="002F2D9F" w:rsidRDefault="002F2D9F"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宋体">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90DD" w14:textId="77777777" w:rsidR="002F2D9F" w:rsidRDefault="002F2D9F" w:rsidP="00547D05">
      <w:r>
        <w:separator/>
      </w:r>
    </w:p>
  </w:footnote>
  <w:footnote w:type="continuationSeparator" w:id="0">
    <w:p w14:paraId="49C53789" w14:textId="77777777" w:rsidR="002F2D9F" w:rsidRDefault="002F2D9F"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4022" w14:textId="77777777" w:rsidR="006167F0"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6167F0" w:rsidRDefault="006167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798F" w14:textId="1A757041" w:rsidR="006167F0"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373A0">
      <w:rPr>
        <w:rStyle w:val="Puslapionumeris"/>
        <w:noProof/>
        <w:sz w:val="24"/>
        <w:szCs w:val="24"/>
      </w:rPr>
      <w:t>8</w:t>
    </w:r>
    <w:r w:rsidRPr="00E61E79">
      <w:rPr>
        <w:rStyle w:val="Puslapionumeris"/>
        <w:sz w:val="24"/>
        <w:szCs w:val="24"/>
      </w:rPr>
      <w:fldChar w:fldCharType="end"/>
    </w:r>
  </w:p>
  <w:p w14:paraId="5B18403C" w14:textId="77777777" w:rsidR="006167F0" w:rsidRDefault="006167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BA9A" w14:textId="3F8A62AC" w:rsidR="00E43598" w:rsidRDefault="00E43598" w:rsidP="00E43598">
    <w:pPr>
      <w:pStyle w:val="Antrats"/>
      <w:jc w:val="right"/>
    </w:pPr>
    <w:r>
      <w:t>Sutartis 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27C78"/>
    <w:multiLevelType w:val="hybridMultilevel"/>
    <w:tmpl w:val="1AB29944"/>
    <w:lvl w:ilvl="0" w:tplc="0EC4F566">
      <w:start w:val="38"/>
      <w:numFmt w:val="decimal"/>
      <w:lvlText w:val="%1."/>
      <w:lvlJc w:val="left"/>
      <w:pPr>
        <w:ind w:left="778" w:hanging="360"/>
      </w:pPr>
    </w:lvl>
    <w:lvl w:ilvl="1" w:tplc="04270019">
      <w:start w:val="1"/>
      <w:numFmt w:val="lowerLetter"/>
      <w:lvlText w:val="%2."/>
      <w:lvlJc w:val="left"/>
      <w:pPr>
        <w:ind w:left="1498" w:hanging="360"/>
      </w:pPr>
    </w:lvl>
    <w:lvl w:ilvl="2" w:tplc="0427001B">
      <w:start w:val="1"/>
      <w:numFmt w:val="lowerRoman"/>
      <w:lvlText w:val="%3."/>
      <w:lvlJc w:val="right"/>
      <w:pPr>
        <w:ind w:left="2218" w:hanging="180"/>
      </w:pPr>
    </w:lvl>
    <w:lvl w:ilvl="3" w:tplc="0427000F">
      <w:start w:val="1"/>
      <w:numFmt w:val="decimal"/>
      <w:lvlText w:val="%4."/>
      <w:lvlJc w:val="left"/>
      <w:pPr>
        <w:ind w:left="2938" w:hanging="360"/>
      </w:pPr>
    </w:lvl>
    <w:lvl w:ilvl="4" w:tplc="04270019">
      <w:start w:val="1"/>
      <w:numFmt w:val="lowerLetter"/>
      <w:lvlText w:val="%5."/>
      <w:lvlJc w:val="left"/>
      <w:pPr>
        <w:ind w:left="3658" w:hanging="360"/>
      </w:pPr>
    </w:lvl>
    <w:lvl w:ilvl="5" w:tplc="0427001B">
      <w:start w:val="1"/>
      <w:numFmt w:val="lowerRoman"/>
      <w:lvlText w:val="%6."/>
      <w:lvlJc w:val="right"/>
      <w:pPr>
        <w:ind w:left="4378" w:hanging="180"/>
      </w:pPr>
    </w:lvl>
    <w:lvl w:ilvl="6" w:tplc="0427000F">
      <w:start w:val="1"/>
      <w:numFmt w:val="decimal"/>
      <w:lvlText w:val="%7."/>
      <w:lvlJc w:val="left"/>
      <w:pPr>
        <w:ind w:left="5098" w:hanging="360"/>
      </w:pPr>
    </w:lvl>
    <w:lvl w:ilvl="7" w:tplc="04270019">
      <w:start w:val="1"/>
      <w:numFmt w:val="lowerLetter"/>
      <w:lvlText w:val="%8."/>
      <w:lvlJc w:val="left"/>
      <w:pPr>
        <w:ind w:left="5818" w:hanging="360"/>
      </w:pPr>
    </w:lvl>
    <w:lvl w:ilvl="8" w:tplc="0427001B">
      <w:start w:val="1"/>
      <w:numFmt w:val="lowerRoman"/>
      <w:lvlText w:val="%9."/>
      <w:lvlJc w:val="right"/>
      <w:pPr>
        <w:ind w:left="6538" w:hanging="180"/>
      </w:p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EA168CE"/>
    <w:multiLevelType w:val="hybridMultilevel"/>
    <w:tmpl w:val="F92A81E6"/>
    <w:lvl w:ilvl="0" w:tplc="BDEA4330">
      <w:start w:val="1"/>
      <w:numFmt w:val="decimal"/>
      <w:lvlText w:val="%1)"/>
      <w:lvlJc w:val="left"/>
      <w:pPr>
        <w:ind w:left="720" w:hanging="360"/>
      </w:pPr>
    </w:lvl>
    <w:lvl w:ilvl="1" w:tplc="0A62C4E0">
      <w:start w:val="1"/>
      <w:numFmt w:val="decimal"/>
      <w:lvlText w:val="%2)"/>
      <w:lvlJc w:val="left"/>
      <w:pPr>
        <w:ind w:left="720" w:hanging="360"/>
      </w:pPr>
    </w:lvl>
    <w:lvl w:ilvl="2" w:tplc="706693FA">
      <w:start w:val="1"/>
      <w:numFmt w:val="decimal"/>
      <w:lvlText w:val="%3)"/>
      <w:lvlJc w:val="left"/>
      <w:pPr>
        <w:ind w:left="720" w:hanging="360"/>
      </w:pPr>
    </w:lvl>
    <w:lvl w:ilvl="3" w:tplc="6838CBB0">
      <w:start w:val="1"/>
      <w:numFmt w:val="decimal"/>
      <w:lvlText w:val="%4)"/>
      <w:lvlJc w:val="left"/>
      <w:pPr>
        <w:ind w:left="720" w:hanging="360"/>
      </w:pPr>
    </w:lvl>
    <w:lvl w:ilvl="4" w:tplc="C88E993E">
      <w:start w:val="1"/>
      <w:numFmt w:val="decimal"/>
      <w:lvlText w:val="%5)"/>
      <w:lvlJc w:val="left"/>
      <w:pPr>
        <w:ind w:left="720" w:hanging="360"/>
      </w:pPr>
    </w:lvl>
    <w:lvl w:ilvl="5" w:tplc="5E3EEC3E">
      <w:start w:val="1"/>
      <w:numFmt w:val="decimal"/>
      <w:lvlText w:val="%6)"/>
      <w:lvlJc w:val="left"/>
      <w:pPr>
        <w:ind w:left="720" w:hanging="360"/>
      </w:pPr>
    </w:lvl>
    <w:lvl w:ilvl="6" w:tplc="96665362">
      <w:start w:val="1"/>
      <w:numFmt w:val="decimal"/>
      <w:lvlText w:val="%7)"/>
      <w:lvlJc w:val="left"/>
      <w:pPr>
        <w:ind w:left="720" w:hanging="360"/>
      </w:pPr>
    </w:lvl>
    <w:lvl w:ilvl="7" w:tplc="6D7487A0">
      <w:start w:val="1"/>
      <w:numFmt w:val="decimal"/>
      <w:lvlText w:val="%8)"/>
      <w:lvlJc w:val="left"/>
      <w:pPr>
        <w:ind w:left="720" w:hanging="360"/>
      </w:pPr>
    </w:lvl>
    <w:lvl w:ilvl="8" w:tplc="8D346ECE">
      <w:start w:val="1"/>
      <w:numFmt w:val="decimal"/>
      <w:lvlText w:val="%9)"/>
      <w:lvlJc w:val="left"/>
      <w:pPr>
        <w:ind w:left="720" w:hanging="360"/>
      </w:pPr>
    </w:lvl>
  </w:abstractNum>
  <w:abstractNum w:abstractNumId="8"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F380C"/>
    <w:multiLevelType w:val="hybridMultilevel"/>
    <w:tmpl w:val="AC6E7828"/>
    <w:lvl w:ilvl="0" w:tplc="3314D6BA">
      <w:start w:val="1"/>
      <w:numFmt w:val="decimal"/>
      <w:lvlText w:val="%1)"/>
      <w:lvlJc w:val="left"/>
      <w:pPr>
        <w:ind w:left="1020" w:hanging="360"/>
      </w:pPr>
    </w:lvl>
    <w:lvl w:ilvl="1" w:tplc="4A10A95C">
      <w:start w:val="1"/>
      <w:numFmt w:val="decimal"/>
      <w:lvlText w:val="%2)"/>
      <w:lvlJc w:val="left"/>
      <w:pPr>
        <w:ind w:left="1020" w:hanging="360"/>
      </w:pPr>
    </w:lvl>
    <w:lvl w:ilvl="2" w:tplc="BCF4682C">
      <w:start w:val="1"/>
      <w:numFmt w:val="decimal"/>
      <w:lvlText w:val="%3)"/>
      <w:lvlJc w:val="left"/>
      <w:pPr>
        <w:ind w:left="1020" w:hanging="360"/>
      </w:pPr>
    </w:lvl>
    <w:lvl w:ilvl="3" w:tplc="BE5C749C">
      <w:start w:val="1"/>
      <w:numFmt w:val="decimal"/>
      <w:lvlText w:val="%4)"/>
      <w:lvlJc w:val="left"/>
      <w:pPr>
        <w:ind w:left="1020" w:hanging="360"/>
      </w:pPr>
    </w:lvl>
    <w:lvl w:ilvl="4" w:tplc="F300FD40">
      <w:start w:val="1"/>
      <w:numFmt w:val="decimal"/>
      <w:lvlText w:val="%5)"/>
      <w:lvlJc w:val="left"/>
      <w:pPr>
        <w:ind w:left="1020" w:hanging="360"/>
      </w:pPr>
    </w:lvl>
    <w:lvl w:ilvl="5" w:tplc="32622864">
      <w:start w:val="1"/>
      <w:numFmt w:val="decimal"/>
      <w:lvlText w:val="%6)"/>
      <w:lvlJc w:val="left"/>
      <w:pPr>
        <w:ind w:left="1020" w:hanging="360"/>
      </w:pPr>
    </w:lvl>
    <w:lvl w:ilvl="6" w:tplc="ECC26B06">
      <w:start w:val="1"/>
      <w:numFmt w:val="decimal"/>
      <w:lvlText w:val="%7)"/>
      <w:lvlJc w:val="left"/>
      <w:pPr>
        <w:ind w:left="1020" w:hanging="360"/>
      </w:pPr>
    </w:lvl>
    <w:lvl w:ilvl="7" w:tplc="4D7AA0A8">
      <w:start w:val="1"/>
      <w:numFmt w:val="decimal"/>
      <w:lvlText w:val="%8)"/>
      <w:lvlJc w:val="left"/>
      <w:pPr>
        <w:ind w:left="1020" w:hanging="360"/>
      </w:pPr>
    </w:lvl>
    <w:lvl w:ilvl="8" w:tplc="BBC889F0">
      <w:start w:val="1"/>
      <w:numFmt w:val="decimal"/>
      <w:lvlText w:val="%9)"/>
      <w:lvlJc w:val="left"/>
      <w:pPr>
        <w:ind w:left="1020" w:hanging="360"/>
      </w:pPr>
    </w:lvl>
  </w:abstractNum>
  <w:abstractNum w:abstractNumId="12" w15:restartNumberingAfterBreak="0">
    <w:nsid w:val="1B717D5D"/>
    <w:multiLevelType w:val="hybridMultilevel"/>
    <w:tmpl w:val="536E0ADE"/>
    <w:lvl w:ilvl="0" w:tplc="5D248640">
      <w:start w:val="1"/>
      <w:numFmt w:val="decimal"/>
      <w:lvlText w:val="%1)"/>
      <w:lvlJc w:val="left"/>
      <w:pPr>
        <w:ind w:left="1020" w:hanging="360"/>
      </w:pPr>
    </w:lvl>
    <w:lvl w:ilvl="1" w:tplc="E0746D12">
      <w:start w:val="1"/>
      <w:numFmt w:val="decimal"/>
      <w:lvlText w:val="%2)"/>
      <w:lvlJc w:val="left"/>
      <w:pPr>
        <w:ind w:left="1020" w:hanging="360"/>
      </w:pPr>
    </w:lvl>
    <w:lvl w:ilvl="2" w:tplc="BB82DBF6">
      <w:start w:val="1"/>
      <w:numFmt w:val="decimal"/>
      <w:lvlText w:val="%3)"/>
      <w:lvlJc w:val="left"/>
      <w:pPr>
        <w:ind w:left="1020" w:hanging="360"/>
      </w:pPr>
    </w:lvl>
    <w:lvl w:ilvl="3" w:tplc="080AE520">
      <w:start w:val="1"/>
      <w:numFmt w:val="decimal"/>
      <w:lvlText w:val="%4)"/>
      <w:lvlJc w:val="left"/>
      <w:pPr>
        <w:ind w:left="1020" w:hanging="360"/>
      </w:pPr>
    </w:lvl>
    <w:lvl w:ilvl="4" w:tplc="ACDACE16">
      <w:start w:val="1"/>
      <w:numFmt w:val="decimal"/>
      <w:lvlText w:val="%5)"/>
      <w:lvlJc w:val="left"/>
      <w:pPr>
        <w:ind w:left="1020" w:hanging="360"/>
      </w:pPr>
    </w:lvl>
    <w:lvl w:ilvl="5" w:tplc="D9E0E91A">
      <w:start w:val="1"/>
      <w:numFmt w:val="decimal"/>
      <w:lvlText w:val="%6)"/>
      <w:lvlJc w:val="left"/>
      <w:pPr>
        <w:ind w:left="1020" w:hanging="360"/>
      </w:pPr>
    </w:lvl>
    <w:lvl w:ilvl="6" w:tplc="4916656A">
      <w:start w:val="1"/>
      <w:numFmt w:val="decimal"/>
      <w:lvlText w:val="%7)"/>
      <w:lvlJc w:val="left"/>
      <w:pPr>
        <w:ind w:left="1020" w:hanging="360"/>
      </w:pPr>
    </w:lvl>
    <w:lvl w:ilvl="7" w:tplc="17F42DF0">
      <w:start w:val="1"/>
      <w:numFmt w:val="decimal"/>
      <w:lvlText w:val="%8)"/>
      <w:lvlJc w:val="left"/>
      <w:pPr>
        <w:ind w:left="1020" w:hanging="360"/>
      </w:pPr>
    </w:lvl>
    <w:lvl w:ilvl="8" w:tplc="CDD05F02">
      <w:start w:val="1"/>
      <w:numFmt w:val="decimal"/>
      <w:lvlText w:val="%9)"/>
      <w:lvlJc w:val="left"/>
      <w:pPr>
        <w:ind w:left="1020" w:hanging="360"/>
      </w:pPr>
    </w:lvl>
  </w:abstractNum>
  <w:abstractNum w:abstractNumId="13"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4" w15:restartNumberingAfterBreak="0">
    <w:nsid w:val="1DA75633"/>
    <w:multiLevelType w:val="hybridMultilevel"/>
    <w:tmpl w:val="30AC916A"/>
    <w:lvl w:ilvl="0" w:tplc="0FC09386">
      <w:start w:val="1"/>
      <w:numFmt w:val="decimal"/>
      <w:lvlText w:val="%1)"/>
      <w:lvlJc w:val="left"/>
      <w:pPr>
        <w:ind w:left="1020" w:hanging="360"/>
      </w:pPr>
    </w:lvl>
    <w:lvl w:ilvl="1" w:tplc="05945D96">
      <w:start w:val="1"/>
      <w:numFmt w:val="decimal"/>
      <w:lvlText w:val="%2)"/>
      <w:lvlJc w:val="left"/>
      <w:pPr>
        <w:ind w:left="1020" w:hanging="360"/>
      </w:pPr>
    </w:lvl>
    <w:lvl w:ilvl="2" w:tplc="99E45F50">
      <w:start w:val="1"/>
      <w:numFmt w:val="decimal"/>
      <w:lvlText w:val="%3)"/>
      <w:lvlJc w:val="left"/>
      <w:pPr>
        <w:ind w:left="1020" w:hanging="360"/>
      </w:pPr>
    </w:lvl>
    <w:lvl w:ilvl="3" w:tplc="E1B0C0F6">
      <w:start w:val="1"/>
      <w:numFmt w:val="decimal"/>
      <w:lvlText w:val="%4)"/>
      <w:lvlJc w:val="left"/>
      <w:pPr>
        <w:ind w:left="1020" w:hanging="360"/>
      </w:pPr>
    </w:lvl>
    <w:lvl w:ilvl="4" w:tplc="1FD0D5E2">
      <w:start w:val="1"/>
      <w:numFmt w:val="decimal"/>
      <w:lvlText w:val="%5)"/>
      <w:lvlJc w:val="left"/>
      <w:pPr>
        <w:ind w:left="1020" w:hanging="360"/>
      </w:pPr>
    </w:lvl>
    <w:lvl w:ilvl="5" w:tplc="C8005936">
      <w:start w:val="1"/>
      <w:numFmt w:val="decimal"/>
      <w:lvlText w:val="%6)"/>
      <w:lvlJc w:val="left"/>
      <w:pPr>
        <w:ind w:left="1020" w:hanging="360"/>
      </w:pPr>
    </w:lvl>
    <w:lvl w:ilvl="6" w:tplc="C8B6AC4E">
      <w:start w:val="1"/>
      <w:numFmt w:val="decimal"/>
      <w:lvlText w:val="%7)"/>
      <w:lvlJc w:val="left"/>
      <w:pPr>
        <w:ind w:left="1020" w:hanging="360"/>
      </w:pPr>
    </w:lvl>
    <w:lvl w:ilvl="7" w:tplc="A858B53E">
      <w:start w:val="1"/>
      <w:numFmt w:val="decimal"/>
      <w:lvlText w:val="%8)"/>
      <w:lvlJc w:val="left"/>
      <w:pPr>
        <w:ind w:left="1020" w:hanging="360"/>
      </w:pPr>
    </w:lvl>
    <w:lvl w:ilvl="8" w:tplc="AF607E90">
      <w:start w:val="1"/>
      <w:numFmt w:val="decimal"/>
      <w:lvlText w:val="%9)"/>
      <w:lvlJc w:val="left"/>
      <w:pPr>
        <w:ind w:left="1020" w:hanging="360"/>
      </w:pPr>
    </w:lvl>
  </w:abstractNum>
  <w:abstractNum w:abstractNumId="15"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926A5"/>
    <w:multiLevelType w:val="hybridMultilevel"/>
    <w:tmpl w:val="D1CC09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E64B60"/>
    <w:multiLevelType w:val="hybridMultilevel"/>
    <w:tmpl w:val="A04E46F0"/>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35E6791C"/>
    <w:multiLevelType w:val="hybridMultilevel"/>
    <w:tmpl w:val="905EE462"/>
    <w:lvl w:ilvl="0" w:tplc="D57A334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B20F05"/>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A22BC"/>
    <w:multiLevelType w:val="hybridMultilevel"/>
    <w:tmpl w:val="3F82B04A"/>
    <w:lvl w:ilvl="0" w:tplc="A4D653DA">
      <w:start w:val="1"/>
      <w:numFmt w:val="decimal"/>
      <w:lvlText w:val="%1)"/>
      <w:lvlJc w:val="left"/>
      <w:pPr>
        <w:ind w:left="0" w:firstLine="284"/>
      </w:pPr>
      <w:rPr>
        <w:rFonts w:ascii="Calibri Light" w:eastAsia="Calibri"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EAF18D0"/>
    <w:multiLevelType w:val="hybridMultilevel"/>
    <w:tmpl w:val="1E0E827A"/>
    <w:lvl w:ilvl="0" w:tplc="04827264">
      <w:start w:val="1"/>
      <w:numFmt w:val="decimal"/>
      <w:lvlText w:val="%1)"/>
      <w:lvlJc w:val="left"/>
      <w:pPr>
        <w:ind w:left="720" w:hanging="360"/>
      </w:pPr>
    </w:lvl>
    <w:lvl w:ilvl="1" w:tplc="E24E492C">
      <w:start w:val="1"/>
      <w:numFmt w:val="decimal"/>
      <w:lvlText w:val="%2)"/>
      <w:lvlJc w:val="left"/>
      <w:pPr>
        <w:ind w:left="720" w:hanging="360"/>
      </w:pPr>
    </w:lvl>
    <w:lvl w:ilvl="2" w:tplc="A0E634F0">
      <w:start w:val="1"/>
      <w:numFmt w:val="decimal"/>
      <w:lvlText w:val="%3)"/>
      <w:lvlJc w:val="left"/>
      <w:pPr>
        <w:ind w:left="720" w:hanging="360"/>
      </w:pPr>
    </w:lvl>
    <w:lvl w:ilvl="3" w:tplc="2E249894">
      <w:start w:val="1"/>
      <w:numFmt w:val="decimal"/>
      <w:lvlText w:val="%4)"/>
      <w:lvlJc w:val="left"/>
      <w:pPr>
        <w:ind w:left="720" w:hanging="360"/>
      </w:pPr>
    </w:lvl>
    <w:lvl w:ilvl="4" w:tplc="CE308912">
      <w:start w:val="1"/>
      <w:numFmt w:val="decimal"/>
      <w:lvlText w:val="%5)"/>
      <w:lvlJc w:val="left"/>
      <w:pPr>
        <w:ind w:left="720" w:hanging="360"/>
      </w:pPr>
    </w:lvl>
    <w:lvl w:ilvl="5" w:tplc="0FAC9E5E">
      <w:start w:val="1"/>
      <w:numFmt w:val="decimal"/>
      <w:lvlText w:val="%6)"/>
      <w:lvlJc w:val="left"/>
      <w:pPr>
        <w:ind w:left="720" w:hanging="360"/>
      </w:pPr>
    </w:lvl>
    <w:lvl w:ilvl="6" w:tplc="00982108">
      <w:start w:val="1"/>
      <w:numFmt w:val="decimal"/>
      <w:lvlText w:val="%7)"/>
      <w:lvlJc w:val="left"/>
      <w:pPr>
        <w:ind w:left="720" w:hanging="360"/>
      </w:pPr>
    </w:lvl>
    <w:lvl w:ilvl="7" w:tplc="8E8C046E">
      <w:start w:val="1"/>
      <w:numFmt w:val="decimal"/>
      <w:lvlText w:val="%8)"/>
      <w:lvlJc w:val="left"/>
      <w:pPr>
        <w:ind w:left="720" w:hanging="360"/>
      </w:pPr>
    </w:lvl>
    <w:lvl w:ilvl="8" w:tplc="6700D50C">
      <w:start w:val="1"/>
      <w:numFmt w:val="decimal"/>
      <w:lvlText w:val="%9)"/>
      <w:lvlJc w:val="left"/>
      <w:pPr>
        <w:ind w:left="720" w:hanging="360"/>
      </w:pPr>
    </w:lvl>
  </w:abstractNum>
  <w:abstractNum w:abstractNumId="26"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076988"/>
    <w:multiLevelType w:val="hybridMultilevel"/>
    <w:tmpl w:val="94D660FC"/>
    <w:lvl w:ilvl="0" w:tplc="F926B3C2">
      <w:start w:val="1"/>
      <w:numFmt w:val="decimal"/>
      <w:lvlText w:val="%1)"/>
      <w:lvlJc w:val="left"/>
      <w:pPr>
        <w:ind w:left="720" w:hanging="360"/>
      </w:pPr>
    </w:lvl>
    <w:lvl w:ilvl="1" w:tplc="D1AC69CE">
      <w:start w:val="1"/>
      <w:numFmt w:val="decimal"/>
      <w:lvlText w:val="%2)"/>
      <w:lvlJc w:val="left"/>
      <w:pPr>
        <w:ind w:left="720" w:hanging="360"/>
      </w:pPr>
    </w:lvl>
    <w:lvl w:ilvl="2" w:tplc="5CCEA106">
      <w:start w:val="1"/>
      <w:numFmt w:val="decimal"/>
      <w:lvlText w:val="%3)"/>
      <w:lvlJc w:val="left"/>
      <w:pPr>
        <w:ind w:left="720" w:hanging="360"/>
      </w:pPr>
    </w:lvl>
    <w:lvl w:ilvl="3" w:tplc="0E30B2DE">
      <w:start w:val="1"/>
      <w:numFmt w:val="decimal"/>
      <w:lvlText w:val="%4)"/>
      <w:lvlJc w:val="left"/>
      <w:pPr>
        <w:ind w:left="720" w:hanging="360"/>
      </w:pPr>
    </w:lvl>
    <w:lvl w:ilvl="4" w:tplc="7A9C41F0">
      <w:start w:val="1"/>
      <w:numFmt w:val="decimal"/>
      <w:lvlText w:val="%5)"/>
      <w:lvlJc w:val="left"/>
      <w:pPr>
        <w:ind w:left="720" w:hanging="360"/>
      </w:pPr>
    </w:lvl>
    <w:lvl w:ilvl="5" w:tplc="23EECC3E">
      <w:start w:val="1"/>
      <w:numFmt w:val="decimal"/>
      <w:lvlText w:val="%6)"/>
      <w:lvlJc w:val="left"/>
      <w:pPr>
        <w:ind w:left="720" w:hanging="360"/>
      </w:pPr>
    </w:lvl>
    <w:lvl w:ilvl="6" w:tplc="04C43054">
      <w:start w:val="1"/>
      <w:numFmt w:val="decimal"/>
      <w:lvlText w:val="%7)"/>
      <w:lvlJc w:val="left"/>
      <w:pPr>
        <w:ind w:left="720" w:hanging="360"/>
      </w:pPr>
    </w:lvl>
    <w:lvl w:ilvl="7" w:tplc="86D4F3AA">
      <w:start w:val="1"/>
      <w:numFmt w:val="decimal"/>
      <w:lvlText w:val="%8)"/>
      <w:lvlJc w:val="left"/>
      <w:pPr>
        <w:ind w:left="720" w:hanging="360"/>
      </w:pPr>
    </w:lvl>
    <w:lvl w:ilvl="8" w:tplc="5A4C7FC4">
      <w:start w:val="1"/>
      <w:numFmt w:val="decimal"/>
      <w:lvlText w:val="%9)"/>
      <w:lvlJc w:val="left"/>
      <w:pPr>
        <w:ind w:left="720" w:hanging="360"/>
      </w:pPr>
    </w:lvl>
  </w:abstractNum>
  <w:abstractNum w:abstractNumId="34" w15:restartNumberingAfterBreak="0">
    <w:nsid w:val="78E10F3C"/>
    <w:multiLevelType w:val="hybridMultilevel"/>
    <w:tmpl w:val="5232DEFC"/>
    <w:lvl w:ilvl="0" w:tplc="FA7C066E">
      <w:start w:val="1"/>
      <w:numFmt w:val="decimal"/>
      <w:lvlText w:val="%1)"/>
      <w:lvlJc w:val="left"/>
      <w:pPr>
        <w:ind w:left="1020" w:hanging="360"/>
      </w:pPr>
    </w:lvl>
    <w:lvl w:ilvl="1" w:tplc="210E9052">
      <w:start w:val="1"/>
      <w:numFmt w:val="decimal"/>
      <w:lvlText w:val="%2)"/>
      <w:lvlJc w:val="left"/>
      <w:pPr>
        <w:ind w:left="1020" w:hanging="360"/>
      </w:pPr>
    </w:lvl>
    <w:lvl w:ilvl="2" w:tplc="31B66D6E">
      <w:start w:val="1"/>
      <w:numFmt w:val="decimal"/>
      <w:lvlText w:val="%3)"/>
      <w:lvlJc w:val="left"/>
      <w:pPr>
        <w:ind w:left="1020" w:hanging="360"/>
      </w:pPr>
    </w:lvl>
    <w:lvl w:ilvl="3" w:tplc="8384C36E">
      <w:start w:val="1"/>
      <w:numFmt w:val="decimal"/>
      <w:lvlText w:val="%4)"/>
      <w:lvlJc w:val="left"/>
      <w:pPr>
        <w:ind w:left="1020" w:hanging="360"/>
      </w:pPr>
    </w:lvl>
    <w:lvl w:ilvl="4" w:tplc="F4A4EEE8">
      <w:start w:val="1"/>
      <w:numFmt w:val="decimal"/>
      <w:lvlText w:val="%5)"/>
      <w:lvlJc w:val="left"/>
      <w:pPr>
        <w:ind w:left="1020" w:hanging="360"/>
      </w:pPr>
    </w:lvl>
    <w:lvl w:ilvl="5" w:tplc="D9E24D08">
      <w:start w:val="1"/>
      <w:numFmt w:val="decimal"/>
      <w:lvlText w:val="%6)"/>
      <w:lvlJc w:val="left"/>
      <w:pPr>
        <w:ind w:left="1020" w:hanging="360"/>
      </w:pPr>
    </w:lvl>
    <w:lvl w:ilvl="6" w:tplc="9D9619DA">
      <w:start w:val="1"/>
      <w:numFmt w:val="decimal"/>
      <w:lvlText w:val="%7)"/>
      <w:lvlJc w:val="left"/>
      <w:pPr>
        <w:ind w:left="1020" w:hanging="360"/>
      </w:pPr>
    </w:lvl>
    <w:lvl w:ilvl="7" w:tplc="0A080F46">
      <w:start w:val="1"/>
      <w:numFmt w:val="decimal"/>
      <w:lvlText w:val="%8)"/>
      <w:lvlJc w:val="left"/>
      <w:pPr>
        <w:ind w:left="1020" w:hanging="360"/>
      </w:pPr>
    </w:lvl>
    <w:lvl w:ilvl="8" w:tplc="589A7920">
      <w:start w:val="1"/>
      <w:numFmt w:val="decimal"/>
      <w:lvlText w:val="%9)"/>
      <w:lvlJc w:val="left"/>
      <w:pPr>
        <w:ind w:left="1020" w:hanging="360"/>
      </w:pPr>
    </w:lvl>
  </w:abstractNum>
  <w:abstractNum w:abstractNumId="35" w15:restartNumberingAfterBreak="0">
    <w:nsid w:val="797713DF"/>
    <w:multiLevelType w:val="hybridMultilevel"/>
    <w:tmpl w:val="001473C0"/>
    <w:lvl w:ilvl="0" w:tplc="02164EB6">
      <w:start w:val="1"/>
      <w:numFmt w:val="decimal"/>
      <w:lvlText w:val="%1)"/>
      <w:lvlJc w:val="left"/>
      <w:pPr>
        <w:ind w:left="720" w:hanging="360"/>
      </w:pPr>
    </w:lvl>
    <w:lvl w:ilvl="1" w:tplc="35461808">
      <w:start w:val="1"/>
      <w:numFmt w:val="decimal"/>
      <w:lvlText w:val="%2)"/>
      <w:lvlJc w:val="left"/>
      <w:pPr>
        <w:ind w:left="720" w:hanging="360"/>
      </w:pPr>
    </w:lvl>
    <w:lvl w:ilvl="2" w:tplc="3178259C">
      <w:start w:val="1"/>
      <w:numFmt w:val="decimal"/>
      <w:lvlText w:val="%3)"/>
      <w:lvlJc w:val="left"/>
      <w:pPr>
        <w:ind w:left="720" w:hanging="360"/>
      </w:pPr>
    </w:lvl>
    <w:lvl w:ilvl="3" w:tplc="5E4AB9AA">
      <w:start w:val="1"/>
      <w:numFmt w:val="decimal"/>
      <w:lvlText w:val="%4)"/>
      <w:lvlJc w:val="left"/>
      <w:pPr>
        <w:ind w:left="720" w:hanging="360"/>
      </w:pPr>
    </w:lvl>
    <w:lvl w:ilvl="4" w:tplc="64720720">
      <w:start w:val="1"/>
      <w:numFmt w:val="decimal"/>
      <w:lvlText w:val="%5)"/>
      <w:lvlJc w:val="left"/>
      <w:pPr>
        <w:ind w:left="720" w:hanging="360"/>
      </w:pPr>
    </w:lvl>
    <w:lvl w:ilvl="5" w:tplc="BBECBE62">
      <w:start w:val="1"/>
      <w:numFmt w:val="decimal"/>
      <w:lvlText w:val="%6)"/>
      <w:lvlJc w:val="left"/>
      <w:pPr>
        <w:ind w:left="720" w:hanging="360"/>
      </w:pPr>
    </w:lvl>
    <w:lvl w:ilvl="6" w:tplc="3B2676B2">
      <w:start w:val="1"/>
      <w:numFmt w:val="decimal"/>
      <w:lvlText w:val="%7)"/>
      <w:lvlJc w:val="left"/>
      <w:pPr>
        <w:ind w:left="720" w:hanging="360"/>
      </w:pPr>
    </w:lvl>
    <w:lvl w:ilvl="7" w:tplc="E738FC2E">
      <w:start w:val="1"/>
      <w:numFmt w:val="decimal"/>
      <w:lvlText w:val="%8)"/>
      <w:lvlJc w:val="left"/>
      <w:pPr>
        <w:ind w:left="720" w:hanging="360"/>
      </w:pPr>
    </w:lvl>
    <w:lvl w:ilvl="8" w:tplc="2102BE2C">
      <w:start w:val="1"/>
      <w:numFmt w:val="decimal"/>
      <w:lvlText w:val="%9)"/>
      <w:lvlJc w:val="left"/>
      <w:pPr>
        <w:ind w:left="720" w:hanging="360"/>
      </w:pPr>
    </w:lvl>
  </w:abstractNum>
  <w:num w:numId="1" w16cid:durableId="1823110995">
    <w:abstractNumId w:val="27"/>
  </w:num>
  <w:num w:numId="2" w16cid:durableId="1075972262">
    <w:abstractNumId w:val="29"/>
  </w:num>
  <w:num w:numId="3" w16cid:durableId="1641962556">
    <w:abstractNumId w:val="10"/>
  </w:num>
  <w:num w:numId="4" w16cid:durableId="118110995">
    <w:abstractNumId w:val="0"/>
  </w:num>
  <w:num w:numId="5" w16cid:durableId="1507134858">
    <w:abstractNumId w:val="16"/>
  </w:num>
  <w:num w:numId="6" w16cid:durableId="1609893385">
    <w:abstractNumId w:val="31"/>
  </w:num>
  <w:num w:numId="7" w16cid:durableId="2051761588">
    <w:abstractNumId w:val="15"/>
  </w:num>
  <w:num w:numId="8" w16cid:durableId="129978832">
    <w:abstractNumId w:val="6"/>
  </w:num>
  <w:num w:numId="9" w16cid:durableId="2092508705">
    <w:abstractNumId w:val="3"/>
  </w:num>
  <w:num w:numId="10" w16cid:durableId="270285973">
    <w:abstractNumId w:val="4"/>
  </w:num>
  <w:num w:numId="11" w16cid:durableId="2054962050">
    <w:abstractNumId w:val="9"/>
  </w:num>
  <w:num w:numId="12" w16cid:durableId="8232777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0238480">
    <w:abstractNumId w:val="26"/>
  </w:num>
  <w:num w:numId="14" w16cid:durableId="764956915">
    <w:abstractNumId w:val="20"/>
  </w:num>
  <w:num w:numId="15" w16cid:durableId="2112578651">
    <w:abstractNumId w:val="30"/>
  </w:num>
  <w:num w:numId="16" w16cid:durableId="388194407">
    <w:abstractNumId w:val="22"/>
  </w:num>
  <w:num w:numId="17" w16cid:durableId="840582233">
    <w:abstractNumId w:val="24"/>
  </w:num>
  <w:num w:numId="18" w16cid:durableId="13756180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0391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039706">
    <w:abstractNumId w:val="32"/>
  </w:num>
  <w:num w:numId="21" w16cid:durableId="783421098">
    <w:abstractNumId w:val="8"/>
  </w:num>
  <w:num w:numId="22" w16cid:durableId="1619873692">
    <w:abstractNumId w:val="1"/>
  </w:num>
  <w:num w:numId="23" w16cid:durableId="126625451">
    <w:abstractNumId w:val="18"/>
  </w:num>
  <w:num w:numId="24" w16cid:durableId="267078796">
    <w:abstractNumId w:val="5"/>
  </w:num>
  <w:num w:numId="25" w16cid:durableId="1441727142">
    <w:abstractNumId w:val="13"/>
  </w:num>
  <w:num w:numId="26" w16cid:durableId="618800726">
    <w:abstractNumId w:val="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533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0317723">
    <w:abstractNumId w:val="11"/>
  </w:num>
  <w:num w:numId="29" w16cid:durableId="707218646">
    <w:abstractNumId w:val="34"/>
  </w:num>
  <w:num w:numId="30" w16cid:durableId="1700626036">
    <w:abstractNumId w:val="25"/>
  </w:num>
  <w:num w:numId="31" w16cid:durableId="546721570">
    <w:abstractNumId w:val="12"/>
  </w:num>
  <w:num w:numId="32" w16cid:durableId="544101057">
    <w:abstractNumId w:val="35"/>
  </w:num>
  <w:num w:numId="33" w16cid:durableId="2078742904">
    <w:abstractNumId w:val="14"/>
  </w:num>
  <w:num w:numId="34" w16cid:durableId="1012537864">
    <w:abstractNumId w:val="7"/>
  </w:num>
  <w:num w:numId="35" w16cid:durableId="266351052">
    <w:abstractNumId w:val="33"/>
  </w:num>
  <w:num w:numId="36" w16cid:durableId="77216409">
    <w:abstractNumId w:val="23"/>
  </w:num>
  <w:num w:numId="37" w16cid:durableId="1173108721">
    <w:abstractNumId w:val="17"/>
  </w:num>
  <w:num w:numId="38" w16cid:durableId="1201629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21AD"/>
    <w:rsid w:val="000021C5"/>
    <w:rsid w:val="000034C0"/>
    <w:rsid w:val="000043FC"/>
    <w:rsid w:val="00004B64"/>
    <w:rsid w:val="00007A15"/>
    <w:rsid w:val="000118E5"/>
    <w:rsid w:val="000126AF"/>
    <w:rsid w:val="00015154"/>
    <w:rsid w:val="000207FF"/>
    <w:rsid w:val="00022CD6"/>
    <w:rsid w:val="00025029"/>
    <w:rsid w:val="000256D1"/>
    <w:rsid w:val="00030F0B"/>
    <w:rsid w:val="000331F6"/>
    <w:rsid w:val="0004034E"/>
    <w:rsid w:val="0004325C"/>
    <w:rsid w:val="0004778E"/>
    <w:rsid w:val="000507C1"/>
    <w:rsid w:val="00051596"/>
    <w:rsid w:val="000532D1"/>
    <w:rsid w:val="00053577"/>
    <w:rsid w:val="00053D3B"/>
    <w:rsid w:val="0005427A"/>
    <w:rsid w:val="000548E2"/>
    <w:rsid w:val="000566C2"/>
    <w:rsid w:val="00060E79"/>
    <w:rsid w:val="00064E3E"/>
    <w:rsid w:val="00064F79"/>
    <w:rsid w:val="00065BD3"/>
    <w:rsid w:val="00065E1B"/>
    <w:rsid w:val="00067649"/>
    <w:rsid w:val="00070A00"/>
    <w:rsid w:val="00073070"/>
    <w:rsid w:val="0007463F"/>
    <w:rsid w:val="00074A34"/>
    <w:rsid w:val="00081BEB"/>
    <w:rsid w:val="00086282"/>
    <w:rsid w:val="00086F76"/>
    <w:rsid w:val="00092085"/>
    <w:rsid w:val="0009254C"/>
    <w:rsid w:val="00092940"/>
    <w:rsid w:val="0009460E"/>
    <w:rsid w:val="0009489A"/>
    <w:rsid w:val="0009552E"/>
    <w:rsid w:val="000973D3"/>
    <w:rsid w:val="00097E51"/>
    <w:rsid w:val="000A2760"/>
    <w:rsid w:val="000A53BA"/>
    <w:rsid w:val="000A66F4"/>
    <w:rsid w:val="000A6D56"/>
    <w:rsid w:val="000A7BB7"/>
    <w:rsid w:val="000B02B4"/>
    <w:rsid w:val="000B1F26"/>
    <w:rsid w:val="000C00BC"/>
    <w:rsid w:val="000C0AB0"/>
    <w:rsid w:val="000C497C"/>
    <w:rsid w:val="000C6466"/>
    <w:rsid w:val="000C6E24"/>
    <w:rsid w:val="000D086B"/>
    <w:rsid w:val="000D1DF1"/>
    <w:rsid w:val="000D2569"/>
    <w:rsid w:val="000D3CBF"/>
    <w:rsid w:val="000D5409"/>
    <w:rsid w:val="000D770F"/>
    <w:rsid w:val="000E0063"/>
    <w:rsid w:val="000E0988"/>
    <w:rsid w:val="000E0D1F"/>
    <w:rsid w:val="000E1376"/>
    <w:rsid w:val="000E15A8"/>
    <w:rsid w:val="000E641B"/>
    <w:rsid w:val="000E67DB"/>
    <w:rsid w:val="000F07C4"/>
    <w:rsid w:val="000F3E7B"/>
    <w:rsid w:val="000F4DB8"/>
    <w:rsid w:val="000F4F11"/>
    <w:rsid w:val="000F5768"/>
    <w:rsid w:val="000F673B"/>
    <w:rsid w:val="000F70EE"/>
    <w:rsid w:val="000F771A"/>
    <w:rsid w:val="00102C64"/>
    <w:rsid w:val="00105A43"/>
    <w:rsid w:val="0010633F"/>
    <w:rsid w:val="00106655"/>
    <w:rsid w:val="00113425"/>
    <w:rsid w:val="00114169"/>
    <w:rsid w:val="00114405"/>
    <w:rsid w:val="001146B2"/>
    <w:rsid w:val="001210D2"/>
    <w:rsid w:val="001227E5"/>
    <w:rsid w:val="001239EF"/>
    <w:rsid w:val="00124A9E"/>
    <w:rsid w:val="00131952"/>
    <w:rsid w:val="00131A79"/>
    <w:rsid w:val="00134573"/>
    <w:rsid w:val="001357AE"/>
    <w:rsid w:val="00136268"/>
    <w:rsid w:val="00136834"/>
    <w:rsid w:val="00141D58"/>
    <w:rsid w:val="0014217C"/>
    <w:rsid w:val="00142283"/>
    <w:rsid w:val="00143F31"/>
    <w:rsid w:val="00144989"/>
    <w:rsid w:val="00144C10"/>
    <w:rsid w:val="00146D49"/>
    <w:rsid w:val="00150B5A"/>
    <w:rsid w:val="00150C6C"/>
    <w:rsid w:val="001542BC"/>
    <w:rsid w:val="00155095"/>
    <w:rsid w:val="00155B8D"/>
    <w:rsid w:val="00156FB2"/>
    <w:rsid w:val="00157F71"/>
    <w:rsid w:val="00161979"/>
    <w:rsid w:val="00161E2B"/>
    <w:rsid w:val="00161EDC"/>
    <w:rsid w:val="00162481"/>
    <w:rsid w:val="00162981"/>
    <w:rsid w:val="00163061"/>
    <w:rsid w:val="00164ED8"/>
    <w:rsid w:val="001667FF"/>
    <w:rsid w:val="0016691F"/>
    <w:rsid w:val="00167270"/>
    <w:rsid w:val="001678B8"/>
    <w:rsid w:val="00172305"/>
    <w:rsid w:val="00174755"/>
    <w:rsid w:val="00180C00"/>
    <w:rsid w:val="001816AB"/>
    <w:rsid w:val="0018210A"/>
    <w:rsid w:val="00182909"/>
    <w:rsid w:val="0018353A"/>
    <w:rsid w:val="00185011"/>
    <w:rsid w:val="00192C11"/>
    <w:rsid w:val="001936FF"/>
    <w:rsid w:val="00193D29"/>
    <w:rsid w:val="00196E49"/>
    <w:rsid w:val="001978FB"/>
    <w:rsid w:val="00197C47"/>
    <w:rsid w:val="001A0021"/>
    <w:rsid w:val="001A025D"/>
    <w:rsid w:val="001A04AC"/>
    <w:rsid w:val="001A06D9"/>
    <w:rsid w:val="001A77E5"/>
    <w:rsid w:val="001A787B"/>
    <w:rsid w:val="001A7D86"/>
    <w:rsid w:val="001B0244"/>
    <w:rsid w:val="001B1460"/>
    <w:rsid w:val="001B429C"/>
    <w:rsid w:val="001B7123"/>
    <w:rsid w:val="001B746B"/>
    <w:rsid w:val="001C0715"/>
    <w:rsid w:val="001C2BC6"/>
    <w:rsid w:val="001C2D3B"/>
    <w:rsid w:val="001C3551"/>
    <w:rsid w:val="001C6643"/>
    <w:rsid w:val="001C6690"/>
    <w:rsid w:val="001C7745"/>
    <w:rsid w:val="001C7B4A"/>
    <w:rsid w:val="001D0FE1"/>
    <w:rsid w:val="001E11F2"/>
    <w:rsid w:val="001E2A35"/>
    <w:rsid w:val="001E38C4"/>
    <w:rsid w:val="001E4200"/>
    <w:rsid w:val="001F185D"/>
    <w:rsid w:val="001F3180"/>
    <w:rsid w:val="001F3E59"/>
    <w:rsid w:val="001F4CCB"/>
    <w:rsid w:val="001F712E"/>
    <w:rsid w:val="00200848"/>
    <w:rsid w:val="00201F30"/>
    <w:rsid w:val="0020498C"/>
    <w:rsid w:val="00207EE2"/>
    <w:rsid w:val="00212A1F"/>
    <w:rsid w:val="00216AAF"/>
    <w:rsid w:val="00220BCF"/>
    <w:rsid w:val="002252BB"/>
    <w:rsid w:val="002255B5"/>
    <w:rsid w:val="00225C6D"/>
    <w:rsid w:val="0022632F"/>
    <w:rsid w:val="002321ED"/>
    <w:rsid w:val="00233797"/>
    <w:rsid w:val="00234834"/>
    <w:rsid w:val="00236B0B"/>
    <w:rsid w:val="0024035B"/>
    <w:rsid w:val="00241108"/>
    <w:rsid w:val="0024142E"/>
    <w:rsid w:val="0024182B"/>
    <w:rsid w:val="00242E30"/>
    <w:rsid w:val="00244C0F"/>
    <w:rsid w:val="00244E40"/>
    <w:rsid w:val="002468F7"/>
    <w:rsid w:val="00251207"/>
    <w:rsid w:val="002533A3"/>
    <w:rsid w:val="00253632"/>
    <w:rsid w:val="0025464A"/>
    <w:rsid w:val="0025586B"/>
    <w:rsid w:val="0025793C"/>
    <w:rsid w:val="002652EF"/>
    <w:rsid w:val="00272B62"/>
    <w:rsid w:val="00273ACD"/>
    <w:rsid w:val="00274137"/>
    <w:rsid w:val="00276AC6"/>
    <w:rsid w:val="00277949"/>
    <w:rsid w:val="00277968"/>
    <w:rsid w:val="0028039B"/>
    <w:rsid w:val="00282FB9"/>
    <w:rsid w:val="00283379"/>
    <w:rsid w:val="002835DE"/>
    <w:rsid w:val="002843E6"/>
    <w:rsid w:val="00284793"/>
    <w:rsid w:val="00286E81"/>
    <w:rsid w:val="0028744A"/>
    <w:rsid w:val="002878A3"/>
    <w:rsid w:val="00287EBD"/>
    <w:rsid w:val="002902C7"/>
    <w:rsid w:val="002974A6"/>
    <w:rsid w:val="002A00E2"/>
    <w:rsid w:val="002A0279"/>
    <w:rsid w:val="002A121D"/>
    <w:rsid w:val="002A232C"/>
    <w:rsid w:val="002A4AE2"/>
    <w:rsid w:val="002A5F70"/>
    <w:rsid w:val="002B03AC"/>
    <w:rsid w:val="002B09F4"/>
    <w:rsid w:val="002B11C6"/>
    <w:rsid w:val="002B2C8A"/>
    <w:rsid w:val="002B3026"/>
    <w:rsid w:val="002B35C4"/>
    <w:rsid w:val="002B46E6"/>
    <w:rsid w:val="002B5A27"/>
    <w:rsid w:val="002B6203"/>
    <w:rsid w:val="002B638B"/>
    <w:rsid w:val="002B6E0F"/>
    <w:rsid w:val="002B6E75"/>
    <w:rsid w:val="002B7033"/>
    <w:rsid w:val="002C0695"/>
    <w:rsid w:val="002C1AF5"/>
    <w:rsid w:val="002C3199"/>
    <w:rsid w:val="002D1838"/>
    <w:rsid w:val="002D215F"/>
    <w:rsid w:val="002D3BAB"/>
    <w:rsid w:val="002D46F2"/>
    <w:rsid w:val="002D69EC"/>
    <w:rsid w:val="002E3BEB"/>
    <w:rsid w:val="002E4DAD"/>
    <w:rsid w:val="002E5560"/>
    <w:rsid w:val="002E76D0"/>
    <w:rsid w:val="002F0C4D"/>
    <w:rsid w:val="002F240B"/>
    <w:rsid w:val="002F2D9F"/>
    <w:rsid w:val="002F3056"/>
    <w:rsid w:val="002F3E7D"/>
    <w:rsid w:val="002F4278"/>
    <w:rsid w:val="002F5651"/>
    <w:rsid w:val="002F7F0B"/>
    <w:rsid w:val="00300C22"/>
    <w:rsid w:val="00301640"/>
    <w:rsid w:val="00303227"/>
    <w:rsid w:val="003051BC"/>
    <w:rsid w:val="00307B2D"/>
    <w:rsid w:val="0031136A"/>
    <w:rsid w:val="003116F2"/>
    <w:rsid w:val="003166EF"/>
    <w:rsid w:val="00317817"/>
    <w:rsid w:val="00323BC2"/>
    <w:rsid w:val="00324522"/>
    <w:rsid w:val="00332024"/>
    <w:rsid w:val="00333ED4"/>
    <w:rsid w:val="003359E1"/>
    <w:rsid w:val="0033649B"/>
    <w:rsid w:val="00342059"/>
    <w:rsid w:val="0035187D"/>
    <w:rsid w:val="00352A29"/>
    <w:rsid w:val="00355EDD"/>
    <w:rsid w:val="00357436"/>
    <w:rsid w:val="00357F9F"/>
    <w:rsid w:val="00360261"/>
    <w:rsid w:val="00360CF8"/>
    <w:rsid w:val="00361730"/>
    <w:rsid w:val="00362278"/>
    <w:rsid w:val="00362F69"/>
    <w:rsid w:val="0036307B"/>
    <w:rsid w:val="00364CA7"/>
    <w:rsid w:val="003659D4"/>
    <w:rsid w:val="00366682"/>
    <w:rsid w:val="00367C03"/>
    <w:rsid w:val="00371E0A"/>
    <w:rsid w:val="00375EAD"/>
    <w:rsid w:val="00376DAB"/>
    <w:rsid w:val="00381711"/>
    <w:rsid w:val="00390AA0"/>
    <w:rsid w:val="00391229"/>
    <w:rsid w:val="00391A94"/>
    <w:rsid w:val="00393805"/>
    <w:rsid w:val="0039471D"/>
    <w:rsid w:val="00396A9D"/>
    <w:rsid w:val="003A28EA"/>
    <w:rsid w:val="003A377F"/>
    <w:rsid w:val="003A4788"/>
    <w:rsid w:val="003A7493"/>
    <w:rsid w:val="003A758A"/>
    <w:rsid w:val="003B7F4A"/>
    <w:rsid w:val="003C1582"/>
    <w:rsid w:val="003C1E74"/>
    <w:rsid w:val="003C1EB3"/>
    <w:rsid w:val="003C49B8"/>
    <w:rsid w:val="003C4A12"/>
    <w:rsid w:val="003C5623"/>
    <w:rsid w:val="003C5885"/>
    <w:rsid w:val="003C63D5"/>
    <w:rsid w:val="003C67A3"/>
    <w:rsid w:val="003C6F4A"/>
    <w:rsid w:val="003D0FEF"/>
    <w:rsid w:val="003D2C3B"/>
    <w:rsid w:val="003D2F16"/>
    <w:rsid w:val="003D4C85"/>
    <w:rsid w:val="003D4DA1"/>
    <w:rsid w:val="003E4BA7"/>
    <w:rsid w:val="003E5E1B"/>
    <w:rsid w:val="003E614C"/>
    <w:rsid w:val="003E65F5"/>
    <w:rsid w:val="003E7013"/>
    <w:rsid w:val="003E717F"/>
    <w:rsid w:val="003F099F"/>
    <w:rsid w:val="003F561A"/>
    <w:rsid w:val="003F625B"/>
    <w:rsid w:val="00401D66"/>
    <w:rsid w:val="004037E1"/>
    <w:rsid w:val="004038ED"/>
    <w:rsid w:val="00404246"/>
    <w:rsid w:val="004046AB"/>
    <w:rsid w:val="00406CD8"/>
    <w:rsid w:val="00407D18"/>
    <w:rsid w:val="00411C38"/>
    <w:rsid w:val="00415964"/>
    <w:rsid w:val="004163F7"/>
    <w:rsid w:val="00426295"/>
    <w:rsid w:val="00426579"/>
    <w:rsid w:val="00427E1B"/>
    <w:rsid w:val="00432550"/>
    <w:rsid w:val="0043537B"/>
    <w:rsid w:val="004373A0"/>
    <w:rsid w:val="00440ACF"/>
    <w:rsid w:val="00440E6F"/>
    <w:rsid w:val="00442B95"/>
    <w:rsid w:val="00442ECB"/>
    <w:rsid w:val="00444177"/>
    <w:rsid w:val="004537DC"/>
    <w:rsid w:val="004566E7"/>
    <w:rsid w:val="004572A1"/>
    <w:rsid w:val="004575FC"/>
    <w:rsid w:val="00461D22"/>
    <w:rsid w:val="004627AE"/>
    <w:rsid w:val="00464D7E"/>
    <w:rsid w:val="00465226"/>
    <w:rsid w:val="004664A5"/>
    <w:rsid w:val="00471815"/>
    <w:rsid w:val="00473B16"/>
    <w:rsid w:val="00475F8B"/>
    <w:rsid w:val="004773DD"/>
    <w:rsid w:val="00480119"/>
    <w:rsid w:val="00490CBC"/>
    <w:rsid w:val="00492D6E"/>
    <w:rsid w:val="00494934"/>
    <w:rsid w:val="004973E4"/>
    <w:rsid w:val="004A12C1"/>
    <w:rsid w:val="004A288B"/>
    <w:rsid w:val="004A2C3D"/>
    <w:rsid w:val="004A2C81"/>
    <w:rsid w:val="004A3CFF"/>
    <w:rsid w:val="004A656F"/>
    <w:rsid w:val="004A7709"/>
    <w:rsid w:val="004B1B9C"/>
    <w:rsid w:val="004B1D47"/>
    <w:rsid w:val="004B1EF1"/>
    <w:rsid w:val="004B388C"/>
    <w:rsid w:val="004B4B07"/>
    <w:rsid w:val="004B5EED"/>
    <w:rsid w:val="004B7D44"/>
    <w:rsid w:val="004B7E0D"/>
    <w:rsid w:val="004C02E8"/>
    <w:rsid w:val="004C0C6E"/>
    <w:rsid w:val="004C1F92"/>
    <w:rsid w:val="004C230E"/>
    <w:rsid w:val="004C442A"/>
    <w:rsid w:val="004C4819"/>
    <w:rsid w:val="004C6BA7"/>
    <w:rsid w:val="004D6878"/>
    <w:rsid w:val="004E432A"/>
    <w:rsid w:val="004F04A6"/>
    <w:rsid w:val="00501A32"/>
    <w:rsid w:val="0050207C"/>
    <w:rsid w:val="005048A3"/>
    <w:rsid w:val="0050522C"/>
    <w:rsid w:val="00510158"/>
    <w:rsid w:val="0051169B"/>
    <w:rsid w:val="0051250F"/>
    <w:rsid w:val="00513E62"/>
    <w:rsid w:val="00514E7E"/>
    <w:rsid w:val="00521681"/>
    <w:rsid w:val="005225E8"/>
    <w:rsid w:val="005228E5"/>
    <w:rsid w:val="005232A9"/>
    <w:rsid w:val="0052330C"/>
    <w:rsid w:val="00525821"/>
    <w:rsid w:val="00525B69"/>
    <w:rsid w:val="00526CA1"/>
    <w:rsid w:val="00536058"/>
    <w:rsid w:val="005366FD"/>
    <w:rsid w:val="005375A1"/>
    <w:rsid w:val="00537667"/>
    <w:rsid w:val="00537D8B"/>
    <w:rsid w:val="00541D85"/>
    <w:rsid w:val="00542064"/>
    <w:rsid w:val="00543858"/>
    <w:rsid w:val="00543A05"/>
    <w:rsid w:val="005449D7"/>
    <w:rsid w:val="00546021"/>
    <w:rsid w:val="00547A71"/>
    <w:rsid w:val="00547D05"/>
    <w:rsid w:val="00552287"/>
    <w:rsid w:val="00553E7B"/>
    <w:rsid w:val="00561129"/>
    <w:rsid w:val="00561152"/>
    <w:rsid w:val="005641E6"/>
    <w:rsid w:val="005806F9"/>
    <w:rsid w:val="00585E3A"/>
    <w:rsid w:val="005863B6"/>
    <w:rsid w:val="00592E5F"/>
    <w:rsid w:val="005942DB"/>
    <w:rsid w:val="00594F01"/>
    <w:rsid w:val="005A14B1"/>
    <w:rsid w:val="005A2F57"/>
    <w:rsid w:val="005A3DB4"/>
    <w:rsid w:val="005A4F05"/>
    <w:rsid w:val="005B0932"/>
    <w:rsid w:val="005B378D"/>
    <w:rsid w:val="005B420A"/>
    <w:rsid w:val="005C3A88"/>
    <w:rsid w:val="005D2270"/>
    <w:rsid w:val="005D2CDB"/>
    <w:rsid w:val="005D2F8C"/>
    <w:rsid w:val="005D31CD"/>
    <w:rsid w:val="005D4FC2"/>
    <w:rsid w:val="005E0863"/>
    <w:rsid w:val="005E08B9"/>
    <w:rsid w:val="005E483B"/>
    <w:rsid w:val="005E5311"/>
    <w:rsid w:val="005F0D20"/>
    <w:rsid w:val="005F2019"/>
    <w:rsid w:val="005F2A30"/>
    <w:rsid w:val="005F561D"/>
    <w:rsid w:val="005F5CCC"/>
    <w:rsid w:val="005F7CCB"/>
    <w:rsid w:val="005F7E25"/>
    <w:rsid w:val="006004EA"/>
    <w:rsid w:val="006013CB"/>
    <w:rsid w:val="00603F2A"/>
    <w:rsid w:val="006053E9"/>
    <w:rsid w:val="0060596B"/>
    <w:rsid w:val="006071C6"/>
    <w:rsid w:val="006136D3"/>
    <w:rsid w:val="00613B0F"/>
    <w:rsid w:val="006167F0"/>
    <w:rsid w:val="00620699"/>
    <w:rsid w:val="00620D45"/>
    <w:rsid w:val="00621DC6"/>
    <w:rsid w:val="00622D9E"/>
    <w:rsid w:val="00625797"/>
    <w:rsid w:val="00626275"/>
    <w:rsid w:val="00627237"/>
    <w:rsid w:val="006319E7"/>
    <w:rsid w:val="00632512"/>
    <w:rsid w:val="0064347E"/>
    <w:rsid w:val="006462DC"/>
    <w:rsid w:val="006467F1"/>
    <w:rsid w:val="00651E6D"/>
    <w:rsid w:val="006602A8"/>
    <w:rsid w:val="00664BD0"/>
    <w:rsid w:val="00665B16"/>
    <w:rsid w:val="00667458"/>
    <w:rsid w:val="00671B92"/>
    <w:rsid w:val="00672F69"/>
    <w:rsid w:val="0067551E"/>
    <w:rsid w:val="00675AAD"/>
    <w:rsid w:val="00675F42"/>
    <w:rsid w:val="00677878"/>
    <w:rsid w:val="00677F73"/>
    <w:rsid w:val="00680202"/>
    <w:rsid w:val="0068094A"/>
    <w:rsid w:val="00684C8F"/>
    <w:rsid w:val="00690A34"/>
    <w:rsid w:val="006911A6"/>
    <w:rsid w:val="00693E73"/>
    <w:rsid w:val="006943AA"/>
    <w:rsid w:val="00694DA0"/>
    <w:rsid w:val="00695F64"/>
    <w:rsid w:val="0069610F"/>
    <w:rsid w:val="006A011B"/>
    <w:rsid w:val="006A275F"/>
    <w:rsid w:val="006A2CBA"/>
    <w:rsid w:val="006A3ED5"/>
    <w:rsid w:val="006A41CA"/>
    <w:rsid w:val="006B31DD"/>
    <w:rsid w:val="006B3BD3"/>
    <w:rsid w:val="006C06B9"/>
    <w:rsid w:val="006C2B24"/>
    <w:rsid w:val="006C3560"/>
    <w:rsid w:val="006C43B7"/>
    <w:rsid w:val="006C4F5B"/>
    <w:rsid w:val="006C5186"/>
    <w:rsid w:val="006C5505"/>
    <w:rsid w:val="006C575F"/>
    <w:rsid w:val="006D05DA"/>
    <w:rsid w:val="006D080F"/>
    <w:rsid w:val="006D1FEA"/>
    <w:rsid w:val="006D2EA2"/>
    <w:rsid w:val="006D5257"/>
    <w:rsid w:val="006E2865"/>
    <w:rsid w:val="006E68B5"/>
    <w:rsid w:val="006E732C"/>
    <w:rsid w:val="006E772B"/>
    <w:rsid w:val="006F4979"/>
    <w:rsid w:val="006F7988"/>
    <w:rsid w:val="007000E7"/>
    <w:rsid w:val="00707088"/>
    <w:rsid w:val="00707A4E"/>
    <w:rsid w:val="007118AE"/>
    <w:rsid w:val="00712479"/>
    <w:rsid w:val="00715962"/>
    <w:rsid w:val="00716350"/>
    <w:rsid w:val="007167D0"/>
    <w:rsid w:val="00721410"/>
    <w:rsid w:val="007221BD"/>
    <w:rsid w:val="00726A8C"/>
    <w:rsid w:val="0072769B"/>
    <w:rsid w:val="007278E7"/>
    <w:rsid w:val="0073203A"/>
    <w:rsid w:val="00735998"/>
    <w:rsid w:val="00736C6A"/>
    <w:rsid w:val="00740634"/>
    <w:rsid w:val="007447F4"/>
    <w:rsid w:val="007455A9"/>
    <w:rsid w:val="00747A87"/>
    <w:rsid w:val="00753B60"/>
    <w:rsid w:val="00754137"/>
    <w:rsid w:val="007558D1"/>
    <w:rsid w:val="007573F8"/>
    <w:rsid w:val="0076073E"/>
    <w:rsid w:val="00761856"/>
    <w:rsid w:val="00762BCE"/>
    <w:rsid w:val="00762C58"/>
    <w:rsid w:val="00765228"/>
    <w:rsid w:val="00766AE2"/>
    <w:rsid w:val="00766F49"/>
    <w:rsid w:val="00770A32"/>
    <w:rsid w:val="00771727"/>
    <w:rsid w:val="007743B1"/>
    <w:rsid w:val="007757F4"/>
    <w:rsid w:val="007775A2"/>
    <w:rsid w:val="00781EE9"/>
    <w:rsid w:val="0078638A"/>
    <w:rsid w:val="00790438"/>
    <w:rsid w:val="00792223"/>
    <w:rsid w:val="00794558"/>
    <w:rsid w:val="00795437"/>
    <w:rsid w:val="00795C61"/>
    <w:rsid w:val="007976FD"/>
    <w:rsid w:val="007A164A"/>
    <w:rsid w:val="007A1C11"/>
    <w:rsid w:val="007A3B90"/>
    <w:rsid w:val="007B0AFE"/>
    <w:rsid w:val="007B1D91"/>
    <w:rsid w:val="007B2DC4"/>
    <w:rsid w:val="007B56B6"/>
    <w:rsid w:val="007B5FEA"/>
    <w:rsid w:val="007C2EA7"/>
    <w:rsid w:val="007C33E8"/>
    <w:rsid w:val="007C34C2"/>
    <w:rsid w:val="007C48E0"/>
    <w:rsid w:val="007C7427"/>
    <w:rsid w:val="007C7DF6"/>
    <w:rsid w:val="007D04BA"/>
    <w:rsid w:val="007D0BD5"/>
    <w:rsid w:val="007D3ADD"/>
    <w:rsid w:val="007D4D29"/>
    <w:rsid w:val="007D4ED8"/>
    <w:rsid w:val="007D70C6"/>
    <w:rsid w:val="007D7A5B"/>
    <w:rsid w:val="007E1B1F"/>
    <w:rsid w:val="007E27BF"/>
    <w:rsid w:val="007E6513"/>
    <w:rsid w:val="007F2292"/>
    <w:rsid w:val="007F2751"/>
    <w:rsid w:val="007F4173"/>
    <w:rsid w:val="007F47A5"/>
    <w:rsid w:val="007F7D11"/>
    <w:rsid w:val="007F7E40"/>
    <w:rsid w:val="008031F5"/>
    <w:rsid w:val="00803807"/>
    <w:rsid w:val="0080734E"/>
    <w:rsid w:val="00810377"/>
    <w:rsid w:val="008103DC"/>
    <w:rsid w:val="00814D12"/>
    <w:rsid w:val="00816ACB"/>
    <w:rsid w:val="00820417"/>
    <w:rsid w:val="00832090"/>
    <w:rsid w:val="00834CDB"/>
    <w:rsid w:val="00836D30"/>
    <w:rsid w:val="0084786E"/>
    <w:rsid w:val="0085012D"/>
    <w:rsid w:val="008505A6"/>
    <w:rsid w:val="008507EF"/>
    <w:rsid w:val="00861240"/>
    <w:rsid w:val="00862E97"/>
    <w:rsid w:val="00867502"/>
    <w:rsid w:val="00867CE2"/>
    <w:rsid w:val="00870DC1"/>
    <w:rsid w:val="0087272F"/>
    <w:rsid w:val="0087344B"/>
    <w:rsid w:val="00873787"/>
    <w:rsid w:val="00873D34"/>
    <w:rsid w:val="008756F3"/>
    <w:rsid w:val="00875B3D"/>
    <w:rsid w:val="00883754"/>
    <w:rsid w:val="008855FE"/>
    <w:rsid w:val="00886AC5"/>
    <w:rsid w:val="008916A6"/>
    <w:rsid w:val="00891E74"/>
    <w:rsid w:val="00896010"/>
    <w:rsid w:val="00896E04"/>
    <w:rsid w:val="00897158"/>
    <w:rsid w:val="008A05DE"/>
    <w:rsid w:val="008A3857"/>
    <w:rsid w:val="008A4781"/>
    <w:rsid w:val="008A6435"/>
    <w:rsid w:val="008A6DBA"/>
    <w:rsid w:val="008B01EA"/>
    <w:rsid w:val="008B1AD7"/>
    <w:rsid w:val="008B24B3"/>
    <w:rsid w:val="008B2695"/>
    <w:rsid w:val="008B3E4E"/>
    <w:rsid w:val="008C4A36"/>
    <w:rsid w:val="008C6110"/>
    <w:rsid w:val="008C710A"/>
    <w:rsid w:val="008E4C73"/>
    <w:rsid w:val="008E52A9"/>
    <w:rsid w:val="008F0780"/>
    <w:rsid w:val="008F1791"/>
    <w:rsid w:val="008F2E45"/>
    <w:rsid w:val="008F5199"/>
    <w:rsid w:val="008F5230"/>
    <w:rsid w:val="008F78E7"/>
    <w:rsid w:val="009005CE"/>
    <w:rsid w:val="00903D3F"/>
    <w:rsid w:val="00906076"/>
    <w:rsid w:val="00906A80"/>
    <w:rsid w:val="00906DA7"/>
    <w:rsid w:val="00907671"/>
    <w:rsid w:val="0091377E"/>
    <w:rsid w:val="00913AE0"/>
    <w:rsid w:val="00913DC0"/>
    <w:rsid w:val="0091481C"/>
    <w:rsid w:val="009149AC"/>
    <w:rsid w:val="0092086F"/>
    <w:rsid w:val="0092181E"/>
    <w:rsid w:val="00921949"/>
    <w:rsid w:val="00922C45"/>
    <w:rsid w:val="00927749"/>
    <w:rsid w:val="00931FDE"/>
    <w:rsid w:val="0093227D"/>
    <w:rsid w:val="0094029A"/>
    <w:rsid w:val="00940A02"/>
    <w:rsid w:val="00943E20"/>
    <w:rsid w:val="00944422"/>
    <w:rsid w:val="0095102B"/>
    <w:rsid w:val="009538B7"/>
    <w:rsid w:val="00960F9A"/>
    <w:rsid w:val="00965A3F"/>
    <w:rsid w:val="00966152"/>
    <w:rsid w:val="00971261"/>
    <w:rsid w:val="009740DE"/>
    <w:rsid w:val="00974938"/>
    <w:rsid w:val="00980286"/>
    <w:rsid w:val="0098033D"/>
    <w:rsid w:val="009813C5"/>
    <w:rsid w:val="00983655"/>
    <w:rsid w:val="00985B74"/>
    <w:rsid w:val="0098695F"/>
    <w:rsid w:val="009872D2"/>
    <w:rsid w:val="00992361"/>
    <w:rsid w:val="00993F41"/>
    <w:rsid w:val="0099561B"/>
    <w:rsid w:val="009970DB"/>
    <w:rsid w:val="00997BD3"/>
    <w:rsid w:val="009A3E1D"/>
    <w:rsid w:val="009A49B0"/>
    <w:rsid w:val="009A51D9"/>
    <w:rsid w:val="009A596C"/>
    <w:rsid w:val="009A5BEA"/>
    <w:rsid w:val="009B1CCB"/>
    <w:rsid w:val="009B1D85"/>
    <w:rsid w:val="009B309B"/>
    <w:rsid w:val="009B390B"/>
    <w:rsid w:val="009B42B8"/>
    <w:rsid w:val="009B46C0"/>
    <w:rsid w:val="009B618C"/>
    <w:rsid w:val="009C28F9"/>
    <w:rsid w:val="009C697D"/>
    <w:rsid w:val="009C76CD"/>
    <w:rsid w:val="009D05EC"/>
    <w:rsid w:val="009D1295"/>
    <w:rsid w:val="009D3E8B"/>
    <w:rsid w:val="009D403F"/>
    <w:rsid w:val="009D40A2"/>
    <w:rsid w:val="009D7F92"/>
    <w:rsid w:val="009E4A8C"/>
    <w:rsid w:val="009E7ADA"/>
    <w:rsid w:val="009F0B7D"/>
    <w:rsid w:val="009F22F4"/>
    <w:rsid w:val="009F3EA8"/>
    <w:rsid w:val="009F5E92"/>
    <w:rsid w:val="009F6BF6"/>
    <w:rsid w:val="00A00E22"/>
    <w:rsid w:val="00A02527"/>
    <w:rsid w:val="00A030DA"/>
    <w:rsid w:val="00A04507"/>
    <w:rsid w:val="00A05498"/>
    <w:rsid w:val="00A067E2"/>
    <w:rsid w:val="00A11B82"/>
    <w:rsid w:val="00A11E45"/>
    <w:rsid w:val="00A13F2D"/>
    <w:rsid w:val="00A147BA"/>
    <w:rsid w:val="00A2168D"/>
    <w:rsid w:val="00A217F6"/>
    <w:rsid w:val="00A21C4D"/>
    <w:rsid w:val="00A23723"/>
    <w:rsid w:val="00A24310"/>
    <w:rsid w:val="00A26115"/>
    <w:rsid w:val="00A26BE9"/>
    <w:rsid w:val="00A26C7B"/>
    <w:rsid w:val="00A27695"/>
    <w:rsid w:val="00A276A0"/>
    <w:rsid w:val="00A30646"/>
    <w:rsid w:val="00A30AF6"/>
    <w:rsid w:val="00A31618"/>
    <w:rsid w:val="00A32702"/>
    <w:rsid w:val="00A33257"/>
    <w:rsid w:val="00A40006"/>
    <w:rsid w:val="00A41F5C"/>
    <w:rsid w:val="00A4252A"/>
    <w:rsid w:val="00A514D2"/>
    <w:rsid w:val="00A51A40"/>
    <w:rsid w:val="00A52951"/>
    <w:rsid w:val="00A54CE0"/>
    <w:rsid w:val="00A56B78"/>
    <w:rsid w:val="00A57533"/>
    <w:rsid w:val="00A607A4"/>
    <w:rsid w:val="00A65F04"/>
    <w:rsid w:val="00A72A02"/>
    <w:rsid w:val="00A74575"/>
    <w:rsid w:val="00A7576E"/>
    <w:rsid w:val="00A770B5"/>
    <w:rsid w:val="00A778BC"/>
    <w:rsid w:val="00A8001D"/>
    <w:rsid w:val="00A80AA7"/>
    <w:rsid w:val="00A81D7A"/>
    <w:rsid w:val="00A82578"/>
    <w:rsid w:val="00A85228"/>
    <w:rsid w:val="00A8702B"/>
    <w:rsid w:val="00A914AC"/>
    <w:rsid w:val="00A9280A"/>
    <w:rsid w:val="00A940CA"/>
    <w:rsid w:val="00A96CDB"/>
    <w:rsid w:val="00AA066F"/>
    <w:rsid w:val="00AA0D63"/>
    <w:rsid w:val="00AA21E6"/>
    <w:rsid w:val="00AA3A87"/>
    <w:rsid w:val="00AB497B"/>
    <w:rsid w:val="00AB5903"/>
    <w:rsid w:val="00AB677E"/>
    <w:rsid w:val="00AB6AFA"/>
    <w:rsid w:val="00AB6D55"/>
    <w:rsid w:val="00AC20D4"/>
    <w:rsid w:val="00AC2102"/>
    <w:rsid w:val="00AC4CEC"/>
    <w:rsid w:val="00AC567C"/>
    <w:rsid w:val="00AD23E0"/>
    <w:rsid w:val="00AD7CDD"/>
    <w:rsid w:val="00AE1C46"/>
    <w:rsid w:val="00AE4474"/>
    <w:rsid w:val="00AE47C7"/>
    <w:rsid w:val="00AF40F3"/>
    <w:rsid w:val="00AF5371"/>
    <w:rsid w:val="00AF7610"/>
    <w:rsid w:val="00B06A07"/>
    <w:rsid w:val="00B10341"/>
    <w:rsid w:val="00B1445D"/>
    <w:rsid w:val="00B155E3"/>
    <w:rsid w:val="00B164FF"/>
    <w:rsid w:val="00B174FD"/>
    <w:rsid w:val="00B218D7"/>
    <w:rsid w:val="00B23CA2"/>
    <w:rsid w:val="00B27A1D"/>
    <w:rsid w:val="00B27BC0"/>
    <w:rsid w:val="00B3482C"/>
    <w:rsid w:val="00B35712"/>
    <w:rsid w:val="00B3620B"/>
    <w:rsid w:val="00B3760F"/>
    <w:rsid w:val="00B37CDB"/>
    <w:rsid w:val="00B43E0F"/>
    <w:rsid w:val="00B47588"/>
    <w:rsid w:val="00B479EF"/>
    <w:rsid w:val="00B47A9B"/>
    <w:rsid w:val="00B47D04"/>
    <w:rsid w:val="00B5060D"/>
    <w:rsid w:val="00B51E9A"/>
    <w:rsid w:val="00B5452E"/>
    <w:rsid w:val="00B545C5"/>
    <w:rsid w:val="00B54B40"/>
    <w:rsid w:val="00B5548F"/>
    <w:rsid w:val="00B55CC9"/>
    <w:rsid w:val="00B5685D"/>
    <w:rsid w:val="00B608A3"/>
    <w:rsid w:val="00B62079"/>
    <w:rsid w:val="00B62228"/>
    <w:rsid w:val="00B6544A"/>
    <w:rsid w:val="00B70960"/>
    <w:rsid w:val="00B718A6"/>
    <w:rsid w:val="00B82BF9"/>
    <w:rsid w:val="00B84633"/>
    <w:rsid w:val="00B84E5F"/>
    <w:rsid w:val="00B95322"/>
    <w:rsid w:val="00BA0F52"/>
    <w:rsid w:val="00BA2A68"/>
    <w:rsid w:val="00BA3DEE"/>
    <w:rsid w:val="00BB22EF"/>
    <w:rsid w:val="00BB5C4B"/>
    <w:rsid w:val="00BB6A45"/>
    <w:rsid w:val="00BB7A0F"/>
    <w:rsid w:val="00BC2AF0"/>
    <w:rsid w:val="00BC3FC9"/>
    <w:rsid w:val="00BD00D7"/>
    <w:rsid w:val="00BD25ED"/>
    <w:rsid w:val="00BD5F14"/>
    <w:rsid w:val="00BE0890"/>
    <w:rsid w:val="00BE13BB"/>
    <w:rsid w:val="00BE20FE"/>
    <w:rsid w:val="00BE4B9A"/>
    <w:rsid w:val="00BE5495"/>
    <w:rsid w:val="00BE7183"/>
    <w:rsid w:val="00BF096B"/>
    <w:rsid w:val="00BF2E97"/>
    <w:rsid w:val="00BF702D"/>
    <w:rsid w:val="00C02AA0"/>
    <w:rsid w:val="00C07108"/>
    <w:rsid w:val="00C10F55"/>
    <w:rsid w:val="00C1116E"/>
    <w:rsid w:val="00C11C2E"/>
    <w:rsid w:val="00C1397E"/>
    <w:rsid w:val="00C1587D"/>
    <w:rsid w:val="00C1589E"/>
    <w:rsid w:val="00C17ED7"/>
    <w:rsid w:val="00C22628"/>
    <w:rsid w:val="00C237A0"/>
    <w:rsid w:val="00C238C6"/>
    <w:rsid w:val="00C24AFD"/>
    <w:rsid w:val="00C278AA"/>
    <w:rsid w:val="00C3558A"/>
    <w:rsid w:val="00C36931"/>
    <w:rsid w:val="00C36AAD"/>
    <w:rsid w:val="00C40A8F"/>
    <w:rsid w:val="00C40C37"/>
    <w:rsid w:val="00C40DE5"/>
    <w:rsid w:val="00C4117B"/>
    <w:rsid w:val="00C41341"/>
    <w:rsid w:val="00C4212C"/>
    <w:rsid w:val="00C46922"/>
    <w:rsid w:val="00C5572A"/>
    <w:rsid w:val="00C613F8"/>
    <w:rsid w:val="00C6224C"/>
    <w:rsid w:val="00C62A4A"/>
    <w:rsid w:val="00C66218"/>
    <w:rsid w:val="00C7075C"/>
    <w:rsid w:val="00C71AFB"/>
    <w:rsid w:val="00C73317"/>
    <w:rsid w:val="00C73E13"/>
    <w:rsid w:val="00C74F59"/>
    <w:rsid w:val="00C76971"/>
    <w:rsid w:val="00C83981"/>
    <w:rsid w:val="00C8414F"/>
    <w:rsid w:val="00C85904"/>
    <w:rsid w:val="00C90348"/>
    <w:rsid w:val="00C90443"/>
    <w:rsid w:val="00C9152B"/>
    <w:rsid w:val="00C91635"/>
    <w:rsid w:val="00C91CA6"/>
    <w:rsid w:val="00C9771A"/>
    <w:rsid w:val="00CA12EA"/>
    <w:rsid w:val="00CA232A"/>
    <w:rsid w:val="00CA5361"/>
    <w:rsid w:val="00CA5F67"/>
    <w:rsid w:val="00CB0194"/>
    <w:rsid w:val="00CB3C55"/>
    <w:rsid w:val="00CB5323"/>
    <w:rsid w:val="00CB5B26"/>
    <w:rsid w:val="00CB667F"/>
    <w:rsid w:val="00CC0976"/>
    <w:rsid w:val="00CC0B3B"/>
    <w:rsid w:val="00CC104F"/>
    <w:rsid w:val="00CC4463"/>
    <w:rsid w:val="00CC476C"/>
    <w:rsid w:val="00CC53BE"/>
    <w:rsid w:val="00CC68F6"/>
    <w:rsid w:val="00CC7775"/>
    <w:rsid w:val="00CD0051"/>
    <w:rsid w:val="00CD03E6"/>
    <w:rsid w:val="00CD4014"/>
    <w:rsid w:val="00CE2310"/>
    <w:rsid w:val="00CE34CA"/>
    <w:rsid w:val="00CE3DF9"/>
    <w:rsid w:val="00CE7291"/>
    <w:rsid w:val="00CF2E3B"/>
    <w:rsid w:val="00CF334E"/>
    <w:rsid w:val="00CF34F2"/>
    <w:rsid w:val="00CF3DE2"/>
    <w:rsid w:val="00CF4D74"/>
    <w:rsid w:val="00CF7111"/>
    <w:rsid w:val="00D02C75"/>
    <w:rsid w:val="00D038AD"/>
    <w:rsid w:val="00D06018"/>
    <w:rsid w:val="00D06B73"/>
    <w:rsid w:val="00D112F2"/>
    <w:rsid w:val="00D11537"/>
    <w:rsid w:val="00D1343E"/>
    <w:rsid w:val="00D146F4"/>
    <w:rsid w:val="00D20B52"/>
    <w:rsid w:val="00D226E5"/>
    <w:rsid w:val="00D24ED6"/>
    <w:rsid w:val="00D25A1F"/>
    <w:rsid w:val="00D271B3"/>
    <w:rsid w:val="00D27E4D"/>
    <w:rsid w:val="00D318F3"/>
    <w:rsid w:val="00D3620A"/>
    <w:rsid w:val="00D3781E"/>
    <w:rsid w:val="00D37FFD"/>
    <w:rsid w:val="00D426C7"/>
    <w:rsid w:val="00D46CBB"/>
    <w:rsid w:val="00D4799A"/>
    <w:rsid w:val="00D514C6"/>
    <w:rsid w:val="00D517E6"/>
    <w:rsid w:val="00D51DDF"/>
    <w:rsid w:val="00D56A73"/>
    <w:rsid w:val="00D6036D"/>
    <w:rsid w:val="00D619D3"/>
    <w:rsid w:val="00D61CCA"/>
    <w:rsid w:val="00D6548E"/>
    <w:rsid w:val="00D654F1"/>
    <w:rsid w:val="00D65531"/>
    <w:rsid w:val="00D6761F"/>
    <w:rsid w:val="00D71CF0"/>
    <w:rsid w:val="00D7240C"/>
    <w:rsid w:val="00D73D87"/>
    <w:rsid w:val="00D75868"/>
    <w:rsid w:val="00D76EA8"/>
    <w:rsid w:val="00D8224D"/>
    <w:rsid w:val="00D86A5D"/>
    <w:rsid w:val="00D914DE"/>
    <w:rsid w:val="00D9214A"/>
    <w:rsid w:val="00D957B4"/>
    <w:rsid w:val="00D97781"/>
    <w:rsid w:val="00DA3F71"/>
    <w:rsid w:val="00DA42F0"/>
    <w:rsid w:val="00DA694A"/>
    <w:rsid w:val="00DA7F37"/>
    <w:rsid w:val="00DB02C6"/>
    <w:rsid w:val="00DB56EF"/>
    <w:rsid w:val="00DB572F"/>
    <w:rsid w:val="00DB6399"/>
    <w:rsid w:val="00DB76C1"/>
    <w:rsid w:val="00DC0182"/>
    <w:rsid w:val="00DC1956"/>
    <w:rsid w:val="00DD0B29"/>
    <w:rsid w:val="00DD2C9F"/>
    <w:rsid w:val="00DD3F6E"/>
    <w:rsid w:val="00DD4470"/>
    <w:rsid w:val="00DD63FE"/>
    <w:rsid w:val="00DE081F"/>
    <w:rsid w:val="00DE13E5"/>
    <w:rsid w:val="00DE23BF"/>
    <w:rsid w:val="00DE2FB5"/>
    <w:rsid w:val="00DE4AC6"/>
    <w:rsid w:val="00DE5632"/>
    <w:rsid w:val="00DE69EE"/>
    <w:rsid w:val="00DF0D4E"/>
    <w:rsid w:val="00DF1953"/>
    <w:rsid w:val="00DF4FCB"/>
    <w:rsid w:val="00DF7B7E"/>
    <w:rsid w:val="00E01B9F"/>
    <w:rsid w:val="00E01CAA"/>
    <w:rsid w:val="00E02031"/>
    <w:rsid w:val="00E06888"/>
    <w:rsid w:val="00E075D7"/>
    <w:rsid w:val="00E10BFB"/>
    <w:rsid w:val="00E12284"/>
    <w:rsid w:val="00E127F8"/>
    <w:rsid w:val="00E137B7"/>
    <w:rsid w:val="00E24E6A"/>
    <w:rsid w:val="00E24F2C"/>
    <w:rsid w:val="00E25D9C"/>
    <w:rsid w:val="00E30AC0"/>
    <w:rsid w:val="00E32D98"/>
    <w:rsid w:val="00E32E05"/>
    <w:rsid w:val="00E333A4"/>
    <w:rsid w:val="00E36AED"/>
    <w:rsid w:val="00E41657"/>
    <w:rsid w:val="00E417A0"/>
    <w:rsid w:val="00E42610"/>
    <w:rsid w:val="00E43598"/>
    <w:rsid w:val="00E503BA"/>
    <w:rsid w:val="00E510A5"/>
    <w:rsid w:val="00E51F41"/>
    <w:rsid w:val="00E53896"/>
    <w:rsid w:val="00E60A01"/>
    <w:rsid w:val="00E62D30"/>
    <w:rsid w:val="00E632E7"/>
    <w:rsid w:val="00E653A9"/>
    <w:rsid w:val="00E72F22"/>
    <w:rsid w:val="00E73422"/>
    <w:rsid w:val="00E73444"/>
    <w:rsid w:val="00E7397F"/>
    <w:rsid w:val="00E75E89"/>
    <w:rsid w:val="00E8190A"/>
    <w:rsid w:val="00E824DE"/>
    <w:rsid w:val="00E8268A"/>
    <w:rsid w:val="00E827BE"/>
    <w:rsid w:val="00E83BA2"/>
    <w:rsid w:val="00E83DCA"/>
    <w:rsid w:val="00E86878"/>
    <w:rsid w:val="00E9014E"/>
    <w:rsid w:val="00E928FF"/>
    <w:rsid w:val="00E92A77"/>
    <w:rsid w:val="00E978BA"/>
    <w:rsid w:val="00EA1860"/>
    <w:rsid w:val="00EA1DB6"/>
    <w:rsid w:val="00EA2D6A"/>
    <w:rsid w:val="00EA4C4C"/>
    <w:rsid w:val="00EA76FE"/>
    <w:rsid w:val="00EB0398"/>
    <w:rsid w:val="00EB4393"/>
    <w:rsid w:val="00EB69C4"/>
    <w:rsid w:val="00EB733E"/>
    <w:rsid w:val="00EC49BB"/>
    <w:rsid w:val="00ED109F"/>
    <w:rsid w:val="00ED1954"/>
    <w:rsid w:val="00ED4953"/>
    <w:rsid w:val="00ED5D91"/>
    <w:rsid w:val="00ED777F"/>
    <w:rsid w:val="00EE57C0"/>
    <w:rsid w:val="00EE7726"/>
    <w:rsid w:val="00EF2988"/>
    <w:rsid w:val="00EF3767"/>
    <w:rsid w:val="00EF3F9D"/>
    <w:rsid w:val="00EF5861"/>
    <w:rsid w:val="00F04219"/>
    <w:rsid w:val="00F04B4B"/>
    <w:rsid w:val="00F05445"/>
    <w:rsid w:val="00F05CBA"/>
    <w:rsid w:val="00F10D0D"/>
    <w:rsid w:val="00F1443B"/>
    <w:rsid w:val="00F20EF0"/>
    <w:rsid w:val="00F22F8F"/>
    <w:rsid w:val="00F243F5"/>
    <w:rsid w:val="00F2580F"/>
    <w:rsid w:val="00F301F8"/>
    <w:rsid w:val="00F32242"/>
    <w:rsid w:val="00F33CC4"/>
    <w:rsid w:val="00F33E5C"/>
    <w:rsid w:val="00F369DA"/>
    <w:rsid w:val="00F3753D"/>
    <w:rsid w:val="00F4200B"/>
    <w:rsid w:val="00F42B2E"/>
    <w:rsid w:val="00F447D8"/>
    <w:rsid w:val="00F50EAE"/>
    <w:rsid w:val="00F51AF6"/>
    <w:rsid w:val="00F523C9"/>
    <w:rsid w:val="00F53220"/>
    <w:rsid w:val="00F54AD9"/>
    <w:rsid w:val="00F55339"/>
    <w:rsid w:val="00F569EA"/>
    <w:rsid w:val="00F56E6D"/>
    <w:rsid w:val="00F57F4C"/>
    <w:rsid w:val="00F60134"/>
    <w:rsid w:val="00F60312"/>
    <w:rsid w:val="00F61471"/>
    <w:rsid w:val="00F626B0"/>
    <w:rsid w:val="00F65E3E"/>
    <w:rsid w:val="00F663E3"/>
    <w:rsid w:val="00F67829"/>
    <w:rsid w:val="00F67858"/>
    <w:rsid w:val="00F70250"/>
    <w:rsid w:val="00F703B1"/>
    <w:rsid w:val="00F72352"/>
    <w:rsid w:val="00F726CF"/>
    <w:rsid w:val="00F76C02"/>
    <w:rsid w:val="00F85A4F"/>
    <w:rsid w:val="00F93064"/>
    <w:rsid w:val="00F94607"/>
    <w:rsid w:val="00F94A6A"/>
    <w:rsid w:val="00F95828"/>
    <w:rsid w:val="00F961EB"/>
    <w:rsid w:val="00F96744"/>
    <w:rsid w:val="00F97402"/>
    <w:rsid w:val="00FA195D"/>
    <w:rsid w:val="00FA458C"/>
    <w:rsid w:val="00FB00D6"/>
    <w:rsid w:val="00FB4B63"/>
    <w:rsid w:val="00FC0587"/>
    <w:rsid w:val="00FC244E"/>
    <w:rsid w:val="00FC4C1D"/>
    <w:rsid w:val="00FD08BC"/>
    <w:rsid w:val="00FD091A"/>
    <w:rsid w:val="00FD27ED"/>
    <w:rsid w:val="00FD425B"/>
    <w:rsid w:val="00FD4E84"/>
    <w:rsid w:val="00FD7A86"/>
    <w:rsid w:val="00FD7D98"/>
    <w:rsid w:val="00FE03F5"/>
    <w:rsid w:val="00FE08D8"/>
    <w:rsid w:val="00FE17C8"/>
    <w:rsid w:val="00FE1FD4"/>
    <w:rsid w:val="00FE3D52"/>
    <w:rsid w:val="00FE4769"/>
    <w:rsid w:val="00FE4DF7"/>
    <w:rsid w:val="00FE62E9"/>
    <w:rsid w:val="00FE6667"/>
    <w:rsid w:val="00FE7C01"/>
    <w:rsid w:val="00FF105D"/>
    <w:rsid w:val="00FF41A6"/>
    <w:rsid w:val="00FF4C91"/>
    <w:rsid w:val="00FF7075"/>
    <w:rsid w:val="00FF711F"/>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61F13409-E572-431E-BC1F-208A21A6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31136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A72A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72A02"/>
    <w:rPr>
      <w:rFonts w:ascii="Times New Roman" w:eastAsia="Times New Roman" w:hAnsi="Times New Roman" w:cs="Times New Roman"/>
      <w:sz w:val="16"/>
      <w:szCs w:val="16"/>
      <w:lang w:val="en-GB"/>
    </w:rPr>
  </w:style>
  <w:style w:type="paragraph" w:customStyle="1" w:styleId="Default">
    <w:name w:val="Default"/>
    <w:rsid w:val="00440ACF"/>
    <w:pPr>
      <w:autoSpaceDE w:val="0"/>
      <w:autoSpaceDN w:val="0"/>
      <w:adjustRightInd w:val="0"/>
      <w:spacing w:after="0" w:line="240" w:lineRule="auto"/>
    </w:pPr>
    <w:rPr>
      <w:rFonts w:ascii="Calibri" w:hAnsi="Calibri" w:cs="Calibri"/>
      <w:color w:val="000000"/>
      <w:sz w:val="24"/>
      <w:szCs w:val="24"/>
      <w:lang w:val="lt-LT"/>
    </w:rPr>
  </w:style>
  <w:style w:type="paragraph" w:styleId="Pataisymai">
    <w:name w:val="Revision"/>
    <w:hidden/>
    <w:uiPriority w:val="99"/>
    <w:semiHidden/>
    <w:rsid w:val="003C6F4A"/>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627237"/>
    <w:rPr>
      <w:color w:val="605E5C"/>
      <w:shd w:val="clear" w:color="auto" w:fill="E1DFDD"/>
    </w:rPr>
  </w:style>
  <w:style w:type="table" w:customStyle="1" w:styleId="Lentelstinklelis4">
    <w:name w:val="Lentelės tinklelis4"/>
    <w:basedOn w:val="prastojilentel"/>
    <w:next w:val="Lentelstinklelis"/>
    <w:uiPriority w:val="59"/>
    <w:rsid w:val="0052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D4E84"/>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43598"/>
    <w:pPr>
      <w:tabs>
        <w:tab w:val="center" w:pos="4819"/>
        <w:tab w:val="right" w:pos="9638"/>
      </w:tabs>
    </w:pPr>
  </w:style>
  <w:style w:type="character" w:customStyle="1" w:styleId="PoratDiagrama">
    <w:name w:val="Poraštė Diagrama"/>
    <w:basedOn w:val="Numatytasispastraiposriftas"/>
    <w:link w:val="Porat"/>
    <w:uiPriority w:val="99"/>
    <w:rsid w:val="00E4359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5DAA299515C4D942B03DEC9F773E2" ma:contentTypeVersion="16" ma:contentTypeDescription="Create a new document." ma:contentTypeScope="" ma:versionID="4bda9615ba2531f0bea12c2fd36e5015">
  <xsd:schema xmlns:xsd="http://www.w3.org/2001/XMLSchema" xmlns:xs="http://www.w3.org/2001/XMLSchema" xmlns:p="http://schemas.microsoft.com/office/2006/metadata/properties" xmlns:ns2="dd6a23ca-fba8-4427-9404-f56b375a2e54" xmlns:ns3="01e1b9b5-0721-47da-a312-68d84cb8f68d" targetNamespace="http://schemas.microsoft.com/office/2006/metadata/properties" ma:root="true" ma:fieldsID="adb055bbc8e5773830b80491f96234c4" ns2:_="" ns3:_="">
    <xsd:import namespace="dd6a23ca-fba8-4427-9404-f56b375a2e54"/>
    <xsd:import namespace="01e1b9b5-0721-47da-a312-68d84cb8f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23ca-fba8-4427-9404-f56b375a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1b9b5-0721-47da-a312-68d84cb8f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6a23ca-fba8-4427-9404-f56b375a2e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F396B-CBBE-40F9-A767-6ED4A5125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23ca-fba8-4427-9404-f56b375a2e54"/>
    <ds:schemaRef ds:uri="01e1b9b5-0721-47da-a312-68d84cb8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AC99A-3AE8-43E7-A529-A932F51AE619}">
  <ds:schemaRefs>
    <ds:schemaRef ds:uri="http://schemas.microsoft.com/office/2006/metadata/properties"/>
    <ds:schemaRef ds:uri="http://schemas.microsoft.com/office/infopath/2007/PartnerControls"/>
    <ds:schemaRef ds:uri="dd6a23ca-fba8-4427-9404-f56b375a2e54"/>
  </ds:schemaRefs>
</ds:datastoreItem>
</file>

<file path=customXml/itemProps3.xml><?xml version="1.0" encoding="utf-8"?>
<ds:datastoreItem xmlns:ds="http://schemas.openxmlformats.org/officeDocument/2006/customXml" ds:itemID="{453846E3-5006-43F9-8161-8B64952E44A9}">
  <ds:schemaRefs>
    <ds:schemaRef ds:uri="http://schemas.microsoft.com/sharepoint/v3/contenttype/forms"/>
  </ds:schemaRefs>
</ds:datastoreItem>
</file>

<file path=customXml/itemProps4.xml><?xml version="1.0" encoding="utf-8"?>
<ds:datastoreItem xmlns:ds="http://schemas.openxmlformats.org/officeDocument/2006/customXml" ds:itemID="{6FA6317F-C4FF-4637-9455-36AE6EDA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32492</Words>
  <Characters>18521</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Žvinienė</dc:creator>
  <cp:keywords/>
  <dc:description/>
  <cp:lastModifiedBy>Rasa Malijauskienė</cp:lastModifiedBy>
  <cp:revision>3</cp:revision>
  <cp:lastPrinted>2017-07-13T12:35:00Z</cp:lastPrinted>
  <dcterms:created xsi:type="dcterms:W3CDTF">2025-02-05T07:22:00Z</dcterms:created>
  <dcterms:modified xsi:type="dcterms:W3CDTF">2025-02-05T08:25:00Z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0x0101009925DAA299515C4D942B03DEC9F773E2</vt:lpwstr>
  </property>
</Properties>
</file>