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23534" w14:textId="5B2A32C8" w:rsidR="00304762" w:rsidRDefault="00304762" w:rsidP="00D7532E">
      <w:pPr>
        <w:pStyle w:val="Antrat1"/>
        <w:tabs>
          <w:tab w:val="left" w:pos="9630"/>
        </w:tabs>
        <w:spacing w:line="276" w:lineRule="auto"/>
        <w:ind w:right="8"/>
        <w:jc w:val="center"/>
      </w:pPr>
      <w:r w:rsidRPr="00A667C7">
        <w:rPr>
          <w:rFonts w:ascii="Calibri Light" w:hAnsi="Calibri Light" w:cs="Calibri Light"/>
          <w:b w:val="0"/>
          <w:caps/>
          <w:noProof/>
          <w:sz w:val="22"/>
          <w:szCs w:val="22"/>
          <w:lang w:eastAsia="lt-LT"/>
        </w:rPr>
        <w:drawing>
          <wp:inline distT="0" distB="0" distL="0" distR="0" wp14:anchorId="7CEB076E" wp14:editId="5F8912ED">
            <wp:extent cx="2560320" cy="1280558"/>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FIVP-I-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6358" cy="1288579"/>
                    </a:xfrm>
                    <a:prstGeom prst="rect">
                      <a:avLst/>
                    </a:prstGeom>
                  </pic:spPr>
                </pic:pic>
              </a:graphicData>
            </a:graphic>
          </wp:inline>
        </w:drawing>
      </w:r>
    </w:p>
    <w:p w14:paraId="7D9FDCA9" w14:textId="77777777" w:rsidR="00304762" w:rsidRDefault="00304762" w:rsidP="00D7532E">
      <w:pPr>
        <w:pStyle w:val="Antrat1"/>
        <w:tabs>
          <w:tab w:val="left" w:pos="9630"/>
        </w:tabs>
        <w:spacing w:line="276" w:lineRule="auto"/>
        <w:ind w:right="8"/>
        <w:jc w:val="center"/>
      </w:pPr>
    </w:p>
    <w:p w14:paraId="25D6A41A" w14:textId="32D6C0AB" w:rsidR="00304762" w:rsidRDefault="00304762" w:rsidP="00304762">
      <w:pPr>
        <w:jc w:val="center"/>
        <w:rPr>
          <w:lang w:val="lt-LT"/>
        </w:rPr>
      </w:pPr>
      <w:r w:rsidRPr="00B341A0">
        <w:rPr>
          <w:lang w:val="lt-LT"/>
        </w:rPr>
        <w:t>2014–2020 metų Europos Sąjungos fondų investicijų veiksmų programos 10 prioriteto „Visuomenės poreikius atitinkantis ir pažangus viešasis valdymas“ Nr. 10.1.1-ESFA-V-912 priemonė „Nacionalinių reformų skatinimas ir viešojo valdymo institucijų veiklos gerinimas“</w:t>
      </w:r>
    </w:p>
    <w:p w14:paraId="7983A932" w14:textId="77777777" w:rsidR="00304762" w:rsidRPr="00304762" w:rsidRDefault="00304762" w:rsidP="00304762">
      <w:pPr>
        <w:rPr>
          <w:lang w:val="lt-LT"/>
        </w:rPr>
      </w:pPr>
    </w:p>
    <w:p w14:paraId="77679BA8" w14:textId="68C14A1C" w:rsidR="00883754" w:rsidRPr="00E87423" w:rsidRDefault="00883754" w:rsidP="00D7532E">
      <w:pPr>
        <w:pStyle w:val="Antrat1"/>
        <w:tabs>
          <w:tab w:val="left" w:pos="9630"/>
        </w:tabs>
        <w:spacing w:line="276" w:lineRule="auto"/>
        <w:ind w:right="8"/>
        <w:jc w:val="center"/>
      </w:pPr>
      <w:r w:rsidRPr="00E87423">
        <w:t xml:space="preserve">PASLAUGŲ </w:t>
      </w:r>
      <w:r w:rsidR="00E503BA" w:rsidRPr="00E87423">
        <w:t xml:space="preserve">VIEŠOJO </w:t>
      </w:r>
      <w:r w:rsidR="00553E7B" w:rsidRPr="00E87423">
        <w:t>PIRKIMO–PARDAVIMO SUTARTIS</w:t>
      </w:r>
    </w:p>
    <w:p w14:paraId="5CCB8453" w14:textId="77777777" w:rsidR="00883754" w:rsidRPr="0064656F" w:rsidRDefault="00883754" w:rsidP="00D7532E">
      <w:pPr>
        <w:tabs>
          <w:tab w:val="left" w:pos="9630"/>
        </w:tabs>
        <w:spacing w:line="276" w:lineRule="auto"/>
        <w:ind w:right="8"/>
        <w:rPr>
          <w:sz w:val="16"/>
          <w:szCs w:val="16"/>
          <w:lang w:val="lt-LT"/>
        </w:rPr>
      </w:pPr>
    </w:p>
    <w:p w14:paraId="31431F08" w14:textId="0A41333D" w:rsidR="004D3D81" w:rsidRPr="00E87423" w:rsidRDefault="00C9699C" w:rsidP="00D7532E">
      <w:pPr>
        <w:pStyle w:val="Antrat5"/>
        <w:tabs>
          <w:tab w:val="left" w:pos="9630"/>
        </w:tabs>
        <w:spacing w:line="276" w:lineRule="auto"/>
        <w:ind w:right="8"/>
        <w:jc w:val="center"/>
        <w:rPr>
          <w:rFonts w:ascii="Times New Roman" w:hAnsi="Times New Roman" w:cs="Times New Roman"/>
          <w:szCs w:val="24"/>
        </w:rPr>
      </w:pPr>
      <w:r w:rsidRPr="00E87423">
        <w:rPr>
          <w:rFonts w:ascii="Times New Roman" w:hAnsi="Times New Roman" w:cs="Times New Roman"/>
          <w:szCs w:val="24"/>
        </w:rPr>
        <w:t>202</w:t>
      </w:r>
      <w:r w:rsidR="00E87423" w:rsidRPr="00E87423">
        <w:rPr>
          <w:rFonts w:ascii="Times New Roman" w:hAnsi="Times New Roman" w:cs="Times New Roman"/>
          <w:szCs w:val="24"/>
        </w:rPr>
        <w:t>2</w:t>
      </w:r>
      <w:r w:rsidR="00883754" w:rsidRPr="00E87423">
        <w:rPr>
          <w:rFonts w:ascii="Times New Roman" w:hAnsi="Times New Roman" w:cs="Times New Roman"/>
          <w:szCs w:val="24"/>
        </w:rPr>
        <w:t xml:space="preserve"> m</w:t>
      </w:r>
      <w:r w:rsidR="001A1F69" w:rsidRPr="00E87423">
        <w:rPr>
          <w:rFonts w:ascii="Times New Roman" w:hAnsi="Times New Roman" w:cs="Times New Roman"/>
          <w:szCs w:val="24"/>
        </w:rPr>
        <w:t xml:space="preserve">. </w:t>
      </w:r>
      <w:r w:rsidR="001A1F69">
        <w:rPr>
          <w:rFonts w:ascii="Times New Roman" w:hAnsi="Times New Roman" w:cs="Times New Roman"/>
          <w:i/>
          <w:szCs w:val="24"/>
        </w:rPr>
        <w:t>balandžio 8</w:t>
      </w:r>
      <w:r w:rsidR="001A1F69" w:rsidRPr="00E87423">
        <w:rPr>
          <w:rFonts w:ascii="Times New Roman" w:hAnsi="Times New Roman" w:cs="Times New Roman"/>
          <w:szCs w:val="24"/>
        </w:rPr>
        <w:t xml:space="preserve">  </w:t>
      </w:r>
      <w:r w:rsidR="00883754" w:rsidRPr="00E87423">
        <w:rPr>
          <w:rFonts w:ascii="Times New Roman" w:hAnsi="Times New Roman" w:cs="Times New Roman"/>
          <w:szCs w:val="24"/>
        </w:rPr>
        <w:t>d. Nr.</w:t>
      </w:r>
      <w:r w:rsidR="001A1F69">
        <w:rPr>
          <w:rFonts w:ascii="Times New Roman" w:hAnsi="Times New Roman" w:cs="Times New Roman"/>
          <w:szCs w:val="24"/>
        </w:rPr>
        <w:t xml:space="preserve"> 15R-142</w:t>
      </w:r>
    </w:p>
    <w:p w14:paraId="4ECCF00B" w14:textId="77777777" w:rsidR="00883754" w:rsidRPr="00E87423" w:rsidRDefault="00883754" w:rsidP="00D7532E">
      <w:pPr>
        <w:tabs>
          <w:tab w:val="left" w:pos="9630"/>
        </w:tabs>
        <w:spacing w:line="276" w:lineRule="auto"/>
        <w:ind w:right="8"/>
        <w:jc w:val="center"/>
        <w:rPr>
          <w:lang w:val="lt-LT"/>
        </w:rPr>
      </w:pPr>
      <w:r w:rsidRPr="00E87423">
        <w:rPr>
          <w:lang w:val="lt-LT"/>
        </w:rPr>
        <w:t>Vilnius</w:t>
      </w:r>
    </w:p>
    <w:p w14:paraId="2721C890" w14:textId="77777777" w:rsidR="00883754" w:rsidRPr="00E87423" w:rsidRDefault="00883754" w:rsidP="00D7532E">
      <w:pPr>
        <w:tabs>
          <w:tab w:val="left" w:pos="9630"/>
          <w:tab w:val="left" w:pos="9720"/>
        </w:tabs>
        <w:spacing w:line="276" w:lineRule="auto"/>
        <w:ind w:right="8" w:firstLine="360"/>
        <w:jc w:val="both"/>
        <w:rPr>
          <w:b/>
          <w:bCs/>
          <w:spacing w:val="-2"/>
          <w:sz w:val="16"/>
          <w:szCs w:val="16"/>
          <w:highlight w:val="lightGray"/>
          <w:lang w:val="lt-LT"/>
        </w:rPr>
      </w:pPr>
    </w:p>
    <w:p w14:paraId="738719D0" w14:textId="2404910C" w:rsidR="008A4781" w:rsidRPr="00C00FBF" w:rsidRDefault="00C9699C" w:rsidP="00D7532E">
      <w:pPr>
        <w:tabs>
          <w:tab w:val="left" w:pos="9630"/>
          <w:tab w:val="left" w:pos="9720"/>
        </w:tabs>
        <w:spacing w:line="276" w:lineRule="auto"/>
        <w:ind w:right="8" w:firstLine="567"/>
        <w:jc w:val="both"/>
        <w:rPr>
          <w:lang w:val="lt-LT"/>
        </w:rPr>
      </w:pPr>
      <w:r w:rsidRPr="00E87423">
        <w:rPr>
          <w:b/>
          <w:lang w:val="lt-LT"/>
        </w:rPr>
        <w:t>Informatikos ir ryšių</w:t>
      </w:r>
      <w:r w:rsidR="00541D85" w:rsidRPr="00E87423">
        <w:rPr>
          <w:b/>
          <w:lang w:val="lt-LT"/>
        </w:rPr>
        <w:t xml:space="preserve"> departamentas</w:t>
      </w:r>
      <w:r w:rsidR="00D65531" w:rsidRPr="00E87423">
        <w:rPr>
          <w:b/>
          <w:lang w:val="lt-LT"/>
        </w:rPr>
        <w:t xml:space="preserve"> </w:t>
      </w:r>
      <w:r w:rsidR="00883754" w:rsidRPr="00E87423">
        <w:rPr>
          <w:b/>
          <w:lang w:val="lt-LT"/>
        </w:rPr>
        <w:t>prie</w:t>
      </w:r>
      <w:r w:rsidR="00D65531" w:rsidRPr="00E87423">
        <w:rPr>
          <w:b/>
          <w:lang w:val="lt-LT"/>
        </w:rPr>
        <w:t xml:space="preserve"> Lietuvos Respublikos v</w:t>
      </w:r>
      <w:r w:rsidR="00883754" w:rsidRPr="00E87423">
        <w:rPr>
          <w:b/>
          <w:lang w:val="lt-LT"/>
        </w:rPr>
        <w:t xml:space="preserve">idaus reikalų ministerijos </w:t>
      </w:r>
      <w:r w:rsidR="00883754" w:rsidRPr="00E87423">
        <w:rPr>
          <w:lang w:val="lt-LT"/>
        </w:rPr>
        <w:t xml:space="preserve">(toliau – </w:t>
      </w:r>
      <w:r w:rsidR="00883754" w:rsidRPr="00E87423">
        <w:rPr>
          <w:b/>
          <w:lang w:val="lt-LT"/>
        </w:rPr>
        <w:t>Klientas</w:t>
      </w:r>
      <w:r w:rsidR="00883754" w:rsidRPr="00E87423">
        <w:rPr>
          <w:lang w:val="lt-LT"/>
        </w:rPr>
        <w:t xml:space="preserve">), </w:t>
      </w:r>
      <w:r w:rsidRPr="00E87423">
        <w:rPr>
          <w:lang w:val="lt-LT"/>
        </w:rPr>
        <w:t xml:space="preserve">atstovaujamas </w:t>
      </w:r>
      <w:r w:rsidRPr="00E87423">
        <w:rPr>
          <w:color w:val="000000"/>
          <w:lang w:val="lt-LT"/>
        </w:rPr>
        <w:t>direktoriaus</w:t>
      </w:r>
      <w:r w:rsidR="009771E7" w:rsidRPr="00E87423">
        <w:rPr>
          <w:color w:val="000000"/>
          <w:lang w:val="lt-LT"/>
        </w:rPr>
        <w:t xml:space="preserve"> </w:t>
      </w:r>
      <w:r w:rsidR="009771E7" w:rsidRPr="00E87423">
        <w:rPr>
          <w:lang w:val="lt-LT"/>
        </w:rPr>
        <w:t>Tomo Stankevičiaus</w:t>
      </w:r>
      <w:r w:rsidRPr="00E87423">
        <w:rPr>
          <w:color w:val="000000"/>
          <w:lang w:val="lt-LT"/>
        </w:rPr>
        <w:t>,</w:t>
      </w:r>
      <w:r w:rsidR="00883754" w:rsidRPr="00E87423">
        <w:rPr>
          <w:lang w:val="lt-LT"/>
        </w:rPr>
        <w:t xml:space="preserve"> </w:t>
      </w:r>
      <w:r w:rsidR="00883754" w:rsidRPr="00E5410C">
        <w:rPr>
          <w:lang w:val="lt-LT"/>
        </w:rPr>
        <w:t>ir</w:t>
      </w:r>
      <w:r w:rsidR="00D65531" w:rsidRPr="00E5410C">
        <w:rPr>
          <w:b/>
          <w:lang w:val="lt-LT"/>
        </w:rPr>
        <w:t xml:space="preserve"> </w:t>
      </w:r>
      <w:r w:rsidR="00DB14B7" w:rsidRPr="007D40FD">
        <w:rPr>
          <w:lang w:val="lt-LT"/>
        </w:rPr>
        <w:t xml:space="preserve">ūkio subjektų grupė, </w:t>
      </w:r>
      <w:r w:rsidR="00DB14B7" w:rsidRPr="00FE3A3E">
        <w:rPr>
          <w:lang w:val="lt-LT"/>
        </w:rPr>
        <w:t>sudaryta iš</w:t>
      </w:r>
      <w:r w:rsidR="00DB14B7" w:rsidRPr="00FE3A3E">
        <w:rPr>
          <w:b/>
          <w:lang w:val="lt-LT"/>
        </w:rPr>
        <w:t xml:space="preserve"> </w:t>
      </w:r>
      <w:r w:rsidRPr="00FE3A3E">
        <w:rPr>
          <w:b/>
          <w:lang w:val="lt-LT"/>
        </w:rPr>
        <w:t>UAB „</w:t>
      </w:r>
      <w:r w:rsidR="00664E9E" w:rsidRPr="00FE3A3E">
        <w:rPr>
          <w:b/>
          <w:lang w:val="lt-LT"/>
        </w:rPr>
        <w:t>ATEA</w:t>
      </w:r>
      <w:r w:rsidRPr="00FE3A3E">
        <w:rPr>
          <w:b/>
          <w:lang w:val="lt-LT"/>
        </w:rPr>
        <w:t>“</w:t>
      </w:r>
      <w:r w:rsidR="00883754" w:rsidRPr="00FE3A3E">
        <w:rPr>
          <w:b/>
          <w:lang w:val="lt-LT"/>
        </w:rPr>
        <w:t xml:space="preserve"> </w:t>
      </w:r>
      <w:r w:rsidR="00DB14B7" w:rsidRPr="00FE3A3E">
        <w:rPr>
          <w:b/>
          <w:lang w:val="lt-LT"/>
        </w:rPr>
        <w:t>ir UAB ,,</w:t>
      </w:r>
      <w:proofErr w:type="spellStart"/>
      <w:r w:rsidR="00DB14B7" w:rsidRPr="00FE3A3E">
        <w:rPr>
          <w:b/>
          <w:lang w:val="lt-LT"/>
        </w:rPr>
        <w:t>Insoft</w:t>
      </w:r>
      <w:proofErr w:type="spellEnd"/>
      <w:r w:rsidR="00DB14B7" w:rsidRPr="00FE3A3E">
        <w:rPr>
          <w:b/>
          <w:lang w:val="lt-LT"/>
        </w:rPr>
        <w:t>“</w:t>
      </w:r>
      <w:r w:rsidR="00DB14B7" w:rsidRPr="00FE3A3E">
        <w:rPr>
          <w:lang w:val="lt-LT"/>
        </w:rPr>
        <w:t>, veikianti</w:t>
      </w:r>
      <w:r w:rsidR="00883754" w:rsidRPr="00FE3A3E">
        <w:rPr>
          <w:lang w:val="lt-LT"/>
        </w:rPr>
        <w:t xml:space="preserve"> </w:t>
      </w:r>
      <w:r w:rsidR="00115924" w:rsidRPr="00FE3A3E">
        <w:rPr>
          <w:lang w:val="lt-LT"/>
        </w:rPr>
        <w:t>202</w:t>
      </w:r>
      <w:r w:rsidR="00BE4292" w:rsidRPr="00FE3A3E">
        <w:rPr>
          <w:lang w:val="lt-LT"/>
        </w:rPr>
        <w:t>1</w:t>
      </w:r>
      <w:r w:rsidR="00115924" w:rsidRPr="00FE3A3E">
        <w:rPr>
          <w:lang w:val="lt-LT"/>
        </w:rPr>
        <w:t xml:space="preserve"> m. </w:t>
      </w:r>
      <w:r w:rsidR="00BE4292" w:rsidRPr="00FE3A3E">
        <w:rPr>
          <w:lang w:val="lt-LT"/>
        </w:rPr>
        <w:t>gruodžio</w:t>
      </w:r>
      <w:r w:rsidR="00115924" w:rsidRPr="00FE3A3E">
        <w:rPr>
          <w:lang w:val="lt-LT"/>
        </w:rPr>
        <w:t xml:space="preserve"> </w:t>
      </w:r>
      <w:r w:rsidR="00BE4292" w:rsidRPr="00FE3A3E">
        <w:rPr>
          <w:lang w:val="lt-LT"/>
        </w:rPr>
        <w:t>20</w:t>
      </w:r>
      <w:r w:rsidR="00115924" w:rsidRPr="00FE3A3E">
        <w:rPr>
          <w:lang w:val="lt-LT"/>
        </w:rPr>
        <w:t xml:space="preserve"> d. </w:t>
      </w:r>
      <w:r w:rsidR="00FE3A3E" w:rsidRPr="00FE3A3E">
        <w:rPr>
          <w:lang w:val="lt-LT"/>
        </w:rPr>
        <w:t xml:space="preserve">sudarytos </w:t>
      </w:r>
      <w:r w:rsidR="00BE4292" w:rsidRPr="00FE3A3E">
        <w:rPr>
          <w:lang w:val="lt-LT"/>
        </w:rPr>
        <w:t>jungtinės veiklos sutart</w:t>
      </w:r>
      <w:r w:rsidR="00DB14B7" w:rsidRPr="00FE3A3E">
        <w:rPr>
          <w:lang w:val="lt-LT"/>
        </w:rPr>
        <w:t>ies</w:t>
      </w:r>
      <w:r w:rsidR="00BE4292" w:rsidRPr="00FE3A3E">
        <w:rPr>
          <w:lang w:val="lt-LT"/>
        </w:rPr>
        <w:t xml:space="preserve"> </w:t>
      </w:r>
      <w:r w:rsidR="00115924" w:rsidRPr="00FE3A3E">
        <w:rPr>
          <w:lang w:val="lt-LT"/>
        </w:rPr>
        <w:t xml:space="preserve">Nr. </w:t>
      </w:r>
      <w:r w:rsidR="00BE4292" w:rsidRPr="00FE3A3E">
        <w:rPr>
          <w:lang w:val="lt-LT"/>
        </w:rPr>
        <w:t>L</w:t>
      </w:r>
      <w:r w:rsidR="00115924" w:rsidRPr="00FE3A3E">
        <w:rPr>
          <w:lang w:val="lt-LT"/>
        </w:rPr>
        <w:t>I</w:t>
      </w:r>
      <w:r w:rsidR="00BE4292" w:rsidRPr="00FE3A3E">
        <w:rPr>
          <w:lang w:val="lt-LT"/>
        </w:rPr>
        <w:t>T</w:t>
      </w:r>
      <w:r w:rsidR="00115924" w:rsidRPr="00FE3A3E">
        <w:rPr>
          <w:lang w:val="lt-LT"/>
        </w:rPr>
        <w:t>-</w:t>
      </w:r>
      <w:r w:rsidR="00DB14B7" w:rsidRPr="00FE3A3E">
        <w:rPr>
          <w:lang w:val="lt-LT"/>
        </w:rPr>
        <w:t>SFT211220</w:t>
      </w:r>
      <w:r w:rsidR="00115924" w:rsidRPr="00FE3A3E">
        <w:rPr>
          <w:lang w:val="lt-LT"/>
        </w:rPr>
        <w:t xml:space="preserve">/1 </w:t>
      </w:r>
      <w:r w:rsidR="00DB14B7" w:rsidRPr="00FE3A3E">
        <w:rPr>
          <w:lang w:val="lt-LT"/>
        </w:rPr>
        <w:t xml:space="preserve">pagrindu, </w:t>
      </w:r>
      <w:r w:rsidR="00883754" w:rsidRPr="00FE3A3E">
        <w:rPr>
          <w:lang w:val="lt-LT"/>
        </w:rPr>
        <w:t>atstovaujama</w:t>
      </w:r>
      <w:r w:rsidR="00664E9E" w:rsidRPr="00FE3A3E">
        <w:rPr>
          <w:lang w:val="lt-LT"/>
        </w:rPr>
        <w:t xml:space="preserve"> </w:t>
      </w:r>
      <w:r w:rsidR="00DB14B7" w:rsidRPr="00FE3A3E">
        <w:rPr>
          <w:lang w:val="lt-LT"/>
        </w:rPr>
        <w:t>atsakingojo partnerio</w:t>
      </w:r>
      <w:r w:rsidR="00DB14B7" w:rsidRPr="00D16097">
        <w:rPr>
          <w:lang w:val="lt-LT"/>
        </w:rPr>
        <w:t xml:space="preserve"> </w:t>
      </w:r>
      <w:r w:rsidR="00DB14B7" w:rsidRPr="00FE3A3E">
        <w:rPr>
          <w:b/>
          <w:lang w:val="lt-LT"/>
        </w:rPr>
        <w:t xml:space="preserve">UAB „ATEA“ </w:t>
      </w:r>
      <w:r w:rsidR="00DB14B7" w:rsidRPr="00FE3A3E">
        <w:rPr>
          <w:lang w:val="lt-LT"/>
        </w:rPr>
        <w:t xml:space="preserve">(toliau – </w:t>
      </w:r>
      <w:r w:rsidR="00DB14B7" w:rsidRPr="00FE3A3E">
        <w:rPr>
          <w:b/>
          <w:lang w:val="lt-LT"/>
        </w:rPr>
        <w:t xml:space="preserve">Paslaugų </w:t>
      </w:r>
      <w:r w:rsidR="00DB14B7" w:rsidRPr="007F1F1F">
        <w:rPr>
          <w:b/>
          <w:lang w:val="lt-LT"/>
        </w:rPr>
        <w:t>teikėjas</w:t>
      </w:r>
      <w:r w:rsidR="00DB14B7" w:rsidRPr="007F1F1F">
        <w:rPr>
          <w:lang w:val="lt-LT"/>
        </w:rPr>
        <w:t>)</w:t>
      </w:r>
      <w:r w:rsidR="00F40AF8">
        <w:rPr>
          <w:lang w:val="lt-LT"/>
        </w:rPr>
        <w:t>,</w:t>
      </w:r>
      <w:r w:rsidR="00A2660B" w:rsidRPr="007F1F1F">
        <w:rPr>
          <w:lang w:val="lt-LT"/>
        </w:rPr>
        <w:t xml:space="preserve"> pagal 2022 m. sausio 5 d. įgaliojimą Nr. I-220105/1 </w:t>
      </w:r>
      <w:r w:rsidR="007F1F1F" w:rsidRPr="007F1F1F">
        <w:rPr>
          <w:lang w:val="lt-LT"/>
        </w:rPr>
        <w:t xml:space="preserve">atstovaujama </w:t>
      </w:r>
      <w:r w:rsidR="00A2660B" w:rsidRPr="007F1F1F">
        <w:rPr>
          <w:lang w:val="lt-LT"/>
        </w:rPr>
        <w:t>viešojo sektoriaus pardavimų vadovės Jurgos Medelės</w:t>
      </w:r>
      <w:r w:rsidR="00883754" w:rsidRPr="007F1F1F">
        <w:rPr>
          <w:lang w:val="lt-LT"/>
        </w:rPr>
        <w:t>, to</w:t>
      </w:r>
      <w:r w:rsidR="00D65531" w:rsidRPr="007F1F1F">
        <w:rPr>
          <w:lang w:val="lt-LT"/>
        </w:rPr>
        <w:t>liau</w:t>
      </w:r>
      <w:r w:rsidR="00D65531" w:rsidRPr="00295AEE">
        <w:rPr>
          <w:lang w:val="lt-LT"/>
        </w:rPr>
        <w:t xml:space="preserve"> kartu ar atskirai vadinam</w:t>
      </w:r>
      <w:r w:rsidR="007775A2" w:rsidRPr="00295AEE">
        <w:rPr>
          <w:lang w:val="lt-LT"/>
        </w:rPr>
        <w:t>os</w:t>
      </w:r>
      <w:r w:rsidR="00883754" w:rsidRPr="00295AEE">
        <w:rPr>
          <w:lang w:val="lt-LT"/>
        </w:rPr>
        <w:t xml:space="preserve"> Šalimis, </w:t>
      </w:r>
      <w:r w:rsidR="0050207C" w:rsidRPr="00295AEE">
        <w:rPr>
          <w:lang w:val="lt-LT"/>
        </w:rPr>
        <w:t>vadovaudamosi</w:t>
      </w:r>
      <w:r w:rsidR="00891FF5" w:rsidRPr="00295AEE">
        <w:rPr>
          <w:lang w:val="lt-LT"/>
        </w:rPr>
        <w:t xml:space="preserve"> </w:t>
      </w:r>
      <w:r w:rsidR="00891FF5" w:rsidRPr="000E784C">
        <w:rPr>
          <w:lang w:val="lt-LT"/>
        </w:rPr>
        <w:t xml:space="preserve">Turto valdymo ir ūkio departamento prie Lietuvos Respublikos vidaus reikalų ministerijos viešojo pirkimo komisijos 2022 m. </w:t>
      </w:r>
      <w:r w:rsidR="00295AEE" w:rsidRPr="000E784C">
        <w:rPr>
          <w:lang w:val="lt-LT"/>
        </w:rPr>
        <w:t>kovo</w:t>
      </w:r>
      <w:r w:rsidR="00891FF5" w:rsidRPr="000E784C">
        <w:rPr>
          <w:lang w:val="lt-LT"/>
        </w:rPr>
        <w:t xml:space="preserve"> </w:t>
      </w:r>
      <w:r w:rsidR="00295AEE" w:rsidRPr="000E784C">
        <w:rPr>
          <w:lang w:val="lt-LT"/>
        </w:rPr>
        <w:t>24</w:t>
      </w:r>
      <w:r w:rsidR="00891FF5" w:rsidRPr="000E784C">
        <w:rPr>
          <w:lang w:val="lt-LT"/>
        </w:rPr>
        <w:t xml:space="preserve"> d. posėdžio protokolu Nr. P-</w:t>
      </w:r>
      <w:r w:rsidR="00295AEE" w:rsidRPr="000E784C">
        <w:rPr>
          <w:lang w:val="lt-LT"/>
        </w:rPr>
        <w:t>34</w:t>
      </w:r>
      <w:r w:rsidR="00F72352" w:rsidRPr="000E784C">
        <w:rPr>
          <w:lang w:val="lt-LT"/>
        </w:rPr>
        <w:t>,</w:t>
      </w:r>
      <w:r w:rsidR="00F72352" w:rsidRPr="00295AEE">
        <w:rPr>
          <w:lang w:val="lt-LT"/>
        </w:rPr>
        <w:t xml:space="preserve"> sudaro</w:t>
      </w:r>
      <w:r w:rsidR="00883754" w:rsidRPr="00295AEE">
        <w:rPr>
          <w:lang w:val="lt-LT"/>
        </w:rPr>
        <w:t xml:space="preserve"> šią paslaugų </w:t>
      </w:r>
      <w:r w:rsidR="00F94607" w:rsidRPr="00295AEE">
        <w:rPr>
          <w:lang w:val="lt-LT"/>
        </w:rPr>
        <w:t xml:space="preserve">viešojo </w:t>
      </w:r>
      <w:r w:rsidR="00585E3A" w:rsidRPr="00295AEE">
        <w:rPr>
          <w:lang w:val="lt-LT"/>
        </w:rPr>
        <w:t xml:space="preserve">pirkimo-pardavimo (paslaugų </w:t>
      </w:r>
      <w:r w:rsidR="00883754" w:rsidRPr="00295AEE">
        <w:rPr>
          <w:lang w:val="lt-LT"/>
        </w:rPr>
        <w:t>teikimo</w:t>
      </w:r>
      <w:r w:rsidR="00585E3A" w:rsidRPr="00295AEE">
        <w:rPr>
          <w:lang w:val="lt-LT"/>
        </w:rPr>
        <w:t>)</w:t>
      </w:r>
      <w:r w:rsidR="00883754" w:rsidRPr="00295AEE">
        <w:rPr>
          <w:lang w:val="lt-LT"/>
        </w:rPr>
        <w:t xml:space="preserve"> sutartį (toliau – Sutartis).</w:t>
      </w:r>
    </w:p>
    <w:p w14:paraId="7D4E7D51" w14:textId="77777777" w:rsidR="005B36BD" w:rsidRPr="00C00FBF" w:rsidRDefault="005B36BD" w:rsidP="00D7532E">
      <w:pPr>
        <w:tabs>
          <w:tab w:val="left" w:pos="9630"/>
          <w:tab w:val="left" w:pos="9720"/>
        </w:tabs>
        <w:spacing w:line="276" w:lineRule="auto"/>
        <w:ind w:right="8" w:firstLine="567"/>
        <w:jc w:val="both"/>
        <w:rPr>
          <w:sz w:val="16"/>
          <w:szCs w:val="16"/>
          <w:lang w:val="lt-LT"/>
        </w:rPr>
      </w:pPr>
    </w:p>
    <w:p w14:paraId="20F63DB2" w14:textId="00382AAF" w:rsidR="00883754" w:rsidRPr="00C00FBF" w:rsidRDefault="003C1E74" w:rsidP="00D7532E">
      <w:pPr>
        <w:tabs>
          <w:tab w:val="left" w:pos="9630"/>
        </w:tabs>
        <w:spacing w:line="276" w:lineRule="auto"/>
        <w:ind w:right="8"/>
        <w:jc w:val="center"/>
        <w:rPr>
          <w:b/>
          <w:lang w:val="lt-LT"/>
        </w:rPr>
      </w:pPr>
      <w:r w:rsidRPr="00C00FBF">
        <w:rPr>
          <w:b/>
          <w:lang w:val="lt-LT"/>
        </w:rPr>
        <w:t xml:space="preserve">1. </w:t>
      </w:r>
      <w:r w:rsidR="00883754" w:rsidRPr="00C00FBF">
        <w:rPr>
          <w:b/>
          <w:lang w:val="lt-LT"/>
        </w:rPr>
        <w:t>SUTARTIES DALYKAS</w:t>
      </w:r>
    </w:p>
    <w:p w14:paraId="21A99654" w14:textId="77777777" w:rsidR="00883754" w:rsidRPr="00891648" w:rsidRDefault="00883754" w:rsidP="00D7532E">
      <w:pPr>
        <w:pStyle w:val="Sraopastraipa"/>
        <w:tabs>
          <w:tab w:val="left" w:pos="9630"/>
        </w:tabs>
        <w:spacing w:line="276" w:lineRule="auto"/>
        <w:ind w:right="8"/>
        <w:rPr>
          <w:b/>
          <w:sz w:val="16"/>
          <w:szCs w:val="16"/>
          <w:highlight w:val="lightGray"/>
          <w:lang w:val="lt-LT"/>
        </w:rPr>
      </w:pPr>
    </w:p>
    <w:p w14:paraId="44759AE5" w14:textId="54D8CE17" w:rsidR="00883754" w:rsidRPr="00C00FBF" w:rsidRDefault="003C1E74" w:rsidP="00D7532E">
      <w:pPr>
        <w:tabs>
          <w:tab w:val="left" w:pos="1134"/>
          <w:tab w:val="left" w:pos="9630"/>
          <w:tab w:val="left" w:pos="9720"/>
        </w:tabs>
        <w:spacing w:line="276" w:lineRule="auto"/>
        <w:ind w:right="8" w:firstLine="567"/>
        <w:jc w:val="both"/>
        <w:rPr>
          <w:lang w:val="lt-LT"/>
        </w:rPr>
      </w:pPr>
      <w:r w:rsidRPr="0067552C">
        <w:rPr>
          <w:lang w:val="lt-LT"/>
        </w:rPr>
        <w:t xml:space="preserve">1. </w:t>
      </w:r>
      <w:r w:rsidR="00883754" w:rsidRPr="0067552C">
        <w:rPr>
          <w:lang w:val="lt-LT"/>
        </w:rPr>
        <w:t>Paslaugų teikėjas įsipareigoja Sutartyje nustatyta tvarka ir sąlygomis teikti</w:t>
      </w:r>
      <w:r w:rsidR="00DA694A" w:rsidRPr="0067552C">
        <w:rPr>
          <w:lang w:val="lt-LT"/>
        </w:rPr>
        <w:t xml:space="preserve"> </w:t>
      </w:r>
      <w:r w:rsidR="00AB3C02">
        <w:rPr>
          <w:lang w:val="lt-LT"/>
        </w:rPr>
        <w:t>A</w:t>
      </w:r>
      <w:r w:rsidR="00AB3C02" w:rsidRPr="0067552C">
        <w:rPr>
          <w:lang w:val="lt-LT"/>
        </w:rPr>
        <w:t xml:space="preserve">dministracinių </w:t>
      </w:r>
      <w:r w:rsidR="0067552C" w:rsidRPr="0067552C">
        <w:rPr>
          <w:lang w:val="lt-LT"/>
        </w:rPr>
        <w:t xml:space="preserve">nusižengimų </w:t>
      </w:r>
      <w:r w:rsidR="0067552C" w:rsidRPr="00426CA7">
        <w:rPr>
          <w:lang w:val="lt-LT"/>
        </w:rPr>
        <w:t>registro (</w:t>
      </w:r>
      <w:r w:rsidR="00426CA7">
        <w:rPr>
          <w:lang w:val="lt-LT"/>
        </w:rPr>
        <w:t xml:space="preserve">toliau </w:t>
      </w:r>
      <w:r w:rsidR="00426CA7" w:rsidRPr="00426CA7">
        <w:rPr>
          <w:lang w:val="lt-LT"/>
        </w:rPr>
        <w:t xml:space="preserve">– </w:t>
      </w:r>
      <w:r w:rsidR="0067552C" w:rsidRPr="00426CA7">
        <w:rPr>
          <w:lang w:val="lt-LT"/>
        </w:rPr>
        <w:t xml:space="preserve">ANR) poveikio priemonių taikymo ūkio subjektams funkcionalumo sukūrimo paslaugas </w:t>
      </w:r>
      <w:r w:rsidR="00883754" w:rsidRPr="00426CA7">
        <w:rPr>
          <w:lang w:val="lt-LT"/>
        </w:rPr>
        <w:t>(toliau – paslaugos</w:t>
      </w:r>
      <w:r w:rsidR="00883754" w:rsidRPr="0067552C">
        <w:rPr>
          <w:lang w:val="lt-LT"/>
        </w:rPr>
        <w:t>),</w:t>
      </w:r>
      <w:r w:rsidR="001E38C4" w:rsidRPr="0067552C">
        <w:rPr>
          <w:lang w:val="lt-LT"/>
        </w:rPr>
        <w:t xml:space="preserve"> kurių specifikacija nurodyta Sutarties </w:t>
      </w:r>
      <w:r w:rsidR="00891FF5" w:rsidRPr="0067552C">
        <w:rPr>
          <w:lang w:val="lt-LT"/>
        </w:rPr>
        <w:t xml:space="preserve">1 </w:t>
      </w:r>
      <w:r w:rsidR="001E38C4" w:rsidRPr="0067552C">
        <w:rPr>
          <w:lang w:val="lt-LT"/>
        </w:rPr>
        <w:t xml:space="preserve">priede – </w:t>
      </w:r>
      <w:r w:rsidR="000B02B4" w:rsidRPr="0067552C">
        <w:rPr>
          <w:lang w:val="lt-LT"/>
        </w:rPr>
        <w:t xml:space="preserve">Techninėje </w:t>
      </w:r>
      <w:r w:rsidR="001E38C4" w:rsidRPr="0067552C">
        <w:rPr>
          <w:lang w:val="lt-LT"/>
        </w:rPr>
        <w:t xml:space="preserve">specifikacijoje (toliau – Sutarties </w:t>
      </w:r>
      <w:r w:rsidR="00891FF5" w:rsidRPr="0067552C">
        <w:rPr>
          <w:lang w:val="lt-LT"/>
        </w:rPr>
        <w:t xml:space="preserve">1 </w:t>
      </w:r>
      <w:r w:rsidR="001E38C4" w:rsidRPr="0067552C">
        <w:rPr>
          <w:lang w:val="lt-LT"/>
        </w:rPr>
        <w:t>priedas),</w:t>
      </w:r>
      <w:r w:rsidR="00883754" w:rsidRPr="0067552C">
        <w:rPr>
          <w:lang w:val="lt-LT"/>
        </w:rPr>
        <w:t xml:space="preserve"> o Klientas</w:t>
      </w:r>
      <w:r w:rsidR="00DA694A" w:rsidRPr="0067552C">
        <w:rPr>
          <w:lang w:val="lt-LT"/>
        </w:rPr>
        <w:t xml:space="preserve"> Sutartyje nustatyta tvarka ir sąlygomis</w:t>
      </w:r>
      <w:r w:rsidR="00883754" w:rsidRPr="0067552C">
        <w:rPr>
          <w:lang w:val="lt-LT"/>
        </w:rPr>
        <w:t xml:space="preserve"> įsipareigoja </w:t>
      </w:r>
      <w:r w:rsidR="00DA694A" w:rsidRPr="0067552C">
        <w:rPr>
          <w:lang w:val="lt-LT"/>
        </w:rPr>
        <w:t>sumokėti Paslaugų teikėjui už</w:t>
      </w:r>
      <w:r w:rsidR="002A4AE2" w:rsidRPr="0067552C">
        <w:rPr>
          <w:lang w:val="lt-LT"/>
        </w:rPr>
        <w:t xml:space="preserve"> jas</w:t>
      </w:r>
      <w:r w:rsidR="00883754" w:rsidRPr="0067552C">
        <w:rPr>
          <w:lang w:val="lt-LT"/>
        </w:rPr>
        <w:t>.</w:t>
      </w:r>
    </w:p>
    <w:p w14:paraId="472A965E" w14:textId="77777777" w:rsidR="005B36BD" w:rsidRPr="0064656F" w:rsidRDefault="005B36BD" w:rsidP="00D7532E">
      <w:pPr>
        <w:tabs>
          <w:tab w:val="left" w:pos="1134"/>
          <w:tab w:val="left" w:pos="9630"/>
          <w:tab w:val="left" w:pos="9720"/>
        </w:tabs>
        <w:spacing w:line="276" w:lineRule="auto"/>
        <w:ind w:right="8" w:firstLine="567"/>
        <w:jc w:val="both"/>
        <w:rPr>
          <w:sz w:val="16"/>
          <w:szCs w:val="16"/>
          <w:highlight w:val="lightGray"/>
          <w:lang w:val="lt-LT"/>
        </w:rPr>
      </w:pPr>
    </w:p>
    <w:p w14:paraId="6EC42CFD" w14:textId="15BBDD16" w:rsidR="00883754" w:rsidRPr="00C00FBF" w:rsidRDefault="003C1E74" w:rsidP="00D7532E">
      <w:pPr>
        <w:tabs>
          <w:tab w:val="left" w:pos="9630"/>
        </w:tabs>
        <w:spacing w:line="276" w:lineRule="auto"/>
        <w:ind w:right="8"/>
        <w:jc w:val="center"/>
        <w:rPr>
          <w:b/>
          <w:lang w:val="lt-LT"/>
        </w:rPr>
      </w:pPr>
      <w:r w:rsidRPr="00C00FBF">
        <w:rPr>
          <w:b/>
          <w:lang w:val="lt-LT"/>
        </w:rPr>
        <w:t xml:space="preserve">2. </w:t>
      </w:r>
      <w:r w:rsidR="00883754" w:rsidRPr="00C00FBF">
        <w:rPr>
          <w:b/>
          <w:lang w:val="lt-LT"/>
        </w:rPr>
        <w:t>SUTARTIES KAINA IR ATSISKAITYMO TVARKA</w:t>
      </w:r>
    </w:p>
    <w:p w14:paraId="76FEE908" w14:textId="77777777" w:rsidR="00883754" w:rsidRPr="00891648" w:rsidRDefault="00883754" w:rsidP="00D7532E">
      <w:pPr>
        <w:pStyle w:val="Pagrindinistekstas"/>
        <w:tabs>
          <w:tab w:val="left" w:pos="9630"/>
          <w:tab w:val="left" w:pos="9720"/>
        </w:tabs>
        <w:spacing w:line="276" w:lineRule="auto"/>
        <w:ind w:right="8" w:firstLine="360"/>
        <w:rPr>
          <w:sz w:val="16"/>
          <w:szCs w:val="16"/>
          <w:highlight w:val="lightGray"/>
        </w:rPr>
      </w:pPr>
    </w:p>
    <w:p w14:paraId="2C3ED351" w14:textId="3785302F" w:rsidR="00883754" w:rsidRPr="00C00FBF" w:rsidRDefault="003C1E74" w:rsidP="00D7532E">
      <w:pPr>
        <w:tabs>
          <w:tab w:val="left" w:pos="1134"/>
          <w:tab w:val="left" w:pos="9630"/>
          <w:tab w:val="left" w:pos="9720"/>
        </w:tabs>
        <w:spacing w:line="276" w:lineRule="auto"/>
        <w:ind w:right="8" w:firstLine="567"/>
        <w:jc w:val="both"/>
        <w:rPr>
          <w:lang w:val="lt-LT"/>
        </w:rPr>
      </w:pPr>
      <w:r w:rsidRPr="00C00FBF">
        <w:rPr>
          <w:lang w:val="lt-LT"/>
        </w:rPr>
        <w:t xml:space="preserve">2.1. </w:t>
      </w:r>
      <w:r w:rsidR="00883754" w:rsidRPr="00C00FBF">
        <w:rPr>
          <w:lang w:val="lt-LT"/>
        </w:rPr>
        <w:t>Sutarties kaina</w:t>
      </w:r>
      <w:r w:rsidR="009A1AE0" w:rsidRPr="00C00FBF">
        <w:rPr>
          <w:lang w:val="lt-LT"/>
        </w:rPr>
        <w:t xml:space="preserve"> </w:t>
      </w:r>
      <w:r w:rsidR="00883754" w:rsidRPr="000E784C">
        <w:rPr>
          <w:lang w:val="lt-LT"/>
        </w:rPr>
        <w:t xml:space="preserve">– </w:t>
      </w:r>
      <w:r w:rsidR="00C00FBF" w:rsidRPr="000E784C">
        <w:rPr>
          <w:b/>
          <w:bCs/>
          <w:lang w:val="lt-LT"/>
        </w:rPr>
        <w:t>855 506,30</w:t>
      </w:r>
      <w:r w:rsidR="00DA694A" w:rsidRPr="00C00FBF">
        <w:rPr>
          <w:b/>
          <w:i/>
          <w:lang w:val="lt-LT"/>
        </w:rPr>
        <w:t xml:space="preserve"> </w:t>
      </w:r>
      <w:r w:rsidR="0009460E" w:rsidRPr="00C00FBF">
        <w:rPr>
          <w:b/>
          <w:lang w:val="lt-LT"/>
        </w:rPr>
        <w:t>Eur</w:t>
      </w:r>
      <w:r w:rsidR="00F447D8" w:rsidRPr="00C00FBF">
        <w:rPr>
          <w:b/>
          <w:i/>
          <w:lang w:val="lt-LT"/>
        </w:rPr>
        <w:t xml:space="preserve"> </w:t>
      </w:r>
      <w:r w:rsidR="00883754" w:rsidRPr="00C00FBF">
        <w:rPr>
          <w:b/>
          <w:lang w:val="lt-LT"/>
        </w:rPr>
        <w:t>(</w:t>
      </w:r>
      <w:r w:rsidR="00C00FBF" w:rsidRPr="00C00FBF">
        <w:rPr>
          <w:b/>
          <w:lang w:val="lt-LT"/>
        </w:rPr>
        <w:t>aštuoni</w:t>
      </w:r>
      <w:r w:rsidR="00C9699C" w:rsidRPr="00C00FBF">
        <w:rPr>
          <w:b/>
          <w:lang w:val="lt-LT"/>
        </w:rPr>
        <w:t xml:space="preserve"> </w:t>
      </w:r>
      <w:r w:rsidR="008637AD" w:rsidRPr="00C00FBF">
        <w:rPr>
          <w:b/>
          <w:lang w:val="lt-LT"/>
        </w:rPr>
        <w:t>šimt</w:t>
      </w:r>
      <w:r w:rsidR="00C00FBF" w:rsidRPr="00C00FBF">
        <w:rPr>
          <w:b/>
          <w:lang w:val="lt-LT"/>
        </w:rPr>
        <w:t>ai</w:t>
      </w:r>
      <w:r w:rsidR="008637AD" w:rsidRPr="00C00FBF">
        <w:rPr>
          <w:b/>
          <w:lang w:val="lt-LT"/>
        </w:rPr>
        <w:t xml:space="preserve"> </w:t>
      </w:r>
      <w:r w:rsidR="00C00FBF" w:rsidRPr="00C00FBF">
        <w:rPr>
          <w:b/>
          <w:lang w:val="lt-LT"/>
        </w:rPr>
        <w:t>penki</w:t>
      </w:r>
      <w:r w:rsidR="00C4350A" w:rsidRPr="00C00FBF">
        <w:rPr>
          <w:b/>
          <w:lang w:val="lt-LT"/>
        </w:rPr>
        <w:t xml:space="preserve">asdešimt </w:t>
      </w:r>
      <w:r w:rsidR="00C00FBF" w:rsidRPr="00C00FBF">
        <w:rPr>
          <w:b/>
          <w:lang w:val="lt-LT"/>
        </w:rPr>
        <w:t xml:space="preserve">penki </w:t>
      </w:r>
      <w:r w:rsidR="00C9699C" w:rsidRPr="00C00FBF">
        <w:rPr>
          <w:b/>
          <w:lang w:val="lt-LT"/>
        </w:rPr>
        <w:t>tūkstanči</w:t>
      </w:r>
      <w:r w:rsidR="00C00FBF" w:rsidRPr="00C00FBF">
        <w:rPr>
          <w:b/>
          <w:lang w:val="lt-LT"/>
        </w:rPr>
        <w:t>ai penki šimtai šeši</w:t>
      </w:r>
      <w:r w:rsidR="00C9699C" w:rsidRPr="00C00FBF">
        <w:rPr>
          <w:b/>
          <w:lang w:val="lt-LT"/>
        </w:rPr>
        <w:t xml:space="preserve"> eur</w:t>
      </w:r>
      <w:r w:rsidR="00C00FBF" w:rsidRPr="00C00FBF">
        <w:rPr>
          <w:b/>
          <w:lang w:val="lt-LT"/>
        </w:rPr>
        <w:t>ai</w:t>
      </w:r>
      <w:r w:rsidR="00C9699C" w:rsidRPr="00C00FBF">
        <w:rPr>
          <w:b/>
          <w:lang w:val="lt-LT"/>
        </w:rPr>
        <w:t xml:space="preserve"> </w:t>
      </w:r>
      <w:r w:rsidR="005B36BD" w:rsidRPr="00C00FBF">
        <w:rPr>
          <w:b/>
          <w:lang w:val="lt-LT"/>
        </w:rPr>
        <w:t xml:space="preserve">ir </w:t>
      </w:r>
      <w:r w:rsidR="00C00FBF" w:rsidRPr="00C00FBF">
        <w:rPr>
          <w:b/>
          <w:lang w:val="lt-LT"/>
        </w:rPr>
        <w:t>trisdešimt</w:t>
      </w:r>
      <w:r w:rsidR="00C9699C" w:rsidRPr="00C00FBF">
        <w:rPr>
          <w:b/>
          <w:lang w:val="lt-LT"/>
        </w:rPr>
        <w:t xml:space="preserve"> cent</w:t>
      </w:r>
      <w:r w:rsidR="008637AD" w:rsidRPr="00C00FBF">
        <w:rPr>
          <w:b/>
          <w:lang w:val="lt-LT"/>
        </w:rPr>
        <w:t>ų</w:t>
      </w:r>
      <w:r w:rsidR="00E632E7" w:rsidRPr="00C00FBF">
        <w:rPr>
          <w:b/>
          <w:lang w:val="lt-LT"/>
        </w:rPr>
        <w:t>)</w:t>
      </w:r>
      <w:r w:rsidR="00E632E7" w:rsidRPr="00C00FBF">
        <w:rPr>
          <w:lang w:val="lt-LT"/>
        </w:rPr>
        <w:t xml:space="preserve">, įskaitant </w:t>
      </w:r>
      <w:r w:rsidR="00E632E7" w:rsidRPr="00295AEE">
        <w:rPr>
          <w:lang w:val="lt-LT"/>
        </w:rPr>
        <w:t>pridė</w:t>
      </w:r>
      <w:r w:rsidR="00883754" w:rsidRPr="00295AEE">
        <w:rPr>
          <w:lang w:val="lt-LT"/>
        </w:rPr>
        <w:t xml:space="preserve">tinės vertės mokestį (toliau – PVM). </w:t>
      </w:r>
      <w:r w:rsidR="00D66F74" w:rsidRPr="00295AEE">
        <w:rPr>
          <w:lang w:val="lt-LT"/>
        </w:rPr>
        <w:t>Sutarties kaina be PVM –</w:t>
      </w:r>
      <w:r w:rsidR="00295AEE" w:rsidRPr="00295AEE">
        <w:rPr>
          <w:lang w:val="lt-LT"/>
        </w:rPr>
        <w:t xml:space="preserve"> 707</w:t>
      </w:r>
      <w:r w:rsidR="00D66F74" w:rsidRPr="00295AEE">
        <w:rPr>
          <w:lang w:val="lt-LT"/>
        </w:rPr>
        <w:t xml:space="preserve"> </w:t>
      </w:r>
      <w:r w:rsidR="00295AEE" w:rsidRPr="00295AEE">
        <w:rPr>
          <w:lang w:val="lt-LT"/>
        </w:rPr>
        <w:t>030</w:t>
      </w:r>
      <w:r w:rsidR="00D66F74" w:rsidRPr="00295AEE">
        <w:rPr>
          <w:lang w:val="lt-LT"/>
        </w:rPr>
        <w:t>,</w:t>
      </w:r>
      <w:r w:rsidR="00295AEE" w:rsidRPr="00295AEE">
        <w:rPr>
          <w:lang w:val="lt-LT"/>
        </w:rPr>
        <w:t>00</w:t>
      </w:r>
      <w:r w:rsidR="00D66F74" w:rsidRPr="00295AEE">
        <w:rPr>
          <w:lang w:val="lt-LT"/>
        </w:rPr>
        <w:t xml:space="preserve"> Eur (</w:t>
      </w:r>
      <w:r w:rsidR="00295AEE" w:rsidRPr="00295AEE">
        <w:rPr>
          <w:lang w:val="lt-LT"/>
        </w:rPr>
        <w:t xml:space="preserve">septyni šimtai septyni </w:t>
      </w:r>
      <w:r w:rsidR="00D66F74" w:rsidRPr="00295AEE">
        <w:rPr>
          <w:lang w:val="lt-LT"/>
        </w:rPr>
        <w:t>tūkstanči</w:t>
      </w:r>
      <w:r w:rsidR="00295AEE" w:rsidRPr="00295AEE">
        <w:rPr>
          <w:lang w:val="lt-LT"/>
        </w:rPr>
        <w:t>ai</w:t>
      </w:r>
      <w:r w:rsidR="00D66F74" w:rsidRPr="00295AEE">
        <w:rPr>
          <w:lang w:val="lt-LT"/>
        </w:rPr>
        <w:t xml:space="preserve"> </w:t>
      </w:r>
      <w:r w:rsidR="00295AEE" w:rsidRPr="00295AEE">
        <w:rPr>
          <w:lang w:val="lt-LT"/>
        </w:rPr>
        <w:t xml:space="preserve">trisdešimt </w:t>
      </w:r>
      <w:r w:rsidR="00D66F74" w:rsidRPr="00295AEE">
        <w:rPr>
          <w:lang w:val="lt-LT"/>
        </w:rPr>
        <w:t xml:space="preserve">eurų ir </w:t>
      </w:r>
      <w:r w:rsidR="00295AEE" w:rsidRPr="00295AEE">
        <w:rPr>
          <w:lang w:val="lt-LT"/>
        </w:rPr>
        <w:t>nulis</w:t>
      </w:r>
      <w:r w:rsidR="00D66F74" w:rsidRPr="00295AEE">
        <w:rPr>
          <w:lang w:val="lt-LT"/>
        </w:rPr>
        <w:t xml:space="preserve"> centų). </w:t>
      </w:r>
    </w:p>
    <w:p w14:paraId="013D8433" w14:textId="0F84DB6F" w:rsidR="00F32242" w:rsidRPr="005D1497" w:rsidRDefault="003C1E74" w:rsidP="00D7532E">
      <w:pPr>
        <w:tabs>
          <w:tab w:val="left" w:pos="1134"/>
          <w:tab w:val="left" w:pos="9630"/>
          <w:tab w:val="left" w:pos="9720"/>
        </w:tabs>
        <w:spacing w:line="276" w:lineRule="auto"/>
        <w:ind w:right="8" w:firstLine="567"/>
        <w:jc w:val="both"/>
        <w:rPr>
          <w:lang w:val="lt-LT"/>
        </w:rPr>
      </w:pPr>
      <w:r w:rsidRPr="005D1497">
        <w:rPr>
          <w:lang w:val="lt-LT"/>
        </w:rPr>
        <w:t xml:space="preserve">2.2. </w:t>
      </w:r>
      <w:r w:rsidR="004046AB" w:rsidRPr="005D1497">
        <w:rPr>
          <w:lang w:val="lt-LT"/>
        </w:rPr>
        <w:t xml:space="preserve">Į </w:t>
      </w:r>
      <w:r w:rsidR="005D1497" w:rsidRPr="005D1497">
        <w:rPr>
          <w:lang w:val="lt-LT"/>
        </w:rPr>
        <w:t>Sutarties</w:t>
      </w:r>
      <w:r w:rsidR="00494943" w:rsidRPr="005D1497">
        <w:rPr>
          <w:lang w:val="lt-LT"/>
        </w:rPr>
        <w:t xml:space="preserve"> </w:t>
      </w:r>
      <w:r w:rsidR="00F32242" w:rsidRPr="005D1497">
        <w:rPr>
          <w:lang w:val="lt-LT"/>
        </w:rPr>
        <w:t xml:space="preserve">kainą/paslaugų kainas (įkainius) įskaitomi visi mokesčiai </w:t>
      </w:r>
      <w:r w:rsidR="00FD7D98" w:rsidRPr="005D1497">
        <w:rPr>
          <w:lang w:val="lt-LT"/>
        </w:rPr>
        <w:t>ir rinkliavos</w:t>
      </w:r>
      <w:r w:rsidR="00F32242" w:rsidRPr="005D1497">
        <w:rPr>
          <w:lang w:val="lt-LT"/>
        </w:rPr>
        <w:t xml:space="preserve"> bei kitos išlaidos, susijusios su tinkamu Sutarties vykdymu</w:t>
      </w:r>
      <w:r w:rsidR="00BC2AF0" w:rsidRPr="005D1497">
        <w:rPr>
          <w:lang w:val="lt-LT"/>
        </w:rPr>
        <w:t xml:space="preserve"> (įskaitant ir </w:t>
      </w:r>
      <w:r w:rsidR="00CD0051" w:rsidRPr="005D1497">
        <w:rPr>
          <w:lang w:val="lt-LT"/>
        </w:rPr>
        <w:t xml:space="preserve">PVM </w:t>
      </w:r>
      <w:r w:rsidR="00BC2AF0" w:rsidRPr="005D1497">
        <w:rPr>
          <w:lang w:val="lt-LT"/>
        </w:rPr>
        <w:t>sąskaitų faktūrų</w:t>
      </w:r>
      <w:r w:rsidR="00CD0051" w:rsidRPr="005D1497">
        <w:rPr>
          <w:lang w:val="lt-LT"/>
        </w:rPr>
        <w:t xml:space="preserve"> / sąskaitų faktūrų</w:t>
      </w:r>
      <w:r w:rsidR="00BC2AF0" w:rsidRPr="005D1497">
        <w:rPr>
          <w:lang w:val="lt-LT"/>
        </w:rPr>
        <w:t xml:space="preserve"> teikimo </w:t>
      </w:r>
      <w:r w:rsidR="008B1AD7" w:rsidRPr="005D1497">
        <w:rPr>
          <w:lang w:val="lt-LT"/>
        </w:rPr>
        <w:t>elektroniniu būdu</w:t>
      </w:r>
      <w:r w:rsidR="00BC2AF0" w:rsidRPr="005D1497">
        <w:rPr>
          <w:lang w:val="lt-LT"/>
        </w:rPr>
        <w:t xml:space="preserve"> išlaidas)</w:t>
      </w:r>
      <w:r w:rsidR="00F32242" w:rsidRPr="005D1497">
        <w:rPr>
          <w:lang w:val="lt-LT"/>
        </w:rPr>
        <w:t>.</w:t>
      </w:r>
    </w:p>
    <w:p w14:paraId="30054DBA" w14:textId="753153D5" w:rsidR="002252BB" w:rsidRPr="000E784C" w:rsidRDefault="003C1E74" w:rsidP="002E0754">
      <w:pPr>
        <w:tabs>
          <w:tab w:val="left" w:pos="1134"/>
          <w:tab w:val="left" w:pos="9630"/>
          <w:tab w:val="left" w:pos="9720"/>
        </w:tabs>
        <w:spacing w:line="276" w:lineRule="auto"/>
        <w:ind w:right="8" w:firstLine="567"/>
        <w:jc w:val="both"/>
        <w:rPr>
          <w:lang w:val="lt-LT"/>
        </w:rPr>
      </w:pPr>
      <w:r w:rsidRPr="000E784C">
        <w:rPr>
          <w:lang w:val="lt-LT"/>
        </w:rPr>
        <w:t xml:space="preserve">2.3. </w:t>
      </w:r>
      <w:r w:rsidR="00F32242" w:rsidRPr="000E784C">
        <w:rPr>
          <w:lang w:val="lt-LT"/>
        </w:rPr>
        <w:t>Sutarties kaina/paslaugų kainos (įkainiai) negali būti keičiama/</w:t>
      </w:r>
      <w:proofErr w:type="spellStart"/>
      <w:r w:rsidR="003F625B" w:rsidRPr="000E784C">
        <w:rPr>
          <w:lang w:val="lt-LT"/>
        </w:rPr>
        <w:t>os</w:t>
      </w:r>
      <w:proofErr w:type="spellEnd"/>
      <w:r w:rsidR="00F32242" w:rsidRPr="000E784C">
        <w:rPr>
          <w:lang w:val="lt-LT"/>
        </w:rPr>
        <w:t xml:space="preserve"> per visą Sutarties galioji</w:t>
      </w:r>
      <w:r w:rsidR="00000ED4" w:rsidRPr="000E784C">
        <w:rPr>
          <w:lang w:val="lt-LT"/>
        </w:rPr>
        <w:t>mo laiką, išskyrus Sutartyje numatytus atvejus</w:t>
      </w:r>
      <w:r w:rsidR="00F32242" w:rsidRPr="000E784C">
        <w:rPr>
          <w:lang w:val="lt-LT"/>
        </w:rPr>
        <w:t>.</w:t>
      </w:r>
    </w:p>
    <w:p w14:paraId="5683B110" w14:textId="37A7CC18" w:rsidR="00883754" w:rsidRPr="000E784C" w:rsidRDefault="003C1E74" w:rsidP="00577D67">
      <w:pPr>
        <w:tabs>
          <w:tab w:val="left" w:pos="1134"/>
          <w:tab w:val="left" w:pos="9630"/>
          <w:tab w:val="left" w:pos="9720"/>
        </w:tabs>
        <w:spacing w:line="276" w:lineRule="auto"/>
        <w:ind w:right="8" w:firstLine="567"/>
        <w:jc w:val="both"/>
        <w:rPr>
          <w:lang w:val="lt-LT"/>
        </w:rPr>
      </w:pPr>
      <w:r w:rsidRPr="000E784C">
        <w:rPr>
          <w:lang w:val="lt-LT"/>
        </w:rPr>
        <w:t>2.4.</w:t>
      </w:r>
      <w:r w:rsidR="001D46C1" w:rsidRPr="000E784C">
        <w:rPr>
          <w:lang w:val="lt-LT"/>
        </w:rPr>
        <w:t xml:space="preserve"> Tinkamai ir faktiškai suteiktų paslaugų perdavimas ir priėmimas įforminamas paslaugų perdavimo–priėmimo aktais, kurie Sutartyje nustatyta tvarka pasirašomi Paslaugų teikėjo ir Kliento ir tik dėl tokių paslaugų, kurios atitinka Sutartyje ir Sutarties </w:t>
      </w:r>
      <w:r w:rsidR="00891FF5" w:rsidRPr="000E784C">
        <w:rPr>
          <w:lang w:val="lt-LT"/>
        </w:rPr>
        <w:t xml:space="preserve">1 </w:t>
      </w:r>
      <w:r w:rsidR="001D46C1" w:rsidRPr="000E784C">
        <w:rPr>
          <w:lang w:val="lt-LT"/>
        </w:rPr>
        <w:t xml:space="preserve">priede nurodytus reikalavimus. </w:t>
      </w:r>
      <w:r w:rsidR="002E0754" w:rsidRPr="000E784C">
        <w:rPr>
          <w:lang w:val="lt-LT"/>
        </w:rPr>
        <w:t>Paslaugų priėmimo</w:t>
      </w:r>
      <w:r w:rsidR="00577D67" w:rsidRPr="000E784C">
        <w:rPr>
          <w:lang w:val="lt-LT"/>
        </w:rPr>
        <w:t>–</w:t>
      </w:r>
      <w:r w:rsidR="002E0754" w:rsidRPr="000E784C">
        <w:rPr>
          <w:lang w:val="lt-LT"/>
        </w:rPr>
        <w:t xml:space="preserve">perdavimo aktas pasirašomas 2 (dviem) vienodą juridinę galią turinčiais </w:t>
      </w:r>
      <w:r w:rsidR="002E0754" w:rsidRPr="000E784C">
        <w:rPr>
          <w:lang w:val="lt-LT"/>
        </w:rPr>
        <w:lastRenderedPageBreak/>
        <w:t>egzemplioriais</w:t>
      </w:r>
      <w:r w:rsidR="00357D72">
        <w:rPr>
          <w:lang w:val="lt-LT"/>
        </w:rPr>
        <w:t xml:space="preserve"> (jei p</w:t>
      </w:r>
      <w:r w:rsidR="00357D72" w:rsidRPr="00357D72">
        <w:rPr>
          <w:lang w:val="lt-LT"/>
        </w:rPr>
        <w:t>aslaugų priėmimo–perdavimo aktas</w:t>
      </w:r>
      <w:r w:rsidR="002E0754" w:rsidRPr="000E784C">
        <w:rPr>
          <w:lang w:val="lt-LT"/>
        </w:rPr>
        <w:t xml:space="preserve"> </w:t>
      </w:r>
      <w:r w:rsidR="00357D72">
        <w:rPr>
          <w:lang w:val="lt-LT"/>
        </w:rPr>
        <w:t xml:space="preserve">pasirašomas ne el. būdu). </w:t>
      </w:r>
      <w:r w:rsidR="002E0754" w:rsidRPr="000E784C">
        <w:rPr>
          <w:lang w:val="lt-LT"/>
        </w:rPr>
        <w:t>Šalių pasirašytas paslaugų priėmimo–perdavimo aktas yra pagrindas PVM sąskaitai faktūrai išrašyti.</w:t>
      </w:r>
    </w:p>
    <w:p w14:paraId="09BF4C25" w14:textId="50080A5B" w:rsidR="006F55D3" w:rsidRPr="000E784C" w:rsidRDefault="006F55D3" w:rsidP="00D7532E">
      <w:pPr>
        <w:tabs>
          <w:tab w:val="left" w:pos="1134"/>
          <w:tab w:val="left" w:pos="9630"/>
          <w:tab w:val="left" w:pos="9720"/>
        </w:tabs>
        <w:spacing w:line="276" w:lineRule="auto"/>
        <w:ind w:right="8" w:firstLine="567"/>
        <w:jc w:val="both"/>
        <w:rPr>
          <w:lang w:val="lt-LT"/>
        </w:rPr>
      </w:pPr>
      <w:r w:rsidRPr="000E784C">
        <w:rPr>
          <w:lang w:val="lt-LT"/>
        </w:rPr>
        <w:t>2.5.</w:t>
      </w:r>
      <w:r w:rsidRPr="000E784C">
        <w:rPr>
          <w:lang w:val="lt-LT"/>
        </w:rPr>
        <w:tab/>
        <w:t>Nuo perdavimo–priėmimo akto pasirašymo dienos suteiktų paslaugų nuosavybės teisė pereina Klientui.</w:t>
      </w:r>
    </w:p>
    <w:p w14:paraId="46862A48" w14:textId="7D62B997" w:rsidR="00883754" w:rsidRPr="000E784C" w:rsidRDefault="003C1E74" w:rsidP="00B341A0">
      <w:pPr>
        <w:tabs>
          <w:tab w:val="left" w:pos="1134"/>
          <w:tab w:val="left" w:pos="9630"/>
          <w:tab w:val="left" w:pos="9720"/>
        </w:tabs>
        <w:spacing w:line="276" w:lineRule="auto"/>
        <w:ind w:right="8" w:firstLine="567"/>
        <w:jc w:val="both"/>
        <w:rPr>
          <w:lang w:val="lt-LT"/>
        </w:rPr>
      </w:pPr>
      <w:r w:rsidRPr="000E784C">
        <w:rPr>
          <w:lang w:val="lt-LT"/>
        </w:rPr>
        <w:t>2.</w:t>
      </w:r>
      <w:r w:rsidR="002E0754" w:rsidRPr="000E784C">
        <w:rPr>
          <w:lang w:val="lt-LT"/>
        </w:rPr>
        <w:t>6</w:t>
      </w:r>
      <w:r w:rsidRPr="000E784C">
        <w:rPr>
          <w:lang w:val="lt-LT"/>
        </w:rPr>
        <w:t>.</w:t>
      </w:r>
      <w:r w:rsidR="00B341A0" w:rsidRPr="000E784C">
        <w:rPr>
          <w:lang w:val="lt-LT"/>
        </w:rPr>
        <w:tab/>
        <w:t xml:space="preserve">Už tinkamai suteiktas paslaugas Klientas su Paslaugų teikėju atsiskaitys mokėjimo pavedimu, pinigus pervesdama į Sutartyje nurodytą Paslaugų teikėjo atsiskaitomąją sąskaitą ne vėliau kaip per 5 (penkias) darbo dienas nuo 2014–2020 metų Europos Sąjungos fondų investicijų veiksmų programos 10 prioriteto „Visuomenės poreikius atitinkantis ir pažangus viešasis valdymas“ Nr. 10.1.1-ESFA-V-912 priemonės „Nacionalinių reformų skatinimas ir viešojo valdymo institucijų veiklos gerinimas“ finansinės paramos lėšų gavimo į Kliento sąskaitą, bet ne vėliau kaip per 60 (šešiasdešimt) dienų nuo paslaugų perdavimo–priėmimo akto pasirašymo ir teisingos PVM sąskaitos-faktūros gavimo dienos. PVM sąskaitos faktūros teikiamos Klientui elektroniniu būdu, kaip numatyta Lietuvos Respublikos viešųjų pirkimų įstatymo 22 straipsnio 3 dalyje. </w:t>
      </w:r>
      <w:r w:rsidR="0009460E" w:rsidRPr="000E784C">
        <w:rPr>
          <w:lang w:val="lt-LT"/>
        </w:rPr>
        <w:t xml:space="preserve">Paslaugų teikėjui nepateikus </w:t>
      </w:r>
      <w:r w:rsidR="007B5FEA" w:rsidRPr="000E784C">
        <w:rPr>
          <w:lang w:val="lt-LT"/>
        </w:rPr>
        <w:t xml:space="preserve">PVM sąskaitos faktūros / </w:t>
      </w:r>
      <w:r w:rsidR="0009460E" w:rsidRPr="000E784C">
        <w:rPr>
          <w:lang w:val="lt-LT"/>
        </w:rPr>
        <w:t xml:space="preserve">sąskaitos faktūros </w:t>
      </w:r>
      <w:r w:rsidR="008B1AD7" w:rsidRPr="000E784C">
        <w:rPr>
          <w:lang w:val="lt-LT"/>
        </w:rPr>
        <w:t>elektroniniu būdu</w:t>
      </w:r>
      <w:r w:rsidR="0009460E" w:rsidRPr="000E784C">
        <w:rPr>
          <w:lang w:val="lt-LT"/>
        </w:rPr>
        <w:t>, Klientas</w:t>
      </w:r>
      <w:r w:rsidR="00762978" w:rsidRPr="000E784C">
        <w:rPr>
          <w:lang w:val="lt-LT"/>
        </w:rPr>
        <w:t xml:space="preserve"> turi teisę nevykdyti mokėjimo.</w:t>
      </w:r>
    </w:p>
    <w:p w14:paraId="59A89A0A" w14:textId="197557DD" w:rsidR="006427A3" w:rsidRPr="000E784C" w:rsidRDefault="006427A3" w:rsidP="006427A3">
      <w:pPr>
        <w:tabs>
          <w:tab w:val="left" w:pos="1134"/>
          <w:tab w:val="left" w:pos="9630"/>
          <w:tab w:val="left" w:pos="9720"/>
        </w:tabs>
        <w:spacing w:line="276" w:lineRule="auto"/>
        <w:ind w:right="8" w:firstLine="567"/>
        <w:jc w:val="both"/>
        <w:rPr>
          <w:lang w:val="lt-LT"/>
        </w:rPr>
      </w:pPr>
      <w:r w:rsidRPr="000E784C">
        <w:rPr>
          <w:lang w:val="lt-LT"/>
        </w:rPr>
        <w:t>2.</w:t>
      </w:r>
      <w:r w:rsidR="002E0754" w:rsidRPr="000E784C">
        <w:rPr>
          <w:lang w:val="lt-LT"/>
        </w:rPr>
        <w:t>7</w:t>
      </w:r>
      <w:r w:rsidRPr="000E784C">
        <w:rPr>
          <w:lang w:val="lt-LT"/>
        </w:rPr>
        <w:t>.</w:t>
      </w:r>
      <w:r w:rsidRPr="000E784C">
        <w:rPr>
          <w:lang w:val="lt-LT"/>
        </w:rPr>
        <w:tab/>
        <w:t>Atsiskaitymai vykdomi tokiomis dalimis</w:t>
      </w:r>
      <w:r w:rsidR="006F55D3" w:rsidRPr="000E784C">
        <w:rPr>
          <w:lang w:val="lt-LT"/>
        </w:rPr>
        <w:t xml:space="preserve"> (2 (du) tarpiniai ir 1 (vienas) galutinis mokėjimas)</w:t>
      </w:r>
      <w:r w:rsidRPr="000E784C">
        <w:rPr>
          <w:lang w:val="lt-LT"/>
        </w:rPr>
        <w:t xml:space="preserve">: </w:t>
      </w:r>
    </w:p>
    <w:p w14:paraId="342A6121" w14:textId="0851445F" w:rsidR="006427A3" w:rsidRPr="000E784C" w:rsidRDefault="006427A3" w:rsidP="006427A3">
      <w:pPr>
        <w:tabs>
          <w:tab w:val="left" w:pos="1134"/>
          <w:tab w:val="left" w:pos="9630"/>
          <w:tab w:val="left" w:pos="9720"/>
        </w:tabs>
        <w:spacing w:line="276" w:lineRule="auto"/>
        <w:ind w:right="8" w:firstLine="567"/>
        <w:jc w:val="both"/>
        <w:rPr>
          <w:lang w:val="lt-LT"/>
        </w:rPr>
      </w:pPr>
      <w:r w:rsidRPr="000E784C">
        <w:rPr>
          <w:lang w:val="lt-LT"/>
        </w:rPr>
        <w:t>2.</w:t>
      </w:r>
      <w:r w:rsidR="002E0754" w:rsidRPr="000E784C">
        <w:rPr>
          <w:lang w:val="lt-LT"/>
        </w:rPr>
        <w:t>7</w:t>
      </w:r>
      <w:r w:rsidRPr="000E784C">
        <w:rPr>
          <w:lang w:val="lt-LT"/>
        </w:rPr>
        <w:t>.1</w:t>
      </w:r>
      <w:r w:rsidR="00712744" w:rsidRPr="000E784C">
        <w:rPr>
          <w:lang w:val="lt-LT"/>
        </w:rPr>
        <w:t>.</w:t>
      </w:r>
      <w:r w:rsidRPr="000E784C">
        <w:rPr>
          <w:lang w:val="lt-LT"/>
        </w:rPr>
        <w:t xml:space="preserve"> už Sutarties </w:t>
      </w:r>
      <w:r w:rsidR="004735B8" w:rsidRPr="000E784C">
        <w:rPr>
          <w:lang w:val="lt-LT"/>
        </w:rPr>
        <w:t xml:space="preserve">1 </w:t>
      </w:r>
      <w:r w:rsidRPr="000E784C">
        <w:rPr>
          <w:lang w:val="lt-LT"/>
        </w:rPr>
        <w:t>priede įvardinto I prieaugio (iteracijos) kokybišką įgyvendinimą – 30 (trisdešimt) procentų bendros Sutarties kainos su PVM;</w:t>
      </w:r>
    </w:p>
    <w:p w14:paraId="58DCF8B7" w14:textId="30B8B406" w:rsidR="006427A3" w:rsidRPr="000E784C" w:rsidRDefault="006427A3" w:rsidP="006427A3">
      <w:pPr>
        <w:tabs>
          <w:tab w:val="left" w:pos="1134"/>
          <w:tab w:val="left" w:pos="9630"/>
          <w:tab w:val="left" w:pos="9720"/>
        </w:tabs>
        <w:spacing w:line="276" w:lineRule="auto"/>
        <w:ind w:right="8" w:firstLine="567"/>
        <w:jc w:val="both"/>
        <w:rPr>
          <w:lang w:val="lt-LT"/>
        </w:rPr>
      </w:pPr>
      <w:r w:rsidRPr="000E784C">
        <w:rPr>
          <w:lang w:val="lt-LT"/>
        </w:rPr>
        <w:t>2.</w:t>
      </w:r>
      <w:r w:rsidR="002E0754" w:rsidRPr="000E784C">
        <w:rPr>
          <w:lang w:val="lt-LT"/>
        </w:rPr>
        <w:t>7</w:t>
      </w:r>
      <w:r w:rsidRPr="000E784C">
        <w:rPr>
          <w:lang w:val="lt-LT"/>
        </w:rPr>
        <w:t>.2</w:t>
      </w:r>
      <w:r w:rsidR="00712744" w:rsidRPr="000E784C">
        <w:rPr>
          <w:lang w:val="lt-LT"/>
        </w:rPr>
        <w:t>.</w:t>
      </w:r>
      <w:r w:rsidRPr="000E784C">
        <w:rPr>
          <w:lang w:val="lt-LT"/>
        </w:rPr>
        <w:t xml:space="preserve"> už Sutarties </w:t>
      </w:r>
      <w:r w:rsidR="004735B8" w:rsidRPr="000E784C">
        <w:rPr>
          <w:lang w:val="lt-LT"/>
        </w:rPr>
        <w:t xml:space="preserve">1 </w:t>
      </w:r>
      <w:r w:rsidRPr="000E784C">
        <w:rPr>
          <w:lang w:val="lt-LT"/>
        </w:rPr>
        <w:t>priede įvardinto II prieaugio (iteracijos) kokybišką įgyvendinimą – 30 (trisdešimt) procentų bendros Sutarties kainos su PVM;</w:t>
      </w:r>
    </w:p>
    <w:p w14:paraId="6D2B608B" w14:textId="1CF49703" w:rsidR="006427A3" w:rsidRPr="000E784C" w:rsidRDefault="006427A3" w:rsidP="006427A3">
      <w:pPr>
        <w:tabs>
          <w:tab w:val="left" w:pos="1134"/>
          <w:tab w:val="left" w:pos="9630"/>
          <w:tab w:val="left" w:pos="9720"/>
        </w:tabs>
        <w:spacing w:line="276" w:lineRule="auto"/>
        <w:ind w:right="8" w:firstLine="567"/>
        <w:jc w:val="both"/>
        <w:rPr>
          <w:lang w:val="lt-LT"/>
        </w:rPr>
      </w:pPr>
      <w:r w:rsidRPr="000E784C">
        <w:rPr>
          <w:lang w:val="lt-LT"/>
        </w:rPr>
        <w:t>2.</w:t>
      </w:r>
      <w:r w:rsidR="002E0754" w:rsidRPr="000E784C">
        <w:rPr>
          <w:lang w:val="lt-LT"/>
        </w:rPr>
        <w:t>7</w:t>
      </w:r>
      <w:r w:rsidRPr="000E784C">
        <w:rPr>
          <w:lang w:val="lt-LT"/>
        </w:rPr>
        <w:t xml:space="preserve">.3. už Sutarties </w:t>
      </w:r>
      <w:r w:rsidR="004735B8" w:rsidRPr="000E784C">
        <w:rPr>
          <w:lang w:val="lt-LT"/>
        </w:rPr>
        <w:t xml:space="preserve">1 </w:t>
      </w:r>
      <w:r w:rsidRPr="000E784C">
        <w:rPr>
          <w:lang w:val="lt-LT"/>
        </w:rPr>
        <w:t>priede įvardinto III prieaugio (iteracijos) kokybišką įgyvendinimą – 40 (keturiasdešimt) procentų bendros Sutarties kainos su PVM.</w:t>
      </w:r>
    </w:p>
    <w:p w14:paraId="35182CDB" w14:textId="5C3AFC07" w:rsidR="00DB13F6" w:rsidRPr="000E784C" w:rsidRDefault="00DB13F6" w:rsidP="006427A3">
      <w:pPr>
        <w:tabs>
          <w:tab w:val="left" w:pos="1134"/>
          <w:tab w:val="left" w:pos="9630"/>
          <w:tab w:val="left" w:pos="9720"/>
        </w:tabs>
        <w:spacing w:line="276" w:lineRule="auto"/>
        <w:ind w:right="8" w:firstLine="567"/>
        <w:jc w:val="both"/>
        <w:rPr>
          <w:lang w:val="lt-LT"/>
        </w:rPr>
      </w:pPr>
      <w:r w:rsidRPr="000E784C">
        <w:rPr>
          <w:lang w:val="lt-LT"/>
        </w:rPr>
        <w:t>2.</w:t>
      </w:r>
      <w:r w:rsidR="002E0754" w:rsidRPr="000E784C">
        <w:rPr>
          <w:lang w:val="lt-LT"/>
        </w:rPr>
        <w:t>8</w:t>
      </w:r>
      <w:r w:rsidRPr="000E784C">
        <w:rPr>
          <w:lang w:val="lt-LT"/>
        </w:rPr>
        <w:t>. Klientas pasirašys galutinį perdavimo–priėmimo aktą su sąlyga, kad buvo priimti visi ankstesni etapai. Baigus teikti paslaugas, Klientui pateikiama galutinė suteiktų paslaugų ataskaita ir, ją patvirtinus, pasirašomas galutinis perdavimo–priėmimo aktas.</w:t>
      </w:r>
    </w:p>
    <w:p w14:paraId="1E017389" w14:textId="5B85FDF9" w:rsidR="002E0754" w:rsidRPr="000E784C" w:rsidRDefault="002E0754" w:rsidP="006427A3">
      <w:pPr>
        <w:tabs>
          <w:tab w:val="left" w:pos="1134"/>
          <w:tab w:val="left" w:pos="9630"/>
          <w:tab w:val="left" w:pos="9720"/>
        </w:tabs>
        <w:spacing w:line="276" w:lineRule="auto"/>
        <w:ind w:right="8" w:firstLine="567"/>
        <w:jc w:val="both"/>
        <w:rPr>
          <w:highlight w:val="lightGray"/>
          <w:lang w:val="lt-LT"/>
        </w:rPr>
      </w:pPr>
      <w:r w:rsidRPr="000E784C">
        <w:rPr>
          <w:lang w:val="lt-LT"/>
        </w:rPr>
        <w:t xml:space="preserve">2.9. </w:t>
      </w:r>
      <w:r w:rsidRPr="000E784C">
        <w:rPr>
          <w:rFonts w:eastAsia="Calibri"/>
          <w:lang w:val="lt-LT"/>
        </w:rPr>
        <w:t>Galutinis ANR priėmimas bus vykdomas pasibaigus bandomajai eksploatacijai, t. y. priėmimas galės būti vykdomas tik tada, kai bus pasiekti bandomosios eksploatacijos priėmimo kriterijai. ANR bus priimamas pasirašant priėmimo–perdavimo aktą, kai bus įgyvendinti visi Sutarties 1 priede nustatyti reikalavimai.</w:t>
      </w:r>
    </w:p>
    <w:p w14:paraId="2A5B4083" w14:textId="7B6D068D" w:rsidR="005E1E1D" w:rsidRPr="00891648" w:rsidRDefault="00BD304A" w:rsidP="00D7532E">
      <w:pPr>
        <w:tabs>
          <w:tab w:val="left" w:pos="1134"/>
          <w:tab w:val="left" w:pos="9630"/>
          <w:tab w:val="left" w:pos="9720"/>
        </w:tabs>
        <w:spacing w:line="276" w:lineRule="auto"/>
        <w:ind w:right="8" w:firstLine="567"/>
        <w:jc w:val="both"/>
        <w:rPr>
          <w:highlight w:val="lightGray"/>
          <w:lang w:val="lt-LT"/>
        </w:rPr>
      </w:pPr>
      <w:r w:rsidRPr="000E784C">
        <w:rPr>
          <w:lang w:val="lt-LT"/>
        </w:rPr>
        <w:t>2.</w:t>
      </w:r>
      <w:r w:rsidR="004735B8" w:rsidRPr="000E784C">
        <w:rPr>
          <w:lang w:val="lt-LT"/>
        </w:rPr>
        <w:t>1</w:t>
      </w:r>
      <w:r w:rsidR="002E0754" w:rsidRPr="000E784C">
        <w:rPr>
          <w:lang w:val="lt-LT"/>
        </w:rPr>
        <w:t>0</w:t>
      </w:r>
      <w:r w:rsidR="005E1E1D" w:rsidRPr="000E784C">
        <w:rPr>
          <w:lang w:val="lt-LT"/>
        </w:rPr>
        <w:t>.</w:t>
      </w:r>
      <w:r w:rsidR="005D1497" w:rsidRPr="000E784C">
        <w:rPr>
          <w:lang w:val="lt-LT"/>
        </w:rPr>
        <w:tab/>
        <w:t>Sutarties kaina jos galiojimo laikotarpiu perskaičiuojama (didinama ar mažinama) pasikeitus (padidėjus ar sumažėjus) PVM, kuris turėjo tiesioginės įtakos Sutarties kainai. Raštiškai susitarus Paslaugų teikėjui ir Klientui ne vėliau kaip iki galutinio paslaugų perdavimo–priėmimo akto pasirašymo dienos, perskaičiuojama tik ta Sutarties kainos dalis, kuriai turėjo įtakos pasikeitęs PVM ir tik pasikeitusio mokesčio dydžiu. Sutarties kainos perskaičiavimą dėl pasikeitusio (padidėjusio ar sumažėjusio) PVM inicijuoja Paslaugų teikėjas, kreipdamasis į Klientą raštu, pateikdamas konkrečius skaičiavimus dėl pasikeitusio mokesčio įtakos Sutarties kainai. Klientas taip pat turi teisę inicijuoti Sutarties kainos perskaičiavimą dėl pasikeitusio (padidėjusio ar sumažėjusio) PVM. Sutarties kainos perskaičiavimas įforminamas Sutarties Šalių pasirašomu susitarimu, kuriame užfiksuojama perskaičiuota Sutarties kaina bei šio perskaičiavimo įsigaliojimo sąlygos. Sutarties kainos perskaičiavimas dėl kitų mokesčių pasikeitimo</w:t>
      </w:r>
      <w:r w:rsidR="005D1497" w:rsidRPr="005D1497">
        <w:rPr>
          <w:lang w:val="lt-LT"/>
        </w:rPr>
        <w:t xml:space="preserve"> ir (ar) bendro kainų lygio kitimo nebus atliekamas.</w:t>
      </w:r>
    </w:p>
    <w:p w14:paraId="2432354F" w14:textId="78B7A5C2" w:rsidR="005E1E1D" w:rsidRPr="005D1497" w:rsidRDefault="00BD304A" w:rsidP="000D09C4">
      <w:pPr>
        <w:tabs>
          <w:tab w:val="left" w:pos="1134"/>
          <w:tab w:val="left" w:pos="9630"/>
          <w:tab w:val="left" w:pos="9720"/>
        </w:tabs>
        <w:spacing w:line="276" w:lineRule="auto"/>
        <w:ind w:right="8" w:firstLine="567"/>
        <w:jc w:val="both"/>
        <w:rPr>
          <w:lang w:val="lt-LT"/>
        </w:rPr>
      </w:pPr>
      <w:r w:rsidRPr="005D1497">
        <w:rPr>
          <w:lang w:val="lt-LT"/>
        </w:rPr>
        <w:t>2</w:t>
      </w:r>
      <w:r w:rsidR="005E1E1D" w:rsidRPr="005D1497">
        <w:rPr>
          <w:lang w:val="lt-LT"/>
        </w:rPr>
        <w:t>.</w:t>
      </w:r>
      <w:r w:rsidR="004735B8">
        <w:rPr>
          <w:lang w:val="lt-LT"/>
        </w:rPr>
        <w:t>1</w:t>
      </w:r>
      <w:r w:rsidR="002E0754">
        <w:rPr>
          <w:lang w:val="lt-LT"/>
        </w:rPr>
        <w:t>1</w:t>
      </w:r>
      <w:r w:rsidR="0011451C">
        <w:rPr>
          <w:lang w:val="lt-LT"/>
        </w:rPr>
        <w:t>.</w:t>
      </w:r>
      <w:r w:rsidRPr="005D1497">
        <w:rPr>
          <w:lang w:val="lt-LT"/>
        </w:rPr>
        <w:t xml:space="preserve"> </w:t>
      </w:r>
      <w:r w:rsidR="005E1E1D" w:rsidRPr="005D1497">
        <w:rPr>
          <w:lang w:val="lt-LT"/>
        </w:rPr>
        <w:t>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Paslaugų teikėjo sankcijos, kylančios dėl sutartinių įsipareigojimų nevykdymo.</w:t>
      </w:r>
    </w:p>
    <w:p w14:paraId="77BFD20E" w14:textId="438E14D2" w:rsidR="00632512" w:rsidRPr="007C53E1" w:rsidRDefault="003C55C3" w:rsidP="000D09C4">
      <w:pPr>
        <w:tabs>
          <w:tab w:val="left" w:pos="1134"/>
          <w:tab w:val="left" w:pos="9630"/>
          <w:tab w:val="left" w:pos="9720"/>
        </w:tabs>
        <w:spacing w:line="276" w:lineRule="auto"/>
        <w:ind w:right="8" w:firstLine="567"/>
        <w:jc w:val="both"/>
        <w:rPr>
          <w:lang w:val="lt-LT"/>
        </w:rPr>
      </w:pPr>
      <w:r w:rsidRPr="000E784C">
        <w:rPr>
          <w:lang w:val="lt-LT"/>
        </w:rPr>
        <w:lastRenderedPageBreak/>
        <w:t>2.</w:t>
      </w:r>
      <w:r w:rsidR="006427A3" w:rsidRPr="000E784C">
        <w:rPr>
          <w:lang w:val="lt-LT"/>
        </w:rPr>
        <w:t>1</w:t>
      </w:r>
      <w:r w:rsidR="002E0754" w:rsidRPr="000E784C">
        <w:rPr>
          <w:lang w:val="lt-LT"/>
        </w:rPr>
        <w:t>2</w:t>
      </w:r>
      <w:r w:rsidR="003C1E74" w:rsidRPr="000E784C">
        <w:rPr>
          <w:lang w:val="lt-LT"/>
        </w:rPr>
        <w:t xml:space="preserve">. </w:t>
      </w:r>
      <w:r w:rsidR="00632512" w:rsidRPr="000E784C">
        <w:rPr>
          <w:lang w:val="lt-LT"/>
        </w:rPr>
        <w:t>Sutar</w:t>
      </w:r>
      <w:r w:rsidR="00197C47" w:rsidRPr="000E784C">
        <w:rPr>
          <w:lang w:val="lt-LT"/>
        </w:rPr>
        <w:t xml:space="preserve">ties kainai apskaičiuoti </w:t>
      </w:r>
      <w:r w:rsidR="00632512" w:rsidRPr="000E784C">
        <w:rPr>
          <w:lang w:val="lt-LT"/>
        </w:rPr>
        <w:t>taikomas kainodaros būdas:</w:t>
      </w:r>
      <w:r w:rsidRPr="000E784C">
        <w:rPr>
          <w:lang w:val="lt-LT"/>
        </w:rPr>
        <w:t xml:space="preserve"> </w:t>
      </w:r>
      <w:r w:rsidR="000A79A3" w:rsidRPr="000E784C">
        <w:rPr>
          <w:lang w:val="lt-LT"/>
        </w:rPr>
        <w:t>fiksuota kain</w:t>
      </w:r>
      <w:r w:rsidR="00773DFC" w:rsidRPr="000E784C">
        <w:rPr>
          <w:lang w:val="lt-LT"/>
        </w:rPr>
        <w:t>a</w:t>
      </w:r>
      <w:r w:rsidR="000A79A3" w:rsidRPr="000E784C">
        <w:rPr>
          <w:lang w:val="lt-LT"/>
        </w:rPr>
        <w:t xml:space="preserve"> su peržiūra</w:t>
      </w:r>
      <w:r w:rsidRPr="000E784C">
        <w:rPr>
          <w:lang w:val="lt-LT"/>
        </w:rPr>
        <w:t>.</w:t>
      </w:r>
    </w:p>
    <w:p w14:paraId="2410F2F6" w14:textId="77777777" w:rsidR="00883754" w:rsidRPr="00891648" w:rsidRDefault="00883754" w:rsidP="00D7532E">
      <w:pPr>
        <w:tabs>
          <w:tab w:val="left" w:pos="9630"/>
        </w:tabs>
        <w:spacing w:line="276" w:lineRule="auto"/>
        <w:ind w:right="8"/>
        <w:rPr>
          <w:b/>
          <w:sz w:val="16"/>
          <w:szCs w:val="16"/>
          <w:highlight w:val="lightGray"/>
          <w:lang w:val="lt-LT"/>
        </w:rPr>
      </w:pPr>
    </w:p>
    <w:p w14:paraId="394582F0" w14:textId="2B6AA335" w:rsidR="00883754" w:rsidRPr="005D1497" w:rsidRDefault="003C1E74" w:rsidP="00D7532E">
      <w:pPr>
        <w:tabs>
          <w:tab w:val="left" w:pos="9630"/>
        </w:tabs>
        <w:spacing w:line="276" w:lineRule="auto"/>
        <w:ind w:right="8"/>
        <w:jc w:val="center"/>
        <w:rPr>
          <w:b/>
          <w:lang w:val="lt-LT"/>
        </w:rPr>
      </w:pPr>
      <w:r w:rsidRPr="005D1497">
        <w:rPr>
          <w:b/>
          <w:lang w:val="lt-LT"/>
        </w:rPr>
        <w:t xml:space="preserve">3. </w:t>
      </w:r>
      <w:r w:rsidR="00883754" w:rsidRPr="005D1497">
        <w:rPr>
          <w:b/>
          <w:lang w:val="lt-LT"/>
        </w:rPr>
        <w:t>ŠALIŲ ĮSIPAREIGOJIMAI</w:t>
      </w:r>
    </w:p>
    <w:p w14:paraId="3ABCF42D" w14:textId="77777777" w:rsidR="00883754" w:rsidRPr="005D1497" w:rsidRDefault="00883754" w:rsidP="00D7532E">
      <w:pPr>
        <w:tabs>
          <w:tab w:val="left" w:pos="9630"/>
        </w:tabs>
        <w:spacing w:line="276" w:lineRule="auto"/>
        <w:ind w:right="8" w:firstLine="360"/>
        <w:jc w:val="both"/>
        <w:rPr>
          <w:sz w:val="16"/>
          <w:szCs w:val="16"/>
          <w:lang w:val="lt-LT"/>
        </w:rPr>
      </w:pPr>
    </w:p>
    <w:p w14:paraId="7DF024A8" w14:textId="28610077" w:rsidR="00883754" w:rsidRPr="000E784C" w:rsidRDefault="003C1E74" w:rsidP="00D7532E">
      <w:pPr>
        <w:tabs>
          <w:tab w:val="left" w:pos="1134"/>
          <w:tab w:val="left" w:pos="9630"/>
          <w:tab w:val="left" w:pos="9720"/>
        </w:tabs>
        <w:spacing w:line="276" w:lineRule="auto"/>
        <w:ind w:right="8" w:firstLine="567"/>
        <w:jc w:val="both"/>
        <w:rPr>
          <w:lang w:val="lt-LT"/>
        </w:rPr>
      </w:pPr>
      <w:r w:rsidRPr="000E784C">
        <w:rPr>
          <w:lang w:val="lt-LT"/>
        </w:rPr>
        <w:t xml:space="preserve">3.1. </w:t>
      </w:r>
      <w:r w:rsidR="00883754" w:rsidRPr="000E784C">
        <w:rPr>
          <w:lang w:val="lt-LT"/>
        </w:rPr>
        <w:t>Paslaugų teikėjas įsipareigoja:</w:t>
      </w:r>
    </w:p>
    <w:p w14:paraId="00BB37B9" w14:textId="063ECCCC" w:rsidR="00883754" w:rsidRPr="002E0754" w:rsidRDefault="003C1E74" w:rsidP="00D7532E">
      <w:pPr>
        <w:pStyle w:val="Pagrindinistekstas"/>
        <w:tabs>
          <w:tab w:val="left" w:pos="1044"/>
          <w:tab w:val="left" w:pos="1276"/>
          <w:tab w:val="left" w:pos="9630"/>
          <w:tab w:val="left" w:pos="9720"/>
        </w:tabs>
        <w:spacing w:line="276" w:lineRule="auto"/>
        <w:ind w:right="8" w:firstLine="567"/>
      </w:pPr>
      <w:r w:rsidRPr="000E784C">
        <w:t>3.1.1.</w:t>
      </w:r>
      <w:r w:rsidRPr="000E784C">
        <w:rPr>
          <w:i/>
        </w:rPr>
        <w:t xml:space="preserve"> </w:t>
      </w:r>
      <w:r w:rsidR="00883754" w:rsidRPr="000E784C">
        <w:t>Sutartyje</w:t>
      </w:r>
      <w:r w:rsidR="00FE4DF7" w:rsidRPr="000E784C">
        <w:t xml:space="preserve"> </w:t>
      </w:r>
      <w:r w:rsidR="001D3C23" w:rsidRPr="000E784C">
        <w:t xml:space="preserve">ir Sutarties </w:t>
      </w:r>
      <w:r w:rsidR="000D09C4" w:rsidRPr="000E784C">
        <w:t xml:space="preserve">1 </w:t>
      </w:r>
      <w:r w:rsidR="001D3C23" w:rsidRPr="000E784C">
        <w:t>p</w:t>
      </w:r>
      <w:r w:rsidR="00EE1245" w:rsidRPr="000E784C">
        <w:t>ried</w:t>
      </w:r>
      <w:r w:rsidR="001D3C23" w:rsidRPr="000E784C">
        <w:t>e</w:t>
      </w:r>
      <w:r w:rsidR="00242E30" w:rsidRPr="000E784C">
        <w:t xml:space="preserve"> nustatyta tvarka</w:t>
      </w:r>
      <w:r w:rsidR="00417FD5" w:rsidRPr="000E784C">
        <w:t xml:space="preserve"> ir </w:t>
      </w:r>
      <w:r w:rsidR="00883754" w:rsidRPr="000E784C">
        <w:t>sąlygomis</w:t>
      </w:r>
      <w:r w:rsidR="00242E30" w:rsidRPr="000E784C">
        <w:t xml:space="preserve"> </w:t>
      </w:r>
      <w:r w:rsidR="00AB3C02" w:rsidRPr="000E784C">
        <w:t>su</w:t>
      </w:r>
      <w:r w:rsidR="00FE4DF7" w:rsidRPr="000E784C">
        <w:t xml:space="preserve">teikti Sutarties </w:t>
      </w:r>
      <w:r w:rsidR="001D3C23" w:rsidRPr="000E784C">
        <w:t xml:space="preserve">ir Sutarties </w:t>
      </w:r>
      <w:r w:rsidR="00E5410C" w:rsidRPr="000E784C">
        <w:t xml:space="preserve">1 </w:t>
      </w:r>
      <w:r w:rsidR="001D3C23" w:rsidRPr="000E784C">
        <w:t>p</w:t>
      </w:r>
      <w:r w:rsidR="00EE1245" w:rsidRPr="000E784C">
        <w:t>ried</w:t>
      </w:r>
      <w:r w:rsidR="001D3C23" w:rsidRPr="000E784C">
        <w:t>e</w:t>
      </w:r>
      <w:r w:rsidR="00FE4DF7" w:rsidRPr="000E784C">
        <w:t xml:space="preserve"> reikalavimus atitinkančias paslaugas</w:t>
      </w:r>
      <w:r w:rsidR="009A3F8A" w:rsidRPr="000E784C">
        <w:t xml:space="preserve"> </w:t>
      </w:r>
      <w:r w:rsidR="002B52A6" w:rsidRPr="000E784C">
        <w:t xml:space="preserve">Klientui </w:t>
      </w:r>
      <w:r w:rsidR="007D34AB" w:rsidRPr="000E784C">
        <w:t>per 9 (devynis) mėnesius nuo Sutarties įsigaliojimo dienos</w:t>
      </w:r>
      <w:r w:rsidR="007D34AB" w:rsidRPr="000E784C">
        <w:rPr>
          <w:rFonts w:eastAsia="Calibri"/>
        </w:rPr>
        <w:t xml:space="preserve"> </w:t>
      </w:r>
      <w:r w:rsidR="009A3F8A" w:rsidRPr="000E784C">
        <w:rPr>
          <w:rFonts w:eastAsia="Calibri"/>
        </w:rPr>
        <w:t xml:space="preserve">Paslaugų teikimo reglamente ir </w:t>
      </w:r>
      <w:r w:rsidR="007D34AB" w:rsidRPr="000E784C">
        <w:rPr>
          <w:rFonts w:eastAsia="Calibri"/>
        </w:rPr>
        <w:t>Sutarties 1 priede</w:t>
      </w:r>
      <w:r w:rsidR="009A3F8A" w:rsidRPr="000E784C">
        <w:rPr>
          <w:rFonts w:eastAsia="Calibri"/>
        </w:rPr>
        <w:t xml:space="preserve"> nurodytais terminais</w:t>
      </w:r>
      <w:r w:rsidR="00B10F86" w:rsidRPr="000E784C">
        <w:t xml:space="preserve">, </w:t>
      </w:r>
      <w:r w:rsidR="00FE4DF7" w:rsidRPr="000E784C">
        <w:t>adres</w:t>
      </w:r>
      <w:r w:rsidR="009A3F8A" w:rsidRPr="000E784C">
        <w:t>u</w:t>
      </w:r>
      <w:r w:rsidR="003C55C3" w:rsidRPr="000E784C">
        <w:t xml:space="preserve"> </w:t>
      </w:r>
      <w:r w:rsidR="005E1E1D" w:rsidRPr="000E784C">
        <w:t>Šventaragio g. 2, Vilnius</w:t>
      </w:r>
      <w:r w:rsidR="001748E5" w:rsidRPr="000E784C">
        <w:t>;</w:t>
      </w:r>
      <w:r w:rsidR="005E1E1D" w:rsidRPr="002E0754">
        <w:t xml:space="preserve"> </w:t>
      </w:r>
    </w:p>
    <w:p w14:paraId="1664A386" w14:textId="60828621" w:rsidR="0098033D" w:rsidRPr="002E0754" w:rsidRDefault="003C1E74" w:rsidP="00D7532E">
      <w:pPr>
        <w:pStyle w:val="Pagrindinistekstas"/>
        <w:tabs>
          <w:tab w:val="left" w:pos="1276"/>
          <w:tab w:val="left" w:pos="9630"/>
          <w:tab w:val="left" w:pos="9720"/>
        </w:tabs>
        <w:spacing w:line="276" w:lineRule="auto"/>
        <w:ind w:right="8" w:firstLine="567"/>
      </w:pPr>
      <w:r w:rsidRPr="002E0754">
        <w:t xml:space="preserve">3.1.2. </w:t>
      </w:r>
      <w:r w:rsidR="00E77BF2" w:rsidRPr="002E0754">
        <w:t>tinkamai ir faktiškai suteikus paslaugas, pateikti Klientui pasirašytą paslaugų perdavimo–priėmimo aktą bei PVM sąskaitą faktūrą / sąskaitą faktūrą;</w:t>
      </w:r>
    </w:p>
    <w:p w14:paraId="2DE21902" w14:textId="1F547ECD" w:rsidR="00D86A5D" w:rsidRPr="00165784" w:rsidRDefault="003C1E74" w:rsidP="00D7532E">
      <w:pPr>
        <w:pStyle w:val="Pagrindinistekstas"/>
        <w:tabs>
          <w:tab w:val="left" w:pos="1276"/>
          <w:tab w:val="left" w:pos="9630"/>
          <w:tab w:val="left" w:pos="9720"/>
        </w:tabs>
        <w:spacing w:line="276" w:lineRule="auto"/>
        <w:ind w:right="8" w:firstLine="567"/>
      </w:pPr>
      <w:r w:rsidRPr="002E0754">
        <w:t>3</w:t>
      </w:r>
      <w:r w:rsidR="008F1265" w:rsidRPr="002E0754">
        <w:t>.1.3</w:t>
      </w:r>
      <w:r w:rsidRPr="002E0754">
        <w:t xml:space="preserve">. </w:t>
      </w:r>
      <w:r w:rsidR="00D86A5D" w:rsidRPr="002E0754">
        <w:t>ne vėliau kaip per 3 (tris) darbo dienas nuo Sutarties</w:t>
      </w:r>
      <w:r w:rsidR="00D86A5D" w:rsidRPr="00165784">
        <w:t xml:space="preserve"> įsigaliojimo dienos paskirti kompetentingą asmenį, kuris būtų atsakingas už ryšių su Kliento paskirtu atstovu palaikymą, ir apie jį raštu informuoti Klientą;</w:t>
      </w:r>
    </w:p>
    <w:p w14:paraId="55E62696" w14:textId="6BC26014" w:rsidR="00E73444" w:rsidRPr="00165784" w:rsidRDefault="008F1265" w:rsidP="00D7532E">
      <w:pPr>
        <w:pStyle w:val="Pagrindinistekstas"/>
        <w:tabs>
          <w:tab w:val="left" w:pos="1026"/>
          <w:tab w:val="left" w:pos="1276"/>
          <w:tab w:val="left" w:pos="9630"/>
          <w:tab w:val="left" w:pos="9720"/>
        </w:tabs>
        <w:spacing w:line="276" w:lineRule="auto"/>
        <w:ind w:right="8" w:firstLine="567"/>
      </w:pPr>
      <w:r w:rsidRPr="00165784">
        <w:t>3.1.4</w:t>
      </w:r>
      <w:r w:rsidR="003C1E74" w:rsidRPr="00165784">
        <w:t xml:space="preserve">. </w:t>
      </w:r>
      <w:r w:rsidR="00E73444" w:rsidRPr="00165784">
        <w:t>nedelsdamas (ne vėliau kaip per 3 (tris) darbo dienas) raštu informuoti Klientą:</w:t>
      </w:r>
    </w:p>
    <w:p w14:paraId="79631F8E" w14:textId="0C850D80" w:rsidR="00E73444" w:rsidRPr="00165784" w:rsidRDefault="008F1265" w:rsidP="00D7532E">
      <w:pPr>
        <w:pStyle w:val="Pagrindinistekstas"/>
        <w:tabs>
          <w:tab w:val="left" w:pos="1276"/>
          <w:tab w:val="left" w:pos="9630"/>
          <w:tab w:val="left" w:pos="9720"/>
        </w:tabs>
        <w:spacing w:line="276" w:lineRule="auto"/>
        <w:ind w:right="8" w:firstLine="567"/>
      </w:pPr>
      <w:r w:rsidRPr="00165784">
        <w:t>3.1.4</w:t>
      </w:r>
      <w:r w:rsidR="003C1E74" w:rsidRPr="00165784">
        <w:t>.1.</w:t>
      </w:r>
      <w:r w:rsidR="00E73444" w:rsidRPr="00165784">
        <w:t xml:space="preserve"> jei laiku negali suteikti paslaugų;</w:t>
      </w:r>
    </w:p>
    <w:p w14:paraId="6ABE8D55" w14:textId="324C6FC5" w:rsidR="00883754" w:rsidRPr="00165784" w:rsidRDefault="008F1265" w:rsidP="00D7532E">
      <w:pPr>
        <w:pStyle w:val="Pagrindinistekstas"/>
        <w:tabs>
          <w:tab w:val="left" w:pos="1276"/>
          <w:tab w:val="left" w:pos="9630"/>
          <w:tab w:val="left" w:pos="9720"/>
        </w:tabs>
        <w:spacing w:line="276" w:lineRule="auto"/>
        <w:ind w:right="8" w:firstLine="567"/>
      </w:pPr>
      <w:r w:rsidRPr="00165784">
        <w:t>3.1.4</w:t>
      </w:r>
      <w:r w:rsidR="003C1E74" w:rsidRPr="00165784">
        <w:t>.2.</w:t>
      </w:r>
      <w:r w:rsidR="00A80AA7" w:rsidRPr="00165784">
        <w:t xml:space="preserve"> apie pasikeitusius savo rekvizitus, teis</w:t>
      </w:r>
      <w:r w:rsidR="005863B6" w:rsidRPr="00165784">
        <w:t>inį statusą, paskirtą atstovą</w:t>
      </w:r>
      <w:r w:rsidR="00B0224C" w:rsidRPr="00165784">
        <w:t>.</w:t>
      </w:r>
      <w:r w:rsidR="00A80AA7" w:rsidRPr="00165784">
        <w:t xml:space="preserve"> </w:t>
      </w:r>
    </w:p>
    <w:p w14:paraId="2B40F4BC" w14:textId="59BD8E8F" w:rsidR="00883754" w:rsidRPr="00165784" w:rsidRDefault="008F1265" w:rsidP="00D7532E">
      <w:pPr>
        <w:pStyle w:val="Pagrindinistekstas"/>
        <w:tabs>
          <w:tab w:val="left" w:pos="1276"/>
          <w:tab w:val="left" w:pos="9630"/>
          <w:tab w:val="left" w:pos="9720"/>
        </w:tabs>
        <w:spacing w:line="276" w:lineRule="auto"/>
        <w:ind w:right="8" w:firstLine="567"/>
      </w:pPr>
      <w:r w:rsidRPr="00165784">
        <w:t>3.1.5</w:t>
      </w:r>
      <w:r w:rsidR="003C1E74" w:rsidRPr="00165784">
        <w:t xml:space="preserve">. </w:t>
      </w:r>
      <w:r w:rsidR="00883754" w:rsidRPr="00165784">
        <w:t>ki</w:t>
      </w:r>
      <w:r w:rsidR="00F961EB" w:rsidRPr="00165784">
        <w:t>lus Šalių ginčui dėl Sutarties</w:t>
      </w:r>
      <w:r w:rsidR="00883754" w:rsidRPr="00165784">
        <w:t>, ne vėliau kaip per 3 (tris) darbo dienas nuo ginčo kilimo dienos</w:t>
      </w:r>
      <w:r w:rsidR="00F961EB" w:rsidRPr="00165784">
        <w:t>,</w:t>
      </w:r>
      <w:r w:rsidR="00883754" w:rsidRPr="00165784">
        <w:t xml:space="preserve"> deleguoti atstovą spręsti ginčo;</w:t>
      </w:r>
    </w:p>
    <w:p w14:paraId="75F997A0" w14:textId="28A704BE" w:rsidR="00883754" w:rsidRPr="00577D67" w:rsidRDefault="008F1265" w:rsidP="00D7532E">
      <w:pPr>
        <w:pStyle w:val="Pagrindinistekstas"/>
        <w:tabs>
          <w:tab w:val="left" w:pos="1276"/>
          <w:tab w:val="left" w:pos="9630"/>
          <w:tab w:val="left" w:pos="9720"/>
        </w:tabs>
        <w:spacing w:line="276" w:lineRule="auto"/>
        <w:ind w:right="8" w:firstLine="567"/>
      </w:pPr>
      <w:r w:rsidRPr="00577D67">
        <w:t>3.1.6</w:t>
      </w:r>
      <w:r w:rsidR="003C1E74" w:rsidRPr="00577D67">
        <w:t xml:space="preserve">. </w:t>
      </w:r>
      <w:r w:rsidR="00883754" w:rsidRPr="00577D67">
        <w:t>gavęs Sutarties 3.2.</w:t>
      </w:r>
      <w:r w:rsidR="0010316B" w:rsidRPr="00577D67">
        <w:t xml:space="preserve">3 </w:t>
      </w:r>
      <w:r w:rsidR="00883754" w:rsidRPr="00577D67">
        <w:t>p</w:t>
      </w:r>
      <w:r w:rsidR="00547A71" w:rsidRPr="00577D67">
        <w:t>apunktyje</w:t>
      </w:r>
      <w:r w:rsidR="00883754" w:rsidRPr="00577D67">
        <w:t xml:space="preserve"> numatytą Kliento raštišką atsisakymą priimti paslaugas, per Kliento nurodytą </w:t>
      </w:r>
      <w:r w:rsidR="001568CC" w:rsidRPr="00577D67">
        <w:t xml:space="preserve">protingą </w:t>
      </w:r>
      <w:r w:rsidR="00883754" w:rsidRPr="00577D67">
        <w:t>terminą įgyvendinti Kliento r</w:t>
      </w:r>
      <w:r w:rsidR="00241108" w:rsidRPr="00577D67">
        <w:t>eikalavimą, nurodytą Sutarties 4</w:t>
      </w:r>
      <w:r w:rsidR="00883754" w:rsidRPr="00577D67">
        <w:t>.2.2 p</w:t>
      </w:r>
      <w:r w:rsidR="00547A71" w:rsidRPr="00577D67">
        <w:t>apunktyje</w:t>
      </w:r>
      <w:r w:rsidR="005214B3" w:rsidRPr="00577D67">
        <w:t>;</w:t>
      </w:r>
    </w:p>
    <w:p w14:paraId="39F28A0E" w14:textId="52C7D68F" w:rsidR="005214B3" w:rsidRPr="00E12FA3" w:rsidRDefault="005214B3" w:rsidP="00D7532E">
      <w:pPr>
        <w:pStyle w:val="Pagrindinistekstas"/>
        <w:tabs>
          <w:tab w:val="left" w:pos="1276"/>
          <w:tab w:val="left" w:pos="9630"/>
          <w:tab w:val="left" w:pos="9720"/>
        </w:tabs>
        <w:spacing w:line="276" w:lineRule="auto"/>
        <w:ind w:right="8" w:firstLine="567"/>
      </w:pPr>
      <w:r w:rsidRPr="00E12FA3">
        <w:t>3.1.7.</w:t>
      </w:r>
      <w:r w:rsidR="001D46C1" w:rsidRPr="00E12FA3">
        <w:t xml:space="preserve"> </w:t>
      </w:r>
      <w:r w:rsidR="001D46C1" w:rsidRPr="00D16097">
        <w:t xml:space="preserve">vykdyti nuolatines vertimo žodžiu ir raštu paslaugas, jei Paslaugų teikėjo specialistai nemoka lietuvių kalbos. Išlaidos vertimo paslaugoms turi būti įskaičiuotos į bendrą </w:t>
      </w:r>
      <w:r w:rsidR="00774CD5" w:rsidRPr="00D16097">
        <w:t xml:space="preserve">Sutarties </w:t>
      </w:r>
      <w:r w:rsidR="001D46C1" w:rsidRPr="00D16097">
        <w:t>kainą.</w:t>
      </w:r>
    </w:p>
    <w:p w14:paraId="5D8D21A0" w14:textId="66027BB9" w:rsidR="00C867AA" w:rsidRPr="000E784C" w:rsidRDefault="00C867AA" w:rsidP="00774CD5">
      <w:pPr>
        <w:pStyle w:val="Numberedlist22"/>
        <w:widowControl w:val="0"/>
        <w:numPr>
          <w:ilvl w:val="0"/>
          <w:numId w:val="0"/>
        </w:numPr>
        <w:autoSpaceDE w:val="0"/>
        <w:autoSpaceDN w:val="0"/>
        <w:adjustRightInd w:val="0"/>
        <w:spacing w:line="276" w:lineRule="auto"/>
        <w:ind w:firstLine="567"/>
        <w:jc w:val="both"/>
        <w:rPr>
          <w:lang w:val="lt-LT"/>
        </w:rPr>
      </w:pPr>
      <w:r w:rsidRPr="006C74EB">
        <w:rPr>
          <w:lang w:val="lt-LT"/>
        </w:rPr>
        <w:t>3.1.</w:t>
      </w:r>
      <w:r w:rsidR="002E0754" w:rsidRPr="006C74EB">
        <w:rPr>
          <w:lang w:val="lt-LT"/>
        </w:rPr>
        <w:t>8</w:t>
      </w:r>
      <w:r w:rsidRPr="006C74EB">
        <w:rPr>
          <w:lang w:val="lt-LT"/>
        </w:rPr>
        <w:t>.</w:t>
      </w:r>
      <w:r w:rsidRPr="006C74EB">
        <w:rPr>
          <w:lang w:val="lt-LT"/>
        </w:rPr>
        <w:tab/>
      </w:r>
      <w:r w:rsidR="008F4F3E" w:rsidRPr="000E784C">
        <w:rPr>
          <w:rFonts w:eastAsia="Calibri"/>
          <w:lang w:val="lt-LT"/>
        </w:rPr>
        <w:t xml:space="preserve">teikti Sutarties </w:t>
      </w:r>
      <w:r w:rsidR="00712744" w:rsidRPr="000E784C">
        <w:rPr>
          <w:rFonts w:eastAsia="Calibri"/>
          <w:lang w:val="lt-LT"/>
        </w:rPr>
        <w:t xml:space="preserve">vykdymo </w:t>
      </w:r>
      <w:r w:rsidR="008F4F3E" w:rsidRPr="000E784C">
        <w:rPr>
          <w:rFonts w:eastAsia="Calibri"/>
          <w:lang w:val="lt-LT"/>
        </w:rPr>
        <w:t>metu sukurtos, modifikuotos ir įdiegtos Administracinių nusižengimų registro programinės įrangos garantinę priežiūrą 12 (dvylika) mėnesių nuo galutinio paslaugų perdavimo–priėmimo akto pasirašymo dienos;</w:t>
      </w:r>
    </w:p>
    <w:p w14:paraId="56D3CF77" w14:textId="1F16BFC5" w:rsidR="00A54505" w:rsidRPr="00A54505" w:rsidRDefault="00C867AA" w:rsidP="00D7532E">
      <w:pPr>
        <w:pStyle w:val="Pagrindinistekstas"/>
        <w:tabs>
          <w:tab w:val="left" w:pos="1276"/>
          <w:tab w:val="left" w:pos="9630"/>
          <w:tab w:val="left" w:pos="9720"/>
        </w:tabs>
        <w:spacing w:line="276" w:lineRule="auto"/>
        <w:ind w:right="8" w:firstLine="567"/>
      </w:pPr>
      <w:r w:rsidRPr="000E784C">
        <w:t>3.1.</w:t>
      </w:r>
      <w:r w:rsidR="002E0754" w:rsidRPr="000E784C">
        <w:t>9</w:t>
      </w:r>
      <w:r w:rsidRPr="000E784C">
        <w:t xml:space="preserve">. užtikrinti, kad Sutartį </w:t>
      </w:r>
      <w:r w:rsidR="00A54505" w:rsidRPr="000E784C">
        <w:t>visą Sutarties galiojimo laikotarpį vykdys Pasiūlyme (pridedama) nurodyti ir nustatytus reikalavimus atitinkantys specialistai. Sutarties galiojimo metu nurodyti specialistai gali būti pakeisti kitais (specialistui susirgus, patyrus traumą, pakeitus darbovietę, atsisakius vykdyti funkcijas) tik gavus rašytinį Kliento</w:t>
      </w:r>
      <w:r w:rsidR="00A54505" w:rsidRPr="00E84268">
        <w:t xml:space="preserve"> sutikimą. Keičiami specialistai turi atitikti </w:t>
      </w:r>
      <w:r w:rsidR="00426CA7">
        <w:t>toliau lentelėje nurodytus</w:t>
      </w:r>
      <w:r w:rsidR="00426CA7" w:rsidRPr="00E84268">
        <w:t xml:space="preserve"> </w:t>
      </w:r>
      <w:r w:rsidR="00A54505" w:rsidRPr="00E84268">
        <w:t>reikalavimus</w:t>
      </w:r>
      <w:r w:rsidR="00426CA7">
        <w:t xml:space="preserve"> </w:t>
      </w:r>
      <w:r w:rsidR="00426CA7" w:rsidRPr="00426CA7">
        <w:t>ir keičiamo specia</w:t>
      </w:r>
      <w:r w:rsidR="00426CA7">
        <w:t>listo kvalifikacija ir patirtis</w:t>
      </w:r>
      <w:r w:rsidR="00426CA7" w:rsidRPr="00426CA7">
        <w:t xml:space="preserve"> turi atitikti pasiūlyme nurodyto, keičiamo specialisto kvalifikaciją ir patirtį.</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846"/>
        <w:gridCol w:w="4361"/>
        <w:gridCol w:w="4428"/>
      </w:tblGrid>
      <w:tr w:rsidR="00F5272C" w:rsidRPr="00F5272C" w14:paraId="0B6631E3" w14:textId="77777777" w:rsidTr="00E84268">
        <w:trPr>
          <w:trHeight w:val="241"/>
        </w:trPr>
        <w:tc>
          <w:tcPr>
            <w:tcW w:w="439" w:type="pct"/>
            <w:shd w:val="clear" w:color="auto" w:fill="F2F2F2"/>
            <w:vAlign w:val="center"/>
          </w:tcPr>
          <w:p w14:paraId="34C50B06" w14:textId="77777777" w:rsidR="00F5272C" w:rsidRPr="00F5272C" w:rsidRDefault="00F5272C" w:rsidP="00F5272C">
            <w:pPr>
              <w:jc w:val="both"/>
              <w:rPr>
                <w:rFonts w:eastAsia="Calibri"/>
                <w:b/>
                <w:lang w:val="lt-LT"/>
              </w:rPr>
            </w:pPr>
            <w:r w:rsidRPr="00F5272C">
              <w:rPr>
                <w:rFonts w:eastAsia="Calibri"/>
                <w:b/>
                <w:lang w:val="lt-LT"/>
              </w:rPr>
              <w:t>Eil. Nr.</w:t>
            </w:r>
          </w:p>
        </w:tc>
        <w:tc>
          <w:tcPr>
            <w:tcW w:w="2263" w:type="pct"/>
            <w:shd w:val="clear" w:color="auto" w:fill="F2F2F2"/>
            <w:vAlign w:val="center"/>
          </w:tcPr>
          <w:p w14:paraId="0644AB17" w14:textId="77777777" w:rsidR="00F5272C" w:rsidRPr="00F5272C" w:rsidRDefault="00F5272C" w:rsidP="00F5272C">
            <w:pPr>
              <w:jc w:val="center"/>
              <w:rPr>
                <w:rFonts w:eastAsia="Calibri"/>
                <w:b/>
                <w:lang w:val="lt-LT"/>
              </w:rPr>
            </w:pPr>
            <w:r w:rsidRPr="00F5272C">
              <w:rPr>
                <w:rFonts w:eastAsia="Calibri"/>
                <w:b/>
                <w:lang w:val="lt-LT"/>
              </w:rPr>
              <w:t>Kvalifikacijos reikalavimai</w:t>
            </w:r>
          </w:p>
        </w:tc>
        <w:tc>
          <w:tcPr>
            <w:tcW w:w="2298" w:type="pct"/>
            <w:shd w:val="clear" w:color="auto" w:fill="F2F2F2"/>
            <w:vAlign w:val="center"/>
          </w:tcPr>
          <w:p w14:paraId="136456E4" w14:textId="77777777" w:rsidR="00F5272C" w:rsidRPr="00F5272C" w:rsidRDefault="00F5272C" w:rsidP="00F5272C">
            <w:pPr>
              <w:jc w:val="center"/>
              <w:rPr>
                <w:rFonts w:eastAsia="Calibri"/>
                <w:b/>
                <w:lang w:val="lt-LT"/>
              </w:rPr>
            </w:pPr>
            <w:r w:rsidRPr="00F5272C">
              <w:rPr>
                <w:rFonts w:eastAsia="Calibri"/>
                <w:b/>
                <w:lang w:val="lt-LT"/>
              </w:rPr>
              <w:t>Atitiktį įrodantys dokumentai</w:t>
            </w:r>
          </w:p>
        </w:tc>
      </w:tr>
      <w:tr w:rsidR="00F5272C" w:rsidRPr="00F5272C" w14:paraId="5F4F7CA0" w14:textId="77777777" w:rsidTr="00F5272C">
        <w:trPr>
          <w:trHeight w:val="257"/>
        </w:trPr>
        <w:tc>
          <w:tcPr>
            <w:tcW w:w="5000" w:type="pct"/>
            <w:gridSpan w:val="3"/>
            <w:shd w:val="clear" w:color="auto" w:fill="F2F2F2"/>
            <w:vAlign w:val="center"/>
          </w:tcPr>
          <w:p w14:paraId="6A9488C2" w14:textId="46C7BBD0" w:rsidR="00F5272C" w:rsidRPr="00F5272C" w:rsidRDefault="00AB3C02" w:rsidP="00F5272C">
            <w:pPr>
              <w:jc w:val="center"/>
              <w:rPr>
                <w:rFonts w:eastAsia="Calibri"/>
                <w:b/>
                <w:lang w:val="lt-LT"/>
              </w:rPr>
            </w:pPr>
            <w:r>
              <w:rPr>
                <w:rFonts w:eastAsia="Calibri"/>
                <w:b/>
                <w:lang w:val="lt-LT"/>
              </w:rPr>
              <w:t>P</w:t>
            </w:r>
            <w:r w:rsidR="00F5272C" w:rsidRPr="00F5272C">
              <w:rPr>
                <w:rFonts w:eastAsia="Calibri"/>
                <w:b/>
                <w:lang w:val="lt-LT"/>
              </w:rPr>
              <w:t>rofesinis pajėgumas</w:t>
            </w:r>
          </w:p>
        </w:tc>
      </w:tr>
      <w:tr w:rsidR="00F5272C" w:rsidRPr="000B7E84" w14:paraId="4C99259C" w14:textId="77777777" w:rsidTr="00E84268">
        <w:trPr>
          <w:trHeight w:val="257"/>
        </w:trPr>
        <w:tc>
          <w:tcPr>
            <w:tcW w:w="439" w:type="pct"/>
            <w:shd w:val="clear" w:color="auto" w:fill="F2F2F2"/>
            <w:vAlign w:val="center"/>
          </w:tcPr>
          <w:p w14:paraId="3663D3B5" w14:textId="580E062E" w:rsidR="00F5272C" w:rsidRPr="00F5272C" w:rsidRDefault="00E84268" w:rsidP="00E84268">
            <w:pPr>
              <w:tabs>
                <w:tab w:val="left" w:pos="284"/>
                <w:tab w:val="left" w:pos="459"/>
              </w:tabs>
              <w:spacing w:after="160" w:line="252" w:lineRule="auto"/>
              <w:ind w:left="851" w:hanging="1106"/>
              <w:contextualSpacing/>
              <w:jc w:val="center"/>
              <w:rPr>
                <w:rFonts w:eastAsia="Calibri"/>
                <w:lang w:val="lt-LT"/>
              </w:rPr>
            </w:pPr>
            <w:r>
              <w:rPr>
                <w:rFonts w:eastAsia="Calibri"/>
                <w:lang w:val="lt-LT"/>
              </w:rPr>
              <w:t>1.</w:t>
            </w:r>
          </w:p>
        </w:tc>
        <w:tc>
          <w:tcPr>
            <w:tcW w:w="2263" w:type="pct"/>
            <w:shd w:val="clear" w:color="auto" w:fill="auto"/>
          </w:tcPr>
          <w:p w14:paraId="2EBD85D8" w14:textId="79777B98" w:rsidR="00F5272C" w:rsidRPr="00F5272C" w:rsidRDefault="00F5272C" w:rsidP="00F5272C">
            <w:pPr>
              <w:jc w:val="both"/>
              <w:rPr>
                <w:rFonts w:eastAsia="Calibri"/>
                <w:lang w:val="lt-LT"/>
              </w:rPr>
            </w:pPr>
            <w:r>
              <w:rPr>
                <w:rFonts w:eastAsia="Calibri"/>
                <w:lang w:val="lt-LT"/>
              </w:rPr>
              <w:t>Paslaugų teikėjas</w:t>
            </w:r>
            <w:r w:rsidRPr="00F5272C">
              <w:rPr>
                <w:rFonts w:eastAsia="Calibri"/>
                <w:lang w:val="lt-LT"/>
              </w:rPr>
              <w:t xml:space="preserve"> </w:t>
            </w:r>
            <w:r>
              <w:rPr>
                <w:rFonts w:eastAsia="Calibri"/>
                <w:lang w:val="lt-LT"/>
              </w:rPr>
              <w:t>S</w:t>
            </w:r>
            <w:r w:rsidRPr="00F5272C">
              <w:rPr>
                <w:rFonts w:eastAsia="Calibri"/>
                <w:lang w:val="lt-LT"/>
              </w:rPr>
              <w:t>utarties vykdymui privalo turėti ne mažiau kaip nurodyta žemiau kvalifikuotų specialistų (ekspertų), kurie turi tenkinti žemiau nurodytus minimalius reikalavimus.</w:t>
            </w:r>
          </w:p>
          <w:p w14:paraId="37C48710" w14:textId="77777777" w:rsidR="00F5272C" w:rsidRPr="00F5272C" w:rsidRDefault="00F5272C" w:rsidP="00F5272C">
            <w:pPr>
              <w:jc w:val="both"/>
              <w:rPr>
                <w:rFonts w:eastAsia="Calibri"/>
                <w:lang w:val="lt-LT"/>
              </w:rPr>
            </w:pPr>
            <w:r w:rsidRPr="00F5272C">
              <w:rPr>
                <w:rFonts w:eastAsia="Calibri"/>
                <w:lang w:val="lt-LT"/>
              </w:rPr>
              <w:t xml:space="preserve">Vienas specialistas gali vykdyti daugiau nei vienos srities eksperto funkcijas, jei jo kvalifikacija atitinka tos pozicijos ekspertui keliamus reikalavimus. </w:t>
            </w:r>
          </w:p>
          <w:p w14:paraId="097E3141" w14:textId="77777777" w:rsidR="00F5272C" w:rsidRPr="00F5272C" w:rsidRDefault="00F5272C" w:rsidP="00F5272C">
            <w:pPr>
              <w:jc w:val="both"/>
              <w:rPr>
                <w:rFonts w:eastAsia="Calibri"/>
                <w:lang w:val="lt-LT"/>
              </w:rPr>
            </w:pPr>
            <w:r w:rsidRPr="00F5272C">
              <w:rPr>
                <w:rFonts w:eastAsia="Calibri"/>
                <w:lang w:val="lt-LT"/>
              </w:rPr>
              <w:t>Tuo atveju, jei specialistas nemoka lietuvių kalbos, reikalavimas gali būti tenkinamas numatant vertimo žodžiu ir raštu paslaugas, išlaidos vertimo paslaugoms turės būti įskaičiuotos į bendrą pasiūlymo kainą.</w:t>
            </w:r>
          </w:p>
        </w:tc>
        <w:tc>
          <w:tcPr>
            <w:tcW w:w="2298" w:type="pct"/>
            <w:vMerge w:val="restart"/>
            <w:shd w:val="clear" w:color="auto" w:fill="auto"/>
          </w:tcPr>
          <w:p w14:paraId="4934462E" w14:textId="44A7D3BE" w:rsidR="00F5272C" w:rsidRPr="00F5272C" w:rsidRDefault="00F5272C" w:rsidP="00F5272C">
            <w:pPr>
              <w:jc w:val="both"/>
              <w:rPr>
                <w:rFonts w:eastAsia="Calibri"/>
                <w:lang w:val="lt-LT"/>
              </w:rPr>
            </w:pPr>
            <w:r w:rsidRPr="00F5272C">
              <w:rPr>
                <w:rFonts w:eastAsia="Calibri"/>
                <w:lang w:val="lt-LT"/>
              </w:rPr>
              <w:t xml:space="preserve">1) </w:t>
            </w:r>
            <w:r>
              <w:rPr>
                <w:rFonts w:eastAsia="Calibri"/>
                <w:lang w:val="lt-LT"/>
              </w:rPr>
              <w:t>Paslaugų teikėjo</w:t>
            </w:r>
            <w:r w:rsidRPr="00F5272C">
              <w:rPr>
                <w:rFonts w:eastAsia="Calibri"/>
                <w:lang w:val="lt-LT"/>
              </w:rPr>
              <w:t xml:space="preserve"> siūlomų specialistų (ekspertų) sąrašas (BS 15.4 </w:t>
            </w:r>
            <w:r w:rsidR="00577D67">
              <w:rPr>
                <w:rFonts w:eastAsia="Calibri"/>
                <w:lang w:val="lt-LT"/>
              </w:rPr>
              <w:t>pa</w:t>
            </w:r>
            <w:r w:rsidRPr="00F5272C">
              <w:rPr>
                <w:rFonts w:eastAsia="Calibri"/>
                <w:lang w:val="lt-LT"/>
              </w:rPr>
              <w:t>punkt</w:t>
            </w:r>
            <w:r w:rsidR="00577D67">
              <w:rPr>
                <w:rFonts w:eastAsia="Calibri"/>
                <w:lang w:val="lt-LT"/>
              </w:rPr>
              <w:t>yj</w:t>
            </w:r>
            <w:r w:rsidRPr="00F5272C">
              <w:rPr>
                <w:rFonts w:eastAsia="Calibri"/>
                <w:lang w:val="lt-LT"/>
              </w:rPr>
              <w:t>e nurodytu atveju užpildyt</w:t>
            </w:r>
            <w:r w:rsidR="00CD6FC2">
              <w:rPr>
                <w:rFonts w:eastAsia="Calibri"/>
                <w:lang w:val="lt-LT"/>
              </w:rPr>
              <w:t>a</w:t>
            </w:r>
            <w:r w:rsidRPr="00F5272C">
              <w:rPr>
                <w:rFonts w:eastAsia="Calibri"/>
                <w:lang w:val="lt-LT"/>
              </w:rPr>
              <w:t xml:space="preserve"> 2 lentel</w:t>
            </w:r>
            <w:r w:rsidR="00CD6FC2">
              <w:rPr>
                <w:rFonts w:eastAsia="Calibri"/>
                <w:lang w:val="lt-LT"/>
              </w:rPr>
              <w:t>ė</w:t>
            </w:r>
            <w:r w:rsidRPr="00F5272C">
              <w:rPr>
                <w:rFonts w:eastAsia="Calibri"/>
                <w:lang w:val="lt-LT"/>
              </w:rPr>
              <w:t xml:space="preserve"> formoje 6 TVŪD PD FK), nurodant poziciją į kurią siūlomas specialistas ir kurio specialisto reikalavimus atitinka. Lentelėje nurodyti PD reikalaujamo ir </w:t>
            </w:r>
            <w:r>
              <w:rPr>
                <w:rFonts w:eastAsia="Calibri"/>
                <w:lang w:val="lt-LT"/>
              </w:rPr>
              <w:t>Paslaugų teikėjo</w:t>
            </w:r>
            <w:r w:rsidRPr="00F5272C">
              <w:rPr>
                <w:rFonts w:eastAsia="Calibri"/>
                <w:lang w:val="lt-LT"/>
              </w:rPr>
              <w:t xml:space="preserve"> siūlomo specialisto patirties, vykdant reikalavimuose nurodytas veiklas, aprašymą (jeigu atitinkamam specialistui taikoma) (vykdytos sutarties/projekto pavadinimas, data ir Nr., sutarties/projekto aprašymas, užsakovo duomenys, sutarties/projekto pradžia ir pabaiga (nurodant metus ir </w:t>
            </w:r>
            <w:r w:rsidRPr="00F5272C">
              <w:rPr>
                <w:rFonts w:eastAsia="Calibri"/>
                <w:lang w:val="lt-LT"/>
              </w:rPr>
              <w:lastRenderedPageBreak/>
              <w:t xml:space="preserve">mėnesį), specialisto vykdytos veiklos, vaidmuo/rolė, atliktų paslaugų apimtis). </w:t>
            </w:r>
            <w:r w:rsidR="00CD6FC2">
              <w:rPr>
                <w:rFonts w:eastAsia="Calibri"/>
                <w:lang w:val="lt-LT"/>
              </w:rPr>
              <w:t>N</w:t>
            </w:r>
            <w:r w:rsidRPr="00F5272C">
              <w:rPr>
                <w:rFonts w:eastAsia="Calibri"/>
                <w:lang w:val="lt-LT"/>
              </w:rPr>
              <w:t xml:space="preserve">urodyta tiek ir tokio pobūdžio sutarčių/projektų, kad pagal juose dirbtą laiką bei atliktas funkcijas, siūlomi specialistai turėtų pirkimo dokumentuose reikalaujamą patirtį; </w:t>
            </w:r>
          </w:p>
          <w:p w14:paraId="75753C0F" w14:textId="77777777" w:rsidR="00F5272C" w:rsidRPr="00F5272C" w:rsidRDefault="00F5272C" w:rsidP="00F5272C">
            <w:pPr>
              <w:jc w:val="both"/>
              <w:rPr>
                <w:rFonts w:eastAsia="Calibri"/>
                <w:lang w:val="lt-LT"/>
              </w:rPr>
            </w:pPr>
            <w:r w:rsidRPr="00F5272C">
              <w:rPr>
                <w:rFonts w:eastAsia="Calibri"/>
                <w:lang w:val="lt-LT"/>
              </w:rPr>
              <w:t xml:space="preserve">2) specialistų (ekspertų) kvalifikaciją įrodančių, galiojančių nurodytų sertifikatų (arba lygiaverčių tarptautiniu mastu pripažįstamų, reikalaujamą kvalifikaciją patvirtinančių, dokumentų) ir kitų kvalifikaciją ir patirtį pagrindžiančių dokumentų kopijos. </w:t>
            </w:r>
            <w:r w:rsidRPr="00F5272C">
              <w:rPr>
                <w:rFonts w:eastAsia="Calibri"/>
                <w:bCs/>
                <w:lang w:val="lt-LT"/>
              </w:rPr>
              <w:t>Mokymų kursų išklausymo pažymėjimai nevertinami</w:t>
            </w:r>
            <w:r w:rsidRPr="00F5272C">
              <w:rPr>
                <w:rFonts w:eastAsia="Calibri"/>
                <w:lang w:val="lt-LT"/>
              </w:rPr>
              <w:t xml:space="preserve">; </w:t>
            </w:r>
          </w:p>
          <w:p w14:paraId="2D8DF420" w14:textId="1BD3A1F5" w:rsidR="00F5272C" w:rsidRPr="00F5272C" w:rsidRDefault="00F5272C" w:rsidP="00F5272C">
            <w:pPr>
              <w:jc w:val="both"/>
              <w:rPr>
                <w:rFonts w:eastAsia="Calibri"/>
                <w:lang w:val="lt-LT"/>
              </w:rPr>
            </w:pPr>
            <w:r w:rsidRPr="00F5272C">
              <w:rPr>
                <w:rFonts w:eastAsia="Calibri"/>
                <w:lang w:val="lt-LT"/>
              </w:rPr>
              <w:t xml:space="preserve">3) jeigu specialistas/ekspertas nėra </w:t>
            </w:r>
            <w:r w:rsidR="0000265F">
              <w:rPr>
                <w:rFonts w:eastAsia="Calibri"/>
                <w:lang w:val="lt-LT"/>
              </w:rPr>
              <w:t>Paslaugų teikėjo</w:t>
            </w:r>
            <w:r w:rsidRPr="00F5272C">
              <w:rPr>
                <w:rFonts w:eastAsia="Calibri"/>
                <w:lang w:val="lt-LT"/>
              </w:rPr>
              <w:t xml:space="preserve"> darbuotojas – dokumentas/ai, patvirtinantis/</w:t>
            </w:r>
            <w:proofErr w:type="spellStart"/>
            <w:r w:rsidRPr="00F5272C">
              <w:rPr>
                <w:rFonts w:eastAsia="Calibri"/>
                <w:lang w:val="lt-LT"/>
              </w:rPr>
              <w:t>tys</w:t>
            </w:r>
            <w:proofErr w:type="spellEnd"/>
            <w:r w:rsidRPr="00F5272C">
              <w:rPr>
                <w:rFonts w:eastAsia="Calibri"/>
                <w:lang w:val="lt-LT"/>
              </w:rPr>
              <w:t xml:space="preserve">, specialisto (eksperto) esamus santykius su </w:t>
            </w:r>
            <w:r w:rsidR="0000265F">
              <w:rPr>
                <w:rFonts w:eastAsia="Calibri"/>
                <w:lang w:val="lt-LT"/>
              </w:rPr>
              <w:t>Paslaugų teikėju</w:t>
            </w:r>
            <w:r w:rsidRPr="00F5272C">
              <w:rPr>
                <w:rFonts w:eastAsia="Calibri"/>
                <w:lang w:val="lt-LT"/>
              </w:rPr>
              <w:t xml:space="preserve">. Jei </w:t>
            </w:r>
            <w:r w:rsidRPr="00CD6FC2">
              <w:rPr>
                <w:rFonts w:eastAsia="Calibri"/>
                <w:lang w:val="lt-LT"/>
              </w:rPr>
              <w:t xml:space="preserve">specialistas yra ne </w:t>
            </w:r>
            <w:r w:rsidR="0000265F" w:rsidRPr="00CD6FC2">
              <w:rPr>
                <w:rFonts w:eastAsia="Calibri"/>
                <w:lang w:val="lt-LT"/>
              </w:rPr>
              <w:t>Paslaugų teikėjo</w:t>
            </w:r>
            <w:r w:rsidRPr="00CD6FC2">
              <w:rPr>
                <w:rFonts w:eastAsia="Calibri"/>
                <w:lang w:val="lt-LT"/>
              </w:rPr>
              <w:t xml:space="preserve"> darbuotojas, </w:t>
            </w:r>
            <w:r w:rsidR="0000265F" w:rsidRPr="00CD6FC2">
              <w:rPr>
                <w:rFonts w:eastAsia="Calibri"/>
                <w:lang w:val="lt-LT"/>
              </w:rPr>
              <w:t>Paslaugų teikėjas</w:t>
            </w:r>
            <w:r w:rsidRPr="00CD6FC2">
              <w:rPr>
                <w:rFonts w:eastAsia="Calibri"/>
                <w:lang w:val="lt-LT"/>
              </w:rPr>
              <w:t xml:space="preserve"> privalo</w:t>
            </w:r>
            <w:r w:rsidR="00CD6FC2" w:rsidRPr="00CD6FC2">
              <w:rPr>
                <w:rFonts w:eastAsia="Calibri"/>
                <w:lang w:val="lt-LT"/>
              </w:rPr>
              <w:t>mai</w:t>
            </w:r>
            <w:r w:rsidRPr="00CD6FC2">
              <w:rPr>
                <w:rFonts w:eastAsia="Calibri"/>
                <w:lang w:val="lt-LT"/>
              </w:rPr>
              <w:t xml:space="preserve"> pateik</w:t>
            </w:r>
            <w:r w:rsidR="00CD6FC2" w:rsidRPr="00CD6FC2">
              <w:rPr>
                <w:rFonts w:eastAsia="Calibri"/>
                <w:lang w:val="lt-LT"/>
              </w:rPr>
              <w:t>ė</w:t>
            </w:r>
            <w:r w:rsidRPr="00CD6FC2">
              <w:rPr>
                <w:rFonts w:eastAsia="Calibri"/>
                <w:lang w:val="lt-LT"/>
              </w:rPr>
              <w:t xml:space="preserve"> BS 7.2-7.3 punktuose nurodytą informaciją.</w:t>
            </w:r>
          </w:p>
          <w:p w14:paraId="39DB4006" w14:textId="77777777" w:rsidR="00F5272C" w:rsidRPr="00F5272C" w:rsidRDefault="00F5272C" w:rsidP="00F5272C">
            <w:pPr>
              <w:jc w:val="both"/>
              <w:rPr>
                <w:rFonts w:eastAsia="Calibri"/>
                <w:lang w:val="lt-LT"/>
              </w:rPr>
            </w:pPr>
          </w:p>
          <w:p w14:paraId="2B33FC33" w14:textId="77777777" w:rsidR="00F5272C" w:rsidRPr="00F5272C" w:rsidRDefault="00F5272C" w:rsidP="00F5272C">
            <w:pPr>
              <w:jc w:val="both"/>
              <w:rPr>
                <w:rFonts w:eastAsia="Calibri"/>
                <w:lang w:val="lt-LT"/>
              </w:rPr>
            </w:pPr>
            <w:r w:rsidRPr="00F5272C">
              <w:rPr>
                <w:rFonts w:eastAsia="Calibri"/>
                <w:lang w:val="lt-LT"/>
              </w:rPr>
              <w:t xml:space="preserve">Pastabos: </w:t>
            </w:r>
          </w:p>
          <w:p w14:paraId="045EF816" w14:textId="6F542AEB" w:rsidR="00F5272C" w:rsidRPr="00F5272C" w:rsidRDefault="00F5272C" w:rsidP="00F5272C">
            <w:pPr>
              <w:jc w:val="both"/>
              <w:rPr>
                <w:rFonts w:eastAsia="Calibri"/>
                <w:lang w:val="lt-LT"/>
              </w:rPr>
            </w:pPr>
            <w:r w:rsidRPr="00F5272C">
              <w:rPr>
                <w:rFonts w:eastAsia="Calibri"/>
                <w:lang w:val="lt-LT"/>
              </w:rPr>
              <w:t xml:space="preserve">- pateikiamo „lygiaverčio“ dokumento lygiavertiškumą įrodyti turi </w:t>
            </w:r>
            <w:r w:rsidR="0000265F">
              <w:rPr>
                <w:rFonts w:eastAsia="Calibri"/>
                <w:lang w:val="lt-LT"/>
              </w:rPr>
              <w:t>Paslaugų teikėjas</w:t>
            </w:r>
            <w:r w:rsidRPr="00F5272C">
              <w:rPr>
                <w:rFonts w:eastAsia="Calibri"/>
                <w:lang w:val="lt-LT"/>
              </w:rPr>
              <w:t>;</w:t>
            </w:r>
          </w:p>
          <w:p w14:paraId="4A602960" w14:textId="44C96A20" w:rsidR="00F5272C" w:rsidRPr="00F5272C" w:rsidRDefault="00F5272C" w:rsidP="00F5272C">
            <w:pPr>
              <w:jc w:val="both"/>
              <w:rPr>
                <w:rFonts w:eastAsia="Calibri"/>
                <w:iCs/>
                <w:lang w:val="lt-LT"/>
              </w:rPr>
            </w:pPr>
            <w:r w:rsidRPr="00F5272C">
              <w:rPr>
                <w:rFonts w:eastAsia="Calibri"/>
                <w:lang w:val="lt-LT"/>
              </w:rPr>
              <w:t xml:space="preserve">- </w:t>
            </w:r>
            <w:r w:rsidRPr="00F5272C">
              <w:rPr>
                <w:rFonts w:eastAsia="Calibri"/>
                <w:iCs/>
                <w:lang w:val="lt-LT"/>
              </w:rPr>
              <w:t>skaičiuojama tik faktiškai turima patirtis, sumuojant faktiškai dirbtą laiką projekte/sutartyje. Nepilnų metų eksperto patirties apvalinimas: jeigu ekspertui iki nurodytų metų patirties trūks ne daugiau kaip 31 d., patirties laikas bus apvalinamas eksperto (</w:t>
            </w:r>
            <w:r w:rsidR="0000265F">
              <w:rPr>
                <w:rFonts w:eastAsia="Calibri"/>
                <w:iCs/>
                <w:lang w:val="lt-LT"/>
              </w:rPr>
              <w:t>Paslaugų teikėjo</w:t>
            </w:r>
            <w:r w:rsidRPr="00F5272C">
              <w:rPr>
                <w:rFonts w:eastAsia="Calibri"/>
                <w:iCs/>
                <w:lang w:val="lt-LT"/>
              </w:rPr>
              <w:t>) naudai;</w:t>
            </w:r>
          </w:p>
          <w:p w14:paraId="6620295B" w14:textId="0F09D6F1" w:rsidR="00F5272C" w:rsidRPr="00F5272C" w:rsidRDefault="00F5272C" w:rsidP="00F5272C">
            <w:pPr>
              <w:jc w:val="both"/>
              <w:rPr>
                <w:rFonts w:eastAsia="Calibri"/>
                <w:lang w:val="lt-LT"/>
              </w:rPr>
            </w:pPr>
            <w:r w:rsidRPr="00F5272C">
              <w:rPr>
                <w:rFonts w:eastAsia="Calibri"/>
                <w:iCs/>
                <w:lang w:val="lt-LT"/>
              </w:rPr>
              <w:t xml:space="preserve">- </w:t>
            </w:r>
            <w:r>
              <w:rPr>
                <w:rFonts w:eastAsia="Calibri"/>
                <w:iCs/>
                <w:lang w:val="lt-LT"/>
              </w:rPr>
              <w:t>Klientas</w:t>
            </w:r>
            <w:r w:rsidRPr="00F5272C">
              <w:rPr>
                <w:rFonts w:eastAsia="Calibri"/>
                <w:bCs/>
                <w:iCs/>
                <w:lang w:val="lt-LT"/>
              </w:rPr>
              <w:t>, siekdama</w:t>
            </w:r>
            <w:r>
              <w:rPr>
                <w:rFonts w:eastAsia="Calibri"/>
                <w:bCs/>
                <w:iCs/>
                <w:lang w:val="lt-LT"/>
              </w:rPr>
              <w:t>s</w:t>
            </w:r>
            <w:r w:rsidRPr="00F5272C">
              <w:rPr>
                <w:rFonts w:eastAsia="Calibri"/>
                <w:bCs/>
                <w:iCs/>
                <w:lang w:val="lt-LT"/>
              </w:rPr>
              <w:t xml:space="preserve"> įsitikinti arba patikslinti pateiktą informaciją, gali atskiru prašymu paprašyti pateikti nurodytų sutarčių/projektų patvirtintas kopijas arba išrašus iš sutarčių bei pirkimo objektą apibūdinančius dokumentus, taip pat gali žodžiu ar raštu tikrinti šią informaciją tiesiogiai pas sąraše nurodytus užsakovus.</w:t>
            </w:r>
          </w:p>
          <w:p w14:paraId="7ADF6DF5" w14:textId="77777777" w:rsidR="00F5272C" w:rsidRPr="00F5272C" w:rsidRDefault="00F5272C" w:rsidP="00F5272C">
            <w:pPr>
              <w:jc w:val="both"/>
              <w:rPr>
                <w:rFonts w:eastAsia="Calibri"/>
                <w:i/>
                <w:lang w:val="lt-LT"/>
              </w:rPr>
            </w:pPr>
          </w:p>
          <w:p w14:paraId="688A5167" w14:textId="77777777" w:rsidR="00F5272C" w:rsidRPr="00F5272C" w:rsidRDefault="00F5272C" w:rsidP="00F5272C">
            <w:pPr>
              <w:jc w:val="both"/>
              <w:rPr>
                <w:rFonts w:eastAsia="Calibri"/>
                <w:lang w:val="lt-LT"/>
              </w:rPr>
            </w:pPr>
            <w:r w:rsidRPr="00F5272C">
              <w:rPr>
                <w:rFonts w:eastAsia="Calibri"/>
                <w:i/>
                <w:lang w:val="lt-LT"/>
              </w:rPr>
              <w:t xml:space="preserve">Pateikiami skenuoti dokumentai elektroninėje formoje </w:t>
            </w:r>
            <w:r w:rsidRPr="00F5272C">
              <w:rPr>
                <w:rFonts w:eastAsia="Calibri"/>
                <w:i/>
                <w:iCs/>
                <w:lang w:val="lt-LT"/>
              </w:rPr>
              <w:t>arba nuorodos į nacionalines duomenų bazes bet kurioje valstybėje narėje, prie kurių pirkimo vykdytojas turės galimybę tiesiogiai ir neatlygintinai prisijungti ir susipažinti su reikalaujamais dokumentais ir (ar) informacija.</w:t>
            </w:r>
          </w:p>
          <w:p w14:paraId="1D61D0EF" w14:textId="77777777" w:rsidR="00F5272C" w:rsidRPr="00F5272C" w:rsidRDefault="00F5272C" w:rsidP="00F5272C">
            <w:pPr>
              <w:jc w:val="both"/>
              <w:rPr>
                <w:rFonts w:eastAsia="Calibri"/>
                <w:lang w:val="lt-LT"/>
              </w:rPr>
            </w:pPr>
          </w:p>
        </w:tc>
      </w:tr>
      <w:tr w:rsidR="00F5272C" w:rsidRPr="000B7E84" w14:paraId="7EFEF771" w14:textId="77777777" w:rsidTr="00E84268">
        <w:trPr>
          <w:trHeight w:val="257"/>
        </w:trPr>
        <w:tc>
          <w:tcPr>
            <w:tcW w:w="439" w:type="pct"/>
            <w:shd w:val="clear" w:color="auto" w:fill="F2F2F2"/>
            <w:vAlign w:val="center"/>
          </w:tcPr>
          <w:p w14:paraId="2A44A1C6" w14:textId="2729AABB" w:rsidR="00F5272C" w:rsidRPr="00F5272C" w:rsidRDefault="00E84268" w:rsidP="00F5272C">
            <w:pPr>
              <w:tabs>
                <w:tab w:val="left" w:pos="284"/>
                <w:tab w:val="left" w:pos="459"/>
              </w:tabs>
              <w:contextualSpacing/>
              <w:jc w:val="both"/>
              <w:rPr>
                <w:rFonts w:eastAsia="Calibri"/>
                <w:lang w:val="lt-LT"/>
              </w:rPr>
            </w:pPr>
            <w:r>
              <w:rPr>
                <w:rFonts w:eastAsia="Calibri"/>
                <w:lang w:val="lt-LT"/>
              </w:rPr>
              <w:lastRenderedPageBreak/>
              <w:t>1</w:t>
            </w:r>
            <w:r w:rsidR="00F5272C" w:rsidRPr="00F5272C">
              <w:rPr>
                <w:rFonts w:eastAsia="Calibri"/>
                <w:lang w:val="lt-LT"/>
              </w:rPr>
              <w:t>.1.</w:t>
            </w:r>
          </w:p>
        </w:tc>
        <w:tc>
          <w:tcPr>
            <w:tcW w:w="2263" w:type="pct"/>
            <w:shd w:val="clear" w:color="auto" w:fill="auto"/>
          </w:tcPr>
          <w:p w14:paraId="25FEE313" w14:textId="77777777" w:rsidR="00F5272C" w:rsidRPr="00F5272C" w:rsidRDefault="00F5272C" w:rsidP="00F5272C">
            <w:pPr>
              <w:jc w:val="both"/>
              <w:rPr>
                <w:rFonts w:eastAsia="Calibri"/>
                <w:lang w:val="lt-LT"/>
              </w:rPr>
            </w:pPr>
            <w:r w:rsidRPr="00F5272C">
              <w:rPr>
                <w:rFonts w:eastAsia="Calibri"/>
                <w:lang w:val="lt-LT"/>
              </w:rPr>
              <w:t>Ekspertas Nr. 1 – Projekto vadovas:</w:t>
            </w:r>
          </w:p>
          <w:p w14:paraId="3E5A27F2" w14:textId="77777777" w:rsidR="00F5272C" w:rsidRPr="00F5272C" w:rsidRDefault="00F5272C" w:rsidP="00F5272C">
            <w:pPr>
              <w:jc w:val="both"/>
              <w:rPr>
                <w:rFonts w:eastAsia="Calibri"/>
                <w:bCs/>
                <w:lang w:val="lt-LT"/>
              </w:rPr>
            </w:pPr>
            <w:r w:rsidRPr="00F5272C">
              <w:rPr>
                <w:rFonts w:eastAsia="Calibri"/>
                <w:lang w:val="lt-LT"/>
              </w:rPr>
              <w:t xml:space="preserve">• </w:t>
            </w:r>
            <w:r w:rsidRPr="00F5272C">
              <w:rPr>
                <w:rFonts w:eastAsia="Calibri"/>
                <w:lang w:val="lt-LT"/>
              </w:rPr>
              <w:tab/>
              <w:t>turi turėti tarptautiniu mastu pripažįstamą informacinių technologijų projektų valdymo kvalifikaciją,</w:t>
            </w:r>
            <w:r w:rsidRPr="00F5272C">
              <w:rPr>
                <w:rFonts w:eastAsia="Calibri"/>
                <w:bCs/>
                <w:lang w:val="lt-LT"/>
              </w:rPr>
              <w:t xml:space="preserve"> patvirtintą galiojančiu PMP, arba Prince 2 sertifikatu, arba kitu lygiaverčiu dokumentu;</w:t>
            </w:r>
          </w:p>
          <w:p w14:paraId="23BB32CD" w14:textId="77777777" w:rsidR="00F5272C" w:rsidRPr="00F5272C" w:rsidRDefault="00F5272C" w:rsidP="00F5272C">
            <w:pPr>
              <w:jc w:val="both"/>
              <w:rPr>
                <w:rFonts w:eastAsia="Calibri"/>
                <w:lang w:val="lt-LT"/>
              </w:rPr>
            </w:pPr>
            <w:r w:rsidRPr="00F5272C">
              <w:rPr>
                <w:rFonts w:eastAsia="Calibri"/>
                <w:lang w:val="lt-LT"/>
              </w:rPr>
              <w:t xml:space="preserve"> •</w:t>
            </w:r>
            <w:r w:rsidRPr="00F5272C">
              <w:rPr>
                <w:rFonts w:eastAsia="Calibri"/>
                <w:lang w:val="lt-LT"/>
              </w:rPr>
              <w:tab/>
              <w:t xml:space="preserve"> turi turėti praktinės patirties vadovaujant ne mažiau kaip 1 (per paskutinius 3 (trejus) metus iki pasiūlymo pateikimo termino pabaigos)  informacinių sistemų ir/ar registrų kūrimo (ar modernizavimo) sutartyje/projekte (informacinių sistemų diegimo darbai baigti, sistemos priduotos bandomajai eksploatacijai), atliekant paslaugų teikimo valdymą ir eigos kontrolę, projekto rizikos veiksnių valdymą, kokybiško paslaugų vykdymo kontrolę, vadovaujant specialistų, dalyvaujančių vykdant sutartį, komandai, ir kurio vertė ne mažesnė kaip 214 000 Eur be PVM.</w:t>
            </w:r>
          </w:p>
        </w:tc>
        <w:tc>
          <w:tcPr>
            <w:tcW w:w="2298" w:type="pct"/>
            <w:vMerge/>
            <w:shd w:val="clear" w:color="auto" w:fill="auto"/>
          </w:tcPr>
          <w:p w14:paraId="5F98ABAD" w14:textId="77777777" w:rsidR="00F5272C" w:rsidRPr="00F5272C" w:rsidRDefault="00F5272C" w:rsidP="00F5272C">
            <w:pPr>
              <w:jc w:val="both"/>
              <w:rPr>
                <w:rFonts w:eastAsia="Calibri"/>
                <w:lang w:val="lt-LT"/>
              </w:rPr>
            </w:pPr>
          </w:p>
        </w:tc>
      </w:tr>
      <w:tr w:rsidR="00F5272C" w:rsidRPr="00F5272C" w14:paraId="3A9D3269" w14:textId="77777777" w:rsidTr="00E84268">
        <w:trPr>
          <w:trHeight w:val="257"/>
        </w:trPr>
        <w:tc>
          <w:tcPr>
            <w:tcW w:w="439" w:type="pct"/>
            <w:shd w:val="clear" w:color="auto" w:fill="F2F2F2"/>
            <w:vAlign w:val="center"/>
          </w:tcPr>
          <w:p w14:paraId="1667A3F6" w14:textId="484189DE" w:rsidR="00F5272C" w:rsidRPr="00F5272C" w:rsidRDefault="00F5272C" w:rsidP="00E84268">
            <w:pPr>
              <w:tabs>
                <w:tab w:val="left" w:pos="284"/>
                <w:tab w:val="left" w:pos="459"/>
              </w:tabs>
              <w:contextualSpacing/>
              <w:jc w:val="both"/>
              <w:rPr>
                <w:rFonts w:eastAsia="Calibri"/>
                <w:lang w:val="lt-LT"/>
              </w:rPr>
            </w:pPr>
            <w:r w:rsidRPr="00F5272C">
              <w:rPr>
                <w:rFonts w:eastAsia="Calibri"/>
                <w:lang w:val="lt-LT"/>
              </w:rPr>
              <w:t xml:space="preserve">1.2. </w:t>
            </w:r>
          </w:p>
        </w:tc>
        <w:tc>
          <w:tcPr>
            <w:tcW w:w="2263" w:type="pct"/>
            <w:shd w:val="clear" w:color="auto" w:fill="auto"/>
          </w:tcPr>
          <w:p w14:paraId="2109DC3A" w14:textId="77777777" w:rsidR="00F5272C" w:rsidRPr="00F5272C" w:rsidRDefault="00F5272C" w:rsidP="00F5272C">
            <w:pPr>
              <w:jc w:val="both"/>
              <w:rPr>
                <w:rFonts w:eastAsia="Calibri"/>
                <w:lang w:val="lt-LT"/>
              </w:rPr>
            </w:pPr>
            <w:r w:rsidRPr="00F5272C">
              <w:rPr>
                <w:rFonts w:eastAsia="Calibri"/>
                <w:lang w:val="lt-LT"/>
              </w:rPr>
              <w:t>Ekspertas Nr. 2 – Veiklos procesų/duomenų analitikas:</w:t>
            </w:r>
          </w:p>
          <w:p w14:paraId="125257F8" w14:textId="77777777" w:rsidR="00F5272C" w:rsidRPr="00F5272C" w:rsidRDefault="00F5272C" w:rsidP="00F5272C">
            <w:pPr>
              <w:jc w:val="both"/>
              <w:rPr>
                <w:rFonts w:eastAsia="Calibri"/>
                <w:lang w:val="lt-LT"/>
              </w:rPr>
            </w:pPr>
            <w:r w:rsidRPr="00F5272C">
              <w:rPr>
                <w:rFonts w:eastAsia="Calibri"/>
                <w:lang w:val="lt-LT"/>
              </w:rPr>
              <w:t xml:space="preserve">• </w:t>
            </w:r>
            <w:r w:rsidRPr="00F5272C">
              <w:rPr>
                <w:rFonts w:eastAsia="Calibri"/>
                <w:lang w:val="lt-LT"/>
              </w:rPr>
              <w:tab/>
              <w:t>turi turėti tarptautiniu mastu pripažįstamą IT analizės srities kvalifikaciją, patvirtintą galiojančiu OMG-</w:t>
            </w:r>
            <w:proofErr w:type="spellStart"/>
            <w:r w:rsidRPr="00F5272C">
              <w:rPr>
                <w:rFonts w:eastAsia="Calibri"/>
                <w:lang w:val="lt-LT"/>
              </w:rPr>
              <w:t>Certified</w:t>
            </w:r>
            <w:proofErr w:type="spellEnd"/>
            <w:r w:rsidRPr="00F5272C">
              <w:rPr>
                <w:rFonts w:eastAsia="Calibri"/>
                <w:lang w:val="lt-LT"/>
              </w:rPr>
              <w:t xml:space="preserve"> UML Professional ar OCEB BPMN, ar IBM </w:t>
            </w:r>
            <w:proofErr w:type="spellStart"/>
            <w:r w:rsidRPr="00F5272C">
              <w:rPr>
                <w:rFonts w:eastAsia="Calibri"/>
                <w:lang w:val="lt-LT"/>
              </w:rPr>
              <w:t>Object</w:t>
            </w:r>
            <w:proofErr w:type="spellEnd"/>
            <w:r w:rsidRPr="00F5272C">
              <w:rPr>
                <w:rFonts w:eastAsia="Calibri"/>
                <w:lang w:val="lt-LT"/>
              </w:rPr>
              <w:t xml:space="preserve"> </w:t>
            </w:r>
            <w:proofErr w:type="spellStart"/>
            <w:r w:rsidRPr="00F5272C">
              <w:rPr>
                <w:rFonts w:eastAsia="Calibri"/>
                <w:lang w:val="lt-LT"/>
              </w:rPr>
              <w:t>Oriented</w:t>
            </w:r>
            <w:proofErr w:type="spellEnd"/>
            <w:r w:rsidRPr="00F5272C">
              <w:rPr>
                <w:rFonts w:eastAsia="Calibri"/>
                <w:lang w:val="lt-LT"/>
              </w:rPr>
              <w:t xml:space="preserve"> </w:t>
            </w:r>
            <w:proofErr w:type="spellStart"/>
            <w:r w:rsidRPr="00F5272C">
              <w:rPr>
                <w:rFonts w:eastAsia="Calibri"/>
                <w:lang w:val="lt-LT"/>
              </w:rPr>
              <w:t>Analysis</w:t>
            </w:r>
            <w:proofErr w:type="spellEnd"/>
            <w:r w:rsidRPr="00F5272C">
              <w:rPr>
                <w:rFonts w:eastAsia="Calibri"/>
                <w:lang w:val="lt-LT"/>
              </w:rPr>
              <w:t xml:space="preserve"> </w:t>
            </w:r>
            <w:proofErr w:type="spellStart"/>
            <w:r w:rsidRPr="00F5272C">
              <w:rPr>
                <w:rFonts w:eastAsia="Calibri"/>
                <w:lang w:val="lt-LT"/>
              </w:rPr>
              <w:t>and</w:t>
            </w:r>
            <w:proofErr w:type="spellEnd"/>
            <w:r w:rsidRPr="00F5272C">
              <w:rPr>
                <w:rFonts w:eastAsia="Calibri"/>
                <w:lang w:val="lt-LT"/>
              </w:rPr>
              <w:t xml:space="preserve"> Design sertifikatu, ar kitu lygiaverčiu dokumentu;</w:t>
            </w:r>
          </w:p>
          <w:p w14:paraId="7C056FBA" w14:textId="77777777" w:rsidR="00F5272C" w:rsidRPr="00F5272C" w:rsidRDefault="00F5272C" w:rsidP="00F5272C">
            <w:pPr>
              <w:jc w:val="both"/>
              <w:rPr>
                <w:rFonts w:eastAsia="Calibri"/>
                <w:lang w:val="lt-LT"/>
              </w:rPr>
            </w:pPr>
            <w:r w:rsidRPr="00F5272C">
              <w:rPr>
                <w:rFonts w:eastAsia="Calibri"/>
                <w:lang w:val="lt-LT"/>
              </w:rPr>
              <w:t>•</w:t>
            </w:r>
            <w:r w:rsidRPr="00F5272C">
              <w:rPr>
                <w:rFonts w:eastAsia="Calibri"/>
                <w:lang w:val="lt-LT"/>
              </w:rPr>
              <w:tab/>
              <w:t xml:space="preserve"> per paskutinius 3 (trejus) metus iki pasiūlymo pateikimo termino pabaigos turi būti dalyvavęs ne mažiau kaip 1 (vienoje) informacinių sistemų ir/ar registrų kūrimo (tobulinimo arba vystymo) sutartyje/projekte (informacinių sistemų diegimo darbai baigti, sistemos priduotos bandomajai eksploatacijai) kaip veiklos procesų analizės specialistas, ir kurios apimtyje vykdė informacinės sistemos, integruotos su jau veikiančiomis informacinėmis sistemomis ir/ar registrais reikalavimų detalizavimą, o projekto vykdymo metu buvo naudojama UML (angl. </w:t>
            </w:r>
            <w:proofErr w:type="spellStart"/>
            <w:r w:rsidRPr="00F5272C">
              <w:rPr>
                <w:rFonts w:eastAsia="Calibri"/>
                <w:lang w:val="lt-LT"/>
              </w:rPr>
              <w:t>Unified</w:t>
            </w:r>
            <w:proofErr w:type="spellEnd"/>
            <w:r w:rsidRPr="00F5272C">
              <w:rPr>
                <w:rFonts w:eastAsia="Calibri"/>
                <w:lang w:val="lt-LT"/>
              </w:rPr>
              <w:t xml:space="preserve"> </w:t>
            </w:r>
            <w:proofErr w:type="spellStart"/>
            <w:r w:rsidRPr="00F5272C">
              <w:rPr>
                <w:rFonts w:eastAsia="Calibri"/>
                <w:lang w:val="lt-LT"/>
              </w:rPr>
              <w:t>Modeling</w:t>
            </w:r>
            <w:proofErr w:type="spellEnd"/>
            <w:r w:rsidRPr="00F5272C">
              <w:rPr>
                <w:rFonts w:eastAsia="Calibri"/>
                <w:lang w:val="lt-LT"/>
              </w:rPr>
              <w:t xml:space="preserve"> </w:t>
            </w:r>
            <w:proofErr w:type="spellStart"/>
            <w:r w:rsidRPr="00F5272C">
              <w:rPr>
                <w:rFonts w:eastAsia="Calibri"/>
                <w:lang w:val="lt-LT"/>
              </w:rPr>
              <w:t>Language</w:t>
            </w:r>
            <w:proofErr w:type="spellEnd"/>
            <w:r w:rsidRPr="00F5272C">
              <w:rPr>
                <w:rFonts w:eastAsia="Calibri"/>
                <w:lang w:val="lt-LT"/>
              </w:rPr>
              <w:t>) arba lygiavertė notacija atliekant veiklos procesų analizę, poreikių (reikalavimų) specifikavimą.</w:t>
            </w:r>
          </w:p>
        </w:tc>
        <w:tc>
          <w:tcPr>
            <w:tcW w:w="2298" w:type="pct"/>
            <w:vMerge/>
            <w:shd w:val="clear" w:color="auto" w:fill="auto"/>
          </w:tcPr>
          <w:p w14:paraId="779C19F8" w14:textId="77777777" w:rsidR="00F5272C" w:rsidRPr="00F5272C" w:rsidRDefault="00F5272C" w:rsidP="00F5272C">
            <w:pPr>
              <w:jc w:val="both"/>
              <w:rPr>
                <w:rFonts w:eastAsia="Calibri"/>
                <w:lang w:val="lt-LT"/>
              </w:rPr>
            </w:pPr>
          </w:p>
        </w:tc>
      </w:tr>
      <w:tr w:rsidR="00F5272C" w:rsidRPr="00F5272C" w14:paraId="4EFF41D3" w14:textId="77777777" w:rsidTr="00E84268">
        <w:trPr>
          <w:trHeight w:val="257"/>
        </w:trPr>
        <w:tc>
          <w:tcPr>
            <w:tcW w:w="439" w:type="pct"/>
            <w:shd w:val="clear" w:color="auto" w:fill="F2F2F2"/>
            <w:vAlign w:val="center"/>
          </w:tcPr>
          <w:p w14:paraId="3BA3AE9A" w14:textId="704A55DE" w:rsidR="00F5272C" w:rsidRPr="00F5272C" w:rsidRDefault="00F5272C" w:rsidP="00E84268">
            <w:pPr>
              <w:tabs>
                <w:tab w:val="left" w:pos="284"/>
                <w:tab w:val="left" w:pos="459"/>
              </w:tabs>
              <w:contextualSpacing/>
              <w:jc w:val="both"/>
              <w:rPr>
                <w:rFonts w:eastAsia="Calibri"/>
                <w:lang w:val="lt-LT"/>
              </w:rPr>
            </w:pPr>
            <w:r w:rsidRPr="00F5272C">
              <w:rPr>
                <w:rFonts w:eastAsia="Calibri"/>
                <w:lang w:val="lt-LT"/>
              </w:rPr>
              <w:t xml:space="preserve">1.3. </w:t>
            </w:r>
          </w:p>
        </w:tc>
        <w:tc>
          <w:tcPr>
            <w:tcW w:w="2263" w:type="pct"/>
            <w:shd w:val="clear" w:color="auto" w:fill="auto"/>
          </w:tcPr>
          <w:p w14:paraId="116E163A" w14:textId="77777777" w:rsidR="00F5272C" w:rsidRPr="00F5272C" w:rsidRDefault="00F5272C" w:rsidP="00F5272C">
            <w:pPr>
              <w:tabs>
                <w:tab w:val="left" w:pos="1476"/>
              </w:tabs>
              <w:jc w:val="both"/>
              <w:rPr>
                <w:rFonts w:eastAsia="Calibri"/>
                <w:lang w:val="lt-LT"/>
              </w:rPr>
            </w:pPr>
            <w:r w:rsidRPr="00F5272C">
              <w:rPr>
                <w:rFonts w:eastAsia="Calibri"/>
                <w:lang w:val="lt-LT"/>
              </w:rPr>
              <w:t>Ekspertas Nr. 3 – Informacinių technologijų (IT) architektas:</w:t>
            </w:r>
          </w:p>
          <w:p w14:paraId="47575F19" w14:textId="77777777" w:rsidR="00F5272C" w:rsidRPr="00F5272C" w:rsidRDefault="00F5272C" w:rsidP="00F5272C">
            <w:pPr>
              <w:tabs>
                <w:tab w:val="left" w:pos="1476"/>
              </w:tabs>
              <w:jc w:val="both"/>
              <w:rPr>
                <w:rFonts w:eastAsia="Calibri"/>
                <w:lang w:val="lt-LT"/>
              </w:rPr>
            </w:pPr>
            <w:r w:rsidRPr="00F5272C">
              <w:rPr>
                <w:rFonts w:eastAsia="Calibri"/>
                <w:lang w:val="lt-LT"/>
              </w:rPr>
              <w:t xml:space="preserve">• turi turėti tarptautiniu mastu pripažįstamą informacinių technologijų architekto kvalifikaciją, patvirtintą galiojančiu </w:t>
            </w:r>
            <w:proofErr w:type="spellStart"/>
            <w:r w:rsidRPr="00F5272C">
              <w:rPr>
                <w:rFonts w:eastAsia="Calibri"/>
                <w:lang w:val="lt-LT"/>
              </w:rPr>
              <w:t>The</w:t>
            </w:r>
            <w:proofErr w:type="spellEnd"/>
            <w:r w:rsidRPr="00F5272C">
              <w:rPr>
                <w:rFonts w:eastAsia="Calibri"/>
                <w:lang w:val="lt-LT"/>
              </w:rPr>
              <w:t xml:space="preserve"> </w:t>
            </w:r>
            <w:proofErr w:type="spellStart"/>
            <w:r w:rsidRPr="00F5272C">
              <w:rPr>
                <w:rFonts w:eastAsia="Calibri"/>
                <w:lang w:val="lt-LT"/>
              </w:rPr>
              <w:t>Open</w:t>
            </w:r>
            <w:proofErr w:type="spellEnd"/>
            <w:r w:rsidRPr="00F5272C">
              <w:rPr>
                <w:rFonts w:eastAsia="Calibri"/>
                <w:lang w:val="lt-LT"/>
              </w:rPr>
              <w:t xml:space="preserve"> Group </w:t>
            </w:r>
            <w:proofErr w:type="spellStart"/>
            <w:r w:rsidRPr="00F5272C">
              <w:rPr>
                <w:rFonts w:eastAsia="Calibri"/>
                <w:lang w:val="lt-LT"/>
              </w:rPr>
              <w:t>Architecture</w:t>
            </w:r>
            <w:proofErr w:type="spellEnd"/>
            <w:r w:rsidRPr="00F5272C">
              <w:rPr>
                <w:rFonts w:eastAsia="Calibri"/>
                <w:lang w:val="lt-LT"/>
              </w:rPr>
              <w:t xml:space="preserve"> </w:t>
            </w:r>
            <w:proofErr w:type="spellStart"/>
            <w:r w:rsidRPr="00F5272C">
              <w:rPr>
                <w:rFonts w:eastAsia="Calibri"/>
                <w:lang w:val="lt-LT"/>
              </w:rPr>
              <w:t>Framework</w:t>
            </w:r>
            <w:proofErr w:type="spellEnd"/>
            <w:r w:rsidRPr="00F5272C">
              <w:rPr>
                <w:rFonts w:eastAsia="Calibri"/>
                <w:lang w:val="lt-LT"/>
              </w:rPr>
              <w:t xml:space="preserve"> 9 </w:t>
            </w:r>
            <w:r w:rsidRPr="00F5272C">
              <w:rPr>
                <w:rFonts w:eastAsia="Calibri"/>
                <w:lang w:val="lt-LT"/>
              </w:rPr>
              <w:lastRenderedPageBreak/>
              <w:t xml:space="preserve">(TOGAF9) ar </w:t>
            </w:r>
            <w:proofErr w:type="spellStart"/>
            <w:r w:rsidRPr="00F5272C">
              <w:rPr>
                <w:rFonts w:eastAsia="Calibri"/>
                <w:lang w:val="lt-LT"/>
              </w:rPr>
              <w:t>The</w:t>
            </w:r>
            <w:proofErr w:type="spellEnd"/>
            <w:r w:rsidRPr="00F5272C">
              <w:rPr>
                <w:rFonts w:eastAsia="Calibri"/>
                <w:lang w:val="lt-LT"/>
              </w:rPr>
              <w:t xml:space="preserve"> </w:t>
            </w:r>
            <w:proofErr w:type="spellStart"/>
            <w:r w:rsidRPr="00F5272C">
              <w:rPr>
                <w:rFonts w:eastAsia="Calibri"/>
                <w:lang w:val="lt-LT"/>
              </w:rPr>
              <w:t>Open</w:t>
            </w:r>
            <w:proofErr w:type="spellEnd"/>
            <w:r w:rsidRPr="00F5272C">
              <w:rPr>
                <w:rFonts w:eastAsia="Calibri"/>
                <w:lang w:val="lt-LT"/>
              </w:rPr>
              <w:t xml:space="preserve"> Group </w:t>
            </w:r>
            <w:proofErr w:type="spellStart"/>
            <w:r w:rsidRPr="00F5272C">
              <w:rPr>
                <w:rFonts w:eastAsia="Calibri"/>
                <w:lang w:val="lt-LT"/>
              </w:rPr>
              <w:t>Certified</w:t>
            </w:r>
            <w:proofErr w:type="spellEnd"/>
            <w:r w:rsidRPr="00F5272C">
              <w:rPr>
                <w:rFonts w:eastAsia="Calibri"/>
                <w:lang w:val="lt-LT"/>
              </w:rPr>
              <w:t xml:space="preserve"> </w:t>
            </w:r>
            <w:proofErr w:type="spellStart"/>
            <w:r w:rsidRPr="00F5272C">
              <w:rPr>
                <w:rFonts w:eastAsia="Calibri"/>
                <w:lang w:val="lt-LT"/>
              </w:rPr>
              <w:t>Architect</w:t>
            </w:r>
            <w:proofErr w:type="spellEnd"/>
            <w:r w:rsidRPr="00F5272C">
              <w:rPr>
                <w:rFonts w:eastAsia="Calibri"/>
                <w:lang w:val="lt-LT"/>
              </w:rPr>
              <w:t>) sertifikatu, ar kitu lygiaverčiu dokumentu.</w:t>
            </w:r>
          </w:p>
        </w:tc>
        <w:tc>
          <w:tcPr>
            <w:tcW w:w="2298" w:type="pct"/>
            <w:vMerge/>
            <w:shd w:val="clear" w:color="auto" w:fill="auto"/>
          </w:tcPr>
          <w:p w14:paraId="7DE82C7A" w14:textId="77777777" w:rsidR="00F5272C" w:rsidRPr="00F5272C" w:rsidRDefault="00F5272C" w:rsidP="00F5272C">
            <w:pPr>
              <w:jc w:val="both"/>
              <w:rPr>
                <w:rFonts w:eastAsia="Calibri"/>
                <w:lang w:val="lt-LT"/>
              </w:rPr>
            </w:pPr>
          </w:p>
        </w:tc>
      </w:tr>
      <w:tr w:rsidR="00F5272C" w:rsidRPr="00F5272C" w14:paraId="67543BCB" w14:textId="77777777" w:rsidTr="00E84268">
        <w:trPr>
          <w:trHeight w:val="257"/>
        </w:trPr>
        <w:tc>
          <w:tcPr>
            <w:tcW w:w="439" w:type="pct"/>
            <w:shd w:val="clear" w:color="auto" w:fill="F2F2F2"/>
            <w:vAlign w:val="center"/>
          </w:tcPr>
          <w:p w14:paraId="318D1F15" w14:textId="24152DEE" w:rsidR="00F5272C" w:rsidRPr="00F5272C" w:rsidRDefault="00F5272C" w:rsidP="00E84268">
            <w:pPr>
              <w:tabs>
                <w:tab w:val="left" w:pos="284"/>
                <w:tab w:val="left" w:pos="459"/>
              </w:tabs>
              <w:contextualSpacing/>
              <w:jc w:val="both"/>
              <w:rPr>
                <w:rFonts w:eastAsia="Calibri"/>
                <w:lang w:val="lt-LT"/>
              </w:rPr>
            </w:pPr>
            <w:r w:rsidRPr="00F5272C">
              <w:rPr>
                <w:rFonts w:eastAsia="Calibri"/>
                <w:lang w:val="lt-LT"/>
              </w:rPr>
              <w:t xml:space="preserve">1.4. </w:t>
            </w:r>
          </w:p>
        </w:tc>
        <w:tc>
          <w:tcPr>
            <w:tcW w:w="2263" w:type="pct"/>
            <w:shd w:val="clear" w:color="auto" w:fill="auto"/>
          </w:tcPr>
          <w:p w14:paraId="0DEE43E5" w14:textId="77777777" w:rsidR="00F5272C" w:rsidRPr="00F5272C" w:rsidRDefault="00F5272C" w:rsidP="00F5272C">
            <w:pPr>
              <w:tabs>
                <w:tab w:val="left" w:pos="1476"/>
              </w:tabs>
              <w:jc w:val="both"/>
              <w:rPr>
                <w:rFonts w:eastAsia="Calibri"/>
                <w:lang w:val="lt-LT"/>
              </w:rPr>
            </w:pPr>
            <w:r w:rsidRPr="00F5272C">
              <w:rPr>
                <w:rFonts w:eastAsia="Calibri"/>
                <w:lang w:val="lt-LT"/>
              </w:rPr>
              <w:t>Ekspertas Nr. 4 – Integravimo ekspertas:</w:t>
            </w:r>
          </w:p>
          <w:p w14:paraId="08AF64D0" w14:textId="77777777" w:rsidR="00F5272C" w:rsidRPr="00F5272C" w:rsidRDefault="00F5272C" w:rsidP="00F5272C">
            <w:pPr>
              <w:tabs>
                <w:tab w:val="left" w:pos="1476"/>
              </w:tabs>
              <w:jc w:val="both"/>
              <w:rPr>
                <w:rFonts w:eastAsia="Calibri"/>
                <w:lang w:val="lt-LT"/>
              </w:rPr>
            </w:pPr>
            <w:r w:rsidRPr="00F5272C">
              <w:rPr>
                <w:rFonts w:eastAsia="Calibri"/>
                <w:lang w:val="lt-LT"/>
              </w:rPr>
              <w:t xml:space="preserve">• turi turėti informacinių sistemų ir/ar registrų integravimo eksperto kvalifikaciją, patvirtintą galiojančiu </w:t>
            </w:r>
            <w:proofErr w:type="spellStart"/>
            <w:r w:rsidRPr="00F5272C">
              <w:rPr>
                <w:rFonts w:eastAsia="Calibri"/>
                <w:lang w:val="lt-LT"/>
              </w:rPr>
              <w:t>Oracle</w:t>
            </w:r>
            <w:proofErr w:type="spellEnd"/>
            <w:r w:rsidRPr="00F5272C">
              <w:rPr>
                <w:rFonts w:eastAsia="Calibri"/>
                <w:lang w:val="lt-LT"/>
              </w:rPr>
              <w:t xml:space="preserve"> SOA </w:t>
            </w:r>
            <w:proofErr w:type="spellStart"/>
            <w:r w:rsidRPr="00F5272C">
              <w:rPr>
                <w:rFonts w:eastAsia="Calibri"/>
                <w:lang w:val="lt-LT"/>
              </w:rPr>
              <w:t>Suite</w:t>
            </w:r>
            <w:proofErr w:type="spellEnd"/>
            <w:r w:rsidRPr="00F5272C">
              <w:rPr>
                <w:rFonts w:eastAsia="Calibri"/>
                <w:lang w:val="lt-LT"/>
              </w:rPr>
              <w:t xml:space="preserve"> 11g </w:t>
            </w:r>
            <w:proofErr w:type="spellStart"/>
            <w:r w:rsidRPr="00F5272C">
              <w:rPr>
                <w:rFonts w:eastAsia="Calibri"/>
                <w:lang w:val="lt-LT"/>
              </w:rPr>
              <w:t>Certified</w:t>
            </w:r>
            <w:proofErr w:type="spellEnd"/>
            <w:r w:rsidRPr="00F5272C">
              <w:rPr>
                <w:rFonts w:eastAsia="Calibri"/>
                <w:lang w:val="lt-LT"/>
              </w:rPr>
              <w:t xml:space="preserve"> </w:t>
            </w:r>
            <w:proofErr w:type="spellStart"/>
            <w:r w:rsidRPr="00F5272C">
              <w:rPr>
                <w:rFonts w:eastAsia="Calibri"/>
                <w:lang w:val="lt-LT"/>
              </w:rPr>
              <w:t>Implementation</w:t>
            </w:r>
            <w:proofErr w:type="spellEnd"/>
            <w:r w:rsidRPr="00F5272C">
              <w:rPr>
                <w:rFonts w:eastAsia="Calibri"/>
                <w:lang w:val="lt-LT"/>
              </w:rPr>
              <w:t xml:space="preserve"> </w:t>
            </w:r>
            <w:proofErr w:type="spellStart"/>
            <w:r w:rsidRPr="00F5272C">
              <w:rPr>
                <w:rFonts w:eastAsia="Calibri"/>
                <w:lang w:val="lt-LT"/>
              </w:rPr>
              <w:t>specialist</w:t>
            </w:r>
            <w:proofErr w:type="spellEnd"/>
            <w:r w:rsidRPr="00F5272C">
              <w:rPr>
                <w:rFonts w:eastAsia="Calibri"/>
                <w:lang w:val="lt-LT"/>
              </w:rPr>
              <w:t xml:space="preserve"> ar </w:t>
            </w:r>
            <w:proofErr w:type="spellStart"/>
            <w:r w:rsidRPr="00F5272C">
              <w:rPr>
                <w:rFonts w:eastAsia="Calibri"/>
                <w:lang w:val="lt-LT"/>
              </w:rPr>
              <w:t>Oracle</w:t>
            </w:r>
            <w:proofErr w:type="spellEnd"/>
            <w:r w:rsidRPr="00F5272C">
              <w:rPr>
                <w:rFonts w:eastAsia="Calibri"/>
                <w:lang w:val="lt-LT"/>
              </w:rPr>
              <w:t xml:space="preserve"> </w:t>
            </w:r>
            <w:proofErr w:type="spellStart"/>
            <w:r w:rsidRPr="00F5272C">
              <w:rPr>
                <w:rFonts w:eastAsia="Calibri"/>
                <w:lang w:val="lt-LT"/>
              </w:rPr>
              <w:t>Certified</w:t>
            </w:r>
            <w:proofErr w:type="spellEnd"/>
            <w:r w:rsidRPr="00F5272C">
              <w:rPr>
                <w:rFonts w:eastAsia="Calibri"/>
                <w:lang w:val="lt-LT"/>
              </w:rPr>
              <w:t xml:space="preserve"> </w:t>
            </w:r>
            <w:proofErr w:type="spellStart"/>
            <w:r w:rsidRPr="00F5272C">
              <w:rPr>
                <w:rFonts w:eastAsia="Calibri"/>
                <w:lang w:val="lt-LT"/>
              </w:rPr>
              <w:t>Expert</w:t>
            </w:r>
            <w:proofErr w:type="spellEnd"/>
            <w:r w:rsidRPr="00F5272C">
              <w:rPr>
                <w:rFonts w:eastAsia="Calibri"/>
                <w:lang w:val="lt-LT"/>
              </w:rPr>
              <w:t xml:space="preserve">, ar Java EE 6 </w:t>
            </w:r>
            <w:proofErr w:type="spellStart"/>
            <w:r w:rsidRPr="00F5272C">
              <w:rPr>
                <w:rFonts w:eastAsia="Calibri"/>
                <w:lang w:val="lt-LT"/>
              </w:rPr>
              <w:t>Web</w:t>
            </w:r>
            <w:proofErr w:type="spellEnd"/>
            <w:r w:rsidRPr="00F5272C">
              <w:rPr>
                <w:rFonts w:eastAsia="Calibri"/>
                <w:lang w:val="lt-LT"/>
              </w:rPr>
              <w:t xml:space="preserve"> </w:t>
            </w:r>
            <w:proofErr w:type="spellStart"/>
            <w:r w:rsidRPr="00F5272C">
              <w:rPr>
                <w:rFonts w:eastAsia="Calibri"/>
                <w:lang w:val="lt-LT"/>
              </w:rPr>
              <w:t>Services</w:t>
            </w:r>
            <w:proofErr w:type="spellEnd"/>
            <w:r w:rsidRPr="00F5272C">
              <w:rPr>
                <w:rFonts w:eastAsia="Calibri"/>
                <w:lang w:val="lt-LT"/>
              </w:rPr>
              <w:t xml:space="preserve"> </w:t>
            </w:r>
            <w:proofErr w:type="spellStart"/>
            <w:r w:rsidRPr="00F5272C">
              <w:rPr>
                <w:rFonts w:eastAsia="Calibri"/>
                <w:lang w:val="lt-LT"/>
              </w:rPr>
              <w:t>Developer</w:t>
            </w:r>
            <w:proofErr w:type="spellEnd"/>
            <w:r w:rsidRPr="00F5272C">
              <w:rPr>
                <w:rFonts w:eastAsia="Calibri"/>
                <w:lang w:val="lt-LT"/>
              </w:rPr>
              <w:t xml:space="preserve"> sertifikatu, ar kitu lygiaverčiu dokumentu.</w:t>
            </w:r>
          </w:p>
        </w:tc>
        <w:tc>
          <w:tcPr>
            <w:tcW w:w="2298" w:type="pct"/>
            <w:vMerge/>
            <w:shd w:val="clear" w:color="auto" w:fill="auto"/>
          </w:tcPr>
          <w:p w14:paraId="4BBB3104" w14:textId="77777777" w:rsidR="00F5272C" w:rsidRPr="00F5272C" w:rsidRDefault="00F5272C" w:rsidP="00F5272C">
            <w:pPr>
              <w:jc w:val="both"/>
              <w:rPr>
                <w:rFonts w:eastAsia="Calibri"/>
                <w:lang w:val="lt-LT"/>
              </w:rPr>
            </w:pPr>
          </w:p>
        </w:tc>
      </w:tr>
      <w:tr w:rsidR="00F5272C" w:rsidRPr="000B7E84" w14:paraId="2B94E00E" w14:textId="77777777" w:rsidTr="00E84268">
        <w:trPr>
          <w:trHeight w:val="257"/>
        </w:trPr>
        <w:tc>
          <w:tcPr>
            <w:tcW w:w="439" w:type="pct"/>
            <w:shd w:val="clear" w:color="auto" w:fill="F2F2F2"/>
            <w:vAlign w:val="center"/>
          </w:tcPr>
          <w:p w14:paraId="2586D6AE" w14:textId="62700BF7" w:rsidR="00F5272C" w:rsidRPr="00F5272C" w:rsidRDefault="00F5272C" w:rsidP="00E84268">
            <w:pPr>
              <w:tabs>
                <w:tab w:val="left" w:pos="284"/>
                <w:tab w:val="left" w:pos="459"/>
              </w:tabs>
              <w:contextualSpacing/>
              <w:jc w:val="both"/>
              <w:rPr>
                <w:rFonts w:eastAsia="Calibri"/>
                <w:lang w:val="lt-LT"/>
              </w:rPr>
            </w:pPr>
            <w:r w:rsidRPr="00F5272C">
              <w:rPr>
                <w:rFonts w:eastAsia="Calibri"/>
                <w:lang w:val="lt-LT"/>
              </w:rPr>
              <w:t>1.5.</w:t>
            </w:r>
          </w:p>
        </w:tc>
        <w:tc>
          <w:tcPr>
            <w:tcW w:w="2263" w:type="pct"/>
            <w:shd w:val="clear" w:color="auto" w:fill="auto"/>
          </w:tcPr>
          <w:p w14:paraId="40E69552" w14:textId="77777777" w:rsidR="00F5272C" w:rsidRPr="00F5272C" w:rsidRDefault="00F5272C" w:rsidP="00F5272C">
            <w:pPr>
              <w:tabs>
                <w:tab w:val="left" w:pos="1476"/>
              </w:tabs>
              <w:jc w:val="both"/>
              <w:rPr>
                <w:rFonts w:eastAsia="Calibri"/>
                <w:lang w:val="lt-LT"/>
              </w:rPr>
            </w:pPr>
            <w:r w:rsidRPr="00F5272C">
              <w:rPr>
                <w:rFonts w:eastAsia="Calibri"/>
                <w:lang w:val="lt-LT"/>
              </w:rPr>
              <w:t>Ekspertas Nr. 5 – Programuotojas:</w:t>
            </w:r>
          </w:p>
          <w:p w14:paraId="68FB48E6" w14:textId="77777777" w:rsidR="00F5272C" w:rsidRPr="00F5272C" w:rsidRDefault="00F5272C" w:rsidP="00F5272C">
            <w:pPr>
              <w:tabs>
                <w:tab w:val="left" w:pos="1476"/>
              </w:tabs>
              <w:jc w:val="both"/>
              <w:rPr>
                <w:rFonts w:eastAsia="Calibri"/>
                <w:lang w:val="lt-LT"/>
              </w:rPr>
            </w:pPr>
            <w:r w:rsidRPr="00F5272C">
              <w:rPr>
                <w:rFonts w:eastAsia="Calibri"/>
                <w:lang w:val="lt-LT"/>
              </w:rPr>
              <w:t xml:space="preserve">• turi turėti tarptautiniu mastu pripažįstamą programuotojo kvalifikaciją, patvirtintą galiojančiu </w:t>
            </w:r>
            <w:proofErr w:type="spellStart"/>
            <w:r w:rsidRPr="00F5272C">
              <w:rPr>
                <w:rFonts w:eastAsia="Calibri"/>
                <w:lang w:val="lt-LT"/>
              </w:rPr>
              <w:t>Oracle</w:t>
            </w:r>
            <w:proofErr w:type="spellEnd"/>
            <w:r w:rsidRPr="00F5272C">
              <w:rPr>
                <w:rFonts w:eastAsia="Calibri"/>
                <w:lang w:val="lt-LT"/>
              </w:rPr>
              <w:t xml:space="preserve"> </w:t>
            </w:r>
            <w:proofErr w:type="spellStart"/>
            <w:r w:rsidRPr="00F5272C">
              <w:rPr>
                <w:rFonts w:eastAsia="Calibri"/>
                <w:lang w:val="lt-LT"/>
              </w:rPr>
              <w:t>Certified</w:t>
            </w:r>
            <w:proofErr w:type="spellEnd"/>
            <w:r w:rsidRPr="00F5272C">
              <w:rPr>
                <w:rFonts w:eastAsia="Calibri"/>
                <w:lang w:val="lt-LT"/>
              </w:rPr>
              <w:t xml:space="preserve"> </w:t>
            </w:r>
            <w:proofErr w:type="spellStart"/>
            <w:r w:rsidRPr="00F5272C">
              <w:rPr>
                <w:rFonts w:eastAsia="Calibri"/>
                <w:lang w:val="lt-LT"/>
              </w:rPr>
              <w:t>Associate</w:t>
            </w:r>
            <w:proofErr w:type="spellEnd"/>
            <w:r w:rsidRPr="00F5272C">
              <w:rPr>
                <w:rFonts w:eastAsia="Calibri"/>
                <w:lang w:val="lt-LT"/>
              </w:rPr>
              <w:t xml:space="preserve"> Java </w:t>
            </w:r>
            <w:proofErr w:type="spellStart"/>
            <w:r w:rsidRPr="00F5272C">
              <w:rPr>
                <w:rFonts w:eastAsia="Calibri"/>
                <w:lang w:val="lt-LT"/>
              </w:rPr>
              <w:t>Programmer</w:t>
            </w:r>
            <w:proofErr w:type="spellEnd"/>
            <w:r w:rsidRPr="00F5272C">
              <w:rPr>
                <w:rFonts w:eastAsia="Calibri"/>
                <w:lang w:val="lt-LT"/>
              </w:rPr>
              <w:t xml:space="preserve"> sertifikatu ar kitu lygiaverčiu dokumentu.</w:t>
            </w:r>
          </w:p>
        </w:tc>
        <w:tc>
          <w:tcPr>
            <w:tcW w:w="2298" w:type="pct"/>
            <w:vMerge/>
            <w:shd w:val="clear" w:color="auto" w:fill="auto"/>
          </w:tcPr>
          <w:p w14:paraId="0B287ECB" w14:textId="77777777" w:rsidR="00F5272C" w:rsidRPr="00F5272C" w:rsidRDefault="00F5272C" w:rsidP="00F5272C">
            <w:pPr>
              <w:jc w:val="both"/>
              <w:rPr>
                <w:rFonts w:eastAsia="Calibri"/>
                <w:lang w:val="lt-LT"/>
              </w:rPr>
            </w:pPr>
          </w:p>
        </w:tc>
      </w:tr>
      <w:tr w:rsidR="00F5272C" w:rsidRPr="00F5272C" w14:paraId="3DA0F03B" w14:textId="77777777" w:rsidTr="00E84268">
        <w:trPr>
          <w:trHeight w:val="257"/>
        </w:trPr>
        <w:tc>
          <w:tcPr>
            <w:tcW w:w="439" w:type="pct"/>
            <w:shd w:val="clear" w:color="auto" w:fill="F2F2F2"/>
            <w:vAlign w:val="center"/>
          </w:tcPr>
          <w:p w14:paraId="0964364E" w14:textId="14785192" w:rsidR="00F5272C" w:rsidRPr="00F5272C" w:rsidRDefault="00F5272C" w:rsidP="00E84268">
            <w:pPr>
              <w:tabs>
                <w:tab w:val="left" w:pos="284"/>
                <w:tab w:val="left" w:pos="459"/>
              </w:tabs>
              <w:contextualSpacing/>
              <w:jc w:val="both"/>
              <w:rPr>
                <w:rFonts w:eastAsia="Calibri"/>
                <w:lang w:val="lt-LT"/>
              </w:rPr>
            </w:pPr>
            <w:r w:rsidRPr="00F5272C">
              <w:rPr>
                <w:rFonts w:eastAsia="Calibri"/>
                <w:lang w:val="lt-LT"/>
              </w:rPr>
              <w:t>1.6.</w:t>
            </w:r>
          </w:p>
        </w:tc>
        <w:tc>
          <w:tcPr>
            <w:tcW w:w="2263" w:type="pct"/>
            <w:shd w:val="clear" w:color="auto" w:fill="auto"/>
          </w:tcPr>
          <w:p w14:paraId="6484112C" w14:textId="77777777" w:rsidR="00F5272C" w:rsidRPr="00F5272C" w:rsidRDefault="00F5272C" w:rsidP="00F5272C">
            <w:pPr>
              <w:tabs>
                <w:tab w:val="left" w:pos="1476"/>
              </w:tabs>
              <w:jc w:val="both"/>
              <w:rPr>
                <w:rFonts w:eastAsia="Calibri"/>
                <w:lang w:val="lt-LT"/>
              </w:rPr>
            </w:pPr>
            <w:r w:rsidRPr="00F5272C">
              <w:rPr>
                <w:rFonts w:eastAsia="Calibri"/>
                <w:lang w:val="lt-LT"/>
              </w:rPr>
              <w:t>Ekspertas Nr. 6 – Informacinių sistemų testavimo ekspertas:</w:t>
            </w:r>
          </w:p>
          <w:p w14:paraId="39939FB9" w14:textId="77777777" w:rsidR="00F5272C" w:rsidRPr="00F5272C" w:rsidRDefault="00F5272C" w:rsidP="00F5272C">
            <w:pPr>
              <w:tabs>
                <w:tab w:val="left" w:pos="1476"/>
              </w:tabs>
              <w:jc w:val="both"/>
              <w:rPr>
                <w:rFonts w:eastAsia="Calibri"/>
                <w:lang w:val="lt-LT"/>
              </w:rPr>
            </w:pPr>
            <w:r w:rsidRPr="00F5272C">
              <w:rPr>
                <w:rFonts w:eastAsia="Calibri"/>
                <w:lang w:val="lt-LT"/>
              </w:rPr>
              <w:t xml:space="preserve">• turi turėti tarptautiniu mastu pripažįstamą testuotojo kvalifikaciją taikomųjų programų testavimo srityje, patvirtintą galiojančiu ISTQB </w:t>
            </w:r>
            <w:proofErr w:type="spellStart"/>
            <w:r w:rsidRPr="00F5272C">
              <w:rPr>
                <w:rFonts w:eastAsia="Calibri"/>
                <w:lang w:val="lt-LT"/>
              </w:rPr>
              <w:t>Certified</w:t>
            </w:r>
            <w:proofErr w:type="spellEnd"/>
            <w:r w:rsidRPr="00F5272C">
              <w:rPr>
                <w:rFonts w:eastAsia="Calibri"/>
                <w:lang w:val="lt-LT"/>
              </w:rPr>
              <w:t xml:space="preserve"> </w:t>
            </w:r>
            <w:proofErr w:type="spellStart"/>
            <w:r w:rsidRPr="00F5272C">
              <w:rPr>
                <w:rFonts w:eastAsia="Calibri"/>
                <w:lang w:val="lt-LT"/>
              </w:rPr>
              <w:t>Tester</w:t>
            </w:r>
            <w:proofErr w:type="spellEnd"/>
            <w:r w:rsidRPr="00F5272C">
              <w:rPr>
                <w:rFonts w:eastAsia="Calibri"/>
                <w:lang w:val="lt-LT"/>
              </w:rPr>
              <w:t xml:space="preserve"> ar </w:t>
            </w:r>
            <w:proofErr w:type="spellStart"/>
            <w:r w:rsidRPr="00F5272C">
              <w:rPr>
                <w:rFonts w:eastAsia="Calibri"/>
                <w:lang w:val="lt-LT"/>
              </w:rPr>
              <w:t>Advanced</w:t>
            </w:r>
            <w:proofErr w:type="spellEnd"/>
            <w:r w:rsidRPr="00F5272C">
              <w:rPr>
                <w:rFonts w:eastAsia="Calibri"/>
                <w:lang w:val="lt-LT"/>
              </w:rPr>
              <w:t xml:space="preserve"> </w:t>
            </w:r>
            <w:proofErr w:type="spellStart"/>
            <w:r w:rsidRPr="00F5272C">
              <w:rPr>
                <w:rFonts w:eastAsia="Calibri"/>
                <w:lang w:val="lt-LT"/>
              </w:rPr>
              <w:t>Level</w:t>
            </w:r>
            <w:proofErr w:type="spellEnd"/>
            <w:r w:rsidRPr="00F5272C">
              <w:rPr>
                <w:rFonts w:eastAsia="Calibri"/>
                <w:lang w:val="lt-LT"/>
              </w:rPr>
              <w:t xml:space="preserve"> (</w:t>
            </w:r>
            <w:proofErr w:type="spellStart"/>
            <w:r w:rsidRPr="00F5272C">
              <w:rPr>
                <w:rFonts w:eastAsia="Calibri"/>
                <w:lang w:val="lt-LT"/>
              </w:rPr>
              <w:t>Test</w:t>
            </w:r>
            <w:proofErr w:type="spellEnd"/>
            <w:r w:rsidRPr="00F5272C">
              <w:rPr>
                <w:rFonts w:eastAsia="Calibri"/>
                <w:lang w:val="lt-LT"/>
              </w:rPr>
              <w:t xml:space="preserve"> Manager), ar ISEB </w:t>
            </w:r>
            <w:proofErr w:type="spellStart"/>
            <w:r w:rsidRPr="00F5272C">
              <w:rPr>
                <w:rFonts w:eastAsia="Calibri"/>
                <w:lang w:val="lt-LT"/>
              </w:rPr>
              <w:t>Intermediate</w:t>
            </w:r>
            <w:proofErr w:type="spellEnd"/>
            <w:r w:rsidRPr="00F5272C">
              <w:rPr>
                <w:rFonts w:eastAsia="Calibri"/>
                <w:lang w:val="lt-LT"/>
              </w:rPr>
              <w:t xml:space="preserve"> </w:t>
            </w:r>
            <w:proofErr w:type="spellStart"/>
            <w:r w:rsidRPr="00F5272C">
              <w:rPr>
                <w:rFonts w:eastAsia="Calibri"/>
                <w:lang w:val="lt-LT"/>
              </w:rPr>
              <w:t>Certificate</w:t>
            </w:r>
            <w:proofErr w:type="spellEnd"/>
            <w:r w:rsidRPr="00F5272C">
              <w:rPr>
                <w:rFonts w:eastAsia="Calibri"/>
                <w:lang w:val="lt-LT"/>
              </w:rPr>
              <w:t xml:space="preserve"> </w:t>
            </w:r>
            <w:proofErr w:type="spellStart"/>
            <w:r w:rsidRPr="00F5272C">
              <w:rPr>
                <w:rFonts w:eastAsia="Calibri"/>
                <w:lang w:val="lt-LT"/>
              </w:rPr>
              <w:t>in</w:t>
            </w:r>
            <w:proofErr w:type="spellEnd"/>
            <w:r w:rsidRPr="00F5272C">
              <w:rPr>
                <w:rFonts w:eastAsia="Calibri"/>
                <w:lang w:val="lt-LT"/>
              </w:rPr>
              <w:t xml:space="preserve"> </w:t>
            </w:r>
            <w:proofErr w:type="spellStart"/>
            <w:r w:rsidRPr="00F5272C">
              <w:rPr>
                <w:rFonts w:eastAsia="Calibri"/>
                <w:lang w:val="lt-LT"/>
              </w:rPr>
              <w:t>Software</w:t>
            </w:r>
            <w:proofErr w:type="spellEnd"/>
            <w:r w:rsidRPr="00F5272C">
              <w:rPr>
                <w:rFonts w:eastAsia="Calibri"/>
                <w:lang w:val="lt-LT"/>
              </w:rPr>
              <w:t xml:space="preserve"> </w:t>
            </w:r>
            <w:proofErr w:type="spellStart"/>
            <w:r w:rsidRPr="00F5272C">
              <w:rPr>
                <w:rFonts w:eastAsia="Calibri"/>
                <w:lang w:val="lt-LT"/>
              </w:rPr>
              <w:t>Testing</w:t>
            </w:r>
            <w:proofErr w:type="spellEnd"/>
            <w:r w:rsidRPr="00F5272C">
              <w:rPr>
                <w:rFonts w:eastAsia="Calibri"/>
                <w:lang w:val="lt-LT"/>
              </w:rPr>
              <w:t xml:space="preserve"> sertifikatu, ar kitu lygiaverčiu dokumentu;</w:t>
            </w:r>
          </w:p>
          <w:p w14:paraId="6F6354C5" w14:textId="77777777" w:rsidR="00F5272C" w:rsidRPr="00F5272C" w:rsidRDefault="00F5272C" w:rsidP="00F5272C">
            <w:pPr>
              <w:tabs>
                <w:tab w:val="left" w:pos="1476"/>
              </w:tabs>
              <w:jc w:val="both"/>
              <w:rPr>
                <w:rFonts w:eastAsia="Calibri"/>
                <w:lang w:val="lt-LT"/>
              </w:rPr>
            </w:pPr>
            <w:r w:rsidRPr="00F5272C">
              <w:rPr>
                <w:rFonts w:eastAsia="Calibri"/>
                <w:lang w:val="lt-LT"/>
              </w:rPr>
              <w:t>• turi turėti darbo patirtį įgyvendinant ne mažiau kaip 1  sutartį/projektą (informacinių sistemų diegimo darbai baigti, sistemos priduotos bandomajai eksploatacijai), kurios (-</w:t>
            </w:r>
            <w:proofErr w:type="spellStart"/>
            <w:r w:rsidRPr="00F5272C">
              <w:rPr>
                <w:rFonts w:eastAsia="Calibri"/>
                <w:lang w:val="lt-LT"/>
              </w:rPr>
              <w:t>io</w:t>
            </w:r>
            <w:proofErr w:type="spellEnd"/>
            <w:r w:rsidRPr="00F5272C">
              <w:rPr>
                <w:rFonts w:eastAsia="Calibri"/>
                <w:lang w:val="lt-LT"/>
              </w:rPr>
              <w:t>) apimtyje buvo testuojama informacinė sistema ir/ar registras. Sutarties/projekto vykdymo metu turėjo būti parengti sistemos testavimo planai, testavimo scenarijai ir atlikti testavimai bei parengtos testavimo ataskaitos.</w:t>
            </w:r>
          </w:p>
        </w:tc>
        <w:tc>
          <w:tcPr>
            <w:tcW w:w="2298" w:type="pct"/>
            <w:vMerge/>
            <w:shd w:val="clear" w:color="auto" w:fill="auto"/>
          </w:tcPr>
          <w:p w14:paraId="50B7FE3B" w14:textId="77777777" w:rsidR="00F5272C" w:rsidRPr="00F5272C" w:rsidRDefault="00F5272C" w:rsidP="00F5272C">
            <w:pPr>
              <w:jc w:val="both"/>
              <w:rPr>
                <w:rFonts w:eastAsia="Calibri"/>
                <w:lang w:val="lt-LT"/>
              </w:rPr>
            </w:pPr>
          </w:p>
        </w:tc>
      </w:tr>
      <w:tr w:rsidR="00F5272C" w:rsidRPr="000B7E84" w14:paraId="63C05358" w14:textId="77777777" w:rsidTr="00E84268">
        <w:trPr>
          <w:trHeight w:val="257"/>
        </w:trPr>
        <w:tc>
          <w:tcPr>
            <w:tcW w:w="439" w:type="pct"/>
            <w:shd w:val="clear" w:color="auto" w:fill="F2F2F2"/>
            <w:vAlign w:val="center"/>
          </w:tcPr>
          <w:p w14:paraId="622CD642" w14:textId="552154B1" w:rsidR="00F5272C" w:rsidRPr="00F5272C" w:rsidRDefault="00F5272C" w:rsidP="00E84268">
            <w:pPr>
              <w:tabs>
                <w:tab w:val="left" w:pos="284"/>
                <w:tab w:val="left" w:pos="459"/>
              </w:tabs>
              <w:contextualSpacing/>
              <w:jc w:val="both"/>
              <w:rPr>
                <w:rFonts w:eastAsia="Calibri"/>
                <w:lang w:val="lt-LT"/>
              </w:rPr>
            </w:pPr>
            <w:r w:rsidRPr="00F5272C">
              <w:rPr>
                <w:rFonts w:eastAsia="Calibri"/>
                <w:lang w:val="lt-LT"/>
              </w:rPr>
              <w:t>1.7.</w:t>
            </w:r>
          </w:p>
        </w:tc>
        <w:tc>
          <w:tcPr>
            <w:tcW w:w="2263" w:type="pct"/>
            <w:shd w:val="clear" w:color="auto" w:fill="auto"/>
          </w:tcPr>
          <w:p w14:paraId="6D247F1C" w14:textId="77777777" w:rsidR="00F5272C" w:rsidRPr="00F5272C" w:rsidRDefault="00F5272C" w:rsidP="00F5272C">
            <w:pPr>
              <w:tabs>
                <w:tab w:val="left" w:pos="2820"/>
              </w:tabs>
              <w:jc w:val="both"/>
              <w:rPr>
                <w:rFonts w:eastAsia="Calibri"/>
                <w:lang w:val="lt-LT"/>
              </w:rPr>
            </w:pPr>
            <w:r w:rsidRPr="00F5272C">
              <w:rPr>
                <w:rFonts w:eastAsia="Calibri"/>
                <w:lang w:val="lt-LT"/>
              </w:rPr>
              <w:t xml:space="preserve">Ekspertas Nr. 7 – Naudotojo sąsajos ergonomikos (patogumo) nustatymo (angl. </w:t>
            </w:r>
            <w:proofErr w:type="spellStart"/>
            <w:r w:rsidRPr="00F5272C">
              <w:rPr>
                <w:rFonts w:eastAsia="Calibri"/>
                <w:lang w:val="lt-LT"/>
              </w:rPr>
              <w:t>Usability</w:t>
            </w:r>
            <w:proofErr w:type="spellEnd"/>
            <w:r w:rsidRPr="00F5272C">
              <w:rPr>
                <w:rFonts w:eastAsia="Calibri"/>
                <w:lang w:val="lt-LT"/>
              </w:rPr>
              <w:t>) vertinimo ekspertas:</w:t>
            </w:r>
          </w:p>
          <w:p w14:paraId="2C2D4CE9" w14:textId="77777777" w:rsidR="00F5272C" w:rsidRPr="00F5272C" w:rsidRDefault="00F5272C" w:rsidP="00F5272C">
            <w:pPr>
              <w:tabs>
                <w:tab w:val="left" w:pos="2820"/>
              </w:tabs>
              <w:jc w:val="both"/>
              <w:rPr>
                <w:rFonts w:eastAsia="Calibri"/>
                <w:lang w:val="lt-LT"/>
              </w:rPr>
            </w:pPr>
            <w:r w:rsidRPr="00F5272C">
              <w:rPr>
                <w:rFonts w:eastAsia="Calibri"/>
                <w:lang w:val="lt-LT"/>
              </w:rPr>
              <w:t xml:space="preserve">• turi turėti tarptautiniu mastu pripažįstamą naudotojo sąsajos ergonomikos (patogumo) nustatymo (angl. </w:t>
            </w:r>
            <w:proofErr w:type="spellStart"/>
            <w:r w:rsidRPr="00F5272C">
              <w:rPr>
                <w:rFonts w:eastAsia="Calibri"/>
                <w:lang w:val="lt-LT"/>
              </w:rPr>
              <w:t>Usability</w:t>
            </w:r>
            <w:proofErr w:type="spellEnd"/>
            <w:r w:rsidRPr="00F5272C">
              <w:rPr>
                <w:rFonts w:eastAsia="Calibri"/>
                <w:lang w:val="lt-LT"/>
              </w:rPr>
              <w:t>) vertinimo eksperto kvalifikaciją, patvirtintą galiojančiu</w:t>
            </w:r>
            <w:r w:rsidRPr="00F5272C">
              <w:rPr>
                <w:lang w:val="lt-LT"/>
              </w:rPr>
              <w:t xml:space="preserve"> </w:t>
            </w:r>
            <w:proofErr w:type="spellStart"/>
            <w:r w:rsidRPr="00F5272C">
              <w:rPr>
                <w:rFonts w:eastAsia="Calibri"/>
                <w:lang w:val="lt-LT"/>
              </w:rPr>
              <w:t>Certified</w:t>
            </w:r>
            <w:proofErr w:type="spellEnd"/>
            <w:r w:rsidRPr="00F5272C">
              <w:rPr>
                <w:rFonts w:eastAsia="Calibri"/>
                <w:lang w:val="lt-LT"/>
              </w:rPr>
              <w:t xml:space="preserve"> </w:t>
            </w:r>
            <w:proofErr w:type="spellStart"/>
            <w:r w:rsidRPr="00F5272C">
              <w:rPr>
                <w:rFonts w:eastAsia="Calibri"/>
                <w:lang w:val="lt-LT"/>
              </w:rPr>
              <w:t>Usability</w:t>
            </w:r>
            <w:proofErr w:type="spellEnd"/>
            <w:r w:rsidRPr="00F5272C">
              <w:rPr>
                <w:rFonts w:eastAsia="Calibri"/>
                <w:lang w:val="lt-LT"/>
              </w:rPr>
              <w:t xml:space="preserve"> </w:t>
            </w:r>
            <w:proofErr w:type="spellStart"/>
            <w:r w:rsidRPr="00F5272C">
              <w:rPr>
                <w:rFonts w:eastAsia="Calibri"/>
                <w:lang w:val="lt-LT"/>
              </w:rPr>
              <w:t>Analyst</w:t>
            </w:r>
            <w:proofErr w:type="spellEnd"/>
            <w:r w:rsidRPr="00F5272C">
              <w:rPr>
                <w:rFonts w:eastAsia="Calibri"/>
                <w:lang w:val="lt-LT"/>
              </w:rPr>
              <w:t xml:space="preserve"> (CUA) ar </w:t>
            </w:r>
            <w:proofErr w:type="spellStart"/>
            <w:r w:rsidRPr="00F5272C">
              <w:rPr>
                <w:rFonts w:eastAsia="Calibri"/>
                <w:lang w:val="lt-LT"/>
              </w:rPr>
              <w:t>Board</w:t>
            </w:r>
            <w:proofErr w:type="spellEnd"/>
            <w:r w:rsidRPr="00F5272C">
              <w:rPr>
                <w:rFonts w:eastAsia="Calibri"/>
                <w:lang w:val="lt-LT"/>
              </w:rPr>
              <w:t xml:space="preserve"> </w:t>
            </w:r>
            <w:proofErr w:type="spellStart"/>
            <w:r w:rsidRPr="00F5272C">
              <w:rPr>
                <w:rFonts w:eastAsia="Calibri"/>
                <w:lang w:val="lt-LT"/>
              </w:rPr>
              <w:t>of</w:t>
            </w:r>
            <w:proofErr w:type="spellEnd"/>
            <w:r w:rsidRPr="00F5272C">
              <w:rPr>
                <w:rFonts w:eastAsia="Calibri"/>
                <w:lang w:val="lt-LT"/>
              </w:rPr>
              <w:t xml:space="preserve"> </w:t>
            </w:r>
            <w:proofErr w:type="spellStart"/>
            <w:r w:rsidRPr="00F5272C">
              <w:rPr>
                <w:rFonts w:eastAsia="Calibri"/>
                <w:lang w:val="lt-LT"/>
              </w:rPr>
              <w:t>Certification</w:t>
            </w:r>
            <w:proofErr w:type="spellEnd"/>
            <w:r w:rsidRPr="00F5272C">
              <w:rPr>
                <w:rFonts w:eastAsia="Calibri"/>
                <w:lang w:val="lt-LT"/>
              </w:rPr>
              <w:t xml:space="preserve"> </w:t>
            </w:r>
            <w:proofErr w:type="spellStart"/>
            <w:r w:rsidRPr="00F5272C">
              <w:rPr>
                <w:rFonts w:eastAsia="Calibri"/>
                <w:lang w:val="lt-LT"/>
              </w:rPr>
              <w:t>in</w:t>
            </w:r>
            <w:proofErr w:type="spellEnd"/>
            <w:r w:rsidRPr="00F5272C">
              <w:rPr>
                <w:rFonts w:eastAsia="Calibri"/>
                <w:lang w:val="lt-LT"/>
              </w:rPr>
              <w:t xml:space="preserve"> Professional </w:t>
            </w:r>
            <w:proofErr w:type="spellStart"/>
            <w:r w:rsidRPr="00F5272C">
              <w:rPr>
                <w:rFonts w:eastAsia="Calibri"/>
                <w:lang w:val="lt-LT"/>
              </w:rPr>
              <w:t>Ergonomics</w:t>
            </w:r>
            <w:proofErr w:type="spellEnd"/>
            <w:r w:rsidRPr="00F5272C">
              <w:rPr>
                <w:rFonts w:eastAsia="Calibri"/>
                <w:lang w:val="lt-LT"/>
              </w:rPr>
              <w:t xml:space="preserve"> (BCPE) sertifikatu ar kitu lygiaverčiu dokumentu;</w:t>
            </w:r>
          </w:p>
          <w:p w14:paraId="60EC444F" w14:textId="77777777" w:rsidR="00F5272C" w:rsidRPr="00F5272C" w:rsidRDefault="00F5272C" w:rsidP="00F5272C">
            <w:pPr>
              <w:tabs>
                <w:tab w:val="left" w:pos="2820"/>
              </w:tabs>
              <w:jc w:val="both"/>
              <w:rPr>
                <w:rFonts w:eastAsia="Calibri"/>
                <w:lang w:val="lt-LT"/>
              </w:rPr>
            </w:pPr>
            <w:r w:rsidRPr="00F5272C">
              <w:rPr>
                <w:rFonts w:eastAsia="Calibri"/>
                <w:lang w:val="lt-LT"/>
              </w:rPr>
              <w:t>• turi turėti darbo patirtį įgyvendinant ne mažiau kaip 1 sutartį/projektą (informacinių sistemų diegimo darbai baigti, sistemos priduotos bandomajai eksploatacijai), kurios (-</w:t>
            </w:r>
            <w:proofErr w:type="spellStart"/>
            <w:r w:rsidRPr="00F5272C">
              <w:rPr>
                <w:rFonts w:eastAsia="Calibri"/>
                <w:lang w:val="lt-LT"/>
              </w:rPr>
              <w:t>io</w:t>
            </w:r>
            <w:proofErr w:type="spellEnd"/>
            <w:r w:rsidRPr="00F5272C">
              <w:rPr>
                <w:rFonts w:eastAsia="Calibri"/>
                <w:lang w:val="lt-LT"/>
              </w:rPr>
              <w:t xml:space="preserve">) apimtyje </w:t>
            </w:r>
            <w:r w:rsidRPr="00F5272C">
              <w:rPr>
                <w:rFonts w:eastAsia="Calibri"/>
                <w:lang w:val="lt-LT"/>
              </w:rPr>
              <w:lastRenderedPageBreak/>
              <w:t>ekspertas vykdė informacinės sistemos naudotojų sąsajos kokybės vertinimą, naudotojų poreikių analizę arba kūrė informacinės sistemos naudotojo sąsajos projektą (prototipą).</w:t>
            </w:r>
          </w:p>
        </w:tc>
        <w:tc>
          <w:tcPr>
            <w:tcW w:w="2298" w:type="pct"/>
            <w:vMerge/>
            <w:shd w:val="clear" w:color="auto" w:fill="auto"/>
          </w:tcPr>
          <w:p w14:paraId="63057758" w14:textId="77777777" w:rsidR="00F5272C" w:rsidRPr="00F5272C" w:rsidRDefault="00F5272C" w:rsidP="00F5272C">
            <w:pPr>
              <w:jc w:val="both"/>
              <w:rPr>
                <w:rFonts w:eastAsia="Calibri"/>
                <w:lang w:val="lt-LT"/>
              </w:rPr>
            </w:pPr>
          </w:p>
        </w:tc>
      </w:tr>
      <w:tr w:rsidR="00F5272C" w:rsidRPr="000B7E84" w14:paraId="1AC68E6D" w14:textId="77777777" w:rsidTr="00E84268">
        <w:trPr>
          <w:trHeight w:val="257"/>
        </w:trPr>
        <w:tc>
          <w:tcPr>
            <w:tcW w:w="439" w:type="pct"/>
            <w:shd w:val="clear" w:color="auto" w:fill="F2F2F2"/>
            <w:vAlign w:val="center"/>
          </w:tcPr>
          <w:p w14:paraId="644A31C8" w14:textId="49987D35" w:rsidR="00F5272C" w:rsidRPr="00F5272C" w:rsidRDefault="00E84268" w:rsidP="00E84268">
            <w:pPr>
              <w:tabs>
                <w:tab w:val="left" w:pos="284"/>
                <w:tab w:val="left" w:pos="459"/>
              </w:tabs>
              <w:contextualSpacing/>
              <w:jc w:val="both"/>
              <w:rPr>
                <w:rFonts w:eastAsia="Calibri"/>
                <w:lang w:val="lt-LT"/>
              </w:rPr>
            </w:pPr>
            <w:r>
              <w:rPr>
                <w:rFonts w:eastAsia="Calibri"/>
                <w:lang w:val="lt-LT"/>
              </w:rPr>
              <w:t>1</w:t>
            </w:r>
            <w:r w:rsidR="00F5272C" w:rsidRPr="00F5272C">
              <w:rPr>
                <w:rFonts w:eastAsia="Calibri"/>
                <w:lang w:val="lt-LT"/>
              </w:rPr>
              <w:t>.8.</w:t>
            </w:r>
          </w:p>
        </w:tc>
        <w:tc>
          <w:tcPr>
            <w:tcW w:w="2263" w:type="pct"/>
            <w:shd w:val="clear" w:color="auto" w:fill="auto"/>
          </w:tcPr>
          <w:p w14:paraId="0D64A531" w14:textId="77777777" w:rsidR="00F5272C" w:rsidRPr="00F5272C" w:rsidRDefault="00F5272C" w:rsidP="00F5272C">
            <w:pPr>
              <w:tabs>
                <w:tab w:val="left" w:pos="1476"/>
              </w:tabs>
              <w:jc w:val="both"/>
              <w:rPr>
                <w:rFonts w:eastAsia="Calibri"/>
                <w:lang w:val="lt-LT"/>
              </w:rPr>
            </w:pPr>
            <w:r w:rsidRPr="00F5272C">
              <w:rPr>
                <w:rFonts w:eastAsia="Calibri"/>
                <w:lang w:val="lt-LT"/>
              </w:rPr>
              <w:t>Ekspertas Nr. 8 – IT saugos specialistas:</w:t>
            </w:r>
          </w:p>
          <w:p w14:paraId="692212FA" w14:textId="77777777" w:rsidR="00F5272C" w:rsidRPr="00F5272C" w:rsidRDefault="00F5272C" w:rsidP="00F5272C">
            <w:pPr>
              <w:tabs>
                <w:tab w:val="left" w:pos="1476"/>
              </w:tabs>
              <w:jc w:val="both"/>
              <w:rPr>
                <w:rFonts w:eastAsia="Calibri"/>
                <w:lang w:val="lt-LT"/>
              </w:rPr>
            </w:pPr>
            <w:r w:rsidRPr="00F5272C">
              <w:rPr>
                <w:rFonts w:eastAsia="Calibri"/>
                <w:lang w:val="lt-LT"/>
              </w:rPr>
              <w:t>• turi būti kvalifikuotas informacinių sistemų saugos srityje ir turėti tai patvirtinantį galiojantį CISM (</w:t>
            </w:r>
            <w:proofErr w:type="spellStart"/>
            <w:r w:rsidRPr="00F5272C">
              <w:rPr>
                <w:rFonts w:eastAsia="Calibri"/>
                <w:lang w:val="lt-LT"/>
              </w:rPr>
              <w:t>Certified</w:t>
            </w:r>
            <w:proofErr w:type="spellEnd"/>
            <w:r w:rsidRPr="00F5272C">
              <w:rPr>
                <w:rFonts w:eastAsia="Calibri"/>
                <w:lang w:val="lt-LT"/>
              </w:rPr>
              <w:t xml:space="preserve"> </w:t>
            </w:r>
            <w:proofErr w:type="spellStart"/>
            <w:r w:rsidRPr="00F5272C">
              <w:rPr>
                <w:rFonts w:eastAsia="Calibri"/>
                <w:lang w:val="lt-LT"/>
              </w:rPr>
              <w:t>Information</w:t>
            </w:r>
            <w:proofErr w:type="spellEnd"/>
            <w:r w:rsidRPr="00F5272C">
              <w:rPr>
                <w:rFonts w:eastAsia="Calibri"/>
                <w:lang w:val="lt-LT"/>
              </w:rPr>
              <w:t xml:space="preserve"> </w:t>
            </w:r>
            <w:proofErr w:type="spellStart"/>
            <w:r w:rsidRPr="00F5272C">
              <w:rPr>
                <w:rFonts w:eastAsia="Calibri"/>
                <w:lang w:val="lt-LT"/>
              </w:rPr>
              <w:t>Security</w:t>
            </w:r>
            <w:proofErr w:type="spellEnd"/>
            <w:r w:rsidRPr="00F5272C">
              <w:rPr>
                <w:rFonts w:eastAsia="Calibri"/>
                <w:lang w:val="lt-LT"/>
              </w:rPr>
              <w:t xml:space="preserve"> Manager) ir/ar CEH (</w:t>
            </w:r>
            <w:proofErr w:type="spellStart"/>
            <w:r w:rsidRPr="00F5272C">
              <w:rPr>
                <w:rFonts w:eastAsia="Calibri"/>
                <w:lang w:val="lt-LT"/>
              </w:rPr>
              <w:t>Certified</w:t>
            </w:r>
            <w:proofErr w:type="spellEnd"/>
            <w:r w:rsidRPr="00F5272C">
              <w:rPr>
                <w:rFonts w:eastAsia="Calibri"/>
                <w:lang w:val="lt-LT"/>
              </w:rPr>
              <w:t xml:space="preserve"> </w:t>
            </w:r>
            <w:proofErr w:type="spellStart"/>
            <w:r w:rsidRPr="00F5272C">
              <w:rPr>
                <w:rFonts w:eastAsia="Calibri"/>
                <w:lang w:val="lt-LT"/>
              </w:rPr>
              <w:t>Ethical</w:t>
            </w:r>
            <w:proofErr w:type="spellEnd"/>
            <w:r w:rsidRPr="00F5272C">
              <w:rPr>
                <w:rFonts w:eastAsia="Calibri"/>
                <w:lang w:val="lt-LT"/>
              </w:rPr>
              <w:t xml:space="preserve"> </w:t>
            </w:r>
            <w:proofErr w:type="spellStart"/>
            <w:r w:rsidRPr="00F5272C">
              <w:rPr>
                <w:rFonts w:eastAsia="Calibri"/>
                <w:lang w:val="lt-LT"/>
              </w:rPr>
              <w:t>Hacker</w:t>
            </w:r>
            <w:proofErr w:type="spellEnd"/>
            <w:r w:rsidRPr="00F5272C">
              <w:rPr>
                <w:rFonts w:eastAsia="Calibri"/>
                <w:lang w:val="lt-LT"/>
              </w:rPr>
              <w:t>) sertifikatą, ar kitus lygiaverčius dokumentus;</w:t>
            </w:r>
          </w:p>
          <w:p w14:paraId="5B3EFA47" w14:textId="77777777" w:rsidR="00F5272C" w:rsidRPr="00F5272C" w:rsidRDefault="00F5272C" w:rsidP="00F5272C">
            <w:pPr>
              <w:tabs>
                <w:tab w:val="left" w:pos="1476"/>
              </w:tabs>
              <w:jc w:val="both"/>
              <w:rPr>
                <w:rFonts w:eastAsia="Calibri"/>
                <w:lang w:val="lt-LT"/>
              </w:rPr>
            </w:pPr>
            <w:r w:rsidRPr="00F5272C">
              <w:rPr>
                <w:rFonts w:eastAsia="Calibri"/>
                <w:lang w:val="lt-LT"/>
              </w:rPr>
              <w:t>• per paskutinius 3 (trejus) metus (iki pasiūlymų pateikimo termino pabaigos) turi praktinės patirties įgyvendinant bent 1 (vieną) informacinių sistemų ir/ar registrų kūrimo/plėtros ir diegimo sutartį/projektą (informacinių sistemų diegimo darbai baigti, sistemos priduotos bandomajai eksploatacijai), kurio metu siūlomas specialistas buvo atsakingas už sistemos saugos reikalavimų nustatymą ir jų įgyvendinimo priežiūrą.</w:t>
            </w:r>
          </w:p>
        </w:tc>
        <w:tc>
          <w:tcPr>
            <w:tcW w:w="2298" w:type="pct"/>
            <w:vMerge/>
            <w:shd w:val="clear" w:color="auto" w:fill="auto"/>
          </w:tcPr>
          <w:p w14:paraId="1A14607E" w14:textId="77777777" w:rsidR="00F5272C" w:rsidRPr="00F5272C" w:rsidRDefault="00F5272C" w:rsidP="00F5272C">
            <w:pPr>
              <w:jc w:val="both"/>
              <w:rPr>
                <w:rFonts w:eastAsia="Calibri"/>
                <w:lang w:val="lt-LT"/>
              </w:rPr>
            </w:pPr>
          </w:p>
        </w:tc>
      </w:tr>
    </w:tbl>
    <w:p w14:paraId="3C3AD8F8" w14:textId="1AC97BA8" w:rsidR="00E64A14" w:rsidRDefault="002E0754" w:rsidP="00E64A14">
      <w:pPr>
        <w:pStyle w:val="Pagrindinistekstas"/>
        <w:tabs>
          <w:tab w:val="left" w:pos="1276"/>
          <w:tab w:val="left" w:pos="9630"/>
          <w:tab w:val="left" w:pos="9720"/>
        </w:tabs>
        <w:spacing w:line="276" w:lineRule="auto"/>
        <w:ind w:right="8" w:firstLine="567"/>
      </w:pPr>
      <w:r>
        <w:t>3</w:t>
      </w:r>
      <w:r w:rsidR="00E64A14">
        <w:t>.</w:t>
      </w:r>
      <w:r>
        <w:t>1.10.</w:t>
      </w:r>
      <w:r w:rsidR="00E64A14">
        <w:tab/>
        <w:t xml:space="preserve">siekiant užtikrinti sklandų Sutarties ir </w:t>
      </w:r>
      <w:r w:rsidR="0011451C" w:rsidRPr="000E784C">
        <w:t>projekto „Administracinių nusižengimų registro poveikio</w:t>
      </w:r>
      <w:r w:rsidR="0011451C" w:rsidRPr="005A4214">
        <w:t xml:space="preserve"> priemonių taikymo ūkio subjektams funkcionalumo sukūrimas“ (toliau – Projektas)</w:t>
      </w:r>
      <w:r w:rsidR="00E64A14">
        <w:t xml:space="preserve"> tęstinumą:</w:t>
      </w:r>
    </w:p>
    <w:p w14:paraId="38A27EC8" w14:textId="2C2F18EF" w:rsidR="00E64A14" w:rsidRPr="0079684B" w:rsidRDefault="002E0754" w:rsidP="00E64A14">
      <w:pPr>
        <w:pStyle w:val="Pagrindinistekstas"/>
        <w:tabs>
          <w:tab w:val="left" w:pos="1276"/>
          <w:tab w:val="left" w:pos="9630"/>
          <w:tab w:val="left" w:pos="9720"/>
        </w:tabs>
        <w:spacing w:line="276" w:lineRule="auto"/>
        <w:ind w:right="8" w:firstLine="567"/>
      </w:pPr>
      <w:r>
        <w:t>3</w:t>
      </w:r>
      <w:r w:rsidR="00E64A14">
        <w:t>.</w:t>
      </w:r>
      <w:r>
        <w:t>1</w:t>
      </w:r>
      <w:r w:rsidR="00E64A14">
        <w:t>.1</w:t>
      </w:r>
      <w:r>
        <w:t>0</w:t>
      </w:r>
      <w:r w:rsidR="00E64A14">
        <w:t>.</w:t>
      </w:r>
      <w:r>
        <w:t xml:space="preserve">1. </w:t>
      </w:r>
      <w:r w:rsidR="00E64A14">
        <w:t>nepažeidžiant autoriaus teisių turėtojo ar trečiųjų šalių intelektinės nuosavybės teisių, Sutartimi perduoti Klientui autorių turtines teises į pagal užsakymą atnaujintą /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w:t>
      </w:r>
      <w:r w:rsidR="00E64A14" w:rsidRPr="0079684B">
        <w:t>mašininės kalbos pradinius tekstus);</w:t>
      </w:r>
    </w:p>
    <w:p w14:paraId="4CE68C95" w14:textId="679F2113" w:rsidR="00E64A14" w:rsidRPr="0079684B" w:rsidRDefault="002E0754" w:rsidP="00E64A14">
      <w:pPr>
        <w:pStyle w:val="Pagrindinistekstas"/>
        <w:tabs>
          <w:tab w:val="left" w:pos="1276"/>
          <w:tab w:val="left" w:pos="9630"/>
          <w:tab w:val="left" w:pos="9720"/>
        </w:tabs>
        <w:spacing w:line="276" w:lineRule="auto"/>
        <w:ind w:right="8" w:firstLine="567"/>
        <w:rPr>
          <w:strike/>
        </w:rPr>
      </w:pPr>
      <w:r w:rsidRPr="0079684B">
        <w:t>3</w:t>
      </w:r>
      <w:r w:rsidR="00E64A14" w:rsidRPr="0079684B">
        <w:t>.</w:t>
      </w:r>
      <w:r w:rsidRPr="0079684B">
        <w:t>1</w:t>
      </w:r>
      <w:r w:rsidR="00E64A14" w:rsidRPr="0079684B">
        <w:t>.</w:t>
      </w:r>
      <w:r w:rsidRPr="0079684B">
        <w:t>10</w:t>
      </w:r>
      <w:r w:rsidR="00E64A14" w:rsidRPr="0079684B">
        <w:t>.</w:t>
      </w:r>
      <w:r w:rsidRPr="0079684B">
        <w:t xml:space="preserve">2. </w:t>
      </w:r>
      <w:r w:rsidR="0011451C">
        <w:t>j</w:t>
      </w:r>
      <w:r w:rsidR="0011451C" w:rsidRPr="0011451C">
        <w:t xml:space="preserve">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perdavimas </w:t>
      </w:r>
      <w:r w:rsidR="00CC5182">
        <w:t>Klientui</w:t>
      </w:r>
      <w:r w:rsidR="0011451C" w:rsidRPr="0011451C">
        <w:t>, užsakiusia</w:t>
      </w:r>
      <w:r w:rsidR="00CC5182">
        <w:t>m</w:t>
      </w:r>
      <w:r w:rsidR="0011451C" w:rsidRPr="0011451C">
        <w:t xml:space="preserve"> sukurti programinę įrangą ar parengti projektinius dokumentus, neturi apriboti šias teises perdavusio </w:t>
      </w:r>
      <w:r w:rsidR="00CC5182">
        <w:t>Paslaugų teikėjo</w:t>
      </w:r>
      <w:r w:rsidR="0011451C" w:rsidRPr="0011451C">
        <w:t xml:space="preserve"> teisės be atskiro </w:t>
      </w:r>
      <w:r w:rsidR="00CC5182">
        <w:t>Kliento</w:t>
      </w:r>
      <w:r w:rsidR="0011451C" w:rsidRPr="0011451C">
        <w:t xml:space="preserve"> sutikimo toliau vystyti, tobulinti, platinti ir atlikti kitus reikiamus veiksmus su sukurta programine įranga ar parengtais projektiniais dokumentais</w:t>
      </w:r>
      <w:r w:rsidR="00CC5182">
        <w:t>;</w:t>
      </w:r>
    </w:p>
    <w:p w14:paraId="43AC065F" w14:textId="24A207BF" w:rsidR="00E64A14" w:rsidRPr="000E784C" w:rsidRDefault="002E0754" w:rsidP="00E64A14">
      <w:pPr>
        <w:pStyle w:val="Pagrindinistekstas"/>
        <w:tabs>
          <w:tab w:val="left" w:pos="1276"/>
          <w:tab w:val="left" w:pos="9630"/>
          <w:tab w:val="left" w:pos="9720"/>
        </w:tabs>
        <w:spacing w:line="276" w:lineRule="auto"/>
        <w:ind w:right="8" w:firstLine="567"/>
      </w:pPr>
      <w:r>
        <w:t>3</w:t>
      </w:r>
      <w:r w:rsidR="00E64A14">
        <w:t>.</w:t>
      </w:r>
      <w:r>
        <w:t>1</w:t>
      </w:r>
      <w:r w:rsidR="00E64A14">
        <w:t>.</w:t>
      </w:r>
      <w:r>
        <w:t>10</w:t>
      </w:r>
      <w:r w:rsidR="00E64A14">
        <w:t>.</w:t>
      </w:r>
      <w:r>
        <w:t xml:space="preserve">3. </w:t>
      </w:r>
      <w:r w:rsidR="00E64A14">
        <w:t xml:space="preserve">kartu su kompiuterine programa, kaip ši sąvoka apibrėžta Lietuvos Respublikos autorių teisių ir gretutinių teisių įstatyme, Klientui perduoti ir programos išeitinį kodą. Kompiuterių programos autoriaus asmeninės neturtinės teisės negali būti naudojamos tokiu būdu, kuris suvaržytų autorių turtinių </w:t>
      </w:r>
      <w:r w:rsidR="00E64A14" w:rsidRPr="000E784C">
        <w:t>teisių į šią kompiuterinę programą turėtojo teises, tarp jų ir teisę savo nuožiūra adaptuoti, keisti ir neatlygintinai platinti šiuos kūrinius. Šiame papunktyje numatytos autorių turtinės teisės, vadovaujantis Lietuvos Respublikos Autorių teisių ir gretutinių teisių įstatymo ir Valstybės informacinių išteklių valdymo įstatymo 12 straipsnio. nuostatomis, perduodamos ir suteikiamos Lietuvos Respublikos ir Europos Sąjungos šalių teritorijoje neribotam laikui;</w:t>
      </w:r>
    </w:p>
    <w:p w14:paraId="51EFA404" w14:textId="2D59A414" w:rsidR="00C867AA" w:rsidRPr="000E784C" w:rsidRDefault="002E0754" w:rsidP="00E64A14">
      <w:pPr>
        <w:pStyle w:val="Pagrindinistekstas"/>
        <w:tabs>
          <w:tab w:val="left" w:pos="1276"/>
          <w:tab w:val="left" w:pos="9630"/>
          <w:tab w:val="left" w:pos="9720"/>
        </w:tabs>
        <w:spacing w:line="276" w:lineRule="auto"/>
        <w:ind w:right="8" w:firstLine="567"/>
        <w:rPr>
          <w:highlight w:val="lightGray"/>
        </w:rPr>
      </w:pPr>
      <w:r w:rsidRPr="000E784C">
        <w:t>3</w:t>
      </w:r>
      <w:r w:rsidR="00E64A14" w:rsidRPr="000E784C">
        <w:t>.</w:t>
      </w:r>
      <w:r w:rsidRPr="000E784C">
        <w:t>1</w:t>
      </w:r>
      <w:r w:rsidR="00E64A14" w:rsidRPr="000E784C">
        <w:t>.</w:t>
      </w:r>
      <w:r w:rsidRPr="000E784C">
        <w:t>10</w:t>
      </w:r>
      <w:r w:rsidR="00E64A14" w:rsidRPr="000E784C">
        <w:t>.</w:t>
      </w:r>
      <w:r w:rsidRPr="000E784C">
        <w:t xml:space="preserve">4. </w:t>
      </w:r>
      <w:r w:rsidR="00E64A14" w:rsidRPr="000E784C">
        <w:t>perduoti Klientui projekto metu atnaujintą / sukurtą programinę įrangą ir jos išeitinį kodą galutinio paslaugų priėmimo–perdavimo akto pasirašymo datai.</w:t>
      </w:r>
    </w:p>
    <w:p w14:paraId="2E1607A5" w14:textId="5A0BAE48" w:rsidR="00C867AA" w:rsidRPr="005A4214" w:rsidRDefault="0034795A" w:rsidP="0034795A">
      <w:pPr>
        <w:pStyle w:val="Pagrindinistekstas"/>
        <w:tabs>
          <w:tab w:val="left" w:pos="1276"/>
          <w:tab w:val="left" w:pos="9630"/>
          <w:tab w:val="left" w:pos="9720"/>
        </w:tabs>
        <w:spacing w:line="276" w:lineRule="auto"/>
        <w:ind w:right="8" w:firstLine="567"/>
      </w:pPr>
      <w:r w:rsidRPr="000E784C">
        <w:lastRenderedPageBreak/>
        <w:t>3.1.11. Šalims pasirašius susitarimą dėl Sutarties pratęsimo, per 5 (penkias) darbo dienas pateikti Sutarties 7.</w:t>
      </w:r>
      <w:r w:rsidR="005A4214" w:rsidRPr="000E784C">
        <w:t>1</w:t>
      </w:r>
      <w:r w:rsidRPr="000E784C">
        <w:t xml:space="preserve"> papunktyje nurodytą naują Sutarties įvykdymo užtikrinimo dokumentą ar pratęsti galiojantį Sutarties įvykdymo užtikrinimo dokumentą visam Sutarties pratęsimo laikotarpiui.</w:t>
      </w:r>
    </w:p>
    <w:p w14:paraId="0B92FF06" w14:textId="5DCC3788" w:rsidR="0028039B" w:rsidRPr="005A4214" w:rsidRDefault="003C1E74" w:rsidP="00D7532E">
      <w:pPr>
        <w:tabs>
          <w:tab w:val="left" w:pos="1134"/>
          <w:tab w:val="left" w:pos="9630"/>
          <w:tab w:val="left" w:pos="9720"/>
        </w:tabs>
        <w:spacing w:line="276" w:lineRule="auto"/>
        <w:ind w:right="8" w:firstLine="567"/>
        <w:jc w:val="both"/>
        <w:rPr>
          <w:lang w:val="lt-LT"/>
        </w:rPr>
      </w:pPr>
      <w:r w:rsidRPr="005A4214">
        <w:rPr>
          <w:lang w:val="lt-LT"/>
        </w:rPr>
        <w:t xml:space="preserve">3.2. </w:t>
      </w:r>
      <w:r w:rsidR="00883754" w:rsidRPr="005A4214">
        <w:rPr>
          <w:lang w:val="lt-LT"/>
        </w:rPr>
        <w:t>Klientas įsipareigoja:</w:t>
      </w:r>
    </w:p>
    <w:p w14:paraId="214E3803" w14:textId="7CE3A6DB" w:rsidR="00883754" w:rsidRPr="00FE3A3E" w:rsidRDefault="003C1E74" w:rsidP="00D7532E">
      <w:pPr>
        <w:pStyle w:val="Pagrindinistekstas"/>
        <w:tabs>
          <w:tab w:val="left" w:pos="1276"/>
          <w:tab w:val="left" w:pos="9630"/>
          <w:tab w:val="left" w:pos="9720"/>
        </w:tabs>
        <w:spacing w:line="276" w:lineRule="auto"/>
        <w:ind w:right="8" w:firstLine="567"/>
      </w:pPr>
      <w:r w:rsidRPr="00FE3A3E">
        <w:t xml:space="preserve">3.2.1. </w:t>
      </w:r>
      <w:r w:rsidR="00C02AA0" w:rsidRPr="00FE3A3E">
        <w:t xml:space="preserve">sumokėti Paslaugų teikėjui už </w:t>
      </w:r>
      <w:r w:rsidR="00FE3A3E" w:rsidRPr="00FE3A3E">
        <w:t xml:space="preserve">tinkamai ir faktiškai suteiktas </w:t>
      </w:r>
      <w:r w:rsidR="0085317C" w:rsidRPr="00FE3A3E">
        <w:t>paslaugas</w:t>
      </w:r>
      <w:r w:rsidR="00DF341C" w:rsidRPr="00FE3A3E">
        <w:t xml:space="preserve"> </w:t>
      </w:r>
      <w:r w:rsidR="00C02AA0" w:rsidRPr="00FE3A3E">
        <w:t>Sutartyje numatyta tvarka ir sąlygomis;</w:t>
      </w:r>
    </w:p>
    <w:p w14:paraId="13548F90" w14:textId="742CDDFD" w:rsidR="00883754" w:rsidRPr="00FE3A3E" w:rsidRDefault="008F1265" w:rsidP="00D7532E">
      <w:pPr>
        <w:pStyle w:val="Pagrindinistekstas"/>
        <w:tabs>
          <w:tab w:val="left" w:pos="1276"/>
          <w:tab w:val="left" w:pos="9630"/>
          <w:tab w:val="left" w:pos="9720"/>
        </w:tabs>
        <w:spacing w:line="276" w:lineRule="auto"/>
        <w:ind w:right="8" w:firstLine="567"/>
      </w:pPr>
      <w:r w:rsidRPr="00FE3A3E">
        <w:t>3.2.2</w:t>
      </w:r>
      <w:r w:rsidR="003C1E74" w:rsidRPr="00FE3A3E">
        <w:t xml:space="preserve">. </w:t>
      </w:r>
      <w:r w:rsidR="00883754" w:rsidRPr="00FE3A3E">
        <w:t>teikti Paslaugų teikėjui Sutarčiai vykdyti</w:t>
      </w:r>
      <w:r w:rsidR="006D05DA" w:rsidRPr="00FE3A3E">
        <w:t xml:space="preserve"> pagrįstai</w:t>
      </w:r>
      <w:r w:rsidR="00883754" w:rsidRPr="00FE3A3E">
        <w:t xml:space="preserve"> reikalingą </w:t>
      </w:r>
      <w:r w:rsidR="00404246" w:rsidRPr="00FE3A3E">
        <w:t xml:space="preserve">turimą </w:t>
      </w:r>
      <w:r w:rsidR="00883754" w:rsidRPr="00FE3A3E">
        <w:t>informaciją;</w:t>
      </w:r>
    </w:p>
    <w:p w14:paraId="2E143E50" w14:textId="68EF182C" w:rsidR="00883754" w:rsidRPr="000E784C" w:rsidRDefault="008F1265" w:rsidP="00A54505">
      <w:pPr>
        <w:pStyle w:val="Pagrindinistekstas"/>
        <w:tabs>
          <w:tab w:val="left" w:pos="1276"/>
          <w:tab w:val="left" w:pos="9630"/>
          <w:tab w:val="left" w:pos="9720"/>
        </w:tabs>
        <w:spacing w:line="276" w:lineRule="auto"/>
        <w:ind w:right="8" w:firstLine="567"/>
      </w:pPr>
      <w:r w:rsidRPr="000E784C">
        <w:t>3.2.3</w:t>
      </w:r>
      <w:r w:rsidR="003C1E74" w:rsidRPr="000E784C">
        <w:t xml:space="preserve">. </w:t>
      </w:r>
      <w:r w:rsidR="00E77BF2" w:rsidRPr="000E784C">
        <w:t xml:space="preserve">ne vėliau kaip per 5 (penkias) darbo dienas nuo </w:t>
      </w:r>
      <w:r w:rsidR="005A4214" w:rsidRPr="000E784C">
        <w:t xml:space="preserve">Paslaugų teikėjo </w:t>
      </w:r>
      <w:r w:rsidR="00E77BF2" w:rsidRPr="000E784C">
        <w:t>pasirašyto paslaugų perdavimo–priėmimo akto gavimo dienos priimti faktiškai ir tinkamai suteiktas paslaugas, pasirašydamas paslaugų perdavimo–priėmimo aktą, arba raštu informuoti Paslaugų teikėją apie atsisakymą priimti paslaugas, nurodydamas</w:t>
      </w:r>
      <w:r w:rsidR="005A4214" w:rsidRPr="000E784C">
        <w:t xml:space="preserve"> pašalinti trūkumus per 3 (tris) darbo dienas nuo raštiškų pastabų gavimo dienos</w:t>
      </w:r>
      <w:r w:rsidR="00E77BF2" w:rsidRPr="000E784C">
        <w:t xml:space="preserve">;  </w:t>
      </w:r>
    </w:p>
    <w:p w14:paraId="00C14857" w14:textId="4DC07585" w:rsidR="00883754" w:rsidRPr="000E784C" w:rsidRDefault="00726A8E" w:rsidP="00A54505">
      <w:pPr>
        <w:pStyle w:val="Pagrindinistekstas"/>
        <w:tabs>
          <w:tab w:val="left" w:pos="1276"/>
          <w:tab w:val="left" w:pos="9630"/>
          <w:tab w:val="left" w:pos="9720"/>
        </w:tabs>
        <w:spacing w:line="276" w:lineRule="auto"/>
        <w:ind w:right="8" w:firstLine="567"/>
      </w:pPr>
      <w:r w:rsidRPr="000E784C">
        <w:t>3.2.4</w:t>
      </w:r>
      <w:r w:rsidR="003C1E74" w:rsidRPr="000E784C">
        <w:t xml:space="preserve">. </w:t>
      </w:r>
      <w:r w:rsidR="00883754" w:rsidRPr="000E784C">
        <w:t>kilus</w:t>
      </w:r>
      <w:r w:rsidR="00277968" w:rsidRPr="000E784C">
        <w:t xml:space="preserve"> Šalių</w:t>
      </w:r>
      <w:r w:rsidR="00883754" w:rsidRPr="000E784C">
        <w:t xml:space="preserve"> ginčui dėl</w:t>
      </w:r>
      <w:r w:rsidR="00277968" w:rsidRPr="000E784C">
        <w:t xml:space="preserve"> Sutarties</w:t>
      </w:r>
      <w:r w:rsidR="00883754" w:rsidRPr="000E784C">
        <w:t>, ne vėliau kaip per 3 (tris) darbo dienas nuo ginčo kilimo dienos deleguoti atstovą spręsti ginčo;</w:t>
      </w:r>
    </w:p>
    <w:p w14:paraId="1200EB14" w14:textId="42D1C210" w:rsidR="00883754" w:rsidRPr="000E784C" w:rsidRDefault="00726A8E" w:rsidP="00A54505">
      <w:pPr>
        <w:pStyle w:val="Pagrindinistekstas"/>
        <w:tabs>
          <w:tab w:val="left" w:pos="1276"/>
          <w:tab w:val="left" w:pos="9630"/>
          <w:tab w:val="left" w:pos="9720"/>
        </w:tabs>
        <w:spacing w:line="276" w:lineRule="auto"/>
        <w:ind w:right="8" w:firstLine="567"/>
      </w:pPr>
      <w:r w:rsidRPr="000E784C">
        <w:t>3.2.5</w:t>
      </w:r>
      <w:r w:rsidR="003C1E74" w:rsidRPr="000E784C">
        <w:t xml:space="preserve">. </w:t>
      </w:r>
      <w:r w:rsidR="00883754" w:rsidRPr="000E784C">
        <w:t>nedelsdamas</w:t>
      </w:r>
      <w:r w:rsidR="00277968" w:rsidRPr="000E784C">
        <w:t xml:space="preserve"> (ne vėliau kaip per 3 (tris) darbo dienas)</w:t>
      </w:r>
      <w:r w:rsidR="004C4819" w:rsidRPr="000E784C">
        <w:t xml:space="preserve"> raštu</w:t>
      </w:r>
      <w:r w:rsidR="00883754" w:rsidRPr="000E784C">
        <w:t xml:space="preserve"> pranešti Paslaugų teikėjui apie savo pasikeitus</w:t>
      </w:r>
      <w:r w:rsidR="00944422" w:rsidRPr="000E784C">
        <w:t>ius rekvizitus, teisinį statusą, paskirtą atstovą.</w:t>
      </w:r>
    </w:p>
    <w:p w14:paraId="3CD8A624" w14:textId="5EC4B62F" w:rsidR="002B52A6" w:rsidRPr="00E12FA3" w:rsidRDefault="00226E93" w:rsidP="00A54505">
      <w:pPr>
        <w:pStyle w:val="Numberedlist22"/>
        <w:widowControl w:val="0"/>
        <w:numPr>
          <w:ilvl w:val="0"/>
          <w:numId w:val="0"/>
        </w:numPr>
        <w:autoSpaceDE w:val="0"/>
        <w:autoSpaceDN w:val="0"/>
        <w:adjustRightInd w:val="0"/>
        <w:spacing w:line="276" w:lineRule="auto"/>
        <w:ind w:firstLine="567"/>
        <w:jc w:val="both"/>
        <w:rPr>
          <w:rFonts w:eastAsia="Calibri"/>
          <w:lang w:val="lt-LT"/>
        </w:rPr>
      </w:pPr>
      <w:r w:rsidRPr="00D16097">
        <w:rPr>
          <w:lang w:val="lt-LT"/>
        </w:rPr>
        <w:t>3.3. Šalys įsipareigoja laikytis konfidencialumo įsipareigojimų. Konfidencialia informacija laikoma informacija, kuri</w:t>
      </w:r>
      <w:r w:rsidR="002B52A6" w:rsidRPr="00D16097">
        <w:rPr>
          <w:lang w:val="lt-LT"/>
        </w:rPr>
        <w:t>ą</w:t>
      </w:r>
      <w:r w:rsidRPr="00D16097">
        <w:rPr>
          <w:lang w:val="lt-LT"/>
        </w:rPr>
        <w:t xml:space="preserve"> Šalis pažymė</w:t>
      </w:r>
      <w:r w:rsidR="002B52A6" w:rsidRPr="00D16097">
        <w:rPr>
          <w:lang w:val="lt-LT"/>
        </w:rPr>
        <w:t>jo</w:t>
      </w:r>
      <w:r w:rsidRPr="00D16097">
        <w:rPr>
          <w:lang w:val="lt-LT"/>
        </w:rPr>
        <w:t xml:space="preserve"> ar kitaip raštu nurod</w:t>
      </w:r>
      <w:r w:rsidR="002B52A6" w:rsidRPr="00D16097">
        <w:rPr>
          <w:lang w:val="lt-LT"/>
        </w:rPr>
        <w:t>ė</w:t>
      </w:r>
      <w:r w:rsidRPr="00D16097">
        <w:rPr>
          <w:lang w:val="lt-LT"/>
        </w:rPr>
        <w:t xml:space="preserve"> kaip priva</w:t>
      </w:r>
      <w:r w:rsidR="002B52A6" w:rsidRPr="00D16097">
        <w:rPr>
          <w:lang w:val="lt-LT"/>
        </w:rPr>
        <w:t>čią</w:t>
      </w:r>
      <w:r w:rsidRPr="00D16097">
        <w:rPr>
          <w:lang w:val="lt-LT"/>
        </w:rPr>
        <w:t xml:space="preserve"> ar konfidenciali</w:t>
      </w:r>
      <w:r w:rsidR="002B52A6" w:rsidRPr="00D16097">
        <w:rPr>
          <w:lang w:val="lt-LT"/>
        </w:rPr>
        <w:t>ą</w:t>
      </w:r>
      <w:r w:rsidRPr="00D16097">
        <w:rPr>
          <w:lang w:val="lt-LT"/>
        </w:rPr>
        <w:t xml:space="preserve"> arba informacija, kurią remiantis aplinkybėmis, susijusiomis su informacijos atskleidimu, gaunanti Šalis pagrįstai turėtų pripažinti esant konfidencialia. </w:t>
      </w:r>
      <w:r w:rsidR="002B52A6" w:rsidRPr="00D16097">
        <w:rPr>
          <w:rFonts w:eastAsia="Calibri"/>
          <w:lang w:val="lt-LT"/>
        </w:rPr>
        <w:t>Ji apima neviešą informaciją, susijusią su abiejų Šalių veikla bei šios Sutarties vykdymu.</w:t>
      </w:r>
      <w:r w:rsidR="002B52A6" w:rsidRPr="00D16097">
        <w:rPr>
          <w:rFonts w:ascii="Calibri" w:eastAsia="Calibri" w:hAnsi="Calibri" w:cs="Calibri"/>
          <w:sz w:val="22"/>
          <w:szCs w:val="22"/>
          <w:lang w:val="lt-LT"/>
        </w:rPr>
        <w:t xml:space="preserve"> </w:t>
      </w:r>
      <w:r w:rsidRPr="00D16097">
        <w:rPr>
          <w:lang w:val="lt-LT"/>
        </w:rPr>
        <w:t xml:space="preserve">Konfidencialią informaciją gavusi Šalis privalo ją naudoti tik vykdydama Sutartį ir užtikrinti, kad gauta konfidenciali informacija nebus naudojama tokiu būdu, kuri pakenktų informaciją perdavusiai Šaliai. </w:t>
      </w:r>
      <w:r w:rsidR="002B52A6" w:rsidRPr="00E12FA3">
        <w:rPr>
          <w:rFonts w:eastAsia="Calibri"/>
          <w:lang w:val="lt-LT"/>
        </w:rPr>
        <w:t xml:space="preserve">Konfidencialumo pasižadėjimą neatskleisti informacijos, kuri taps žinoma vykdant Sutartį, </w:t>
      </w:r>
      <w:r w:rsidR="002B52A6" w:rsidRPr="00D16097">
        <w:rPr>
          <w:lang w:val="lt-LT"/>
        </w:rPr>
        <w:t xml:space="preserve">toliau – Konfidencialumo pasižadėjimas) </w:t>
      </w:r>
      <w:r w:rsidR="002B52A6" w:rsidRPr="00E12FA3">
        <w:rPr>
          <w:rFonts w:eastAsia="Calibri"/>
          <w:lang w:val="lt-LT"/>
        </w:rPr>
        <w:t>pagal Sutartyje nustatytą formą (Sutarties 3 priedas), užpildo Paslaugų teikėjo specialistai ir darbuotojai, vykdysiantys Sutartį, ir Paslaug</w:t>
      </w:r>
      <w:r w:rsidR="002B52A6" w:rsidRPr="00B60EA4">
        <w:rPr>
          <w:rFonts w:eastAsia="Calibri"/>
          <w:lang w:val="lt-LT"/>
        </w:rPr>
        <w:t xml:space="preserve">ų teikėjas ne vėliau kaip per 5 (penkias) darbo dienas po Sutarties pasirašymo dienos pateikia užpildytus ir pasirašytus Konfidencialumo pasižadėjimus neatskleisti informacijos, kuri taps žinoma vykdant Sutartį, Klientui. </w:t>
      </w:r>
    </w:p>
    <w:p w14:paraId="70588EAA" w14:textId="03657CC6" w:rsidR="008F4F3E" w:rsidRPr="00E12FA3" w:rsidRDefault="008F4F3E" w:rsidP="00A54505">
      <w:pPr>
        <w:pStyle w:val="Numberedlist22"/>
        <w:widowControl w:val="0"/>
        <w:numPr>
          <w:ilvl w:val="0"/>
          <w:numId w:val="0"/>
        </w:numPr>
        <w:autoSpaceDE w:val="0"/>
        <w:autoSpaceDN w:val="0"/>
        <w:adjustRightInd w:val="0"/>
        <w:spacing w:line="276" w:lineRule="auto"/>
        <w:ind w:firstLine="567"/>
        <w:jc w:val="both"/>
        <w:rPr>
          <w:rFonts w:eastAsia="Calibri"/>
          <w:lang w:val="lt-LT"/>
        </w:rPr>
      </w:pPr>
      <w:r w:rsidRPr="00E12FA3">
        <w:rPr>
          <w:rFonts w:eastAsia="Calibri"/>
          <w:lang w:val="lt-LT"/>
        </w:rPr>
        <w:t>3.4. Detalūs paslaugų teikimo terminai nustatomi Paslaugų teikimo reglamente (reglamento dalis – Sutarties veiklų grafikas), kurį Paslaugų teikėjas ir Klientas pasirašo per 10 (dešimt) dienų nuo Sutarties įsigaliojimo dienos.</w:t>
      </w:r>
    </w:p>
    <w:p w14:paraId="48471DF5" w14:textId="5E94A0F1" w:rsidR="008A3857" w:rsidRPr="00E12FA3" w:rsidRDefault="00EE1245" w:rsidP="00A54505">
      <w:pPr>
        <w:pStyle w:val="Pagrindinistekstas"/>
        <w:tabs>
          <w:tab w:val="left" w:pos="1170"/>
          <w:tab w:val="left" w:pos="9630"/>
          <w:tab w:val="left" w:pos="9720"/>
        </w:tabs>
        <w:spacing w:line="276" w:lineRule="auto"/>
        <w:ind w:right="8" w:firstLine="567"/>
      </w:pPr>
      <w:r w:rsidRPr="00E12FA3">
        <w:t>3.</w:t>
      </w:r>
      <w:r w:rsidR="008F4F3E" w:rsidRPr="00E12FA3">
        <w:t>5</w:t>
      </w:r>
      <w:r w:rsidR="003C1E74" w:rsidRPr="00E12FA3">
        <w:t xml:space="preserve">. </w:t>
      </w:r>
      <w:r w:rsidR="008A3857" w:rsidRPr="00E12FA3">
        <w:t>Kiti Šalių įsipareig</w:t>
      </w:r>
      <w:r w:rsidR="001D3C23" w:rsidRPr="00E12FA3">
        <w:t>ojimai nurodyti Sutarties p</w:t>
      </w:r>
      <w:r w:rsidRPr="00E12FA3">
        <w:t>ried</w:t>
      </w:r>
      <w:r w:rsidR="00E5410C" w:rsidRPr="00E12FA3">
        <w:t>uose</w:t>
      </w:r>
      <w:r w:rsidR="008A3857" w:rsidRPr="00E12FA3">
        <w:t>.</w:t>
      </w:r>
    </w:p>
    <w:p w14:paraId="6B550E1D" w14:textId="77777777" w:rsidR="00883754" w:rsidRPr="0067552C" w:rsidRDefault="00883754" w:rsidP="00D7532E">
      <w:pPr>
        <w:tabs>
          <w:tab w:val="left" w:pos="9630"/>
          <w:tab w:val="left" w:pos="9720"/>
        </w:tabs>
        <w:spacing w:line="276" w:lineRule="auto"/>
        <w:ind w:right="8"/>
        <w:jc w:val="both"/>
        <w:rPr>
          <w:lang w:val="lt-LT"/>
        </w:rPr>
      </w:pPr>
    </w:p>
    <w:p w14:paraId="390B696B" w14:textId="3503E5C5" w:rsidR="001978FB" w:rsidRPr="0067552C" w:rsidRDefault="003C1E74" w:rsidP="00D7532E">
      <w:pPr>
        <w:pStyle w:val="Sraopastraipa"/>
        <w:tabs>
          <w:tab w:val="left" w:pos="9630"/>
        </w:tabs>
        <w:spacing w:line="276" w:lineRule="auto"/>
        <w:ind w:left="0" w:right="8"/>
        <w:jc w:val="center"/>
        <w:rPr>
          <w:b/>
          <w:lang w:val="lt-LT"/>
        </w:rPr>
      </w:pPr>
      <w:r w:rsidRPr="0067552C">
        <w:rPr>
          <w:b/>
          <w:lang w:val="lt-LT"/>
        </w:rPr>
        <w:t xml:space="preserve">4. </w:t>
      </w:r>
      <w:r w:rsidR="001978FB" w:rsidRPr="0067552C">
        <w:rPr>
          <w:b/>
          <w:lang w:val="lt-LT"/>
        </w:rPr>
        <w:t>ŠALIŲ TEISĖS</w:t>
      </w:r>
    </w:p>
    <w:p w14:paraId="05D80385" w14:textId="77777777" w:rsidR="001978FB" w:rsidRPr="0067552C" w:rsidRDefault="001978FB" w:rsidP="00D7532E">
      <w:pPr>
        <w:pStyle w:val="Pagrindinistekstas"/>
        <w:tabs>
          <w:tab w:val="left" w:pos="9630"/>
          <w:tab w:val="left" w:pos="9720"/>
        </w:tabs>
        <w:spacing w:line="276" w:lineRule="auto"/>
        <w:ind w:right="8" w:firstLine="360"/>
        <w:rPr>
          <w:lang w:eastAsia="lt-LT"/>
        </w:rPr>
      </w:pPr>
    </w:p>
    <w:p w14:paraId="4B0BAA08" w14:textId="6E408325" w:rsidR="001978FB" w:rsidRPr="0067552C" w:rsidRDefault="003C1E74" w:rsidP="00D7532E">
      <w:pPr>
        <w:tabs>
          <w:tab w:val="left" w:pos="1134"/>
          <w:tab w:val="left" w:pos="9630"/>
          <w:tab w:val="left" w:pos="9720"/>
        </w:tabs>
        <w:spacing w:line="276" w:lineRule="auto"/>
        <w:ind w:right="8" w:firstLine="567"/>
        <w:jc w:val="both"/>
        <w:rPr>
          <w:lang w:val="lt-LT"/>
        </w:rPr>
      </w:pPr>
      <w:r w:rsidRPr="0067552C">
        <w:rPr>
          <w:lang w:val="lt-LT"/>
        </w:rPr>
        <w:t xml:space="preserve">4.1. </w:t>
      </w:r>
      <w:r w:rsidR="001978FB" w:rsidRPr="0067552C">
        <w:rPr>
          <w:lang w:val="lt-LT"/>
        </w:rPr>
        <w:t>Paslaugų teikėjas turi teisę:</w:t>
      </w:r>
    </w:p>
    <w:p w14:paraId="1986CEE6" w14:textId="342F1C1E" w:rsidR="001978FB" w:rsidRPr="00FE3A3E" w:rsidRDefault="003C1E74" w:rsidP="00D7532E">
      <w:pPr>
        <w:pStyle w:val="Pagrindinistekstas"/>
        <w:tabs>
          <w:tab w:val="left" w:pos="1276"/>
          <w:tab w:val="left" w:pos="9630"/>
          <w:tab w:val="left" w:pos="9720"/>
        </w:tabs>
        <w:spacing w:line="276" w:lineRule="auto"/>
        <w:ind w:right="8" w:firstLine="567"/>
      </w:pPr>
      <w:r w:rsidRPr="00FE3A3E">
        <w:t xml:space="preserve">4.1.1. </w:t>
      </w:r>
      <w:r w:rsidR="0038789C" w:rsidRPr="00FE3A3E">
        <w:t>reikalauti, kad Klientas priimtų tinkamai ir faktiškai suteiktas paslaugas arba atsisakyti vykdyti Sutartį, jeigu Klientas, pažeisdamas savo įsipareigojimus, nepriima ar atsisako priimti tinkamai ir faktiškai suteiktas paslaugas;</w:t>
      </w:r>
    </w:p>
    <w:p w14:paraId="63BC06CC" w14:textId="45D0D1EC" w:rsidR="001978FB" w:rsidRPr="00FE3A3E" w:rsidRDefault="003C1E74" w:rsidP="00D7532E">
      <w:pPr>
        <w:pStyle w:val="Pagrindinistekstas"/>
        <w:tabs>
          <w:tab w:val="left" w:pos="1276"/>
          <w:tab w:val="left" w:pos="9630"/>
          <w:tab w:val="left" w:pos="9720"/>
        </w:tabs>
        <w:spacing w:line="276" w:lineRule="auto"/>
        <w:ind w:right="8" w:firstLine="567"/>
      </w:pPr>
      <w:r w:rsidRPr="00FE3A3E">
        <w:t xml:space="preserve">4.1.2. </w:t>
      </w:r>
      <w:r w:rsidR="0038789C" w:rsidRPr="00FE3A3E">
        <w:t>reikalauti iš Kliento sumokėti už tinkamai ir faktiškai suteiktas paslaugas Sutartyje nurodyta tvarka, sąlygomis ir terminais.</w:t>
      </w:r>
    </w:p>
    <w:p w14:paraId="3F5DB79F" w14:textId="78B809A5" w:rsidR="001978FB" w:rsidRPr="00FE3A3E" w:rsidRDefault="003C1E74" w:rsidP="00D7532E">
      <w:pPr>
        <w:tabs>
          <w:tab w:val="left" w:pos="1134"/>
          <w:tab w:val="left" w:pos="9630"/>
          <w:tab w:val="left" w:pos="9720"/>
        </w:tabs>
        <w:spacing w:line="276" w:lineRule="auto"/>
        <w:ind w:right="8" w:firstLine="567"/>
        <w:jc w:val="both"/>
        <w:rPr>
          <w:lang w:val="lt-LT"/>
        </w:rPr>
      </w:pPr>
      <w:r w:rsidRPr="00FE3A3E">
        <w:rPr>
          <w:lang w:val="lt-LT"/>
        </w:rPr>
        <w:t xml:space="preserve">4.2. </w:t>
      </w:r>
      <w:r w:rsidR="001978FB" w:rsidRPr="00FE3A3E">
        <w:rPr>
          <w:lang w:val="lt-LT"/>
        </w:rPr>
        <w:t>Klientas turi teisę:</w:t>
      </w:r>
    </w:p>
    <w:p w14:paraId="095A1DBD" w14:textId="436E6D48" w:rsidR="001978FB" w:rsidRPr="00FE3A3E" w:rsidRDefault="003C1E74" w:rsidP="00D7532E">
      <w:pPr>
        <w:pStyle w:val="Pagrindinistekstas"/>
        <w:tabs>
          <w:tab w:val="left" w:pos="1276"/>
          <w:tab w:val="left" w:pos="9630"/>
          <w:tab w:val="left" w:pos="9720"/>
        </w:tabs>
        <w:spacing w:line="276" w:lineRule="auto"/>
        <w:ind w:right="8" w:firstLine="567"/>
      </w:pPr>
      <w:r w:rsidRPr="00FE3A3E">
        <w:t>4.2.1</w:t>
      </w:r>
      <w:r w:rsidR="007B1D91" w:rsidRPr="00FE3A3E">
        <w:t>.</w:t>
      </w:r>
      <w:r w:rsidRPr="00FE3A3E">
        <w:t xml:space="preserve"> </w:t>
      </w:r>
      <w:r w:rsidR="0038789C" w:rsidRPr="00FE3A3E">
        <w:t>nemokėti už tinkamai ir faktiškai suteiktas paslaugas, jeigu pateikta neteisinga PVM sąskaita faktūra (kol bus išsiaiškinta su Paslaugų teikėju ir bus pateikta teisinga PVM sąskaita faktūra);</w:t>
      </w:r>
    </w:p>
    <w:p w14:paraId="6133A05E" w14:textId="35238E8D" w:rsidR="001978FB" w:rsidRPr="00FE3A3E" w:rsidRDefault="003C1E74" w:rsidP="0038789C">
      <w:pPr>
        <w:pStyle w:val="Pagrindinistekstas"/>
        <w:tabs>
          <w:tab w:val="left" w:pos="1276"/>
          <w:tab w:val="left" w:pos="9630"/>
          <w:tab w:val="left" w:pos="9720"/>
        </w:tabs>
        <w:spacing w:line="276" w:lineRule="auto"/>
        <w:ind w:right="8" w:firstLine="567"/>
      </w:pPr>
      <w:r w:rsidRPr="00FE3A3E">
        <w:lastRenderedPageBreak/>
        <w:t xml:space="preserve">4.2.2. </w:t>
      </w:r>
      <w:r w:rsidR="0038789C" w:rsidRPr="00FE3A3E">
        <w:t xml:space="preserve">nustatęs paslaugų trūkumus, reikalauti, kad Paslaugų teikėjas neatlygintinai pašalintų paslaugų trūkumus per </w:t>
      </w:r>
      <w:r w:rsidR="0011451C">
        <w:t>Sutarties 3.2.3 papunktyje</w:t>
      </w:r>
      <w:r w:rsidR="0038789C" w:rsidRPr="00FE3A3E">
        <w:t xml:space="preserve"> nustatytą terminą ir (arba) atlygintų nuostolius, susijusius su netinkamu Sutarties vykdymu;</w:t>
      </w:r>
    </w:p>
    <w:p w14:paraId="149C25A5" w14:textId="192EEB41" w:rsidR="001978FB" w:rsidRPr="00FE3A3E" w:rsidRDefault="003C1E74" w:rsidP="00D7532E">
      <w:pPr>
        <w:pStyle w:val="Pagrindinistekstas"/>
        <w:tabs>
          <w:tab w:val="left" w:pos="1276"/>
          <w:tab w:val="left" w:pos="9630"/>
          <w:tab w:val="left" w:pos="9720"/>
        </w:tabs>
        <w:spacing w:line="276" w:lineRule="auto"/>
        <w:ind w:right="8" w:firstLine="567"/>
      </w:pPr>
      <w:r w:rsidRPr="00FE3A3E">
        <w:t xml:space="preserve">4.2.3. </w:t>
      </w:r>
      <w:r w:rsidR="001978FB" w:rsidRPr="00FE3A3E">
        <w:t>Paslaugų teikėjui neįvykdžius Kliento r</w:t>
      </w:r>
      <w:r w:rsidR="000566C2" w:rsidRPr="00FE3A3E">
        <w:t>eikalavimų, nurodytų Sutarties 4</w:t>
      </w:r>
      <w:r w:rsidR="001978FB" w:rsidRPr="00FE3A3E">
        <w:t>.2.2 p</w:t>
      </w:r>
      <w:r w:rsidR="00547A71" w:rsidRPr="00FE3A3E">
        <w:t>apunktyje</w:t>
      </w:r>
      <w:r w:rsidR="001978FB" w:rsidRPr="00FE3A3E">
        <w:t>, ar Paslaugų teikėjui nevykdant Sutarties, vienašališkai nutraukti Sutartį ir reikalauti nuostolių atlyginimo</w:t>
      </w:r>
      <w:r w:rsidR="00BB65BF" w:rsidRPr="00FE3A3E">
        <w:t>;</w:t>
      </w:r>
    </w:p>
    <w:p w14:paraId="27E61F28" w14:textId="27028935" w:rsidR="00BB65BF" w:rsidRPr="00FE3A3E" w:rsidRDefault="00BB65BF" w:rsidP="00D7532E">
      <w:pPr>
        <w:pStyle w:val="Pagrindinistekstas"/>
        <w:tabs>
          <w:tab w:val="left" w:pos="1276"/>
          <w:tab w:val="left" w:pos="9630"/>
          <w:tab w:val="left" w:pos="9720"/>
        </w:tabs>
        <w:spacing w:line="276" w:lineRule="auto"/>
        <w:ind w:right="8" w:firstLine="567"/>
      </w:pPr>
      <w:r w:rsidRPr="00FE3A3E">
        <w:t>4.2.4. priskaičiuotų netesybų sum</w:t>
      </w:r>
      <w:r w:rsidR="008637AD" w:rsidRPr="00FE3A3E">
        <w:t>a</w:t>
      </w:r>
      <w:r w:rsidRPr="00FE3A3E">
        <w:t xml:space="preserve"> mažinti savo piniginę prievolę Paslaugų teikėjui.</w:t>
      </w:r>
    </w:p>
    <w:p w14:paraId="6C64BE23" w14:textId="77777777" w:rsidR="001978FB" w:rsidRPr="00360E73" w:rsidRDefault="001978FB" w:rsidP="00D7532E">
      <w:pPr>
        <w:pStyle w:val="Sraopastraipa"/>
        <w:tabs>
          <w:tab w:val="left" w:pos="9630"/>
        </w:tabs>
        <w:spacing w:line="276" w:lineRule="auto"/>
        <w:ind w:right="8"/>
        <w:rPr>
          <w:b/>
          <w:sz w:val="16"/>
          <w:szCs w:val="16"/>
          <w:highlight w:val="lightGray"/>
          <w:lang w:val="lt-LT"/>
        </w:rPr>
      </w:pPr>
    </w:p>
    <w:p w14:paraId="6FDF48E3" w14:textId="71929546" w:rsidR="001978FB" w:rsidRPr="0067552C" w:rsidRDefault="003C1E74" w:rsidP="00D7532E">
      <w:pPr>
        <w:pStyle w:val="Sraopastraipa"/>
        <w:tabs>
          <w:tab w:val="left" w:pos="9630"/>
        </w:tabs>
        <w:spacing w:line="276" w:lineRule="auto"/>
        <w:ind w:left="0" w:right="8"/>
        <w:jc w:val="center"/>
        <w:rPr>
          <w:b/>
          <w:lang w:val="lt-LT"/>
        </w:rPr>
      </w:pPr>
      <w:r w:rsidRPr="0067552C">
        <w:rPr>
          <w:b/>
          <w:lang w:val="lt-LT"/>
        </w:rPr>
        <w:t xml:space="preserve">5. </w:t>
      </w:r>
      <w:r w:rsidR="001978FB" w:rsidRPr="0067552C">
        <w:rPr>
          <w:b/>
          <w:lang w:val="lt-LT"/>
        </w:rPr>
        <w:t>ŠALIŲ ATSAKOMYBĖ</w:t>
      </w:r>
    </w:p>
    <w:p w14:paraId="63FC1630" w14:textId="77777777" w:rsidR="00883754" w:rsidRPr="00360E73" w:rsidRDefault="00883754" w:rsidP="00D7532E">
      <w:pPr>
        <w:shd w:val="clear" w:color="auto" w:fill="FFFFFF"/>
        <w:tabs>
          <w:tab w:val="left" w:pos="9630"/>
          <w:tab w:val="left" w:pos="9720"/>
        </w:tabs>
        <w:spacing w:line="276" w:lineRule="auto"/>
        <w:ind w:left="24" w:right="8" w:firstLine="336"/>
        <w:jc w:val="both"/>
        <w:rPr>
          <w:color w:val="000000"/>
          <w:sz w:val="16"/>
          <w:szCs w:val="16"/>
          <w:lang w:val="lt-LT"/>
        </w:rPr>
      </w:pPr>
    </w:p>
    <w:p w14:paraId="58EC14AA" w14:textId="69D3EE2B" w:rsidR="00883754" w:rsidRPr="0067552C" w:rsidRDefault="003C1E74" w:rsidP="00D7532E">
      <w:pPr>
        <w:tabs>
          <w:tab w:val="left" w:pos="1134"/>
          <w:tab w:val="left" w:pos="9630"/>
          <w:tab w:val="left" w:pos="9720"/>
        </w:tabs>
        <w:spacing w:line="276" w:lineRule="auto"/>
        <w:ind w:right="8" w:firstLine="567"/>
        <w:jc w:val="both"/>
        <w:rPr>
          <w:lang w:val="lt-LT"/>
        </w:rPr>
      </w:pPr>
      <w:r w:rsidRPr="0067552C">
        <w:rPr>
          <w:lang w:val="lt-LT"/>
        </w:rPr>
        <w:t xml:space="preserve">5.1. </w:t>
      </w:r>
      <w:r w:rsidR="00883754" w:rsidRPr="0067552C">
        <w:rPr>
          <w:lang w:val="lt-LT"/>
        </w:rPr>
        <w:t>Už įsipareigojimų, prisiimtų Sutartimi, nevykdymą arba netinkamą vykdymą Šalys atsako įstatymų nustatyta tvarka, atsižvelgdamos į Sutartyje nustatytus ypatumus.</w:t>
      </w:r>
    </w:p>
    <w:p w14:paraId="147DCF2F" w14:textId="34A99C0A" w:rsidR="008E4C73" w:rsidRPr="0067552C" w:rsidRDefault="003C1E74" w:rsidP="00D7532E">
      <w:pPr>
        <w:tabs>
          <w:tab w:val="left" w:pos="1134"/>
          <w:tab w:val="left" w:pos="9630"/>
          <w:tab w:val="left" w:pos="9720"/>
        </w:tabs>
        <w:spacing w:line="276" w:lineRule="auto"/>
        <w:ind w:right="8" w:firstLine="567"/>
        <w:jc w:val="both"/>
        <w:rPr>
          <w:lang w:val="lt-LT"/>
        </w:rPr>
      </w:pPr>
      <w:r w:rsidRPr="0067552C">
        <w:rPr>
          <w:lang w:val="lt-LT"/>
        </w:rPr>
        <w:t xml:space="preserve">5.2. </w:t>
      </w:r>
      <w:r w:rsidR="00883754" w:rsidRPr="0067552C">
        <w:rPr>
          <w:lang w:val="lt-LT"/>
        </w:rPr>
        <w:t>Paslaugų teikėjas atsako už visus pagal Sutartį prisiimtus įsipareigojimus, nepaisant to, ar jiems vykdyti bus pasitelkti tretieji asmenys.</w:t>
      </w:r>
    </w:p>
    <w:p w14:paraId="68DD80E1" w14:textId="4F66C53D" w:rsidR="00883754" w:rsidRPr="0067552C" w:rsidRDefault="003C1E74" w:rsidP="00D7532E">
      <w:pPr>
        <w:tabs>
          <w:tab w:val="left" w:pos="1134"/>
          <w:tab w:val="left" w:pos="9630"/>
          <w:tab w:val="left" w:pos="9720"/>
        </w:tabs>
        <w:spacing w:line="276" w:lineRule="auto"/>
        <w:ind w:right="8" w:firstLine="567"/>
        <w:jc w:val="both"/>
        <w:rPr>
          <w:lang w:val="lt-LT"/>
        </w:rPr>
      </w:pPr>
      <w:r w:rsidRPr="0067552C">
        <w:rPr>
          <w:lang w:val="lt-LT"/>
        </w:rPr>
        <w:t xml:space="preserve">5.3. </w:t>
      </w:r>
      <w:r w:rsidR="00883754" w:rsidRPr="0067552C">
        <w:rPr>
          <w:lang w:val="lt-LT"/>
        </w:rPr>
        <w:t>Nei viena iš Šalių nėra atsakinga už įsipareigojimų nevykdymą ar netinkamą vykdymą, jeigu juos vykdyti trukdė nenugalima jėga (</w:t>
      </w:r>
      <w:r w:rsidR="00883754" w:rsidRPr="0067552C">
        <w:rPr>
          <w:i/>
          <w:lang w:val="lt-LT"/>
        </w:rPr>
        <w:t>force majeure</w:t>
      </w:r>
      <w:r w:rsidR="00883754" w:rsidRPr="0067552C">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67552C" w:rsidRDefault="003C1E74" w:rsidP="00D7532E">
      <w:pPr>
        <w:tabs>
          <w:tab w:val="left" w:pos="1134"/>
          <w:tab w:val="left" w:pos="9630"/>
          <w:tab w:val="left" w:pos="9720"/>
        </w:tabs>
        <w:spacing w:line="276" w:lineRule="auto"/>
        <w:ind w:right="8" w:firstLine="567"/>
        <w:jc w:val="both"/>
        <w:rPr>
          <w:lang w:val="lt-LT"/>
        </w:rPr>
      </w:pPr>
      <w:r w:rsidRPr="0067552C">
        <w:rPr>
          <w:lang w:val="lt-LT"/>
        </w:rPr>
        <w:t xml:space="preserve">5.4. </w:t>
      </w:r>
      <w:r w:rsidR="00883754" w:rsidRPr="0067552C">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284F916" w14:textId="77777777" w:rsidR="00C867AA" w:rsidRPr="00360E73" w:rsidRDefault="00C867AA" w:rsidP="00D7532E">
      <w:pPr>
        <w:tabs>
          <w:tab w:val="left" w:pos="1134"/>
          <w:tab w:val="left" w:pos="9630"/>
          <w:tab w:val="left" w:pos="9720"/>
        </w:tabs>
        <w:spacing w:line="276" w:lineRule="auto"/>
        <w:ind w:right="8" w:firstLine="567"/>
        <w:jc w:val="both"/>
        <w:rPr>
          <w:sz w:val="16"/>
          <w:szCs w:val="16"/>
          <w:lang w:val="lt-LT"/>
        </w:rPr>
      </w:pPr>
    </w:p>
    <w:p w14:paraId="7FB2D49D" w14:textId="77777777" w:rsidR="00C867AA" w:rsidRPr="0067552C" w:rsidRDefault="00C867AA" w:rsidP="00C73982">
      <w:pPr>
        <w:pStyle w:val="Pagrindinistekstas"/>
        <w:tabs>
          <w:tab w:val="left" w:pos="1170"/>
          <w:tab w:val="left" w:pos="9630"/>
          <w:tab w:val="left" w:pos="9720"/>
        </w:tabs>
        <w:spacing w:line="276" w:lineRule="auto"/>
        <w:ind w:right="8"/>
        <w:jc w:val="center"/>
        <w:rPr>
          <w:b/>
        </w:rPr>
      </w:pPr>
      <w:r w:rsidRPr="0067552C">
        <w:rPr>
          <w:b/>
        </w:rPr>
        <w:t xml:space="preserve">6. PASLAUGŲ TEIKĖJO TEISĖ PASITELKTI TREČIUOSIUS ASMENIS (SUBTEIKIMAS) </w:t>
      </w:r>
    </w:p>
    <w:p w14:paraId="35B4F6EA" w14:textId="77777777" w:rsidR="00C867AA" w:rsidRPr="00360E73" w:rsidRDefault="00C867AA" w:rsidP="00C73982">
      <w:pPr>
        <w:pStyle w:val="Pagrindinistekstas"/>
        <w:tabs>
          <w:tab w:val="left" w:pos="1170"/>
          <w:tab w:val="left" w:pos="9630"/>
          <w:tab w:val="left" w:pos="9720"/>
        </w:tabs>
        <w:spacing w:line="276" w:lineRule="auto"/>
        <w:ind w:right="8"/>
        <w:jc w:val="center"/>
        <w:rPr>
          <w:b/>
          <w:sz w:val="16"/>
          <w:szCs w:val="16"/>
          <w:highlight w:val="lightGray"/>
        </w:rPr>
      </w:pPr>
    </w:p>
    <w:p w14:paraId="7216E2DE" w14:textId="588E9236" w:rsidR="00C867AA" w:rsidRPr="00664C8F" w:rsidRDefault="00C867AA" w:rsidP="004735B8">
      <w:pPr>
        <w:pStyle w:val="Pagrindinistekstas"/>
        <w:tabs>
          <w:tab w:val="left" w:pos="1170"/>
          <w:tab w:val="left" w:pos="9630"/>
          <w:tab w:val="left" w:pos="9720"/>
        </w:tabs>
        <w:spacing w:line="276" w:lineRule="auto"/>
        <w:ind w:right="8" w:firstLine="567"/>
      </w:pPr>
      <w:r w:rsidRPr="00664C8F">
        <w:t>6.1. Paslaugų teikėjas Sutarties vykdymui turi teisę pasitelkti:</w:t>
      </w:r>
    </w:p>
    <w:p w14:paraId="730A5050" w14:textId="001A60DA" w:rsidR="00C867AA" w:rsidRPr="00664C8F" w:rsidRDefault="00C867AA" w:rsidP="004735B8">
      <w:pPr>
        <w:pStyle w:val="Pagrindinistekstas"/>
        <w:tabs>
          <w:tab w:val="left" w:pos="1170"/>
          <w:tab w:val="left" w:pos="9630"/>
          <w:tab w:val="left" w:pos="9720"/>
        </w:tabs>
        <w:spacing w:line="276" w:lineRule="auto"/>
        <w:ind w:right="8" w:firstLine="567"/>
      </w:pPr>
      <w:r w:rsidRPr="00664C8F">
        <w:t>6.1.1.</w:t>
      </w:r>
      <w:r w:rsidRPr="00664C8F">
        <w:tab/>
        <w:t>savo pasiūlyme nurodyt</w:t>
      </w:r>
      <w:r w:rsidR="00664C8F" w:rsidRPr="00664C8F">
        <w:t>us</w:t>
      </w:r>
      <w:r w:rsidRPr="00664C8F">
        <w:t xml:space="preserve"> ūkio subjekt</w:t>
      </w:r>
      <w:r w:rsidR="00664C8F" w:rsidRPr="00664C8F">
        <w:t>us,</w:t>
      </w:r>
      <w:r w:rsidR="009E60F7" w:rsidRPr="00664C8F">
        <w:t xml:space="preserve"> </w:t>
      </w:r>
      <w:r w:rsidRPr="00664C8F">
        <w:t>kuri</w:t>
      </w:r>
      <w:r w:rsidR="00664C8F" w:rsidRPr="00664C8F">
        <w:t>ais</w:t>
      </w:r>
      <w:r w:rsidRPr="00664C8F">
        <w:t xml:space="preserve"> grindžiama Paslaugų teikėjo kvalifikacija;</w:t>
      </w:r>
    </w:p>
    <w:p w14:paraId="6DB7FC07" w14:textId="3FC35831" w:rsidR="00C867AA" w:rsidRPr="004735B8" w:rsidRDefault="00C867AA" w:rsidP="004735B8">
      <w:pPr>
        <w:pStyle w:val="Pagrindinistekstas"/>
        <w:tabs>
          <w:tab w:val="left" w:pos="1170"/>
          <w:tab w:val="left" w:pos="9630"/>
          <w:tab w:val="left" w:pos="9720"/>
        </w:tabs>
        <w:spacing w:line="276" w:lineRule="auto"/>
        <w:ind w:right="8" w:firstLine="567"/>
      </w:pPr>
      <w:r w:rsidRPr="00664C8F">
        <w:t>6.1.2.</w:t>
      </w:r>
      <w:r w:rsidRPr="00664C8F">
        <w:tab/>
      </w:r>
      <w:proofErr w:type="spellStart"/>
      <w:r w:rsidRPr="00664C8F">
        <w:t>subteikėjus</w:t>
      </w:r>
      <w:proofErr w:type="spellEnd"/>
      <w:r w:rsidRPr="00664C8F">
        <w:t xml:space="preserve">, jeigu pasiūlymo pateikimo metu jie buvo žinomi. Tuo atveju, jei pasiūlymo pateikimo metu Paslaugų teikėjui nebuvo žinomi kiti </w:t>
      </w:r>
      <w:proofErr w:type="spellStart"/>
      <w:r w:rsidRPr="00664C8F">
        <w:t>subteikėjai</w:t>
      </w:r>
      <w:proofErr w:type="spellEnd"/>
      <w:r w:rsidRPr="00664C8F">
        <w:t xml:space="preserve">, Paslaugų teikėjas po Sutarties įsigaliojimo įsipareigoja ne vėliau kaip likus 2 (dviem) darbo dienoms iki Sutarties etapo, kurio veiklas vykdys numatomas pasitelkti </w:t>
      </w:r>
      <w:proofErr w:type="spellStart"/>
      <w:r w:rsidRPr="00664C8F">
        <w:t>subteikėjas</w:t>
      </w:r>
      <w:proofErr w:type="spellEnd"/>
      <w:r w:rsidRPr="00664C8F">
        <w:t xml:space="preserve">, vykdymo pradžios Klientui pranešti tuo metu žinomų </w:t>
      </w:r>
      <w:proofErr w:type="spellStart"/>
      <w:r w:rsidRPr="00664C8F">
        <w:t>subteikėjų</w:t>
      </w:r>
      <w:proofErr w:type="spellEnd"/>
      <w:r w:rsidRPr="00664C8F">
        <w:t xml:space="preserve"> pavadinimus, kontaktinius duomenis ir jų atstovus. Paslaugų teikėjas privalo </w:t>
      </w:r>
      <w:r w:rsidRPr="004735B8">
        <w:t>informuoti Klientą apie minėtos informacijos pasikeitimus visu Sutarties vykdymo metu.</w:t>
      </w:r>
    </w:p>
    <w:p w14:paraId="464C9932" w14:textId="4A29B4F7" w:rsidR="00C867AA" w:rsidRPr="004735B8" w:rsidRDefault="00C867AA" w:rsidP="004735B8">
      <w:pPr>
        <w:pStyle w:val="Pagrindinistekstas"/>
        <w:numPr>
          <w:ilvl w:val="1"/>
          <w:numId w:val="25"/>
        </w:numPr>
        <w:tabs>
          <w:tab w:val="left" w:pos="1170"/>
          <w:tab w:val="left" w:pos="9630"/>
          <w:tab w:val="left" w:pos="9720"/>
        </w:tabs>
        <w:spacing w:line="276" w:lineRule="auto"/>
        <w:ind w:left="0" w:right="8" w:firstLine="567"/>
      </w:pPr>
      <w:proofErr w:type="spellStart"/>
      <w:r w:rsidRPr="004735B8">
        <w:t>Subteikėjo</w:t>
      </w:r>
      <w:proofErr w:type="spellEnd"/>
      <w:r w:rsidRPr="004735B8">
        <w:t>, kito ūkio subjekto pasitelkimas nekeičia Paslaugų teikėjo atsakomybės dėl Sutarties įvykdymo.</w:t>
      </w:r>
    </w:p>
    <w:p w14:paraId="039DE85D" w14:textId="67104D7B" w:rsidR="00C867AA" w:rsidRPr="004735B8" w:rsidRDefault="00C867AA" w:rsidP="004735B8">
      <w:pPr>
        <w:pStyle w:val="Pagrindinistekstas"/>
        <w:numPr>
          <w:ilvl w:val="1"/>
          <w:numId w:val="25"/>
        </w:numPr>
        <w:tabs>
          <w:tab w:val="left" w:pos="1170"/>
          <w:tab w:val="left" w:pos="9630"/>
          <w:tab w:val="left" w:pos="9720"/>
        </w:tabs>
        <w:spacing w:line="276" w:lineRule="auto"/>
        <w:ind w:left="0" w:right="8" w:firstLine="567"/>
      </w:pPr>
      <w:r w:rsidRPr="004735B8">
        <w:t xml:space="preserve">Paslaugų teikėjas gali pakeisti ūkio subjektus, kurių pajėgumais remiamasi (kuriais grindžiama Paslaugų teikėjo kvalifikacija) ir </w:t>
      </w:r>
      <w:proofErr w:type="spellStart"/>
      <w:r w:rsidRPr="004735B8">
        <w:t>subteikėjus</w:t>
      </w:r>
      <w:proofErr w:type="spellEnd"/>
      <w:r w:rsidRPr="004735B8">
        <w:t>, jeigu Sutarties vykdymo metu jie:</w:t>
      </w:r>
    </w:p>
    <w:p w14:paraId="5BE7D90D" w14:textId="6D6B245E" w:rsidR="00C867AA" w:rsidRPr="004735B8" w:rsidRDefault="000A79A3" w:rsidP="004735B8">
      <w:pPr>
        <w:pStyle w:val="Pagrindinistekstas"/>
        <w:tabs>
          <w:tab w:val="left" w:pos="1170"/>
          <w:tab w:val="left" w:pos="9630"/>
          <w:tab w:val="left" w:pos="9720"/>
        </w:tabs>
        <w:spacing w:line="276" w:lineRule="auto"/>
        <w:ind w:right="8" w:firstLine="567"/>
      </w:pPr>
      <w:r w:rsidRPr="004735B8">
        <w:t>6.3</w:t>
      </w:r>
      <w:r w:rsidR="00C867AA" w:rsidRPr="004735B8">
        <w:t>.1.</w:t>
      </w:r>
      <w:r w:rsidR="00C867AA" w:rsidRPr="004735B8">
        <w:tab/>
        <w:t xml:space="preserve">netinkamai vykdo įsipareigojimus </w:t>
      </w:r>
      <w:r w:rsidRPr="004735B8">
        <w:t>Paslaugų teikėjui</w:t>
      </w:r>
      <w:r w:rsidR="00C867AA" w:rsidRPr="004735B8">
        <w:t xml:space="preserve">, nepajėgūs vykdyti įsipareigojimų </w:t>
      </w:r>
      <w:r w:rsidRPr="004735B8">
        <w:t>Paslaugų teikėjui</w:t>
      </w:r>
      <w:r w:rsidR="00C867AA" w:rsidRPr="004735B8">
        <w:t xml:space="preserve"> dėl iškeltos restruktūrizavimo, bankroto bylos, bankroto proceso vykdymo ne teismo tvarka, inicijuotos priverstinio likvidavimo ar susitarimo su kreditoriais procedūros arba jiems vykdomų analogiškų procedūrų;</w:t>
      </w:r>
    </w:p>
    <w:p w14:paraId="687EBA70" w14:textId="04B7CFD5" w:rsidR="00C867AA" w:rsidRPr="005A4214" w:rsidRDefault="000A79A3" w:rsidP="004735B8">
      <w:pPr>
        <w:pStyle w:val="Pagrindinistekstas"/>
        <w:tabs>
          <w:tab w:val="left" w:pos="1170"/>
          <w:tab w:val="left" w:pos="9630"/>
          <w:tab w:val="left" w:pos="9720"/>
        </w:tabs>
        <w:spacing w:line="276" w:lineRule="auto"/>
        <w:ind w:right="8" w:firstLine="567"/>
      </w:pPr>
      <w:r w:rsidRPr="005A4214">
        <w:lastRenderedPageBreak/>
        <w:t>6.3</w:t>
      </w:r>
      <w:r w:rsidR="00C867AA" w:rsidRPr="005A4214">
        <w:t>.2.</w:t>
      </w:r>
      <w:r w:rsidR="00C867AA" w:rsidRPr="005A4214">
        <w:tab/>
      </w:r>
      <w:r w:rsidRPr="005A4214">
        <w:t>Paslaugų teikėjo</w:t>
      </w:r>
      <w:r w:rsidR="00C867AA" w:rsidRPr="005A4214">
        <w:t xml:space="preserve"> pasiūlyme nurodyto ūkio subjekto, kuriuo grindžiama </w:t>
      </w:r>
      <w:r w:rsidRPr="005A4214">
        <w:t>Paslaugų teikėjo</w:t>
      </w:r>
      <w:r w:rsidR="00C867AA" w:rsidRPr="005A4214">
        <w:t xml:space="preserve"> kvalifikacija, padėtis atitinka bent vieną iš pirkimo dokumentuose vadovaujantis Lietuvos Respublikos viešųjų pirkimų įstatymo 46 straipsniu nustatytų pašalinimo pagrindų.</w:t>
      </w:r>
    </w:p>
    <w:p w14:paraId="7C35DCF0" w14:textId="01CDFEA4" w:rsidR="007A5830" w:rsidRPr="00AA3BFE" w:rsidRDefault="00D21BF9" w:rsidP="004735B8">
      <w:pPr>
        <w:pStyle w:val="Pagrindinistekstas"/>
        <w:numPr>
          <w:ilvl w:val="1"/>
          <w:numId w:val="25"/>
        </w:numPr>
        <w:tabs>
          <w:tab w:val="left" w:pos="1170"/>
          <w:tab w:val="left" w:pos="9630"/>
          <w:tab w:val="left" w:pos="9720"/>
        </w:tabs>
        <w:spacing w:line="276" w:lineRule="auto"/>
        <w:ind w:left="0" w:right="8" w:firstLine="567"/>
      </w:pPr>
      <w:r w:rsidRPr="005A4214">
        <w:t xml:space="preserve"> </w:t>
      </w:r>
      <w:r w:rsidR="00C867AA" w:rsidRPr="00AA3BFE">
        <w:t xml:space="preserve">Apie ūkio subjektų, kurių pajėgumais remiamasi (kuriais grindžiama </w:t>
      </w:r>
      <w:r w:rsidRPr="00AA3BFE">
        <w:t>Paslaugų teikėjo</w:t>
      </w:r>
      <w:r w:rsidR="00C867AA" w:rsidRPr="00AA3BFE">
        <w:t xml:space="preserve"> kvalifikacija), ir </w:t>
      </w:r>
      <w:proofErr w:type="spellStart"/>
      <w:r w:rsidR="00C867AA" w:rsidRPr="00AA3BFE">
        <w:t>subte</w:t>
      </w:r>
      <w:r w:rsidRPr="00AA3BFE">
        <w:t>i</w:t>
      </w:r>
      <w:r w:rsidR="00C867AA" w:rsidRPr="00AA3BFE">
        <w:t>kėjų</w:t>
      </w:r>
      <w:proofErr w:type="spellEnd"/>
      <w:r w:rsidR="00C867AA" w:rsidRPr="00AA3BFE">
        <w:t xml:space="preserve"> keitimą </w:t>
      </w:r>
      <w:r w:rsidRPr="00AA3BFE">
        <w:t>Paslaugų teikėjas</w:t>
      </w:r>
      <w:r w:rsidR="00C867AA" w:rsidRPr="00AA3BFE">
        <w:t xml:space="preserve"> iš anksto raštu turi informuoti </w:t>
      </w:r>
      <w:r w:rsidRPr="00AA3BFE">
        <w:t>Klient</w:t>
      </w:r>
      <w:r w:rsidR="00C867AA" w:rsidRPr="00AA3BFE">
        <w:t xml:space="preserve">ą, nurodydamas ūkio subjektų, kurių pajėgumais remiamasi (kuriais grindžiama </w:t>
      </w:r>
      <w:r w:rsidRPr="00AA3BFE">
        <w:t>Paslaugų teikėjo</w:t>
      </w:r>
      <w:r w:rsidR="00C867AA" w:rsidRPr="00AA3BFE">
        <w:t xml:space="preserve"> kvalifikacija), ir </w:t>
      </w:r>
      <w:proofErr w:type="spellStart"/>
      <w:r w:rsidR="00C867AA" w:rsidRPr="00AA3BFE">
        <w:t>subte</w:t>
      </w:r>
      <w:r w:rsidRPr="00AA3BFE">
        <w:t>i</w:t>
      </w:r>
      <w:r w:rsidR="00C867AA" w:rsidRPr="00AA3BFE">
        <w:t>kėjų</w:t>
      </w:r>
      <w:proofErr w:type="spellEnd"/>
      <w:r w:rsidR="00C867AA" w:rsidRPr="00AA3BFE">
        <w:t xml:space="preserve"> pakeitimo priežastis ir būsimus ūkio subjektus, kurių pajėgumais remiamasi (kuriais grindžiama </w:t>
      </w:r>
      <w:r w:rsidRPr="00AA3BFE">
        <w:t>Paslaugų teikėjo</w:t>
      </w:r>
      <w:r w:rsidR="00C867AA" w:rsidRPr="00AA3BFE">
        <w:t xml:space="preserve"> kvalifikacija), ir </w:t>
      </w:r>
      <w:proofErr w:type="spellStart"/>
      <w:r w:rsidR="00C867AA" w:rsidRPr="00AA3BFE">
        <w:t>subte</w:t>
      </w:r>
      <w:r w:rsidRPr="00AA3BFE">
        <w:t>i</w:t>
      </w:r>
      <w:r w:rsidR="00C867AA" w:rsidRPr="00AA3BFE">
        <w:t>kėjus</w:t>
      </w:r>
      <w:proofErr w:type="spellEnd"/>
      <w:r w:rsidR="00C867AA" w:rsidRPr="00AA3BFE">
        <w:t xml:space="preserve">. Pasitelkdamas ir vėliau keisdamas ūkio subjektus, kurių pajėgumais remiamasi (kuriais grindžiama </w:t>
      </w:r>
      <w:r w:rsidRPr="00AA3BFE">
        <w:t>Paslaugų teikėjo</w:t>
      </w:r>
      <w:r w:rsidR="00C867AA" w:rsidRPr="00AA3BFE">
        <w:t xml:space="preserve"> kvalifikacija), ir </w:t>
      </w:r>
      <w:proofErr w:type="spellStart"/>
      <w:r w:rsidR="00C867AA" w:rsidRPr="00AA3BFE">
        <w:t>subte</w:t>
      </w:r>
      <w:r w:rsidRPr="00AA3BFE">
        <w:t>i</w:t>
      </w:r>
      <w:r w:rsidR="00C867AA" w:rsidRPr="00AA3BFE">
        <w:t>kėjus</w:t>
      </w:r>
      <w:proofErr w:type="spellEnd"/>
      <w:r w:rsidR="00C867AA" w:rsidRPr="00AA3BFE">
        <w:t xml:space="preserve"> </w:t>
      </w:r>
      <w:r w:rsidRPr="00AA3BFE">
        <w:t>Paslaugų teikėjas</w:t>
      </w:r>
      <w:r w:rsidR="00C867AA" w:rsidRPr="00AA3BFE">
        <w:t xml:space="preserve"> turi užtikrinti, kad ūkio subjektai, kurių pajėgumais remiamasi (kuriais grindžiama </w:t>
      </w:r>
      <w:r w:rsidRPr="00AA3BFE">
        <w:t>Paslaugų teikėjo</w:t>
      </w:r>
      <w:r w:rsidR="00C867AA" w:rsidRPr="00AA3BFE">
        <w:t xml:space="preserve"> kvalifikacija), ir </w:t>
      </w:r>
      <w:proofErr w:type="spellStart"/>
      <w:r w:rsidR="00C867AA" w:rsidRPr="00AA3BFE">
        <w:t>subte</w:t>
      </w:r>
      <w:r w:rsidRPr="00AA3BFE">
        <w:t>i</w:t>
      </w:r>
      <w:r w:rsidR="00C867AA" w:rsidRPr="00AA3BFE">
        <w:t>kėjai</w:t>
      </w:r>
      <w:proofErr w:type="spellEnd"/>
      <w:r w:rsidR="00C867AA" w:rsidRPr="00AA3BFE">
        <w:t xml:space="preserve"> yra pajėgūs ir kompetentingi tinkamam jiems pavestų užduočių vykdymui. Ūkio subjektai, kurių pajėgumais remiamasi (kuriais grindžiama </w:t>
      </w:r>
      <w:r w:rsidRPr="00AA3BFE">
        <w:t>Paslaugų teikėjo</w:t>
      </w:r>
      <w:r w:rsidR="00C867AA" w:rsidRPr="00AA3BFE">
        <w:t xml:space="preserve"> kvalifikacija), ir </w:t>
      </w:r>
      <w:proofErr w:type="spellStart"/>
      <w:r w:rsidR="00C867AA" w:rsidRPr="00AA3BFE">
        <w:t>subte</w:t>
      </w:r>
      <w:r w:rsidRPr="00AA3BFE">
        <w:t>i</w:t>
      </w:r>
      <w:r w:rsidR="00C867AA" w:rsidRPr="00AA3BFE">
        <w:t>kėjai</w:t>
      </w:r>
      <w:proofErr w:type="spellEnd"/>
      <w:r w:rsidR="00C867AA" w:rsidRPr="00AA3BFE">
        <w:t xml:space="preserve"> gali būti keičiami tik gavus rašytinį </w:t>
      </w:r>
      <w:r w:rsidRPr="00AA3BFE">
        <w:t>Kliento</w:t>
      </w:r>
      <w:r w:rsidR="00C867AA" w:rsidRPr="00AA3BFE">
        <w:t xml:space="preserve"> sutikimą. Jeigu keičiami </w:t>
      </w:r>
      <w:r w:rsidRPr="00AA3BFE">
        <w:t>Paslaugų teikėjo</w:t>
      </w:r>
      <w:r w:rsidR="00C867AA" w:rsidRPr="00AA3BFE">
        <w:t xml:space="preserve"> pasiūlyme nurodyti ūkio subjektai, kurių pajėgumais remiamasi (kuriais grindžiama </w:t>
      </w:r>
      <w:r w:rsidRPr="00AA3BFE">
        <w:t>Paslaugų teikėjo</w:t>
      </w:r>
      <w:r w:rsidR="00C867AA" w:rsidRPr="00AA3BFE">
        <w:t xml:space="preserve"> kvalifikacija), </w:t>
      </w:r>
      <w:r w:rsidRPr="00AA3BFE">
        <w:t>Paslaugų teikėjas</w:t>
      </w:r>
      <w:r w:rsidR="00C867AA" w:rsidRPr="00AA3BFE">
        <w:t xml:space="preserve"> privalo pateikti jų pašalinimo pagrindų nebuvimą, kvalifikaciją patvirtinančius dokumentus tai dienai, kai </w:t>
      </w:r>
      <w:r w:rsidRPr="00AA3BFE">
        <w:t>Paslaugų teikėjas</w:t>
      </w:r>
      <w:r w:rsidR="00C867AA" w:rsidRPr="00AA3BFE">
        <w:t xml:space="preserve"> kreipiasi į </w:t>
      </w:r>
      <w:r w:rsidRPr="00AA3BFE">
        <w:t>Klient</w:t>
      </w:r>
      <w:r w:rsidR="00C867AA" w:rsidRPr="00AA3BFE">
        <w:t>ą su prašymu juos pakeisti. Prieš duodama</w:t>
      </w:r>
      <w:r w:rsidR="00AA3BFE" w:rsidRPr="00AA3BFE">
        <w:t>s</w:t>
      </w:r>
      <w:r w:rsidR="00C867AA" w:rsidRPr="00AA3BFE">
        <w:t xml:space="preserve"> sutikimą keisti </w:t>
      </w:r>
      <w:r w:rsidRPr="00AA3BFE">
        <w:t>Paslaugų teikėjo</w:t>
      </w:r>
      <w:r w:rsidR="00C867AA" w:rsidRPr="00AA3BFE">
        <w:t xml:space="preserve"> pasiūlyme nurodytus ūkio subjektus, kurių pajėgumais remiamasi (kuriais grindžiama </w:t>
      </w:r>
      <w:r w:rsidRPr="00AA3BFE">
        <w:t>Paslaugų teikėjo</w:t>
      </w:r>
      <w:r w:rsidR="00C867AA" w:rsidRPr="00AA3BFE">
        <w:t xml:space="preserve"> kvalifikacija),</w:t>
      </w:r>
      <w:r w:rsidRPr="00AA3BFE">
        <w:t xml:space="preserve"> Klientas</w:t>
      </w:r>
      <w:r w:rsidR="00C867AA" w:rsidRPr="00AA3BFE">
        <w:t xml:space="preserve"> privalo patikrinti naujų, </w:t>
      </w:r>
      <w:r w:rsidRPr="00AA3BFE">
        <w:t>Paslaugų teikėjo</w:t>
      </w:r>
      <w:r w:rsidR="00C867AA" w:rsidRPr="00AA3BFE">
        <w:t xml:space="preserve"> pasiūlyme nenurodytų, ūkio subjektų, kurių pajėgumais remiamasi (kuriais grindžiama </w:t>
      </w:r>
      <w:r w:rsidRPr="00AA3BFE">
        <w:t>Paslaugų teikėjo</w:t>
      </w:r>
      <w:r w:rsidR="00C867AA" w:rsidRPr="00AA3BFE">
        <w:t xml:space="preserve"> kvalifikacija), pašalinimo pagrindų nebuvimą ir kvalifikacijos atitiktį.</w:t>
      </w:r>
    </w:p>
    <w:p w14:paraId="40364407" w14:textId="0A8E15E4" w:rsidR="007A5830" w:rsidRPr="007A5830" w:rsidRDefault="007A5830" w:rsidP="004735B8">
      <w:pPr>
        <w:spacing w:line="276" w:lineRule="auto"/>
        <w:ind w:firstLine="567"/>
        <w:jc w:val="both"/>
        <w:rPr>
          <w:lang w:val="lt-LT"/>
        </w:rPr>
      </w:pPr>
      <w:r w:rsidRPr="00D16097">
        <w:rPr>
          <w:lang w:val="lt-LT"/>
        </w:rPr>
        <w:t>6.5.</w:t>
      </w:r>
      <w:r w:rsidR="00C867AA" w:rsidRPr="00D16097">
        <w:rPr>
          <w:lang w:val="lt-LT"/>
        </w:rPr>
        <w:t xml:space="preserve"> Jeigu keičiami </w:t>
      </w:r>
      <w:r w:rsidR="00D21BF9" w:rsidRPr="00D16097">
        <w:rPr>
          <w:lang w:val="lt-LT"/>
        </w:rPr>
        <w:t>Paslaugų teikėjo</w:t>
      </w:r>
      <w:r w:rsidR="00C867AA" w:rsidRPr="00D16097">
        <w:rPr>
          <w:lang w:val="lt-LT"/>
        </w:rPr>
        <w:t xml:space="preserve"> pasiūlyme nurodyti </w:t>
      </w:r>
      <w:proofErr w:type="spellStart"/>
      <w:r w:rsidR="00C867AA" w:rsidRPr="00D16097">
        <w:rPr>
          <w:lang w:val="lt-LT"/>
        </w:rPr>
        <w:t>subte</w:t>
      </w:r>
      <w:r w:rsidR="00D21BF9" w:rsidRPr="00D16097">
        <w:rPr>
          <w:lang w:val="lt-LT"/>
        </w:rPr>
        <w:t>i</w:t>
      </w:r>
      <w:r w:rsidR="00C867AA" w:rsidRPr="00D16097">
        <w:rPr>
          <w:lang w:val="lt-LT"/>
        </w:rPr>
        <w:t>kėjai</w:t>
      </w:r>
      <w:proofErr w:type="spellEnd"/>
      <w:r w:rsidR="00C867AA" w:rsidRPr="00D16097">
        <w:rPr>
          <w:lang w:val="lt-LT"/>
        </w:rPr>
        <w:t xml:space="preserve">, </w:t>
      </w:r>
      <w:r w:rsidR="00D21BF9" w:rsidRPr="00D16097">
        <w:rPr>
          <w:lang w:val="lt-LT"/>
        </w:rPr>
        <w:t>Paslaugų teikėjas</w:t>
      </w:r>
      <w:r w:rsidR="00C867AA" w:rsidRPr="00D16097">
        <w:rPr>
          <w:lang w:val="lt-LT"/>
        </w:rPr>
        <w:t xml:space="preserve"> kreipiasi į </w:t>
      </w:r>
      <w:r w:rsidR="00D21BF9" w:rsidRPr="00D16097">
        <w:rPr>
          <w:lang w:val="lt-LT"/>
        </w:rPr>
        <w:t>Klientą</w:t>
      </w:r>
      <w:r w:rsidR="00C867AA" w:rsidRPr="00D16097">
        <w:rPr>
          <w:lang w:val="lt-LT"/>
        </w:rPr>
        <w:t xml:space="preserve"> su prašymu juos pakeisti. Prieš duodama</w:t>
      </w:r>
      <w:r w:rsidRPr="00D16097">
        <w:rPr>
          <w:lang w:val="lt-LT"/>
        </w:rPr>
        <w:t>s</w:t>
      </w:r>
      <w:r w:rsidR="00C867AA" w:rsidRPr="00D16097">
        <w:rPr>
          <w:lang w:val="lt-LT"/>
        </w:rPr>
        <w:t xml:space="preserve"> sutikimą keisti </w:t>
      </w:r>
      <w:r w:rsidR="00D21BF9" w:rsidRPr="00D16097">
        <w:rPr>
          <w:lang w:val="lt-LT"/>
        </w:rPr>
        <w:t>Paslaugų teikėjo</w:t>
      </w:r>
      <w:r w:rsidR="00C867AA" w:rsidRPr="00D16097">
        <w:rPr>
          <w:lang w:val="lt-LT"/>
        </w:rPr>
        <w:t xml:space="preserve"> pasiūlyme nurodytus </w:t>
      </w:r>
      <w:proofErr w:type="spellStart"/>
      <w:r w:rsidR="00C867AA" w:rsidRPr="00D16097">
        <w:rPr>
          <w:lang w:val="lt-LT"/>
        </w:rPr>
        <w:t>subte</w:t>
      </w:r>
      <w:r w:rsidR="00D21BF9" w:rsidRPr="00D16097">
        <w:rPr>
          <w:lang w:val="lt-LT"/>
        </w:rPr>
        <w:t>i</w:t>
      </w:r>
      <w:r w:rsidR="00C867AA" w:rsidRPr="00D16097">
        <w:rPr>
          <w:lang w:val="lt-LT"/>
        </w:rPr>
        <w:t>kėjus</w:t>
      </w:r>
      <w:proofErr w:type="spellEnd"/>
      <w:r w:rsidR="00C867AA" w:rsidRPr="00D16097">
        <w:rPr>
          <w:lang w:val="lt-LT"/>
        </w:rPr>
        <w:t xml:space="preserve">, </w:t>
      </w:r>
      <w:r w:rsidR="00D21BF9" w:rsidRPr="00D16097">
        <w:rPr>
          <w:lang w:val="lt-LT"/>
        </w:rPr>
        <w:t>Klientas</w:t>
      </w:r>
      <w:r w:rsidR="00C867AA" w:rsidRPr="00D16097">
        <w:rPr>
          <w:lang w:val="lt-LT"/>
        </w:rPr>
        <w:t xml:space="preserve"> privalo </w:t>
      </w:r>
      <w:r w:rsidRPr="000E784C">
        <w:rPr>
          <w:lang w:val="lt-LT"/>
        </w:rPr>
        <w:t xml:space="preserve">atlikti jų patikrą </w:t>
      </w:r>
      <w:r w:rsidR="00370AAF" w:rsidRPr="000E784C">
        <w:rPr>
          <w:lang w:val="lt-LT"/>
        </w:rPr>
        <w:t>Lietuvos Respublikos n</w:t>
      </w:r>
      <w:r w:rsidRPr="000E784C">
        <w:rPr>
          <w:lang w:val="lt-LT"/>
        </w:rPr>
        <w:t>acionaliniam saugumui užtikrinti svarbių objektų apsaugos įstatyme nustatyta tvarka ir Paslaugų teikėjas turės pateikti tokiai patikrai atlikti reikalingus</w:t>
      </w:r>
      <w:r w:rsidRPr="007A5830">
        <w:rPr>
          <w:lang w:val="lt-LT"/>
        </w:rPr>
        <w:t xml:space="preserve"> dokumentus. Taip pat naujai pasitelkiami </w:t>
      </w:r>
      <w:proofErr w:type="spellStart"/>
      <w:r w:rsidRPr="007A5830">
        <w:rPr>
          <w:lang w:val="lt-LT"/>
        </w:rPr>
        <w:t>subteikėjai</w:t>
      </w:r>
      <w:proofErr w:type="spellEnd"/>
      <w:r w:rsidRPr="007A5830">
        <w:rPr>
          <w:lang w:val="lt-LT"/>
        </w:rPr>
        <w:t xml:space="preserve"> turės atitikti šiuos keliamus kvalifikacinius reikalavimus:</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413"/>
        <w:gridCol w:w="3796"/>
        <w:gridCol w:w="4426"/>
      </w:tblGrid>
      <w:tr w:rsidR="009E60F7" w:rsidRPr="00891648" w14:paraId="43FD026E" w14:textId="77777777" w:rsidTr="00212EEF">
        <w:trPr>
          <w:trHeight w:val="257"/>
        </w:trPr>
        <w:tc>
          <w:tcPr>
            <w:tcW w:w="5000" w:type="pct"/>
            <w:gridSpan w:val="3"/>
            <w:shd w:val="clear" w:color="auto" w:fill="F2F2F2"/>
            <w:vAlign w:val="center"/>
          </w:tcPr>
          <w:p w14:paraId="5B5FC950" w14:textId="47C04ED8" w:rsidR="009E60F7" w:rsidRPr="009C584B" w:rsidRDefault="009E60F7" w:rsidP="004735B8">
            <w:pPr>
              <w:spacing w:line="276" w:lineRule="auto"/>
              <w:jc w:val="both"/>
              <w:rPr>
                <w:rFonts w:eastAsia="Calibri"/>
                <w:b/>
                <w:sz w:val="22"/>
                <w:szCs w:val="22"/>
                <w:lang w:val="lt-LT"/>
              </w:rPr>
            </w:pPr>
            <w:r w:rsidRPr="009C584B">
              <w:rPr>
                <w:rFonts w:eastAsia="Calibri"/>
                <w:b/>
                <w:sz w:val="22"/>
                <w:szCs w:val="22"/>
                <w:lang w:val="lt-LT"/>
              </w:rPr>
              <w:t xml:space="preserve">Ūkio subjektų grupės dalyvavimo pirkime ir/ar rėmimosi kitų ūkio subjektų pajėgumais sąlygos, </w:t>
            </w:r>
            <w:proofErr w:type="spellStart"/>
            <w:r w:rsidRPr="009C584B">
              <w:rPr>
                <w:rFonts w:eastAsia="Calibri"/>
                <w:b/>
                <w:sz w:val="22"/>
                <w:szCs w:val="22"/>
                <w:lang w:val="lt-LT"/>
              </w:rPr>
              <w:t>subteikėjų</w:t>
            </w:r>
            <w:proofErr w:type="spellEnd"/>
            <w:r w:rsidRPr="009C584B">
              <w:rPr>
                <w:rFonts w:eastAsia="Calibri"/>
                <w:b/>
                <w:sz w:val="22"/>
                <w:szCs w:val="22"/>
                <w:lang w:val="lt-LT"/>
              </w:rPr>
              <w:t xml:space="preserve"> pasitelkimo sąlygos:</w:t>
            </w:r>
          </w:p>
          <w:p w14:paraId="04BAF4C8" w14:textId="77777777" w:rsidR="009E60F7" w:rsidRPr="009C584B" w:rsidRDefault="009E60F7" w:rsidP="004735B8">
            <w:pPr>
              <w:spacing w:line="276" w:lineRule="auto"/>
              <w:jc w:val="both"/>
              <w:rPr>
                <w:rFonts w:eastAsia="Calibri"/>
                <w:i/>
                <w:iCs/>
                <w:sz w:val="22"/>
                <w:szCs w:val="22"/>
                <w:lang w:val="lt-LT"/>
              </w:rPr>
            </w:pPr>
            <w:r w:rsidRPr="009C584B">
              <w:rPr>
                <w:rFonts w:eastAsia="Calibri"/>
                <w:i/>
                <w:iCs/>
                <w:sz w:val="22"/>
                <w:szCs w:val="22"/>
                <w:lang w:val="lt-LT"/>
              </w:rPr>
              <w:t>a) reikalavimą turi atitikti ūkio subjektų grupės nario (-</w:t>
            </w:r>
            <w:proofErr w:type="spellStart"/>
            <w:r w:rsidRPr="009C584B">
              <w:rPr>
                <w:rFonts w:eastAsia="Calibri"/>
                <w:i/>
                <w:iCs/>
                <w:sz w:val="22"/>
                <w:szCs w:val="22"/>
                <w:lang w:val="lt-LT"/>
              </w:rPr>
              <w:t>ių</w:t>
            </w:r>
            <w:proofErr w:type="spellEnd"/>
            <w:r w:rsidRPr="009C584B">
              <w:rPr>
                <w:rFonts w:eastAsia="Calibri"/>
                <w:i/>
                <w:iCs/>
                <w:sz w:val="22"/>
                <w:szCs w:val="22"/>
                <w:lang w:val="lt-LT"/>
              </w:rPr>
              <w:t xml:space="preserve">) specialistai, atsižvelgiant į jų prisiimamus įsipareigojimus Sutarčiai vykdyti. </w:t>
            </w:r>
          </w:p>
          <w:p w14:paraId="134D53A8" w14:textId="77777777" w:rsidR="009E60F7" w:rsidRPr="009C584B" w:rsidRDefault="009E60F7" w:rsidP="004735B8">
            <w:pPr>
              <w:spacing w:line="276" w:lineRule="auto"/>
              <w:jc w:val="both"/>
              <w:rPr>
                <w:rFonts w:eastAsia="Calibri"/>
                <w:i/>
                <w:iCs/>
                <w:sz w:val="22"/>
                <w:szCs w:val="22"/>
                <w:lang w:val="lt-LT"/>
              </w:rPr>
            </w:pPr>
            <w:r w:rsidRPr="009C584B">
              <w:rPr>
                <w:rFonts w:eastAsia="Calibri"/>
                <w:i/>
                <w:iCs/>
                <w:sz w:val="22"/>
                <w:szCs w:val="22"/>
                <w:lang w:val="lt-LT"/>
              </w:rPr>
              <w:t xml:space="preserve">b) Paslaugų teikėjas gali remtis kito (-ų) ūkio subjekto (-ų), pasitelkti </w:t>
            </w:r>
            <w:proofErr w:type="spellStart"/>
            <w:r w:rsidRPr="009C584B">
              <w:rPr>
                <w:rFonts w:eastAsia="Calibri"/>
                <w:i/>
                <w:iCs/>
                <w:sz w:val="22"/>
                <w:szCs w:val="22"/>
                <w:lang w:val="lt-LT"/>
              </w:rPr>
              <w:t>subteikėją</w:t>
            </w:r>
            <w:proofErr w:type="spellEnd"/>
            <w:r w:rsidRPr="009C584B">
              <w:rPr>
                <w:rFonts w:eastAsia="Calibri"/>
                <w:i/>
                <w:iCs/>
                <w:sz w:val="22"/>
                <w:szCs w:val="22"/>
                <w:lang w:val="lt-LT"/>
              </w:rPr>
              <w:t xml:space="preserve"> (-</w:t>
            </w:r>
            <w:proofErr w:type="spellStart"/>
            <w:r w:rsidRPr="009C584B">
              <w:rPr>
                <w:rFonts w:eastAsia="Calibri"/>
                <w:i/>
                <w:iCs/>
                <w:sz w:val="22"/>
                <w:szCs w:val="22"/>
                <w:lang w:val="lt-LT"/>
              </w:rPr>
              <w:t>us</w:t>
            </w:r>
            <w:proofErr w:type="spellEnd"/>
            <w:r w:rsidRPr="009C584B">
              <w:rPr>
                <w:rFonts w:eastAsia="Calibri"/>
                <w:i/>
                <w:iCs/>
                <w:sz w:val="22"/>
                <w:szCs w:val="22"/>
                <w:lang w:val="lt-LT"/>
              </w:rPr>
              <w:t>), jeigu jie (jų specialistai) patys vykdys tą Sutarties dalį, kuriai reikia nustatytos kvalifikacijos.</w:t>
            </w:r>
          </w:p>
          <w:p w14:paraId="188F13F3" w14:textId="77777777" w:rsidR="009E60F7" w:rsidRPr="00891648" w:rsidRDefault="009E60F7" w:rsidP="004735B8">
            <w:pPr>
              <w:spacing w:line="276" w:lineRule="auto"/>
              <w:jc w:val="both"/>
              <w:rPr>
                <w:rFonts w:eastAsia="Calibri"/>
                <w:i/>
                <w:sz w:val="22"/>
                <w:szCs w:val="22"/>
                <w:highlight w:val="lightGray"/>
                <w:lang w:val="lt-LT"/>
              </w:rPr>
            </w:pPr>
            <w:r w:rsidRPr="009C584B">
              <w:rPr>
                <w:rFonts w:eastAsia="Calibri"/>
                <w:i/>
                <w:iCs/>
                <w:sz w:val="22"/>
                <w:szCs w:val="22"/>
                <w:lang w:val="lt-LT"/>
              </w:rPr>
              <w:t xml:space="preserve">c) </w:t>
            </w:r>
            <w:proofErr w:type="spellStart"/>
            <w:r w:rsidRPr="009C584B">
              <w:rPr>
                <w:rFonts w:eastAsia="Calibri"/>
                <w:i/>
                <w:iCs/>
                <w:sz w:val="22"/>
                <w:szCs w:val="22"/>
                <w:lang w:val="lt-LT"/>
              </w:rPr>
              <w:t>subteikėją</w:t>
            </w:r>
            <w:proofErr w:type="spellEnd"/>
            <w:r w:rsidRPr="009C584B">
              <w:rPr>
                <w:rFonts w:eastAsia="Calibri"/>
                <w:i/>
                <w:iCs/>
                <w:sz w:val="22"/>
                <w:szCs w:val="22"/>
                <w:lang w:val="lt-LT"/>
              </w:rPr>
              <w:t xml:space="preserve"> (-</w:t>
            </w:r>
            <w:proofErr w:type="spellStart"/>
            <w:r w:rsidRPr="009C584B">
              <w:rPr>
                <w:rFonts w:eastAsia="Calibri"/>
                <w:i/>
                <w:iCs/>
                <w:sz w:val="22"/>
                <w:szCs w:val="22"/>
                <w:lang w:val="lt-LT"/>
              </w:rPr>
              <w:t>us</w:t>
            </w:r>
            <w:proofErr w:type="spellEnd"/>
            <w:r w:rsidRPr="009C584B">
              <w:rPr>
                <w:rFonts w:eastAsia="Calibri"/>
                <w:i/>
                <w:iCs/>
                <w:sz w:val="22"/>
                <w:szCs w:val="22"/>
                <w:lang w:val="lt-LT"/>
              </w:rPr>
              <w:t>) (</w:t>
            </w:r>
            <w:proofErr w:type="spellStart"/>
            <w:r w:rsidRPr="009C584B">
              <w:rPr>
                <w:rFonts w:eastAsia="Calibri"/>
                <w:i/>
                <w:iCs/>
                <w:sz w:val="22"/>
                <w:szCs w:val="22"/>
                <w:lang w:val="lt-LT"/>
              </w:rPr>
              <w:t>subteikėjo</w:t>
            </w:r>
            <w:proofErr w:type="spellEnd"/>
            <w:r w:rsidRPr="009C584B">
              <w:rPr>
                <w:rFonts w:eastAsia="Calibri"/>
                <w:i/>
                <w:iCs/>
                <w:sz w:val="22"/>
                <w:szCs w:val="22"/>
                <w:lang w:val="lt-LT"/>
              </w:rPr>
              <w:t xml:space="preserve"> specialistus) Paslaugų teikėjas gali pasitelkti tuo atveju, </w:t>
            </w:r>
            <w:r w:rsidRPr="009C584B">
              <w:rPr>
                <w:rFonts w:eastAsia="Calibri"/>
                <w:b/>
                <w:i/>
                <w:iCs/>
                <w:sz w:val="22"/>
                <w:szCs w:val="22"/>
                <w:lang w:val="lt-LT"/>
              </w:rPr>
              <w:t xml:space="preserve">jei pats Paslaugų teikėjas (jo pasitelkiami specialistai) atitinka keliamą reikalavimą </w:t>
            </w:r>
            <w:r w:rsidRPr="009C584B">
              <w:rPr>
                <w:rFonts w:eastAsia="Calibri"/>
                <w:i/>
                <w:iCs/>
                <w:sz w:val="22"/>
                <w:szCs w:val="22"/>
                <w:lang w:val="lt-LT"/>
              </w:rPr>
              <w:t>ir</w:t>
            </w:r>
            <w:r w:rsidRPr="009C584B">
              <w:rPr>
                <w:rFonts w:eastAsia="Calibri"/>
                <w:b/>
                <w:i/>
                <w:iCs/>
                <w:sz w:val="22"/>
                <w:szCs w:val="22"/>
                <w:lang w:val="lt-LT"/>
              </w:rPr>
              <w:t xml:space="preserve"> </w:t>
            </w:r>
            <w:r w:rsidRPr="009C584B">
              <w:rPr>
                <w:rFonts w:eastAsia="Calibri"/>
                <w:i/>
                <w:iCs/>
                <w:sz w:val="22"/>
                <w:szCs w:val="22"/>
                <w:lang w:val="lt-LT"/>
              </w:rPr>
              <w:t xml:space="preserve">jeigu </w:t>
            </w:r>
            <w:proofErr w:type="spellStart"/>
            <w:r w:rsidRPr="009C584B">
              <w:rPr>
                <w:rFonts w:eastAsia="Calibri"/>
                <w:i/>
                <w:iCs/>
                <w:sz w:val="22"/>
                <w:szCs w:val="22"/>
                <w:lang w:val="lt-LT"/>
              </w:rPr>
              <w:t>subteikėjai</w:t>
            </w:r>
            <w:proofErr w:type="spellEnd"/>
            <w:r w:rsidRPr="009C584B">
              <w:rPr>
                <w:rFonts w:eastAsia="Calibri"/>
                <w:i/>
                <w:iCs/>
                <w:sz w:val="22"/>
                <w:szCs w:val="22"/>
                <w:lang w:val="lt-LT"/>
              </w:rPr>
              <w:t xml:space="preserve"> (jų darbuotojai) patys vykdys tą Sutarties dalį, kuriai reikia nustatytos kvalifikacijos.</w:t>
            </w:r>
            <w:r w:rsidRPr="009C584B">
              <w:rPr>
                <w:rFonts w:eastAsia="Calibri"/>
                <w:b/>
                <w:i/>
                <w:iCs/>
                <w:sz w:val="22"/>
                <w:szCs w:val="22"/>
                <w:lang w:val="lt-LT"/>
              </w:rPr>
              <w:t xml:space="preserve"> </w:t>
            </w:r>
            <w:proofErr w:type="spellStart"/>
            <w:r w:rsidRPr="009C584B">
              <w:rPr>
                <w:rFonts w:eastAsia="Calibri"/>
                <w:i/>
                <w:iCs/>
                <w:sz w:val="22"/>
                <w:szCs w:val="22"/>
                <w:lang w:val="lt-LT"/>
              </w:rPr>
              <w:t>Subteikėjas</w:t>
            </w:r>
            <w:proofErr w:type="spellEnd"/>
            <w:r w:rsidRPr="009C584B">
              <w:rPr>
                <w:rFonts w:eastAsia="Calibri"/>
                <w:i/>
                <w:iCs/>
                <w:sz w:val="22"/>
                <w:szCs w:val="22"/>
                <w:lang w:val="lt-LT"/>
              </w:rPr>
              <w:t xml:space="preserve"> (-ai) (jo specialistai) privalo atitikti kvalifikacijai keliamus reikalavimus ir pateikti tai įrodančius duomenis. </w:t>
            </w:r>
          </w:p>
        </w:tc>
      </w:tr>
      <w:tr w:rsidR="009E60F7" w:rsidRPr="00891648" w14:paraId="7A77F2CC" w14:textId="77777777" w:rsidTr="00212EEF">
        <w:trPr>
          <w:trHeight w:val="257"/>
        </w:trPr>
        <w:tc>
          <w:tcPr>
            <w:tcW w:w="5000" w:type="pct"/>
            <w:gridSpan w:val="3"/>
            <w:shd w:val="clear" w:color="auto" w:fill="F2F2F2"/>
            <w:vAlign w:val="center"/>
          </w:tcPr>
          <w:p w14:paraId="5C5315CB" w14:textId="2F93B825" w:rsidR="009E60F7" w:rsidRPr="00370AAF" w:rsidRDefault="009E60F7" w:rsidP="004735B8">
            <w:pPr>
              <w:spacing w:line="276" w:lineRule="auto"/>
              <w:jc w:val="center"/>
              <w:rPr>
                <w:rFonts w:eastAsia="Calibri"/>
                <w:b/>
                <w:sz w:val="22"/>
                <w:szCs w:val="22"/>
                <w:lang w:val="lt-LT"/>
              </w:rPr>
            </w:pPr>
            <w:r w:rsidRPr="00370AAF">
              <w:rPr>
                <w:rFonts w:eastAsia="Calibri"/>
                <w:b/>
                <w:sz w:val="22"/>
                <w:szCs w:val="22"/>
                <w:lang w:val="lt-LT"/>
              </w:rPr>
              <w:t>Interesų konfliktas</w:t>
            </w:r>
          </w:p>
        </w:tc>
      </w:tr>
      <w:tr w:rsidR="009E60F7" w:rsidRPr="00891648" w14:paraId="2E6D7432" w14:textId="77777777" w:rsidTr="00212EEF">
        <w:trPr>
          <w:trHeight w:val="241"/>
        </w:trPr>
        <w:tc>
          <w:tcPr>
            <w:tcW w:w="733" w:type="pct"/>
            <w:shd w:val="clear" w:color="auto" w:fill="F2F2F2"/>
            <w:vAlign w:val="center"/>
          </w:tcPr>
          <w:p w14:paraId="66AA6515" w14:textId="77777777" w:rsidR="009E60F7" w:rsidRPr="00370AAF" w:rsidRDefault="009E60F7" w:rsidP="004735B8">
            <w:pPr>
              <w:spacing w:line="276" w:lineRule="auto"/>
              <w:jc w:val="both"/>
              <w:rPr>
                <w:rFonts w:eastAsia="Calibri"/>
                <w:b/>
                <w:sz w:val="22"/>
                <w:szCs w:val="22"/>
                <w:lang w:val="lt-LT"/>
              </w:rPr>
            </w:pPr>
            <w:r w:rsidRPr="00370AAF">
              <w:rPr>
                <w:rFonts w:eastAsia="Calibri"/>
                <w:b/>
                <w:sz w:val="22"/>
                <w:szCs w:val="22"/>
                <w:lang w:val="lt-LT"/>
              </w:rPr>
              <w:t>Eil. Nr.</w:t>
            </w:r>
          </w:p>
        </w:tc>
        <w:tc>
          <w:tcPr>
            <w:tcW w:w="1970" w:type="pct"/>
            <w:shd w:val="clear" w:color="auto" w:fill="F2F2F2"/>
            <w:vAlign w:val="center"/>
          </w:tcPr>
          <w:p w14:paraId="31F4C2E7" w14:textId="77777777" w:rsidR="009E60F7" w:rsidRPr="009321BD" w:rsidRDefault="009E60F7" w:rsidP="004735B8">
            <w:pPr>
              <w:spacing w:line="276" w:lineRule="auto"/>
              <w:jc w:val="center"/>
              <w:rPr>
                <w:rFonts w:eastAsia="Calibri"/>
                <w:b/>
                <w:sz w:val="22"/>
                <w:szCs w:val="22"/>
                <w:lang w:val="lt-LT"/>
              </w:rPr>
            </w:pPr>
            <w:r w:rsidRPr="009321BD">
              <w:rPr>
                <w:rFonts w:eastAsia="Calibri"/>
                <w:b/>
                <w:sz w:val="22"/>
                <w:szCs w:val="22"/>
                <w:lang w:val="lt-LT"/>
              </w:rPr>
              <w:t>Kvalifikacijos reikalavimai</w:t>
            </w:r>
          </w:p>
        </w:tc>
        <w:tc>
          <w:tcPr>
            <w:tcW w:w="2297" w:type="pct"/>
            <w:shd w:val="clear" w:color="auto" w:fill="F2F2F2"/>
            <w:vAlign w:val="center"/>
          </w:tcPr>
          <w:p w14:paraId="15E5DD74" w14:textId="510C35DD" w:rsidR="009E60F7" w:rsidRPr="009321BD" w:rsidRDefault="009E60F7" w:rsidP="004735B8">
            <w:pPr>
              <w:spacing w:line="276" w:lineRule="auto"/>
              <w:jc w:val="center"/>
              <w:rPr>
                <w:rFonts w:eastAsia="Calibri"/>
                <w:b/>
                <w:sz w:val="22"/>
                <w:szCs w:val="22"/>
                <w:lang w:val="lt-LT"/>
              </w:rPr>
            </w:pPr>
            <w:r w:rsidRPr="009321BD">
              <w:rPr>
                <w:rFonts w:eastAsia="Calibri"/>
                <w:b/>
                <w:sz w:val="22"/>
                <w:szCs w:val="22"/>
                <w:lang w:val="lt-LT"/>
              </w:rPr>
              <w:t>Atitiktį įrodantys dokumentai</w:t>
            </w:r>
          </w:p>
        </w:tc>
      </w:tr>
      <w:tr w:rsidR="009E60F7" w:rsidRPr="000B7E84" w14:paraId="0A87DA56" w14:textId="77777777" w:rsidTr="00212EEF">
        <w:trPr>
          <w:trHeight w:val="257"/>
        </w:trPr>
        <w:tc>
          <w:tcPr>
            <w:tcW w:w="733" w:type="pct"/>
            <w:shd w:val="clear" w:color="auto" w:fill="F2F2F2"/>
            <w:vAlign w:val="center"/>
          </w:tcPr>
          <w:p w14:paraId="380F7FD3" w14:textId="77777777" w:rsidR="009E60F7" w:rsidRPr="00370AAF" w:rsidRDefault="009E60F7" w:rsidP="004735B8">
            <w:pPr>
              <w:tabs>
                <w:tab w:val="left" w:pos="284"/>
                <w:tab w:val="left" w:pos="459"/>
              </w:tabs>
              <w:spacing w:line="276" w:lineRule="auto"/>
              <w:contextualSpacing/>
              <w:jc w:val="center"/>
              <w:rPr>
                <w:rFonts w:eastAsia="Calibri"/>
                <w:sz w:val="22"/>
                <w:szCs w:val="22"/>
                <w:lang w:val="lt-LT"/>
              </w:rPr>
            </w:pPr>
            <w:r w:rsidRPr="00370AAF">
              <w:rPr>
                <w:rFonts w:eastAsia="Calibri"/>
                <w:sz w:val="22"/>
                <w:szCs w:val="22"/>
                <w:lang w:val="lt-LT"/>
              </w:rPr>
              <w:t>6.5.1.</w:t>
            </w:r>
          </w:p>
        </w:tc>
        <w:tc>
          <w:tcPr>
            <w:tcW w:w="1970" w:type="pct"/>
            <w:shd w:val="clear" w:color="auto" w:fill="auto"/>
          </w:tcPr>
          <w:p w14:paraId="45A79D71" w14:textId="77777777" w:rsidR="009E60F7" w:rsidRPr="009321BD" w:rsidRDefault="009E60F7" w:rsidP="004735B8">
            <w:pPr>
              <w:spacing w:line="276" w:lineRule="auto"/>
              <w:jc w:val="both"/>
              <w:rPr>
                <w:rFonts w:eastAsia="Calibri"/>
                <w:sz w:val="22"/>
                <w:szCs w:val="22"/>
                <w:lang w:val="lt-LT"/>
              </w:rPr>
            </w:pPr>
            <w:r w:rsidRPr="009321BD">
              <w:rPr>
                <w:color w:val="000000"/>
                <w:sz w:val="22"/>
                <w:szCs w:val="22"/>
                <w:lang w:val="lt-LT"/>
              </w:rPr>
              <w:t xml:space="preserve">Paslaugų teikėjas (jo pasitelkiamas jungtinės veiklos partneris) ir jo pasitelkiami </w:t>
            </w:r>
            <w:proofErr w:type="spellStart"/>
            <w:r w:rsidRPr="009321BD">
              <w:rPr>
                <w:color w:val="000000"/>
                <w:sz w:val="22"/>
                <w:szCs w:val="22"/>
                <w:lang w:val="lt-LT"/>
              </w:rPr>
              <w:t>subteikėjai</w:t>
            </w:r>
            <w:proofErr w:type="spellEnd"/>
            <w:r w:rsidRPr="009321BD">
              <w:rPr>
                <w:color w:val="000000"/>
                <w:sz w:val="22"/>
                <w:szCs w:val="22"/>
                <w:lang w:val="lt-LT"/>
              </w:rPr>
              <w:t xml:space="preserve"> turi neturėti intereso konflikto, galinčio neigiamai paveikti Sutarties vykdymą. Perkančioji organizacija, valdanti ypatingos svarbos informacinę infrastruktūrą, atlikdama pirkimą, susijusį su nacionaliniu saugumu, laikys, kad Paslaugų teikėjas turi interesų konfliktą, galintį neigiamai </w:t>
            </w:r>
            <w:r w:rsidRPr="009321BD">
              <w:rPr>
                <w:color w:val="000000"/>
                <w:sz w:val="22"/>
                <w:szCs w:val="22"/>
                <w:lang w:val="lt-LT"/>
              </w:rPr>
              <w:lastRenderedPageBreak/>
              <w:t xml:space="preserve">paveikti Sutarties vykdymą,  jeigu turės kompetentingų institucijų informacijos, kad Paslaugų teikėjas (jo pasitelkiamas jungtinės veiklos partneris) ir jo pasitelkiami </w:t>
            </w:r>
            <w:proofErr w:type="spellStart"/>
            <w:r w:rsidRPr="009321BD">
              <w:rPr>
                <w:color w:val="000000"/>
                <w:sz w:val="22"/>
                <w:szCs w:val="22"/>
                <w:lang w:val="lt-LT"/>
              </w:rPr>
              <w:t>subteikėjai</w:t>
            </w:r>
            <w:proofErr w:type="spellEnd"/>
            <w:r w:rsidRPr="009321BD">
              <w:rPr>
                <w:color w:val="000000"/>
                <w:sz w:val="22"/>
                <w:szCs w:val="22"/>
                <w:lang w:val="lt-LT"/>
              </w:rPr>
              <w:t xml:space="preserve"> turi interesų, galinčių kelti grėsmę nacionaliniam saugumui.</w:t>
            </w:r>
          </w:p>
        </w:tc>
        <w:tc>
          <w:tcPr>
            <w:tcW w:w="2297" w:type="pct"/>
            <w:shd w:val="clear" w:color="auto" w:fill="auto"/>
          </w:tcPr>
          <w:p w14:paraId="4A4FBF15" w14:textId="34C70506" w:rsidR="009E60F7" w:rsidRPr="009321BD" w:rsidRDefault="009E60F7" w:rsidP="004735B8">
            <w:pPr>
              <w:spacing w:line="276" w:lineRule="auto"/>
              <w:jc w:val="both"/>
              <w:rPr>
                <w:rFonts w:eastAsia="Calibri"/>
                <w:sz w:val="22"/>
                <w:szCs w:val="22"/>
                <w:lang w:val="lt-LT"/>
              </w:rPr>
            </w:pPr>
            <w:r w:rsidRPr="009321BD">
              <w:rPr>
                <w:rFonts w:eastAsia="Calibri"/>
                <w:sz w:val="22"/>
                <w:szCs w:val="22"/>
                <w:lang w:val="lt-LT"/>
              </w:rPr>
              <w:lastRenderedPageBreak/>
              <w:t>Duomenys bus tikrinami pagal iš kompetentingų institucijų gautą informaciją.</w:t>
            </w:r>
          </w:p>
          <w:p w14:paraId="706269F5" w14:textId="77777777" w:rsidR="009E60F7" w:rsidRPr="009321BD" w:rsidRDefault="009E60F7" w:rsidP="004735B8">
            <w:pPr>
              <w:spacing w:line="276" w:lineRule="auto"/>
              <w:jc w:val="both"/>
              <w:rPr>
                <w:rFonts w:eastAsia="Calibri"/>
                <w:sz w:val="22"/>
                <w:szCs w:val="22"/>
                <w:lang w:val="lt-LT"/>
              </w:rPr>
            </w:pPr>
            <w:r w:rsidRPr="009321BD">
              <w:rPr>
                <w:rFonts w:eastAsia="Calibri"/>
                <w:sz w:val="22"/>
                <w:szCs w:val="22"/>
                <w:lang w:val="lt-LT"/>
              </w:rPr>
              <w:t>Paslaugų teikėjas gali būti paprašytas ir turės pateikti tokiai patikrai atlikti reikalingus dokumentus ir/ar paaiškinimus.</w:t>
            </w:r>
          </w:p>
        </w:tc>
      </w:tr>
      <w:tr w:rsidR="009E60F7" w:rsidRPr="000B7E84" w14:paraId="7F27C404" w14:textId="77777777" w:rsidTr="00212EEF">
        <w:trPr>
          <w:trHeight w:val="257"/>
        </w:trPr>
        <w:tc>
          <w:tcPr>
            <w:tcW w:w="733" w:type="pct"/>
            <w:shd w:val="clear" w:color="auto" w:fill="F2F2F2"/>
            <w:vAlign w:val="center"/>
          </w:tcPr>
          <w:p w14:paraId="18CFD250" w14:textId="77777777" w:rsidR="009E60F7" w:rsidRPr="00370AAF" w:rsidRDefault="009E60F7" w:rsidP="004735B8">
            <w:pPr>
              <w:tabs>
                <w:tab w:val="left" w:pos="284"/>
                <w:tab w:val="left" w:pos="459"/>
              </w:tabs>
              <w:spacing w:line="276" w:lineRule="auto"/>
              <w:contextualSpacing/>
              <w:jc w:val="center"/>
              <w:rPr>
                <w:rFonts w:eastAsia="Calibri"/>
                <w:sz w:val="22"/>
                <w:szCs w:val="22"/>
                <w:lang w:val="lt-LT"/>
              </w:rPr>
            </w:pPr>
            <w:r w:rsidRPr="00370AAF">
              <w:rPr>
                <w:rFonts w:eastAsia="Calibri"/>
                <w:sz w:val="22"/>
                <w:szCs w:val="22"/>
                <w:lang w:val="lt-LT"/>
              </w:rPr>
              <w:t>6.5.2.</w:t>
            </w:r>
          </w:p>
        </w:tc>
        <w:tc>
          <w:tcPr>
            <w:tcW w:w="1970" w:type="pct"/>
            <w:shd w:val="clear" w:color="auto" w:fill="auto"/>
          </w:tcPr>
          <w:p w14:paraId="77C3FBF5" w14:textId="49175109" w:rsidR="009E60F7" w:rsidRPr="009321BD" w:rsidRDefault="009E60F7" w:rsidP="00370AAF">
            <w:pPr>
              <w:spacing w:line="276" w:lineRule="auto"/>
              <w:jc w:val="both"/>
              <w:rPr>
                <w:rFonts w:eastAsia="Calibri"/>
                <w:sz w:val="22"/>
                <w:szCs w:val="22"/>
                <w:lang w:val="lt-LT"/>
              </w:rPr>
            </w:pPr>
            <w:r w:rsidRPr="009321BD">
              <w:rPr>
                <w:rFonts w:eastAsia="Calibri"/>
                <w:sz w:val="22"/>
                <w:szCs w:val="22"/>
                <w:lang w:val="lt-LT"/>
              </w:rPr>
              <w:t xml:space="preserve">Paslaugų teikėjas (jo pasitelkiamas jungtinės veiklos partneris) ir jo pasitelkiami </w:t>
            </w:r>
            <w:proofErr w:type="spellStart"/>
            <w:r w:rsidRPr="009321BD">
              <w:rPr>
                <w:rFonts w:eastAsia="Calibri"/>
                <w:sz w:val="22"/>
                <w:szCs w:val="22"/>
                <w:lang w:val="lt-LT"/>
              </w:rPr>
              <w:t>subteikėjai</w:t>
            </w:r>
            <w:proofErr w:type="spellEnd"/>
            <w:r w:rsidRPr="009321BD">
              <w:rPr>
                <w:rFonts w:eastAsia="Calibri"/>
                <w:sz w:val="22"/>
                <w:szCs w:val="22"/>
                <w:lang w:val="lt-LT"/>
              </w:rPr>
              <w:t xml:space="preserve"> turi nebūti patekę į interesų konflikto situaciją, galinčią neigiamai paveikti Sutarties vykdymą, kai Lietuvos Respublikos Vyriausybė yra priėmusi sprendimą, patvirtinantį, kad ketinamas sudaryti sandoris neatitinka nacionalinio saugumo interesų, vadovaujantis </w:t>
            </w:r>
            <w:r w:rsidR="00370AAF">
              <w:rPr>
                <w:rFonts w:eastAsia="Calibri"/>
                <w:sz w:val="22"/>
                <w:szCs w:val="22"/>
                <w:lang w:val="lt-LT"/>
              </w:rPr>
              <w:t>N</w:t>
            </w:r>
            <w:r w:rsidRPr="009321BD">
              <w:rPr>
                <w:rFonts w:eastAsia="Calibri"/>
                <w:sz w:val="22"/>
                <w:szCs w:val="22"/>
                <w:lang w:val="lt-LT"/>
              </w:rPr>
              <w:t>acionaliniam saugumui užtikrinti svarbių objektų apsaugos įstatymu. Jeigu Lietuvos Respublikos Vyriausybė priims sprendimą patvirtinantį, kad ketinamas sudaryti sandoris neatitinka nacionalinio saugumo interesų, vadovaujantis Nacionaliniam saugumui užtikrinti svarbių objektų apsaugos įstatymu, šis Paslaugų teikėjas bus traktuojamas kaip patekęs į interesų konfliktą.</w:t>
            </w:r>
          </w:p>
        </w:tc>
        <w:tc>
          <w:tcPr>
            <w:tcW w:w="2297" w:type="pct"/>
            <w:shd w:val="clear" w:color="auto" w:fill="auto"/>
          </w:tcPr>
          <w:p w14:paraId="34A5EF59" w14:textId="1C51E741" w:rsidR="009E60F7" w:rsidRPr="009321BD" w:rsidRDefault="009E60F7" w:rsidP="004735B8">
            <w:pPr>
              <w:spacing w:line="276" w:lineRule="auto"/>
              <w:jc w:val="both"/>
              <w:rPr>
                <w:rFonts w:eastAsia="Calibri"/>
                <w:sz w:val="22"/>
                <w:szCs w:val="22"/>
                <w:lang w:val="lt-LT"/>
              </w:rPr>
            </w:pPr>
            <w:r w:rsidRPr="009321BD">
              <w:rPr>
                <w:rFonts w:eastAsia="Calibri"/>
                <w:sz w:val="22"/>
                <w:szCs w:val="22"/>
                <w:lang w:val="lt-LT"/>
              </w:rPr>
              <w:t>Duomenys bus tikrinami pagal iš kompetentingų institucijų gautą informaciją.</w:t>
            </w:r>
          </w:p>
          <w:p w14:paraId="5CDC0139" w14:textId="77777777" w:rsidR="009E60F7" w:rsidRPr="009321BD" w:rsidRDefault="009E60F7" w:rsidP="004735B8">
            <w:pPr>
              <w:spacing w:line="276" w:lineRule="auto"/>
              <w:jc w:val="both"/>
              <w:rPr>
                <w:rFonts w:eastAsia="Calibri"/>
                <w:sz w:val="22"/>
                <w:szCs w:val="22"/>
                <w:lang w:val="lt-LT"/>
              </w:rPr>
            </w:pPr>
            <w:r w:rsidRPr="009321BD">
              <w:rPr>
                <w:rFonts w:eastAsia="Calibri"/>
                <w:sz w:val="22"/>
                <w:szCs w:val="22"/>
                <w:lang w:val="lt-LT"/>
              </w:rPr>
              <w:t>Paslaugų teikėjas gali būti paprašytas ir turės pateikti tokiai patikrai atlikti reikalingus dokumentus ir/ar paaiškinimus.</w:t>
            </w:r>
          </w:p>
        </w:tc>
      </w:tr>
      <w:tr w:rsidR="009E60F7" w:rsidRPr="000B7E84" w14:paraId="60778643" w14:textId="77777777" w:rsidTr="00212EEF">
        <w:trPr>
          <w:trHeight w:val="257"/>
        </w:trPr>
        <w:tc>
          <w:tcPr>
            <w:tcW w:w="5000" w:type="pct"/>
            <w:gridSpan w:val="3"/>
            <w:shd w:val="clear" w:color="auto" w:fill="F2F2F2"/>
            <w:vAlign w:val="center"/>
          </w:tcPr>
          <w:p w14:paraId="3397C544" w14:textId="572F31D4" w:rsidR="009E60F7" w:rsidRPr="009321BD" w:rsidRDefault="009E60F7" w:rsidP="004735B8">
            <w:pPr>
              <w:spacing w:line="276" w:lineRule="auto"/>
              <w:jc w:val="both"/>
              <w:rPr>
                <w:rFonts w:eastAsia="Calibri"/>
                <w:i/>
                <w:sz w:val="22"/>
                <w:szCs w:val="22"/>
                <w:lang w:val="lt-LT"/>
              </w:rPr>
            </w:pPr>
            <w:r w:rsidRPr="009321BD">
              <w:rPr>
                <w:rFonts w:eastAsia="Calibri"/>
                <w:i/>
                <w:sz w:val="22"/>
                <w:szCs w:val="22"/>
                <w:lang w:val="lt-LT"/>
              </w:rPr>
              <w:t xml:space="preserve">Pastaba. Lentelės 6.5.1.  ir 6.5.2. papunkčiuose keliami kvalifikaciniai reikalavimai taikomi visiems ūkio subjektams (Paslaugų teikėjui, jungtinės veiklos partneriams [jeigu pasiūlymą teikia ūkio subjektų grupė] ir/ar kitiems ūkio subjektams, kurių pajėgumais remiamasi, </w:t>
            </w:r>
            <w:proofErr w:type="spellStart"/>
            <w:r w:rsidRPr="009321BD">
              <w:rPr>
                <w:rFonts w:eastAsia="Calibri"/>
                <w:i/>
                <w:sz w:val="22"/>
                <w:szCs w:val="22"/>
                <w:lang w:val="lt-LT"/>
              </w:rPr>
              <w:t>subteikėjams</w:t>
            </w:r>
            <w:proofErr w:type="spellEnd"/>
            <w:r w:rsidRPr="009321BD">
              <w:rPr>
                <w:rFonts w:eastAsia="Calibri"/>
                <w:i/>
                <w:sz w:val="22"/>
                <w:szCs w:val="22"/>
                <w:lang w:val="lt-LT"/>
              </w:rPr>
              <w:t xml:space="preserve">), kiekvienas atskirai juos turi atitikti. Atitinkamai, atsižvelgiant į keliamus reikalavimus, pažymime, kad Europos bendrąjį viešųjų pirkimų dokumentą (EBVPD) Paslaugų teikėjas turi pateikti ir dėl kiekvieno </w:t>
            </w:r>
            <w:proofErr w:type="spellStart"/>
            <w:r w:rsidRPr="009321BD">
              <w:rPr>
                <w:rFonts w:eastAsia="Calibri"/>
                <w:i/>
                <w:sz w:val="22"/>
                <w:szCs w:val="22"/>
                <w:lang w:val="lt-LT"/>
              </w:rPr>
              <w:t>subteikėjo</w:t>
            </w:r>
            <w:proofErr w:type="spellEnd"/>
            <w:r w:rsidRPr="009321BD">
              <w:rPr>
                <w:rFonts w:eastAsia="Calibri"/>
                <w:i/>
                <w:sz w:val="22"/>
                <w:szCs w:val="22"/>
                <w:lang w:val="lt-LT"/>
              </w:rPr>
              <w:t>.</w:t>
            </w:r>
          </w:p>
        </w:tc>
      </w:tr>
    </w:tbl>
    <w:p w14:paraId="31F8C95C" w14:textId="3B4D92E7" w:rsidR="009321BD" w:rsidRPr="00370AAF" w:rsidRDefault="009321BD" w:rsidP="00370AAF">
      <w:pPr>
        <w:pStyle w:val="Sraopastraipa"/>
        <w:numPr>
          <w:ilvl w:val="1"/>
          <w:numId w:val="32"/>
        </w:numPr>
        <w:spacing w:line="276" w:lineRule="auto"/>
        <w:ind w:hanging="153"/>
        <w:rPr>
          <w:lang w:val="lt-LT"/>
        </w:rPr>
      </w:pPr>
      <w:r w:rsidRPr="00370AAF">
        <w:rPr>
          <w:lang w:val="lt-LT"/>
        </w:rPr>
        <w:t xml:space="preserve">Tiesioginis atsiskaitymas su </w:t>
      </w:r>
      <w:proofErr w:type="spellStart"/>
      <w:r w:rsidRPr="00370AAF">
        <w:rPr>
          <w:lang w:val="lt-LT"/>
        </w:rPr>
        <w:t>subte</w:t>
      </w:r>
      <w:r w:rsidR="0000265F">
        <w:rPr>
          <w:lang w:val="lt-LT"/>
        </w:rPr>
        <w:t>i</w:t>
      </w:r>
      <w:r w:rsidRPr="00370AAF">
        <w:rPr>
          <w:lang w:val="lt-LT"/>
        </w:rPr>
        <w:t>kėjais</w:t>
      </w:r>
      <w:proofErr w:type="spellEnd"/>
      <w:r w:rsidRPr="00370AAF">
        <w:rPr>
          <w:lang w:val="lt-LT"/>
        </w:rPr>
        <w:t xml:space="preserve"> dėl </w:t>
      </w:r>
      <w:r w:rsidR="00FA3FCE">
        <w:rPr>
          <w:lang w:val="lt-LT"/>
        </w:rPr>
        <w:t>S</w:t>
      </w:r>
      <w:r w:rsidRPr="00370AAF">
        <w:rPr>
          <w:lang w:val="lt-LT"/>
        </w:rPr>
        <w:t>utarties pobūdžio nenumatomas.</w:t>
      </w:r>
    </w:p>
    <w:p w14:paraId="445B3DCF" w14:textId="77777777" w:rsidR="00D21BF9" w:rsidRPr="00891648" w:rsidRDefault="00D21BF9" w:rsidP="00C73982">
      <w:pPr>
        <w:pStyle w:val="Pagrindinistekstas"/>
        <w:tabs>
          <w:tab w:val="left" w:pos="1170"/>
          <w:tab w:val="left" w:pos="9630"/>
          <w:tab w:val="left" w:pos="9720"/>
        </w:tabs>
        <w:spacing w:line="276" w:lineRule="auto"/>
        <w:ind w:left="360" w:right="8"/>
        <w:rPr>
          <w:highlight w:val="lightGray"/>
        </w:rPr>
      </w:pPr>
    </w:p>
    <w:p w14:paraId="148E3642" w14:textId="6B2DF7A0" w:rsidR="000E0988" w:rsidRPr="0034795A" w:rsidRDefault="00F32246" w:rsidP="00C73982">
      <w:pPr>
        <w:spacing w:line="276" w:lineRule="auto"/>
        <w:jc w:val="center"/>
        <w:rPr>
          <w:b/>
          <w:bCs/>
          <w:lang w:val="lt-LT"/>
        </w:rPr>
      </w:pPr>
      <w:r w:rsidRPr="0034795A">
        <w:rPr>
          <w:b/>
          <w:bCs/>
          <w:lang w:val="lt-LT"/>
        </w:rPr>
        <w:t>7</w:t>
      </w:r>
      <w:r w:rsidR="009740DE" w:rsidRPr="0034795A">
        <w:rPr>
          <w:b/>
          <w:bCs/>
          <w:lang w:val="lt-LT"/>
        </w:rPr>
        <w:t xml:space="preserve">. </w:t>
      </w:r>
      <w:r w:rsidR="000E0988" w:rsidRPr="0034795A">
        <w:rPr>
          <w:b/>
          <w:bCs/>
          <w:lang w:val="lt-LT"/>
        </w:rPr>
        <w:t>SUTARTIES ĮVYKDYMO UŽTIKRINIMAS</w:t>
      </w:r>
    </w:p>
    <w:p w14:paraId="6BB2D680" w14:textId="77777777" w:rsidR="005E1E1D" w:rsidRPr="0034795A" w:rsidRDefault="005E1E1D" w:rsidP="00C73982">
      <w:pPr>
        <w:spacing w:line="276" w:lineRule="auto"/>
        <w:jc w:val="center"/>
        <w:rPr>
          <w:b/>
          <w:bCs/>
          <w:lang w:val="lt-LT"/>
        </w:rPr>
      </w:pPr>
    </w:p>
    <w:p w14:paraId="46DBCF7B" w14:textId="2676B1B6" w:rsidR="005E1E1D" w:rsidRPr="000E784C" w:rsidRDefault="00F32246" w:rsidP="005E1E1D">
      <w:pPr>
        <w:spacing w:line="276" w:lineRule="auto"/>
        <w:ind w:firstLine="567"/>
        <w:jc w:val="both"/>
        <w:rPr>
          <w:lang w:val="lt-LT"/>
        </w:rPr>
      </w:pPr>
      <w:r w:rsidRPr="000E784C">
        <w:rPr>
          <w:lang w:val="lt-LT"/>
        </w:rPr>
        <w:t>7</w:t>
      </w:r>
      <w:r w:rsidR="005E1E1D" w:rsidRPr="000E784C">
        <w:rPr>
          <w:lang w:val="lt-LT"/>
        </w:rPr>
        <w:t xml:space="preserve">.1. </w:t>
      </w:r>
      <w:r w:rsidR="0034795A" w:rsidRPr="000E784C">
        <w:rPr>
          <w:lang w:val="lt-LT"/>
        </w:rPr>
        <w:t>Sutarties įvykdymas privalo būti užtikrintas pateikiant pirmo pareikalavimo neatšaukiamą besąlyginę (-į) Lietuvos Respublikoje ar užsienio valstybėje registruoto banko garantiją (originalą). Sutarties įvykdymo užtikrinimo vertė turi būti ne mažesnė kaip 3 (trys) procentai visos Sutarties kainos be PVM. Banko garantija Paslaugų teikėjas garantuoja, kad Klientui bus atlyginti nuostoliai, atsiradę pažeidus Sutartį dėl Paslaugų teikėjo kaltės.</w:t>
      </w:r>
    </w:p>
    <w:p w14:paraId="2EC42CC3" w14:textId="2A098E1F" w:rsidR="000E0988" w:rsidRPr="000E784C" w:rsidRDefault="00F32246" w:rsidP="005E1E1D">
      <w:pPr>
        <w:spacing w:line="276" w:lineRule="auto"/>
        <w:ind w:firstLine="567"/>
        <w:jc w:val="both"/>
        <w:rPr>
          <w:highlight w:val="lightGray"/>
          <w:lang w:val="lt-LT"/>
        </w:rPr>
      </w:pPr>
      <w:r w:rsidRPr="000E784C">
        <w:rPr>
          <w:lang w:val="lt-LT"/>
        </w:rPr>
        <w:t>7</w:t>
      </w:r>
      <w:r w:rsidR="005E1E1D" w:rsidRPr="000E784C">
        <w:rPr>
          <w:lang w:val="lt-LT"/>
        </w:rPr>
        <w:t xml:space="preserve">.2. </w:t>
      </w:r>
      <w:r w:rsidR="0034795A" w:rsidRPr="000E784C">
        <w:rPr>
          <w:lang w:val="lt-LT"/>
        </w:rPr>
        <w:t xml:space="preserve">Sutarties įvykdymo užtikrinimas turi būti pateiktas ne vėliau kaip per 10 (dešimt) darbo dienų po Sutarties pasirašymo ir turi galioti visą Sutarties vykdymo laikotarpį. Sutarties įvykdymo užtikrinimo dokumentai, Paslaugų teikėjui paprašius, grąžinami per 14 (keturiolika) dienų po Sutarties įvykdymo užtikrinimo galiojimo termino pabaigos ir/ar tinkamai įvykdžius Sutartyje numatytus įsipareigojimus. Jei Sutarties vykdymo metu Sutarties įvykdymo užtikrinimą išdavęs subjektas negali įvykdyti savo įsipareigojimų, Klientas gali raštu pareikalauti Paslaugų teikėjo per 10 (dešimt) dienų pateikti naują Sutarties įvykdymo užtikrinimą, tokiomis pačiomis sąlygomis kaip ir ankstesnysis. Jei Paslaugų teikėjas nepateikia naujo Sutarties įvykdymo užtikrinimo, Klientas turi teisę nutraukti Sutartį. Banko garantija yra garantuojama, kad Klientui bus atlyginti nuostoliai, </w:t>
      </w:r>
      <w:r w:rsidR="0034795A" w:rsidRPr="000E784C">
        <w:rPr>
          <w:lang w:val="lt-LT"/>
        </w:rPr>
        <w:lastRenderedPageBreak/>
        <w:t xml:space="preserve">atsiradę pažeidus </w:t>
      </w:r>
      <w:r w:rsidR="00FA3FCE">
        <w:rPr>
          <w:lang w:val="lt-LT"/>
        </w:rPr>
        <w:t>S</w:t>
      </w:r>
      <w:r w:rsidR="0034795A" w:rsidRPr="000E784C">
        <w:rPr>
          <w:lang w:val="lt-LT"/>
        </w:rPr>
        <w:t>utartį dėl Paslaugų teikėjo kaltės. Sutarties įvykdymo užtikrinimas turi užtikrinti, kad per 10 (dešimt) darbo dienų pagal pirmą Kliento rašytinį reikalavimą Sutarties įvykdymo užtikrinimą išdavęs bankas sumokės Klientui visą Kliento nurodytą sumą (kuri negali būti mažesnė nei 3 (trys) procentai nuo visos Sutarties kainos be PVM (Eur)), jeigu Paslaugų teikėjas nevykdys ar netinkamai vykdys Sutartyje numatytus reikalavimus. Numatyta Sutarties įvykdymo užtikrinime suma yra minimalūs ir pagrįsti Kliento nuostoliai, kurių įrodinėti nereikia ir yra atlyginami Klientui pareikalavus.</w:t>
      </w:r>
    </w:p>
    <w:p w14:paraId="2DFAA65D" w14:textId="6C1A8334" w:rsidR="00B710EF" w:rsidRPr="000E784C" w:rsidRDefault="00B710EF" w:rsidP="00B710EF">
      <w:pPr>
        <w:tabs>
          <w:tab w:val="left" w:pos="1170"/>
        </w:tabs>
        <w:spacing w:line="276" w:lineRule="auto"/>
        <w:ind w:firstLine="567"/>
        <w:jc w:val="both"/>
        <w:rPr>
          <w:lang w:val="lt-LT" w:eastAsia="lt-LT"/>
        </w:rPr>
      </w:pPr>
      <w:r w:rsidRPr="000E784C">
        <w:rPr>
          <w:lang w:val="lt-LT" w:eastAsia="lt-LT"/>
        </w:rPr>
        <w:t>7.</w:t>
      </w:r>
      <w:r w:rsidR="00B341A0" w:rsidRPr="000E784C">
        <w:rPr>
          <w:lang w:val="lt-LT" w:eastAsia="lt-LT"/>
        </w:rPr>
        <w:t>3</w:t>
      </w:r>
      <w:r w:rsidRPr="000E784C">
        <w:rPr>
          <w:lang w:val="lt-LT" w:eastAsia="lt-LT"/>
        </w:rPr>
        <w:t>.</w:t>
      </w:r>
      <w:r w:rsidRPr="000E784C">
        <w:rPr>
          <w:lang w:val="lt-LT" w:eastAsia="lt-LT"/>
        </w:rPr>
        <w:tab/>
        <w:t xml:space="preserve">Jei Paslaugų teikėjas nevykdo ar netinkamai vykdo sutartinius įsipareigojimas, apie kuriuos Paslaugų teikėjas buvo įspėtas raštu, tačiau per Kliento nustatytą protingą terminą nepašalino paslaugų trūkumų ar pakartotinai netinkamai vykdė sutartinius įsipareigojimus, Kliento reikalavimu </w:t>
      </w:r>
      <w:r w:rsidR="007D34AB" w:rsidRPr="000E784C">
        <w:rPr>
          <w:lang w:val="lt-LT" w:eastAsia="lt-LT"/>
        </w:rPr>
        <w:t>Paslaugų teikėjas</w:t>
      </w:r>
      <w:r w:rsidRPr="000E784C">
        <w:rPr>
          <w:lang w:val="lt-LT" w:eastAsia="lt-LT"/>
        </w:rPr>
        <w:t xml:space="preserve"> moka Klientui 3 (trijų) procentų dydžio baudą nuo Sutartyje nurodytos visos paslaugų kainos be PVM. </w:t>
      </w:r>
    </w:p>
    <w:p w14:paraId="03CCF66F" w14:textId="628E9E12" w:rsidR="00B710EF" w:rsidRPr="00B710EF" w:rsidRDefault="00B710EF" w:rsidP="00B710EF">
      <w:pPr>
        <w:tabs>
          <w:tab w:val="left" w:pos="1170"/>
        </w:tabs>
        <w:spacing w:line="276" w:lineRule="auto"/>
        <w:ind w:firstLine="567"/>
        <w:jc w:val="both"/>
        <w:rPr>
          <w:lang w:val="lt-LT" w:eastAsia="lt-LT"/>
        </w:rPr>
      </w:pPr>
      <w:r w:rsidRPr="000E784C">
        <w:rPr>
          <w:lang w:val="lt-LT" w:eastAsia="lt-LT"/>
        </w:rPr>
        <w:t>7.</w:t>
      </w:r>
      <w:r w:rsidR="00B341A0" w:rsidRPr="000E784C">
        <w:rPr>
          <w:lang w:val="lt-LT" w:eastAsia="lt-LT"/>
        </w:rPr>
        <w:t>4</w:t>
      </w:r>
      <w:r w:rsidRPr="000E784C">
        <w:rPr>
          <w:lang w:val="lt-LT" w:eastAsia="lt-LT"/>
        </w:rPr>
        <w:t>.</w:t>
      </w:r>
      <w:r w:rsidRPr="000E784C">
        <w:rPr>
          <w:lang w:val="lt-LT" w:eastAsia="lt-LT"/>
        </w:rPr>
        <w:tab/>
        <w:t xml:space="preserve">Jei Paslaugų teikėjas nevykdo savo sutartinių įsipareigojimų Sutartyje ir/ar Paslaugų teikimo reglamente numatytais terminais, Klientas turi teisę be oficialaus įspėjimo ir neribodama kitų savo teisių gynimo būdų pradėti skaičiuoti 0,05 (penkių šimtųjų) procentų dydžio delspinigius nuo atitinkamo etapo, kuriam priskirtinos laiku nesuteiktos paslaugos, kainos be PVM už kiekvieną uždelstą dieną. </w:t>
      </w:r>
    </w:p>
    <w:p w14:paraId="4A7EA8A2" w14:textId="259ACA25" w:rsidR="00B710EF" w:rsidRPr="000E784C" w:rsidRDefault="00B710EF" w:rsidP="00B710EF">
      <w:pPr>
        <w:tabs>
          <w:tab w:val="left" w:pos="1170"/>
        </w:tabs>
        <w:spacing w:line="276" w:lineRule="auto"/>
        <w:ind w:firstLine="567"/>
        <w:jc w:val="both"/>
        <w:rPr>
          <w:highlight w:val="lightGray"/>
          <w:lang w:val="lt-LT" w:eastAsia="lt-LT"/>
        </w:rPr>
      </w:pPr>
      <w:r w:rsidRPr="00B710EF">
        <w:rPr>
          <w:lang w:val="lt-LT" w:eastAsia="lt-LT"/>
        </w:rPr>
        <w:t>7.</w:t>
      </w:r>
      <w:r w:rsidR="00B341A0">
        <w:rPr>
          <w:lang w:val="lt-LT" w:eastAsia="lt-LT"/>
        </w:rPr>
        <w:t>5</w:t>
      </w:r>
      <w:r w:rsidRPr="00B710EF">
        <w:rPr>
          <w:lang w:val="lt-LT" w:eastAsia="lt-LT"/>
        </w:rPr>
        <w:t>.</w:t>
      </w:r>
      <w:r w:rsidRPr="00B710EF">
        <w:rPr>
          <w:lang w:val="lt-LT" w:eastAsia="lt-LT"/>
        </w:rPr>
        <w:tab/>
        <w:t xml:space="preserve">Jei </w:t>
      </w:r>
      <w:r>
        <w:rPr>
          <w:lang w:val="lt-LT" w:eastAsia="lt-LT"/>
        </w:rPr>
        <w:t>Klientas</w:t>
      </w:r>
      <w:r w:rsidRPr="00B710EF">
        <w:rPr>
          <w:lang w:val="lt-LT" w:eastAsia="lt-LT"/>
        </w:rPr>
        <w:t xml:space="preserve"> nevykdo savo sutartinių įsipareigojimų Sutartyje numatytais terminais </w:t>
      </w:r>
      <w:r w:rsidRPr="000E784C">
        <w:rPr>
          <w:lang w:val="lt-LT" w:eastAsia="lt-LT"/>
        </w:rPr>
        <w:t>Paslaugų teikėjui, Paslaugų teikėjas turi teisę be oficialaus įspėjimo ir neribodamas kitų savo teisių gynimo būdų pradėti skaičiuoti 0,05 (penkių šimtųjų) procentų dydžio delspinigius nuo atitinkamo prieaugio paslaugų kainos už kiekvieną uždelstą dieną.</w:t>
      </w:r>
    </w:p>
    <w:p w14:paraId="2BC8A6F5" w14:textId="2C050E25" w:rsidR="009321BD" w:rsidRPr="000E784C" w:rsidRDefault="009321BD" w:rsidP="009321BD">
      <w:pPr>
        <w:tabs>
          <w:tab w:val="left" w:pos="1170"/>
        </w:tabs>
        <w:spacing w:line="276" w:lineRule="auto"/>
        <w:ind w:firstLine="567"/>
        <w:jc w:val="both"/>
        <w:rPr>
          <w:lang w:val="lt-LT" w:eastAsia="lt-LT"/>
        </w:rPr>
      </w:pPr>
      <w:r w:rsidRPr="000E784C">
        <w:rPr>
          <w:lang w:val="lt-LT" w:eastAsia="lt-LT"/>
        </w:rPr>
        <w:t>7.</w:t>
      </w:r>
      <w:r w:rsidR="00B341A0" w:rsidRPr="000E784C">
        <w:rPr>
          <w:lang w:val="lt-LT" w:eastAsia="lt-LT"/>
        </w:rPr>
        <w:t>6</w:t>
      </w:r>
      <w:r w:rsidRPr="000E784C">
        <w:rPr>
          <w:lang w:val="lt-LT" w:eastAsia="lt-LT"/>
        </w:rPr>
        <w:t>.</w:t>
      </w:r>
      <w:r w:rsidRPr="000E784C">
        <w:rPr>
          <w:lang w:val="lt-LT" w:eastAsia="lt-LT"/>
        </w:rPr>
        <w:tab/>
        <w:t>Jei Paslaugų teikėjas garantinės priežiūros teikimo metu nevykdo ar netinkamai vykdo savo sutartinius įsipareigojimus, spręsdamas kritines klaidas, už kiekvieną pavėluotą incidento sprendimo/sutrikimo šalinimo valandą moka 30 (trisdešimt) Eur be PVM dydžio delspinigius.</w:t>
      </w:r>
    </w:p>
    <w:p w14:paraId="4BB9D45A" w14:textId="6707225D" w:rsidR="009321BD" w:rsidRPr="000E784C" w:rsidRDefault="009321BD" w:rsidP="009321BD">
      <w:pPr>
        <w:tabs>
          <w:tab w:val="left" w:pos="1170"/>
        </w:tabs>
        <w:spacing w:line="276" w:lineRule="auto"/>
        <w:ind w:firstLine="567"/>
        <w:jc w:val="both"/>
        <w:rPr>
          <w:lang w:val="lt-LT" w:eastAsia="lt-LT"/>
        </w:rPr>
      </w:pPr>
      <w:r w:rsidRPr="000E784C">
        <w:rPr>
          <w:lang w:val="lt-LT" w:eastAsia="lt-LT"/>
        </w:rPr>
        <w:t>7.</w:t>
      </w:r>
      <w:r w:rsidR="00B341A0" w:rsidRPr="000E784C">
        <w:rPr>
          <w:lang w:val="lt-LT" w:eastAsia="lt-LT"/>
        </w:rPr>
        <w:t>7</w:t>
      </w:r>
      <w:r w:rsidRPr="000E784C">
        <w:rPr>
          <w:lang w:val="lt-LT" w:eastAsia="lt-LT"/>
        </w:rPr>
        <w:t>.</w:t>
      </w:r>
      <w:r w:rsidRPr="000E784C">
        <w:rPr>
          <w:lang w:val="lt-LT" w:eastAsia="lt-LT"/>
        </w:rPr>
        <w:tab/>
        <w:t xml:space="preserve">Jei Paslaugų teikėjas garantinės priežiūros teikimo metu nevykdo ar netinkamai vykdo savo sutartinius įsipareigojimus spręsdamas vidutines klaidas, už kiekvieną pavėluotą incidento sprendimo/sutrikimo šalinimo valandą moka 15 (penkiolika) Eur be PVM dydžio delspinigius. </w:t>
      </w:r>
    </w:p>
    <w:p w14:paraId="4798E002" w14:textId="05D78AFA" w:rsidR="005E1E1D" w:rsidRPr="000E784C" w:rsidRDefault="009321BD" w:rsidP="009321BD">
      <w:pPr>
        <w:tabs>
          <w:tab w:val="left" w:pos="1170"/>
        </w:tabs>
        <w:spacing w:line="276" w:lineRule="auto"/>
        <w:ind w:firstLine="567"/>
        <w:jc w:val="both"/>
        <w:rPr>
          <w:lang w:val="lt-LT" w:eastAsia="lt-LT"/>
        </w:rPr>
      </w:pPr>
      <w:r w:rsidRPr="000E784C">
        <w:rPr>
          <w:lang w:val="lt-LT" w:eastAsia="lt-LT"/>
        </w:rPr>
        <w:t>7.</w:t>
      </w:r>
      <w:r w:rsidR="00B341A0" w:rsidRPr="000E784C">
        <w:rPr>
          <w:lang w:val="lt-LT" w:eastAsia="lt-LT"/>
        </w:rPr>
        <w:t>8</w:t>
      </w:r>
      <w:r w:rsidRPr="000E784C">
        <w:rPr>
          <w:lang w:val="lt-LT" w:eastAsia="lt-LT"/>
        </w:rPr>
        <w:t>.</w:t>
      </w:r>
      <w:r w:rsidRPr="000E784C">
        <w:rPr>
          <w:lang w:val="lt-LT" w:eastAsia="lt-LT"/>
        </w:rPr>
        <w:tab/>
        <w:t xml:space="preserve">Jei Paslaugų teikėjas garantinės priežiūros teikimo metu nevykdo ar netinkamai vykdo savo sutartinius įsipareigojimus, spręsdamas žemo prioriteto klaidas su </w:t>
      </w:r>
      <w:r w:rsidR="00057E52" w:rsidRPr="000E784C">
        <w:rPr>
          <w:lang w:val="lt-LT" w:eastAsia="lt-LT"/>
        </w:rPr>
        <w:t>Klientu</w:t>
      </w:r>
      <w:r w:rsidRPr="000E784C">
        <w:rPr>
          <w:lang w:val="lt-LT" w:eastAsia="lt-LT"/>
        </w:rPr>
        <w:t xml:space="preserve"> suderintais terminais, už kiekvieną pavėluotą incidento sprendimo/sutrikimo šalinimo dieną moka 30 (trisdešimt) Eur be PVM dydžio delspinigius.</w:t>
      </w:r>
    </w:p>
    <w:p w14:paraId="08CDC477" w14:textId="14530C9B" w:rsidR="008F4F3E" w:rsidRDefault="008F4F3E" w:rsidP="009321BD">
      <w:pPr>
        <w:tabs>
          <w:tab w:val="left" w:pos="1170"/>
        </w:tabs>
        <w:spacing w:line="276" w:lineRule="auto"/>
        <w:ind w:firstLine="567"/>
        <w:jc w:val="both"/>
        <w:rPr>
          <w:lang w:val="lt-LT" w:eastAsia="lt-LT"/>
        </w:rPr>
      </w:pPr>
      <w:r w:rsidRPr="000E784C">
        <w:rPr>
          <w:lang w:val="lt-LT" w:eastAsia="lt-LT"/>
        </w:rPr>
        <w:t>7.9. Tiesioginių nuostolių atlyginimas negali būti didesnis kaip Sutarties kaina be PVM (Pasiūlymo kaina be PVM). Šalys neatlygina viena kitai jokių netiesioginių nuostolių. Šioje Sutartyje nuostolių apribojimai netaikomi esant Šalies tyčiai ir dideliam neatsargumui (</w:t>
      </w:r>
      <w:r w:rsidR="00A04E41" w:rsidRPr="000E784C">
        <w:rPr>
          <w:lang w:val="lt-LT" w:eastAsia="lt-LT"/>
        </w:rPr>
        <w:t>Lietuvos Respublikos civilinio kodekso</w:t>
      </w:r>
      <w:r w:rsidRPr="000E784C">
        <w:rPr>
          <w:lang w:val="lt-LT" w:eastAsia="lt-LT"/>
        </w:rPr>
        <w:t xml:space="preserve"> 6.252 str. 1 d.).</w:t>
      </w:r>
    </w:p>
    <w:p w14:paraId="35449197" w14:textId="77777777" w:rsidR="009321BD" w:rsidRPr="00360E73" w:rsidRDefault="009321BD" w:rsidP="009321BD">
      <w:pPr>
        <w:tabs>
          <w:tab w:val="left" w:pos="1170"/>
        </w:tabs>
        <w:spacing w:line="276" w:lineRule="auto"/>
        <w:jc w:val="both"/>
        <w:rPr>
          <w:sz w:val="16"/>
          <w:szCs w:val="16"/>
          <w:highlight w:val="lightGray"/>
          <w:lang w:val="lt-LT" w:eastAsia="lt-LT"/>
        </w:rPr>
      </w:pPr>
    </w:p>
    <w:p w14:paraId="076D00D8" w14:textId="5BDDAE40" w:rsidR="00883754" w:rsidRPr="00B710EF" w:rsidRDefault="00F32246" w:rsidP="00D7532E">
      <w:pPr>
        <w:tabs>
          <w:tab w:val="left" w:pos="9630"/>
        </w:tabs>
        <w:spacing w:line="276" w:lineRule="auto"/>
        <w:ind w:right="8"/>
        <w:jc w:val="center"/>
        <w:rPr>
          <w:b/>
          <w:lang w:val="lt-LT"/>
        </w:rPr>
      </w:pPr>
      <w:r w:rsidRPr="00B710EF">
        <w:rPr>
          <w:b/>
          <w:lang w:val="lt-LT"/>
        </w:rPr>
        <w:t>8</w:t>
      </w:r>
      <w:r w:rsidR="00ED109F" w:rsidRPr="00B710EF">
        <w:rPr>
          <w:b/>
          <w:lang w:val="lt-LT"/>
        </w:rPr>
        <w:t xml:space="preserve">. </w:t>
      </w:r>
      <w:r w:rsidR="00883754" w:rsidRPr="00B710EF">
        <w:rPr>
          <w:b/>
          <w:lang w:val="lt-LT"/>
        </w:rPr>
        <w:t>SUTARTIES GALIOJIMAS</w:t>
      </w:r>
    </w:p>
    <w:p w14:paraId="7BC621D3" w14:textId="77777777" w:rsidR="00883754" w:rsidRPr="00B710EF" w:rsidRDefault="00883754" w:rsidP="00D7532E">
      <w:pPr>
        <w:pStyle w:val="Pagrindiniotekstotrauka"/>
        <w:tabs>
          <w:tab w:val="left" w:pos="800"/>
          <w:tab w:val="left" w:pos="9630"/>
        </w:tabs>
        <w:spacing w:after="0" w:line="276" w:lineRule="auto"/>
        <w:ind w:left="0" w:right="8"/>
        <w:jc w:val="both"/>
        <w:rPr>
          <w:sz w:val="16"/>
          <w:szCs w:val="16"/>
        </w:rPr>
      </w:pPr>
    </w:p>
    <w:p w14:paraId="7B0CA72A" w14:textId="45D2D013" w:rsidR="00883754" w:rsidRPr="00B710EF" w:rsidRDefault="00F32246" w:rsidP="00D7532E">
      <w:pPr>
        <w:tabs>
          <w:tab w:val="left" w:pos="1134"/>
          <w:tab w:val="left" w:pos="9630"/>
          <w:tab w:val="left" w:pos="9720"/>
        </w:tabs>
        <w:spacing w:line="276" w:lineRule="auto"/>
        <w:ind w:right="8" w:firstLine="567"/>
        <w:jc w:val="both"/>
        <w:rPr>
          <w:lang w:val="lt-LT"/>
        </w:rPr>
      </w:pPr>
      <w:r w:rsidRPr="000E784C">
        <w:rPr>
          <w:lang w:val="lt-LT"/>
        </w:rPr>
        <w:t>8</w:t>
      </w:r>
      <w:r w:rsidR="00ED109F" w:rsidRPr="000E784C">
        <w:rPr>
          <w:lang w:val="lt-LT"/>
        </w:rPr>
        <w:t xml:space="preserve">.1. </w:t>
      </w:r>
      <w:r w:rsidR="00883754" w:rsidRPr="000E784C">
        <w:rPr>
          <w:lang w:val="lt-LT"/>
        </w:rPr>
        <w:t>Sutartis įsigalioja nuo Sutarties pasirašymo</w:t>
      </w:r>
      <w:r w:rsidR="009E4A8C" w:rsidRPr="000E784C">
        <w:rPr>
          <w:lang w:val="lt-LT"/>
        </w:rPr>
        <w:t xml:space="preserve"> </w:t>
      </w:r>
      <w:r w:rsidR="00A150F9" w:rsidRPr="000E784C">
        <w:rPr>
          <w:lang w:val="lt-LT"/>
        </w:rPr>
        <w:t xml:space="preserve">bei Sutarties įvykdymo užtikrinimo, nurodyto Sutarties </w:t>
      </w:r>
      <w:r w:rsidR="00614CE8" w:rsidRPr="000E784C">
        <w:rPr>
          <w:lang w:val="lt-LT"/>
        </w:rPr>
        <w:t>7</w:t>
      </w:r>
      <w:r w:rsidR="00A150F9" w:rsidRPr="000E784C">
        <w:rPr>
          <w:lang w:val="lt-LT"/>
        </w:rPr>
        <w:t xml:space="preserve">.1 papunktyje, pateikimo </w:t>
      </w:r>
      <w:r w:rsidR="00883754" w:rsidRPr="000E784C">
        <w:rPr>
          <w:lang w:val="lt-LT"/>
        </w:rPr>
        <w:t xml:space="preserve">dienos ir galioja iki visiško </w:t>
      </w:r>
      <w:r w:rsidR="00A150F9" w:rsidRPr="000E784C">
        <w:rPr>
          <w:lang w:val="lt-LT"/>
        </w:rPr>
        <w:t xml:space="preserve">Sutarties </w:t>
      </w:r>
      <w:r w:rsidR="00883754" w:rsidRPr="000E784C">
        <w:rPr>
          <w:lang w:val="lt-LT"/>
        </w:rPr>
        <w:t>Šalių</w:t>
      </w:r>
      <w:r w:rsidR="00B174FD" w:rsidRPr="000E784C">
        <w:rPr>
          <w:lang w:val="lt-LT"/>
        </w:rPr>
        <w:t xml:space="preserve"> sutartinių</w:t>
      </w:r>
      <w:r w:rsidR="00883754" w:rsidRPr="000E784C">
        <w:rPr>
          <w:lang w:val="lt-LT"/>
        </w:rPr>
        <w:t xml:space="preserve"> įsipareigojimų įvykdymo</w:t>
      </w:r>
      <w:r w:rsidR="0004325C" w:rsidRPr="000E784C">
        <w:rPr>
          <w:lang w:val="lt-LT"/>
        </w:rPr>
        <w:t xml:space="preserve"> arba iki kol ji nėra nutraukiama teisės aktuose ar šioje Sutartyje nustatytais atvejais</w:t>
      </w:r>
      <w:r w:rsidR="00883754" w:rsidRPr="000E784C">
        <w:rPr>
          <w:lang w:val="lt-LT"/>
        </w:rPr>
        <w:t>.</w:t>
      </w:r>
      <w:r w:rsidR="00883754" w:rsidRPr="00B710EF">
        <w:rPr>
          <w:lang w:val="lt-LT"/>
        </w:rPr>
        <w:t xml:space="preserve"> </w:t>
      </w:r>
    </w:p>
    <w:p w14:paraId="04A38A15" w14:textId="40EDEFD8" w:rsidR="00272B62" w:rsidRPr="000E784C" w:rsidRDefault="00F32246" w:rsidP="00D7532E">
      <w:pPr>
        <w:tabs>
          <w:tab w:val="left" w:pos="1134"/>
          <w:tab w:val="left" w:pos="9630"/>
          <w:tab w:val="left" w:pos="9720"/>
        </w:tabs>
        <w:spacing w:line="276" w:lineRule="auto"/>
        <w:ind w:right="8" w:firstLine="567"/>
        <w:jc w:val="both"/>
        <w:rPr>
          <w:lang w:val="lt-LT"/>
        </w:rPr>
      </w:pPr>
      <w:r w:rsidRPr="000E784C">
        <w:rPr>
          <w:lang w:val="lt-LT"/>
        </w:rPr>
        <w:t>8</w:t>
      </w:r>
      <w:r w:rsidR="00ED109F" w:rsidRPr="000E784C">
        <w:rPr>
          <w:lang w:val="lt-LT"/>
        </w:rPr>
        <w:t>.</w:t>
      </w:r>
      <w:r w:rsidR="00106655" w:rsidRPr="000E784C">
        <w:rPr>
          <w:lang w:val="lt-LT"/>
        </w:rPr>
        <w:t>2</w:t>
      </w:r>
      <w:r w:rsidR="00ED109F" w:rsidRPr="000E784C">
        <w:rPr>
          <w:lang w:val="lt-LT"/>
        </w:rPr>
        <w:t xml:space="preserve">. </w:t>
      </w:r>
      <w:r w:rsidR="00BB22EF" w:rsidRPr="000E784C">
        <w:rPr>
          <w:lang w:val="lt-LT"/>
        </w:rPr>
        <w:t xml:space="preserve">Nutraukus Sutartį ar jai pasibaigus, lieka galioti Sutarties nuostatos, susijusios su ginčų nagrinėjimo tvarka, taip pat visos kitos Sutarties nuostatos, jeigu šios </w:t>
      </w:r>
      <w:r w:rsidR="00712479" w:rsidRPr="000E784C">
        <w:rPr>
          <w:lang w:val="lt-LT"/>
        </w:rPr>
        <w:t>nuostatos</w:t>
      </w:r>
      <w:r w:rsidR="00BB22EF" w:rsidRPr="000E784C">
        <w:rPr>
          <w:lang w:val="lt-LT"/>
        </w:rPr>
        <w:t xml:space="preserve"> pagal savo esmę lieka galioti ir po Sutarties nutraukimo</w:t>
      </w:r>
      <w:r w:rsidR="0004325C" w:rsidRPr="000E784C">
        <w:rPr>
          <w:lang w:val="lt-LT"/>
        </w:rPr>
        <w:t>.</w:t>
      </w:r>
    </w:p>
    <w:p w14:paraId="13259341" w14:textId="6DBADCD8" w:rsidR="00731F00" w:rsidRPr="000E784C" w:rsidRDefault="00F32246" w:rsidP="00B41483">
      <w:pPr>
        <w:tabs>
          <w:tab w:val="left" w:pos="1134"/>
          <w:tab w:val="left" w:pos="9630"/>
          <w:tab w:val="left" w:pos="9720"/>
        </w:tabs>
        <w:spacing w:line="276" w:lineRule="auto"/>
        <w:ind w:right="8" w:firstLine="567"/>
        <w:jc w:val="both"/>
        <w:rPr>
          <w:lang w:val="lt-LT"/>
        </w:rPr>
      </w:pPr>
      <w:r w:rsidRPr="000E784C">
        <w:rPr>
          <w:lang w:val="lt-LT"/>
        </w:rPr>
        <w:t>8</w:t>
      </w:r>
      <w:r w:rsidR="00731F00" w:rsidRPr="000E784C">
        <w:rPr>
          <w:lang w:val="lt-LT"/>
        </w:rPr>
        <w:t xml:space="preserve">.3. </w:t>
      </w:r>
      <w:r w:rsidR="005E1E1D" w:rsidRPr="000E784C">
        <w:rPr>
          <w:lang w:val="lt-LT"/>
        </w:rPr>
        <w:t xml:space="preserve">Jei viena iš Sutarties Šalių nevykdo sutartinių įsipareigojimų ir tai yra esminis Sutarties pažeidimas, kita Šalis gali vienašališkai nutraukti Sutartį raštu prieš 20 (dvidešimt) dienų įspėjusi kitą Sutarties Šalį ir pateikusi pagrįstus motyvus. Esminis Sutarties pažeidimas turi būti suprantamas ir </w:t>
      </w:r>
      <w:r w:rsidR="005E1E1D" w:rsidRPr="000E784C">
        <w:rPr>
          <w:lang w:val="lt-LT"/>
        </w:rPr>
        <w:lastRenderedPageBreak/>
        <w:t>pagal Lietuvos Respublikos civilinio kodekso 6.217 straipsnio 2 dalies kriterijus, ir pagal Sutartį (kai Šalys susitaria, ką laikys esminiu Sutarties pažeidimu). Šalys susitaria, kad esminiais Sutarties pažeidimais pagal Sutartį laikomi:</w:t>
      </w:r>
    </w:p>
    <w:p w14:paraId="238ED552" w14:textId="4C6391B0" w:rsidR="00731F00" w:rsidRPr="000E784C" w:rsidRDefault="00F32246" w:rsidP="00B41483">
      <w:pPr>
        <w:tabs>
          <w:tab w:val="left" w:pos="1134"/>
          <w:tab w:val="left" w:pos="9630"/>
          <w:tab w:val="left" w:pos="9720"/>
        </w:tabs>
        <w:spacing w:line="276" w:lineRule="auto"/>
        <w:ind w:right="8" w:firstLine="567"/>
        <w:jc w:val="both"/>
        <w:rPr>
          <w:lang w:val="lt-LT"/>
        </w:rPr>
      </w:pPr>
      <w:r w:rsidRPr="000E784C">
        <w:rPr>
          <w:lang w:val="lt-LT"/>
        </w:rPr>
        <w:t>8</w:t>
      </w:r>
      <w:r w:rsidR="00731F00" w:rsidRPr="000E784C">
        <w:rPr>
          <w:lang w:val="lt-LT"/>
        </w:rPr>
        <w:t>.3.1.</w:t>
      </w:r>
      <w:r w:rsidR="005E1E1D" w:rsidRPr="000E784C">
        <w:rPr>
          <w:lang w:val="lt-LT"/>
        </w:rPr>
        <w:t xml:space="preserve"> Kliento mokėjimo prievolės termino praleidimas daugiau kaip 30 (trisdešimt) dienų</w:t>
      </w:r>
      <w:r w:rsidR="00731F00" w:rsidRPr="000E784C">
        <w:rPr>
          <w:lang w:val="lt-LT"/>
        </w:rPr>
        <w:t>;</w:t>
      </w:r>
    </w:p>
    <w:p w14:paraId="7A7D3CDD" w14:textId="2A9C7550" w:rsidR="00B41483" w:rsidRPr="000E784C" w:rsidRDefault="00F32246" w:rsidP="00B41483">
      <w:pPr>
        <w:pStyle w:val="Numberedlist22"/>
        <w:widowControl w:val="0"/>
        <w:numPr>
          <w:ilvl w:val="0"/>
          <w:numId w:val="0"/>
        </w:numPr>
        <w:autoSpaceDE w:val="0"/>
        <w:autoSpaceDN w:val="0"/>
        <w:adjustRightInd w:val="0"/>
        <w:spacing w:line="276" w:lineRule="auto"/>
        <w:ind w:firstLine="567"/>
        <w:jc w:val="both"/>
        <w:rPr>
          <w:rFonts w:eastAsia="Calibri"/>
          <w:bCs/>
          <w:lang w:val="lt-LT"/>
        </w:rPr>
      </w:pPr>
      <w:r w:rsidRPr="000E784C">
        <w:rPr>
          <w:lang w:val="lt-LT"/>
        </w:rPr>
        <w:t>8</w:t>
      </w:r>
      <w:r w:rsidR="00731F00" w:rsidRPr="000E784C">
        <w:rPr>
          <w:lang w:val="lt-LT"/>
        </w:rPr>
        <w:t>.3.2.</w:t>
      </w:r>
      <w:r w:rsidR="005E1E1D" w:rsidRPr="000E784C">
        <w:rPr>
          <w:lang w:val="lt-LT"/>
        </w:rPr>
        <w:tab/>
      </w:r>
      <w:r w:rsidR="00B41483" w:rsidRPr="000E784C">
        <w:rPr>
          <w:rFonts w:eastAsia="Calibri"/>
          <w:bCs/>
          <w:lang w:val="lt-LT"/>
        </w:rPr>
        <w:t>Paslaugų teikimo terminų, numatytų Sutartyje ir/ ar Paslaugų teikimo reglamente praleidimas ilgiau kaip 30 (trisdešimt) dienų dėl Paslaugų teikėjo kaltės;</w:t>
      </w:r>
    </w:p>
    <w:p w14:paraId="60811F95" w14:textId="0B506038" w:rsidR="00B41483" w:rsidRPr="000E784C" w:rsidRDefault="00B41483" w:rsidP="00B41483">
      <w:pPr>
        <w:pStyle w:val="Numberedlist22"/>
        <w:widowControl w:val="0"/>
        <w:numPr>
          <w:ilvl w:val="0"/>
          <w:numId w:val="0"/>
        </w:numPr>
        <w:autoSpaceDE w:val="0"/>
        <w:autoSpaceDN w:val="0"/>
        <w:adjustRightInd w:val="0"/>
        <w:spacing w:line="276" w:lineRule="auto"/>
        <w:ind w:firstLine="567"/>
        <w:jc w:val="both"/>
        <w:rPr>
          <w:rFonts w:eastAsia="Calibri"/>
          <w:bCs/>
          <w:lang w:val="lt-LT"/>
        </w:rPr>
      </w:pPr>
      <w:r w:rsidRPr="000E784C">
        <w:rPr>
          <w:rFonts w:eastAsia="Calibri"/>
          <w:bCs/>
          <w:lang w:val="lt-LT"/>
        </w:rPr>
        <w:t xml:space="preserve">8.3.3. </w:t>
      </w:r>
      <w:r w:rsidR="00CE7976" w:rsidRPr="000E784C">
        <w:rPr>
          <w:rFonts w:eastAsia="Calibri"/>
          <w:bCs/>
          <w:lang w:val="lt-LT"/>
        </w:rPr>
        <w:t>P</w:t>
      </w:r>
      <w:r w:rsidRPr="000E784C">
        <w:rPr>
          <w:rFonts w:eastAsia="Calibri"/>
          <w:bCs/>
          <w:lang w:val="lt-LT"/>
        </w:rPr>
        <w:t xml:space="preserve">asiūlyme </w:t>
      </w:r>
      <w:r w:rsidR="00CE7976" w:rsidRPr="000E784C">
        <w:rPr>
          <w:rFonts w:eastAsia="Calibri"/>
          <w:bCs/>
          <w:lang w:val="lt-LT"/>
        </w:rPr>
        <w:t xml:space="preserve">(pridedama) </w:t>
      </w:r>
      <w:r w:rsidRPr="000E784C">
        <w:rPr>
          <w:rFonts w:eastAsia="Calibri"/>
          <w:bCs/>
          <w:lang w:val="lt-LT"/>
        </w:rPr>
        <w:t>nurodytų specialistų, kurių kvalifikacija ir patirtis buvo vertinama nustatant pirkimo laimėtoją</w:t>
      </w:r>
      <w:r w:rsidR="007B7FBF" w:rsidRPr="000E784C">
        <w:rPr>
          <w:rFonts w:eastAsia="Calibri"/>
          <w:bCs/>
          <w:lang w:val="lt-LT"/>
        </w:rPr>
        <w:t>,</w:t>
      </w:r>
      <w:r w:rsidRPr="000E784C">
        <w:rPr>
          <w:rFonts w:eastAsia="Calibri"/>
          <w:bCs/>
          <w:lang w:val="lt-LT"/>
        </w:rPr>
        <w:t xml:space="preserve"> ar vadovaujantis </w:t>
      </w:r>
      <w:r w:rsidR="007B7FBF" w:rsidRPr="000E784C">
        <w:rPr>
          <w:rFonts w:eastAsia="Calibri"/>
          <w:bCs/>
          <w:lang w:val="lt-LT"/>
        </w:rPr>
        <w:t xml:space="preserve">Sutarties </w:t>
      </w:r>
      <w:r w:rsidR="00426CA7" w:rsidRPr="000E784C">
        <w:rPr>
          <w:rFonts w:eastAsia="Calibri"/>
          <w:bCs/>
          <w:lang w:val="lt-LT"/>
        </w:rPr>
        <w:t>3</w:t>
      </w:r>
      <w:r w:rsidR="007B7FBF" w:rsidRPr="000E784C">
        <w:rPr>
          <w:rFonts w:eastAsia="Calibri"/>
          <w:bCs/>
          <w:lang w:val="lt-LT"/>
        </w:rPr>
        <w:t>.</w:t>
      </w:r>
      <w:r w:rsidR="00426CA7" w:rsidRPr="000E784C">
        <w:rPr>
          <w:rFonts w:eastAsia="Calibri"/>
          <w:bCs/>
          <w:lang w:val="lt-LT"/>
        </w:rPr>
        <w:t xml:space="preserve">1.9 </w:t>
      </w:r>
      <w:r w:rsidR="007B7FBF" w:rsidRPr="000E784C">
        <w:rPr>
          <w:rFonts w:eastAsia="Calibri"/>
          <w:bCs/>
          <w:lang w:val="lt-LT"/>
        </w:rPr>
        <w:t>pa</w:t>
      </w:r>
      <w:r w:rsidRPr="000E784C">
        <w:rPr>
          <w:rFonts w:eastAsia="Calibri"/>
          <w:bCs/>
          <w:lang w:val="lt-LT"/>
        </w:rPr>
        <w:t>punk</w:t>
      </w:r>
      <w:r w:rsidR="007B7FBF" w:rsidRPr="000E784C">
        <w:rPr>
          <w:rFonts w:eastAsia="Calibri"/>
          <w:bCs/>
          <w:lang w:val="lt-LT"/>
        </w:rPr>
        <w:t xml:space="preserve">čiu </w:t>
      </w:r>
      <w:r w:rsidRPr="000E784C">
        <w:rPr>
          <w:rFonts w:eastAsia="Calibri"/>
          <w:bCs/>
          <w:lang w:val="lt-LT"/>
        </w:rPr>
        <w:t>pakeistų specialistų nepasitelkimas vykdant Sutartį;</w:t>
      </w:r>
    </w:p>
    <w:p w14:paraId="399A60D0" w14:textId="605B0FE1" w:rsidR="00731F00" w:rsidRPr="000E784C" w:rsidRDefault="00B41483" w:rsidP="00B341A0">
      <w:pPr>
        <w:pStyle w:val="Numberedlist22"/>
        <w:widowControl w:val="0"/>
        <w:numPr>
          <w:ilvl w:val="0"/>
          <w:numId w:val="0"/>
        </w:numPr>
        <w:autoSpaceDE w:val="0"/>
        <w:autoSpaceDN w:val="0"/>
        <w:adjustRightInd w:val="0"/>
        <w:spacing w:line="276" w:lineRule="auto"/>
        <w:ind w:firstLine="567"/>
        <w:jc w:val="both"/>
        <w:rPr>
          <w:rFonts w:eastAsia="Calibri"/>
          <w:bCs/>
          <w:lang w:val="lt-LT"/>
        </w:rPr>
      </w:pPr>
      <w:r w:rsidRPr="000E784C">
        <w:rPr>
          <w:rFonts w:eastAsia="Calibri"/>
          <w:bCs/>
          <w:lang w:val="lt-LT"/>
        </w:rPr>
        <w:t>8.3.4. baudų ir/ar delspinigių bendrai sumai viršijus 15 (penkiolikos) procentų Sutarties vertės be PVM.</w:t>
      </w:r>
    </w:p>
    <w:p w14:paraId="4BCFF1C0" w14:textId="3C17F53B" w:rsidR="00731F00" w:rsidRPr="000E784C" w:rsidRDefault="00F32246" w:rsidP="00731F00">
      <w:pPr>
        <w:tabs>
          <w:tab w:val="left" w:pos="1134"/>
          <w:tab w:val="left" w:pos="9630"/>
          <w:tab w:val="left" w:pos="9720"/>
        </w:tabs>
        <w:spacing w:line="276" w:lineRule="auto"/>
        <w:ind w:right="8" w:firstLine="567"/>
        <w:jc w:val="both"/>
        <w:rPr>
          <w:lang w:val="lt-LT"/>
        </w:rPr>
      </w:pPr>
      <w:r w:rsidRPr="000E784C">
        <w:rPr>
          <w:lang w:val="lt-LT"/>
        </w:rPr>
        <w:t>8</w:t>
      </w:r>
      <w:r w:rsidR="00731F00" w:rsidRPr="000E784C">
        <w:rPr>
          <w:lang w:val="lt-LT"/>
        </w:rPr>
        <w:t xml:space="preserve">.4. </w:t>
      </w:r>
      <w:r w:rsidR="005E1E1D" w:rsidRPr="000E784C">
        <w:rPr>
          <w:lang w:val="lt-LT"/>
        </w:rPr>
        <w:t>Klientas turi teisę vienašališkai nutraukti Sutartį praneš</w:t>
      </w:r>
      <w:r w:rsidR="004A1483" w:rsidRPr="000E784C">
        <w:rPr>
          <w:lang w:val="lt-LT"/>
        </w:rPr>
        <w:t>ęs</w:t>
      </w:r>
      <w:r w:rsidR="005E1E1D" w:rsidRPr="000E784C">
        <w:rPr>
          <w:lang w:val="lt-LT"/>
        </w:rPr>
        <w:t xml:space="preserve"> Paslaugų teik</w:t>
      </w:r>
      <w:r w:rsidR="00EB5985" w:rsidRPr="000E784C">
        <w:rPr>
          <w:lang w:val="lt-LT"/>
        </w:rPr>
        <w:t>ė</w:t>
      </w:r>
      <w:r w:rsidR="005E1E1D" w:rsidRPr="000E784C">
        <w:rPr>
          <w:lang w:val="lt-LT"/>
        </w:rPr>
        <w:t>jui prieš 30 (trisdešimt) dienų. Šiuo atveju</w:t>
      </w:r>
      <w:r w:rsidR="00EB5985" w:rsidRPr="000E784C">
        <w:rPr>
          <w:lang w:val="lt-LT"/>
        </w:rPr>
        <w:t xml:space="preserve"> Klientas</w:t>
      </w:r>
      <w:r w:rsidR="005E1E1D" w:rsidRPr="000E784C">
        <w:rPr>
          <w:lang w:val="lt-LT"/>
        </w:rPr>
        <w:t xml:space="preserve"> privalo sumokėti </w:t>
      </w:r>
      <w:r w:rsidR="00EB5985" w:rsidRPr="000E784C">
        <w:rPr>
          <w:lang w:val="lt-LT"/>
        </w:rPr>
        <w:t>Paslaugų teikėjui</w:t>
      </w:r>
      <w:r w:rsidR="005E1E1D" w:rsidRPr="000E784C">
        <w:rPr>
          <w:lang w:val="lt-LT"/>
        </w:rPr>
        <w:t xml:space="preserve"> kainos dalį, proporcingą suteiktoms paslaugoms, ir atlyginti kitas protingas išlaidas, kurias </w:t>
      </w:r>
      <w:r w:rsidR="00EB5985" w:rsidRPr="000E784C">
        <w:rPr>
          <w:lang w:val="lt-LT"/>
        </w:rPr>
        <w:t>Paslaugų teikėjas</w:t>
      </w:r>
      <w:r w:rsidR="005E1E1D" w:rsidRPr="000E784C">
        <w:rPr>
          <w:lang w:val="lt-LT"/>
        </w:rPr>
        <w:t xml:space="preserve">, norėdamas įvykdyti Sutartį, padarė iki pranešimo apie Sutarties nutraukimą gavimo iš </w:t>
      </w:r>
      <w:r w:rsidR="00EB5985" w:rsidRPr="000E784C">
        <w:rPr>
          <w:lang w:val="lt-LT"/>
        </w:rPr>
        <w:t>Kliento</w:t>
      </w:r>
      <w:r w:rsidR="005E1E1D" w:rsidRPr="000E784C">
        <w:rPr>
          <w:lang w:val="lt-LT"/>
        </w:rPr>
        <w:t xml:space="preserve"> momento. </w:t>
      </w:r>
      <w:r w:rsidR="00EB5985" w:rsidRPr="000E784C">
        <w:rPr>
          <w:lang w:val="lt-LT"/>
        </w:rPr>
        <w:t>Paslaugų teikėjas</w:t>
      </w:r>
      <w:r w:rsidR="005E1E1D" w:rsidRPr="000E784C">
        <w:rPr>
          <w:lang w:val="lt-LT"/>
        </w:rPr>
        <w:t xml:space="preserve"> turi teisę vienašališkai nutraukti Sutartį tik dėl svarbių priežasčių, apie tai pranešęs </w:t>
      </w:r>
      <w:r w:rsidR="00EB5985" w:rsidRPr="000E784C">
        <w:rPr>
          <w:lang w:val="lt-LT"/>
        </w:rPr>
        <w:t>Klientui</w:t>
      </w:r>
      <w:r w:rsidR="005E1E1D" w:rsidRPr="000E784C">
        <w:rPr>
          <w:lang w:val="lt-LT"/>
        </w:rPr>
        <w:t xml:space="preserve"> raštu prieš 30 (trisdešimt) dienų. Šiuo atveju </w:t>
      </w:r>
      <w:r w:rsidR="00EB5985" w:rsidRPr="000E784C">
        <w:rPr>
          <w:lang w:val="lt-LT"/>
        </w:rPr>
        <w:t>Paslaugų teikėjas</w:t>
      </w:r>
      <w:r w:rsidR="005E1E1D" w:rsidRPr="000E784C">
        <w:rPr>
          <w:lang w:val="lt-LT"/>
        </w:rPr>
        <w:t xml:space="preserve"> privalo visiškai atlyginti </w:t>
      </w:r>
      <w:r w:rsidR="00EB5985" w:rsidRPr="000E784C">
        <w:rPr>
          <w:lang w:val="lt-LT"/>
        </w:rPr>
        <w:t>Kliento</w:t>
      </w:r>
      <w:r w:rsidR="005E1E1D" w:rsidRPr="000E784C">
        <w:rPr>
          <w:lang w:val="lt-LT"/>
        </w:rPr>
        <w:t xml:space="preserve"> patirtus nuostolius.</w:t>
      </w:r>
    </w:p>
    <w:p w14:paraId="59368890" w14:textId="5938D11D" w:rsidR="00883754" w:rsidRPr="000E784C" w:rsidRDefault="00F32246" w:rsidP="00D7532E">
      <w:pPr>
        <w:tabs>
          <w:tab w:val="left" w:pos="1134"/>
          <w:tab w:val="left" w:pos="9630"/>
          <w:tab w:val="left" w:pos="9720"/>
        </w:tabs>
        <w:spacing w:line="276" w:lineRule="auto"/>
        <w:ind w:right="8" w:firstLine="567"/>
        <w:jc w:val="both"/>
        <w:rPr>
          <w:lang w:val="lt-LT"/>
        </w:rPr>
      </w:pPr>
      <w:r w:rsidRPr="000E784C">
        <w:rPr>
          <w:lang w:val="lt-LT"/>
        </w:rPr>
        <w:t>8</w:t>
      </w:r>
      <w:r w:rsidR="00ED109F" w:rsidRPr="000E784C">
        <w:rPr>
          <w:lang w:val="lt-LT"/>
        </w:rPr>
        <w:t>.</w:t>
      </w:r>
      <w:r w:rsidR="00106655" w:rsidRPr="000E784C">
        <w:rPr>
          <w:lang w:val="lt-LT"/>
        </w:rPr>
        <w:t>5</w:t>
      </w:r>
      <w:r w:rsidR="00ED109F" w:rsidRPr="000E784C">
        <w:rPr>
          <w:lang w:val="lt-LT"/>
        </w:rPr>
        <w:t xml:space="preserve">. </w:t>
      </w:r>
      <w:r w:rsidR="00883754" w:rsidRPr="000E784C">
        <w:rPr>
          <w:lang w:val="lt-LT"/>
        </w:rPr>
        <w:t>Sutartis bet kada gali būti nutraukta raštišku</w:t>
      </w:r>
      <w:r w:rsidR="00C237A0" w:rsidRPr="000E784C">
        <w:rPr>
          <w:lang w:val="lt-LT"/>
        </w:rPr>
        <w:t xml:space="preserve"> abiejų</w:t>
      </w:r>
      <w:r w:rsidR="004A2C81" w:rsidRPr="000E784C">
        <w:rPr>
          <w:lang w:val="lt-LT"/>
        </w:rPr>
        <w:t xml:space="preserve"> Šalių susitarimu</w:t>
      </w:r>
      <w:r w:rsidR="00684C8F" w:rsidRPr="000E784C">
        <w:rPr>
          <w:lang w:val="lt-LT"/>
        </w:rPr>
        <w:t>, L</w:t>
      </w:r>
      <w:r w:rsidR="00765228" w:rsidRPr="000E784C">
        <w:rPr>
          <w:lang w:val="lt-LT"/>
        </w:rPr>
        <w:t xml:space="preserve">ietuvos </w:t>
      </w:r>
      <w:r w:rsidR="00684C8F" w:rsidRPr="000E784C">
        <w:rPr>
          <w:lang w:val="lt-LT"/>
        </w:rPr>
        <w:t>R</w:t>
      </w:r>
      <w:r w:rsidR="00765228" w:rsidRPr="000E784C">
        <w:rPr>
          <w:lang w:val="lt-LT"/>
        </w:rPr>
        <w:t>espublikos</w:t>
      </w:r>
      <w:r w:rsidR="00684C8F" w:rsidRPr="000E784C">
        <w:rPr>
          <w:lang w:val="lt-LT"/>
        </w:rPr>
        <w:t xml:space="preserve"> viešųjų pirkimų įstatymo 90 straipsnio nustatytais atvejais ir tvarka bei</w:t>
      </w:r>
      <w:r w:rsidR="004A2C81" w:rsidRPr="000E784C">
        <w:rPr>
          <w:lang w:val="lt-LT"/>
        </w:rPr>
        <w:t xml:space="preserve"> </w:t>
      </w:r>
      <w:r w:rsidR="00684C8F" w:rsidRPr="000E784C">
        <w:rPr>
          <w:lang w:val="lt-LT"/>
        </w:rPr>
        <w:t>kitų</w:t>
      </w:r>
      <w:r w:rsidR="004A2C81" w:rsidRPr="000E784C">
        <w:rPr>
          <w:lang w:val="lt-LT"/>
        </w:rPr>
        <w:t xml:space="preserve"> teisės aktų numatytais atvejais.</w:t>
      </w:r>
    </w:p>
    <w:p w14:paraId="11BDF18C" w14:textId="04D24237" w:rsidR="00121A7F" w:rsidRPr="000E784C" w:rsidRDefault="00121A7F" w:rsidP="00D7532E">
      <w:pPr>
        <w:tabs>
          <w:tab w:val="left" w:pos="1134"/>
          <w:tab w:val="left" w:pos="9630"/>
          <w:tab w:val="left" w:pos="9720"/>
        </w:tabs>
        <w:spacing w:line="276" w:lineRule="auto"/>
        <w:ind w:right="8" w:firstLine="567"/>
        <w:jc w:val="both"/>
        <w:rPr>
          <w:lang w:val="lt-LT"/>
        </w:rPr>
      </w:pPr>
      <w:r w:rsidRPr="000E784C">
        <w:rPr>
          <w:lang w:val="lt-LT"/>
        </w:rPr>
        <w:t>8.6.</w:t>
      </w:r>
      <w:r w:rsidRPr="000E784C">
        <w:rPr>
          <w:lang w:val="lt-LT"/>
        </w:rPr>
        <w:tab/>
        <w:t xml:space="preserve">Sutartis yra nutraukiama nedelsiant, kai Lietuvos Respublikos Vyriausybė </w:t>
      </w:r>
      <w:r w:rsidR="00ED3259" w:rsidRPr="000E784C">
        <w:rPr>
          <w:lang w:val="lt-LT"/>
        </w:rPr>
        <w:t>Nacionaliniam saugumui užtikrinti s</w:t>
      </w:r>
      <w:r w:rsidRPr="000E784C">
        <w:rPr>
          <w:lang w:val="lt-LT"/>
        </w:rPr>
        <w:t xml:space="preserve">varbių objektų apsaugos įstatymo nustatyta tvarka priima sprendimą, patvirtinantį, kad </w:t>
      </w:r>
      <w:r w:rsidR="00ED3259" w:rsidRPr="000E784C">
        <w:rPr>
          <w:lang w:val="lt-LT"/>
        </w:rPr>
        <w:t>S</w:t>
      </w:r>
      <w:r w:rsidRPr="000E784C">
        <w:rPr>
          <w:lang w:val="lt-LT"/>
        </w:rPr>
        <w:t>utartis neatitinka nacionalinio saugumo interesų (</w:t>
      </w:r>
      <w:r w:rsidR="00ED3259" w:rsidRPr="000E784C">
        <w:rPr>
          <w:lang w:val="lt-LT"/>
        </w:rPr>
        <w:t>Lietuvos Respublikos viešųjų pirkimų įstatymo 87 straipsnio 3 dalis</w:t>
      </w:r>
      <w:r w:rsidRPr="000E784C">
        <w:rPr>
          <w:lang w:val="lt-LT"/>
        </w:rPr>
        <w:t>).</w:t>
      </w:r>
    </w:p>
    <w:p w14:paraId="6A610F1D" w14:textId="534AD419" w:rsidR="005A4214" w:rsidRPr="00B41483" w:rsidRDefault="005A4214" w:rsidP="00D7532E">
      <w:pPr>
        <w:tabs>
          <w:tab w:val="left" w:pos="1134"/>
          <w:tab w:val="left" w:pos="9630"/>
          <w:tab w:val="left" w:pos="9720"/>
        </w:tabs>
        <w:spacing w:line="276" w:lineRule="auto"/>
        <w:ind w:right="8" w:firstLine="567"/>
        <w:jc w:val="both"/>
        <w:rPr>
          <w:lang w:val="lt-LT"/>
        </w:rPr>
      </w:pPr>
      <w:r w:rsidRPr="000E784C">
        <w:rPr>
          <w:lang w:val="lt-LT"/>
        </w:rPr>
        <w:t>8.7.</w:t>
      </w:r>
      <w:r w:rsidRPr="000E784C">
        <w:rPr>
          <w:lang w:val="lt-LT"/>
        </w:rPr>
        <w:tab/>
        <w:t xml:space="preserve">Paslaugų teikimo terminas gali būti pratęstas Šalims pasirašius susitarimą dėl Sutarties pratęsimo (atitinkamai, proporcingai nukeliant Paslaugų teikimo reglamente (reglamento dalis – Sutarties veiklų grafikas) ir Sutarties 1 priedo 7.15 dalyje „Reikalavimai sutarties vykdymo etapams“ etapų įvykdymo terminus) ne ilgesniam kaip 3 mėnesių laikotarpiui </w:t>
      </w:r>
      <w:r w:rsidR="00360E73" w:rsidRPr="000E784C">
        <w:rPr>
          <w:lang w:val="lt-LT"/>
        </w:rPr>
        <w:t>Sutarties 10</w:t>
      </w:r>
      <w:r w:rsidRPr="000E784C">
        <w:rPr>
          <w:lang w:val="lt-LT"/>
        </w:rPr>
        <w:t>.</w:t>
      </w:r>
      <w:r w:rsidR="00360E73" w:rsidRPr="000E784C">
        <w:rPr>
          <w:lang w:val="lt-LT"/>
        </w:rPr>
        <w:t>1</w:t>
      </w:r>
      <w:r w:rsidRPr="000E784C">
        <w:rPr>
          <w:lang w:val="lt-LT"/>
        </w:rPr>
        <w:t xml:space="preserve"> p</w:t>
      </w:r>
      <w:r w:rsidR="00360E73" w:rsidRPr="000E784C">
        <w:rPr>
          <w:lang w:val="lt-LT"/>
        </w:rPr>
        <w:t>apunktyje</w:t>
      </w:r>
      <w:r w:rsidRPr="000E784C">
        <w:rPr>
          <w:lang w:val="lt-LT"/>
        </w:rPr>
        <w:t xml:space="preserve"> nustatyta tvarka, atsiradus nenumatytoms, nuo Šalių valios nepriklausančioms aplinkybėms (galiojančių teisės aktų pakeitimų, valstybės institucijų sprendimų, veiksmų ar neveikimo, sąsajų su kitomis informacinėmis sistemomis neveikimo), kurios nulėmė tai, kad Paslaugų teikėjas nespėjo suteikti paslaugų Sutartyje nustatytu terminu ir jeigu būtų pratęsta </w:t>
      </w:r>
      <w:r w:rsidRPr="005A4214">
        <w:rPr>
          <w:lang w:val="lt-LT"/>
        </w:rPr>
        <w:t>Projekt</w:t>
      </w:r>
      <w:r w:rsidR="0011451C">
        <w:rPr>
          <w:lang w:val="lt-LT"/>
        </w:rPr>
        <w:t>o</w:t>
      </w:r>
      <w:r w:rsidRPr="005A4214">
        <w:rPr>
          <w:lang w:val="lt-LT"/>
        </w:rPr>
        <w:t xml:space="preserve"> finansavimo sutartis.</w:t>
      </w:r>
    </w:p>
    <w:p w14:paraId="4AAE4E00" w14:textId="77777777" w:rsidR="00BE603D" w:rsidRPr="00891648" w:rsidRDefault="00BE603D" w:rsidP="00D7532E">
      <w:pPr>
        <w:tabs>
          <w:tab w:val="left" w:pos="1134"/>
          <w:tab w:val="left" w:pos="9630"/>
          <w:tab w:val="left" w:pos="9720"/>
        </w:tabs>
        <w:spacing w:line="276" w:lineRule="auto"/>
        <w:ind w:right="8" w:firstLine="567"/>
        <w:jc w:val="both"/>
        <w:rPr>
          <w:sz w:val="16"/>
          <w:szCs w:val="16"/>
          <w:highlight w:val="lightGray"/>
          <w:lang w:val="lt-LT"/>
        </w:rPr>
      </w:pPr>
    </w:p>
    <w:p w14:paraId="2EC8FFF2" w14:textId="711C0497" w:rsidR="00BE603D" w:rsidRPr="000E784C" w:rsidRDefault="00F32246" w:rsidP="00BE603D">
      <w:pPr>
        <w:tabs>
          <w:tab w:val="left" w:pos="1134"/>
          <w:tab w:val="left" w:pos="9630"/>
          <w:tab w:val="left" w:pos="9720"/>
        </w:tabs>
        <w:ind w:right="8" w:firstLine="567"/>
        <w:jc w:val="center"/>
        <w:rPr>
          <w:b/>
          <w:lang w:val="lt-LT"/>
        </w:rPr>
      </w:pPr>
      <w:r w:rsidRPr="000E784C">
        <w:rPr>
          <w:b/>
          <w:bCs/>
          <w:lang w:val="lt-LT"/>
        </w:rPr>
        <w:t>9</w:t>
      </w:r>
      <w:r w:rsidR="00BE603D" w:rsidRPr="000E784C">
        <w:rPr>
          <w:b/>
          <w:bCs/>
          <w:lang w:val="lt-LT"/>
        </w:rPr>
        <w:t xml:space="preserve">. </w:t>
      </w:r>
      <w:r w:rsidR="00BE603D" w:rsidRPr="000E784C">
        <w:rPr>
          <w:b/>
          <w:lang w:val="lt-LT"/>
        </w:rPr>
        <w:t>SUTARTIES VYKDYMO SUSTABDYMAS</w:t>
      </w:r>
    </w:p>
    <w:p w14:paraId="700FA0E8" w14:textId="77777777" w:rsidR="00BE603D" w:rsidRPr="000E784C" w:rsidRDefault="00BE603D" w:rsidP="00BE603D">
      <w:pPr>
        <w:tabs>
          <w:tab w:val="left" w:pos="1134"/>
          <w:tab w:val="left" w:pos="9630"/>
          <w:tab w:val="left" w:pos="9720"/>
        </w:tabs>
        <w:ind w:right="8" w:firstLine="567"/>
        <w:jc w:val="center"/>
        <w:rPr>
          <w:b/>
          <w:sz w:val="16"/>
          <w:szCs w:val="16"/>
          <w:lang w:val="lt-LT"/>
        </w:rPr>
      </w:pPr>
    </w:p>
    <w:p w14:paraId="61C72E0A" w14:textId="38EB4871" w:rsidR="00920070" w:rsidRPr="000E784C" w:rsidRDefault="00F32246" w:rsidP="00920070">
      <w:pPr>
        <w:tabs>
          <w:tab w:val="left" w:pos="1134"/>
          <w:tab w:val="left" w:pos="9630"/>
          <w:tab w:val="left" w:pos="9720"/>
        </w:tabs>
        <w:spacing w:line="276" w:lineRule="auto"/>
        <w:ind w:right="8" w:firstLine="567"/>
        <w:jc w:val="both"/>
        <w:rPr>
          <w:lang w:val="lt-LT"/>
        </w:rPr>
      </w:pPr>
      <w:r w:rsidRPr="000E784C">
        <w:rPr>
          <w:lang w:val="lt-LT"/>
        </w:rPr>
        <w:t>9</w:t>
      </w:r>
      <w:r w:rsidR="00A150F9" w:rsidRPr="000E784C">
        <w:rPr>
          <w:lang w:val="lt-LT"/>
        </w:rPr>
        <w:t>.1. 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teises aktui, kuris turi įtakos Sutarties vykdymui; kitos aplinkybės, kurios nebuvo žinomos pirkimo vykdymo metu su kuriomis susidurtų bet kuri kita perkančioji organizacija), Klientas turi teisę sustabdyti paslaugų ar jų dalies teikimą.</w:t>
      </w:r>
    </w:p>
    <w:p w14:paraId="313E1B3D" w14:textId="7B8BE3E8" w:rsidR="00920070" w:rsidRPr="000E784C" w:rsidRDefault="00F32246" w:rsidP="00920070">
      <w:pPr>
        <w:tabs>
          <w:tab w:val="left" w:pos="1134"/>
          <w:tab w:val="left" w:pos="9630"/>
          <w:tab w:val="left" w:pos="9720"/>
        </w:tabs>
        <w:spacing w:line="276" w:lineRule="auto"/>
        <w:ind w:right="8" w:firstLine="567"/>
        <w:jc w:val="both"/>
        <w:rPr>
          <w:lang w:val="lt-LT"/>
        </w:rPr>
      </w:pPr>
      <w:r w:rsidRPr="000E784C">
        <w:rPr>
          <w:lang w:val="lt-LT"/>
        </w:rPr>
        <w:t>9</w:t>
      </w:r>
      <w:r w:rsidR="00920070" w:rsidRPr="000E784C">
        <w:rPr>
          <w:lang w:val="lt-LT"/>
        </w:rPr>
        <w:t>.2.</w:t>
      </w:r>
      <w:r w:rsidR="00A150F9" w:rsidRPr="000E784C">
        <w:rPr>
          <w:lang w:val="lt-LT"/>
        </w:rPr>
        <w:t xml:space="preserve"> 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atnaujinamas.</w:t>
      </w:r>
    </w:p>
    <w:p w14:paraId="36A7B253" w14:textId="258804EF" w:rsidR="00920070" w:rsidRPr="000E784C" w:rsidRDefault="00F32246" w:rsidP="00920070">
      <w:pPr>
        <w:tabs>
          <w:tab w:val="left" w:pos="1134"/>
          <w:tab w:val="left" w:pos="9630"/>
          <w:tab w:val="left" w:pos="9720"/>
        </w:tabs>
        <w:spacing w:line="276" w:lineRule="auto"/>
        <w:ind w:right="8" w:firstLine="567"/>
        <w:jc w:val="both"/>
        <w:rPr>
          <w:lang w:val="lt-LT"/>
        </w:rPr>
      </w:pPr>
      <w:r w:rsidRPr="000E784C">
        <w:rPr>
          <w:lang w:val="lt-LT"/>
        </w:rPr>
        <w:lastRenderedPageBreak/>
        <w:t>9</w:t>
      </w:r>
      <w:r w:rsidR="00920070" w:rsidRPr="000E784C">
        <w:rPr>
          <w:lang w:val="lt-LT"/>
        </w:rPr>
        <w:t xml:space="preserve">.3. Sutarties </w:t>
      </w:r>
      <w:r w:rsidRPr="000E784C">
        <w:rPr>
          <w:lang w:val="lt-LT"/>
        </w:rPr>
        <w:t>9</w:t>
      </w:r>
      <w:r w:rsidR="00920070" w:rsidRPr="000E784C">
        <w:rPr>
          <w:lang w:val="lt-LT"/>
        </w:rPr>
        <w:t xml:space="preserve">.1 ar </w:t>
      </w:r>
      <w:r w:rsidRPr="000E784C">
        <w:rPr>
          <w:lang w:val="lt-LT"/>
        </w:rPr>
        <w:t>9</w:t>
      </w:r>
      <w:r w:rsidR="00920070" w:rsidRPr="000E784C">
        <w:rPr>
          <w:lang w:val="lt-LT"/>
        </w:rPr>
        <w:t xml:space="preserve">.2 papunkčiuose nurodytu atveju </w:t>
      </w:r>
      <w:r w:rsidR="00A150F9" w:rsidRPr="000E784C">
        <w:rPr>
          <w:lang w:val="lt-LT"/>
        </w:rPr>
        <w:t>Paslaugų teikėjas</w:t>
      </w:r>
      <w:r w:rsidR="00920070" w:rsidRPr="000E784C">
        <w:rPr>
          <w:lang w:val="lt-LT"/>
        </w:rPr>
        <w:t xml:space="preserve"> ir </w:t>
      </w:r>
      <w:r w:rsidR="00A150F9" w:rsidRPr="000E784C">
        <w:rPr>
          <w:lang w:val="lt-LT"/>
        </w:rPr>
        <w:t>Klientas</w:t>
      </w:r>
      <w:r w:rsidR="00920070" w:rsidRPr="000E784C">
        <w:rPr>
          <w:lang w:val="lt-LT"/>
        </w:rPr>
        <w:t xml:space="preserve"> pasirašo susitarimą dėl </w:t>
      </w:r>
      <w:r w:rsidR="00A150F9" w:rsidRPr="000E784C">
        <w:rPr>
          <w:lang w:val="lt-LT"/>
        </w:rPr>
        <w:t>s</w:t>
      </w:r>
      <w:r w:rsidR="00920070" w:rsidRPr="000E784C">
        <w:rPr>
          <w:lang w:val="lt-LT"/>
        </w:rPr>
        <w:t>utartinių įsipareigojimų vykdymo sustabdymo, jame nurodant priežastis ir sustabdymo terminą, bei pridedant dokumentus, patvirtinančius sustabdymo pagrindą (jeigu tokie yra).</w:t>
      </w:r>
    </w:p>
    <w:p w14:paraId="5A70F8B6" w14:textId="3F2DC1F5" w:rsidR="00920070" w:rsidRPr="000E784C" w:rsidRDefault="00F32246" w:rsidP="00920070">
      <w:pPr>
        <w:tabs>
          <w:tab w:val="left" w:pos="1134"/>
          <w:tab w:val="left" w:pos="9630"/>
          <w:tab w:val="left" w:pos="9720"/>
        </w:tabs>
        <w:spacing w:line="276" w:lineRule="auto"/>
        <w:ind w:right="8" w:firstLine="567"/>
        <w:jc w:val="both"/>
        <w:rPr>
          <w:lang w:val="lt-LT"/>
        </w:rPr>
      </w:pPr>
      <w:r w:rsidRPr="000E784C">
        <w:rPr>
          <w:lang w:val="lt-LT"/>
        </w:rPr>
        <w:t>9</w:t>
      </w:r>
      <w:r w:rsidR="00920070" w:rsidRPr="000E784C">
        <w:rPr>
          <w:lang w:val="lt-LT"/>
        </w:rPr>
        <w:t>.4. Sutartinių įsipareigojimų vykdymo sustabdymo terminas –</w:t>
      </w:r>
      <w:r w:rsidR="005214B3" w:rsidRPr="000E784C">
        <w:rPr>
          <w:lang w:val="lt-LT"/>
        </w:rPr>
        <w:t xml:space="preserve"> iki 2 (dviejų) mėnesių</w:t>
      </w:r>
      <w:r w:rsidR="00920070" w:rsidRPr="000E784C">
        <w:rPr>
          <w:lang w:val="lt-LT"/>
        </w:rPr>
        <w:t xml:space="preserve">. </w:t>
      </w:r>
    </w:p>
    <w:p w14:paraId="3B0240CC" w14:textId="372C1DD5" w:rsidR="00920070" w:rsidRPr="000E784C" w:rsidRDefault="00F32246" w:rsidP="00920070">
      <w:pPr>
        <w:tabs>
          <w:tab w:val="left" w:pos="1134"/>
          <w:tab w:val="left" w:pos="9630"/>
          <w:tab w:val="left" w:pos="9720"/>
        </w:tabs>
        <w:spacing w:line="276" w:lineRule="auto"/>
        <w:ind w:right="8" w:firstLine="567"/>
        <w:jc w:val="both"/>
        <w:rPr>
          <w:lang w:val="lt-LT"/>
        </w:rPr>
      </w:pPr>
      <w:r w:rsidRPr="000E784C">
        <w:rPr>
          <w:lang w:val="lt-LT"/>
        </w:rPr>
        <w:t>9</w:t>
      </w:r>
      <w:r w:rsidR="00920070" w:rsidRPr="000E784C">
        <w:rPr>
          <w:lang w:val="lt-LT"/>
        </w:rPr>
        <w:t xml:space="preserve">.5. Tais atvejais, kai Sutarties vykdymas sustabdomas likus iki Sutarties termino pabaigos mažiau laiko, nei galimas sustabdymo terminas, po sustabdymo pratęsiant vykdymo terminą, pratęsimas turi būti tam terminui, kuris sustabdymo metu buvo likęs iki </w:t>
      </w:r>
      <w:r w:rsidR="005214B3" w:rsidRPr="000E784C">
        <w:rPr>
          <w:lang w:val="lt-LT"/>
        </w:rPr>
        <w:t>s</w:t>
      </w:r>
      <w:r w:rsidR="00920070" w:rsidRPr="000E784C">
        <w:rPr>
          <w:lang w:val="lt-LT"/>
        </w:rPr>
        <w:t>utartinių įsipareigojimų įvykdymo pabaigos.</w:t>
      </w:r>
    </w:p>
    <w:p w14:paraId="607CB46A" w14:textId="26A54061" w:rsidR="00920070" w:rsidRPr="000E784C" w:rsidRDefault="00F32246" w:rsidP="00920070">
      <w:pPr>
        <w:tabs>
          <w:tab w:val="left" w:pos="1134"/>
          <w:tab w:val="left" w:pos="9630"/>
          <w:tab w:val="left" w:pos="9720"/>
        </w:tabs>
        <w:spacing w:line="276" w:lineRule="auto"/>
        <w:ind w:right="8" w:firstLine="567"/>
        <w:jc w:val="both"/>
        <w:rPr>
          <w:lang w:val="lt-LT"/>
        </w:rPr>
      </w:pPr>
      <w:r w:rsidRPr="000E784C">
        <w:rPr>
          <w:lang w:val="lt-LT"/>
        </w:rPr>
        <w:t>9</w:t>
      </w:r>
      <w:r w:rsidR="00920070" w:rsidRPr="000E784C">
        <w:rPr>
          <w:lang w:val="lt-LT"/>
        </w:rPr>
        <w:t>.6. Tais atvejais, kai Sutarties vykdymas sustabdomas likus iki Sutarties termino pabaigos daugiau laiko, nei galimas sustabdymo terminas, Paslaugų teikimo terminas pratęsiamas tokiam laikotarpiui, kuriam jis buvo sustabdytas.</w:t>
      </w:r>
    </w:p>
    <w:p w14:paraId="0934A318" w14:textId="04AB313E" w:rsidR="005214B3" w:rsidRPr="009A3F8A" w:rsidRDefault="00F32246" w:rsidP="00920070">
      <w:pPr>
        <w:tabs>
          <w:tab w:val="left" w:pos="1134"/>
          <w:tab w:val="left" w:pos="9630"/>
          <w:tab w:val="left" w:pos="9720"/>
        </w:tabs>
        <w:spacing w:line="276" w:lineRule="auto"/>
        <w:ind w:right="8" w:firstLine="567"/>
        <w:jc w:val="both"/>
        <w:rPr>
          <w:lang w:val="lt-LT"/>
        </w:rPr>
      </w:pPr>
      <w:r w:rsidRPr="000E784C">
        <w:rPr>
          <w:lang w:val="lt-LT"/>
        </w:rPr>
        <w:t>9</w:t>
      </w:r>
      <w:r w:rsidR="005214B3" w:rsidRPr="000E784C">
        <w:rPr>
          <w:lang w:val="lt-LT"/>
        </w:rPr>
        <w:t>.7. Atnaujinant sutartinių įsipareigojimų vykdymą pasirašomas papildomas susitarimas dėl sutartinių įsipareigojimų atnaujinimo</w:t>
      </w:r>
      <w:r w:rsidR="009A3F8A" w:rsidRPr="000E784C">
        <w:rPr>
          <w:lang w:val="lt-LT"/>
        </w:rPr>
        <w:t xml:space="preserve"> ir patikslinamas </w:t>
      </w:r>
      <w:r w:rsidR="00B710EF" w:rsidRPr="000E784C">
        <w:rPr>
          <w:lang w:val="lt-LT"/>
        </w:rPr>
        <w:t>P</w:t>
      </w:r>
      <w:r w:rsidR="009A3F8A" w:rsidRPr="000E784C">
        <w:rPr>
          <w:lang w:val="lt-LT"/>
        </w:rPr>
        <w:t>aslaugų teikimo</w:t>
      </w:r>
      <w:r w:rsidR="009A3F8A" w:rsidRPr="00DC4BF3">
        <w:rPr>
          <w:lang w:val="lt-LT"/>
        </w:rPr>
        <w:t xml:space="preserve"> reglamentas</w:t>
      </w:r>
      <w:r w:rsidR="005214B3" w:rsidRPr="00DC4BF3">
        <w:rPr>
          <w:lang w:val="lt-LT"/>
        </w:rPr>
        <w:t>.</w:t>
      </w:r>
    </w:p>
    <w:p w14:paraId="1BF328E0" w14:textId="77777777" w:rsidR="00BE603D" w:rsidRPr="00891648" w:rsidRDefault="00BE603D" w:rsidP="00D7532E">
      <w:pPr>
        <w:tabs>
          <w:tab w:val="left" w:pos="1134"/>
          <w:tab w:val="left" w:pos="9630"/>
          <w:tab w:val="left" w:pos="9720"/>
        </w:tabs>
        <w:spacing w:line="276" w:lineRule="auto"/>
        <w:ind w:right="8" w:firstLine="567"/>
        <w:jc w:val="both"/>
        <w:rPr>
          <w:sz w:val="16"/>
          <w:szCs w:val="16"/>
          <w:highlight w:val="lightGray"/>
          <w:lang w:val="lt-LT"/>
        </w:rPr>
      </w:pPr>
    </w:p>
    <w:p w14:paraId="1C21E524" w14:textId="6A86046D" w:rsidR="00883754" w:rsidRPr="0067552C" w:rsidRDefault="00F32246" w:rsidP="00D7532E">
      <w:pPr>
        <w:tabs>
          <w:tab w:val="left" w:pos="9630"/>
        </w:tabs>
        <w:spacing w:line="276" w:lineRule="auto"/>
        <w:ind w:right="8"/>
        <w:jc w:val="center"/>
        <w:rPr>
          <w:b/>
          <w:lang w:val="lt-LT"/>
        </w:rPr>
      </w:pPr>
      <w:r w:rsidRPr="0067552C">
        <w:rPr>
          <w:b/>
          <w:lang w:val="lt-LT"/>
        </w:rPr>
        <w:t>10</w:t>
      </w:r>
      <w:r w:rsidR="00ED109F" w:rsidRPr="0067552C">
        <w:rPr>
          <w:b/>
          <w:lang w:val="lt-LT"/>
        </w:rPr>
        <w:t xml:space="preserve">. </w:t>
      </w:r>
      <w:r w:rsidR="00883754" w:rsidRPr="0067552C">
        <w:rPr>
          <w:b/>
          <w:lang w:val="lt-LT"/>
        </w:rPr>
        <w:t>KITOS SĄLYGOS</w:t>
      </w:r>
    </w:p>
    <w:p w14:paraId="5B604DF9" w14:textId="77777777" w:rsidR="00883754" w:rsidRPr="00891648" w:rsidRDefault="00883754" w:rsidP="00D7532E">
      <w:pPr>
        <w:shd w:val="clear" w:color="auto" w:fill="FFFFFF"/>
        <w:tabs>
          <w:tab w:val="left" w:pos="720"/>
          <w:tab w:val="left" w:pos="1008"/>
          <w:tab w:val="left" w:pos="9630"/>
        </w:tabs>
        <w:spacing w:line="276" w:lineRule="auto"/>
        <w:ind w:left="57" w:right="8"/>
        <w:jc w:val="both"/>
        <w:rPr>
          <w:spacing w:val="-2"/>
          <w:sz w:val="16"/>
          <w:szCs w:val="16"/>
          <w:highlight w:val="lightGray"/>
          <w:lang w:val="lt-LT"/>
        </w:rPr>
      </w:pPr>
    </w:p>
    <w:p w14:paraId="189C36A1" w14:textId="026F3C71" w:rsidR="004B1EF1" w:rsidRPr="000E784C" w:rsidRDefault="00F32246" w:rsidP="00E5002D">
      <w:pPr>
        <w:tabs>
          <w:tab w:val="left" w:pos="1134"/>
          <w:tab w:val="left" w:pos="9630"/>
          <w:tab w:val="left" w:pos="9720"/>
        </w:tabs>
        <w:spacing w:line="276" w:lineRule="auto"/>
        <w:ind w:right="8" w:firstLine="567"/>
        <w:jc w:val="both"/>
        <w:rPr>
          <w:lang w:val="lt-LT"/>
        </w:rPr>
      </w:pPr>
      <w:r w:rsidRPr="000E784C">
        <w:rPr>
          <w:lang w:val="lt-LT"/>
        </w:rPr>
        <w:t>10.</w:t>
      </w:r>
      <w:r w:rsidR="00ED109F" w:rsidRPr="000E784C">
        <w:rPr>
          <w:lang w:val="lt-LT"/>
        </w:rPr>
        <w:t xml:space="preserve">1. </w:t>
      </w:r>
      <w:r w:rsidR="00E5002D" w:rsidRPr="000E784C">
        <w:rPr>
          <w:lang w:val="lt-LT"/>
        </w:rPr>
        <w:t xml:space="preserve">Sutarties sąlygos </w:t>
      </w:r>
      <w:r w:rsidR="0067552C" w:rsidRPr="000E784C">
        <w:rPr>
          <w:lang w:val="lt-LT"/>
        </w:rPr>
        <w:t xml:space="preserve">Sutarties </w:t>
      </w:r>
      <w:r w:rsidR="00E5002D" w:rsidRPr="000E784C">
        <w:rPr>
          <w:lang w:val="lt-LT"/>
        </w:rPr>
        <w:t xml:space="preserve">galiojimo laikotarpiu gali būti keičiamos šioje Sutartyje ir </w:t>
      </w:r>
      <w:r w:rsidR="00121A7F" w:rsidRPr="000E784C">
        <w:rPr>
          <w:lang w:val="lt-LT"/>
        </w:rPr>
        <w:t xml:space="preserve">Lietuvos Respublikos viešųjų pirkimų įstatymo </w:t>
      </w:r>
      <w:r w:rsidR="00E5002D" w:rsidRPr="000E784C">
        <w:rPr>
          <w:lang w:val="lt-LT"/>
        </w:rPr>
        <w:t>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14:paraId="51C95757" w14:textId="367EDAF5" w:rsidR="00CE7976" w:rsidRPr="0067552C" w:rsidRDefault="00CE7976" w:rsidP="00CE7976">
      <w:pPr>
        <w:ind w:right="8" w:firstLine="567"/>
        <w:jc w:val="both"/>
        <w:rPr>
          <w:lang w:val="lt-LT"/>
        </w:rPr>
      </w:pPr>
      <w:r w:rsidRPr="000E784C">
        <w:rPr>
          <w:lang w:val="lt-LT"/>
        </w:rPr>
        <w:t>10.2. Visi rezultatai ir su jais susijusios teisės, įgytos vykdant Sutartį, įskaitant autorines turtines ir kitas intelektinės ar pramoninės nuosavybės teises išskyrus asmenines neturtines teises į intelektinės veiklos rezultatus, yra Kliento nuosavybė, kurią Klientas gali naudoti, publikuoti, perleisti ar perduoti kaip mano esant tinkama ir be jokių geografinių ar kitų apribojimų. Be išankstinio raštiško Kliento sutikimo Paslaugų teikėjas negali publikuoti straipsnių apie paslaugas, jais remtis teikdamas bet kokias paslaugas kitiems, naudoti Kliento ženklus ar pavadinimą ar atskleisti iš Kliento gautą informaciją. Paslaugų teikėjas garantuoja nuostolių atlyginimą Klientui dėl bet kokių reikalavimų, kylančių dėl autorių teisių, patentų, licencijų, brėžinių, modelių, prekės pavadinimų ar prekės ženklų naudojimo, išskyrus atvejus, kai toks pažeidimas atsiranda dėl Kliento kaltės.</w:t>
      </w:r>
    </w:p>
    <w:p w14:paraId="3754BD35" w14:textId="3504724C" w:rsidR="00BE7183" w:rsidRPr="00380CEF" w:rsidRDefault="00F32246" w:rsidP="00D7532E">
      <w:pPr>
        <w:tabs>
          <w:tab w:val="left" w:pos="1134"/>
          <w:tab w:val="left" w:pos="9630"/>
          <w:tab w:val="left" w:pos="9720"/>
        </w:tabs>
        <w:spacing w:line="276" w:lineRule="auto"/>
        <w:ind w:right="8" w:firstLine="567"/>
        <w:jc w:val="both"/>
        <w:rPr>
          <w:lang w:val="lt-LT"/>
        </w:rPr>
      </w:pPr>
      <w:r w:rsidRPr="00667DEC">
        <w:rPr>
          <w:lang w:val="lt-LT"/>
        </w:rPr>
        <w:t>10</w:t>
      </w:r>
      <w:r w:rsidR="00ED109F" w:rsidRPr="00667DEC">
        <w:rPr>
          <w:lang w:val="lt-LT"/>
        </w:rPr>
        <w:t>.</w:t>
      </w:r>
      <w:r w:rsidR="00CE7976">
        <w:rPr>
          <w:lang w:val="lt-LT"/>
        </w:rPr>
        <w:t>3</w:t>
      </w:r>
      <w:r w:rsidR="00ED109F" w:rsidRPr="00667DEC">
        <w:rPr>
          <w:lang w:val="lt-LT"/>
        </w:rPr>
        <w:t xml:space="preserve">. </w:t>
      </w:r>
      <w:r w:rsidR="00BE7183" w:rsidRPr="00667DEC">
        <w:rPr>
          <w:lang w:val="lt-LT"/>
        </w:rPr>
        <w:t xml:space="preserve">Klientas atsakingu už Sutarties vykdymą asmeniu </w:t>
      </w:r>
      <w:r w:rsidR="00287FD6" w:rsidRPr="00667DEC">
        <w:rPr>
          <w:lang w:val="lt-LT"/>
        </w:rPr>
        <w:t>skiria</w:t>
      </w:r>
      <w:r w:rsidR="006B7ADB">
        <w:rPr>
          <w:lang w:val="lt-LT"/>
        </w:rPr>
        <w:t xml:space="preserve"> </w:t>
      </w:r>
      <w:r w:rsidR="00F053BE">
        <w:rPr>
          <w:lang w:val="lt-LT"/>
        </w:rPr>
        <w:t>&lt;konfidencialu&gt;</w:t>
      </w:r>
      <w:r w:rsidR="00BE7183" w:rsidRPr="00667DEC">
        <w:rPr>
          <w:lang w:val="lt-LT"/>
        </w:rPr>
        <w:t xml:space="preserve">. </w:t>
      </w:r>
      <w:r w:rsidR="00BE7183" w:rsidRPr="00380CEF">
        <w:rPr>
          <w:lang w:val="lt-LT"/>
        </w:rPr>
        <w:t xml:space="preserve">Asmuo, atsakingas už Sutarties ir jos pakeitimų paskelbimą Centrinėje viešųjų pirkimų informacinėje sistemoje yra </w:t>
      </w:r>
      <w:r w:rsidR="00F053BE">
        <w:rPr>
          <w:lang w:val="lt-LT"/>
        </w:rPr>
        <w:t>&lt;konfidencialu&gt;</w:t>
      </w:r>
      <w:bookmarkStart w:id="0" w:name="_GoBack"/>
      <w:bookmarkEnd w:id="0"/>
      <w:r w:rsidR="00BE7183" w:rsidRPr="00380CEF">
        <w:rPr>
          <w:lang w:val="lt-LT"/>
        </w:rPr>
        <w:t xml:space="preserve"> arba jo paskirtas asmuo.</w:t>
      </w:r>
    </w:p>
    <w:p w14:paraId="3BE88AEA" w14:textId="348F7F68" w:rsidR="00883754" w:rsidRPr="0067552C" w:rsidRDefault="00F32246" w:rsidP="00D7532E">
      <w:pPr>
        <w:tabs>
          <w:tab w:val="left" w:pos="1134"/>
          <w:tab w:val="left" w:pos="9630"/>
          <w:tab w:val="left" w:pos="9720"/>
        </w:tabs>
        <w:spacing w:line="276" w:lineRule="auto"/>
        <w:ind w:right="8" w:firstLine="567"/>
        <w:jc w:val="both"/>
        <w:rPr>
          <w:lang w:val="lt-LT"/>
        </w:rPr>
      </w:pPr>
      <w:r w:rsidRPr="0067552C">
        <w:rPr>
          <w:lang w:val="lt-LT"/>
        </w:rPr>
        <w:t>10</w:t>
      </w:r>
      <w:r w:rsidR="00ED109F" w:rsidRPr="0067552C">
        <w:rPr>
          <w:lang w:val="lt-LT"/>
        </w:rPr>
        <w:t>.</w:t>
      </w:r>
      <w:r w:rsidR="00CE7976">
        <w:rPr>
          <w:lang w:val="lt-LT"/>
        </w:rPr>
        <w:t>4</w:t>
      </w:r>
      <w:r w:rsidR="00ED109F" w:rsidRPr="0067552C">
        <w:rPr>
          <w:lang w:val="lt-LT"/>
        </w:rPr>
        <w:t xml:space="preserve">. </w:t>
      </w:r>
      <w:r w:rsidR="00883754" w:rsidRPr="0067552C">
        <w:rPr>
          <w:lang w:val="lt-LT"/>
        </w:rPr>
        <w:t>Šalių tarpusavio santykiai, neaptarti Sutartyje, reguliuojami Lietuvos Respublikos civilinio kodekso ir kitų teisės aktų nustatyta tvarka.</w:t>
      </w:r>
    </w:p>
    <w:p w14:paraId="368222EA" w14:textId="20195533" w:rsidR="00025029" w:rsidRPr="00380CEF" w:rsidRDefault="00F32246" w:rsidP="00D7532E">
      <w:pPr>
        <w:tabs>
          <w:tab w:val="left" w:pos="1134"/>
          <w:tab w:val="left" w:pos="9630"/>
          <w:tab w:val="left" w:pos="9720"/>
        </w:tabs>
        <w:spacing w:line="276" w:lineRule="auto"/>
        <w:ind w:right="8" w:firstLine="567"/>
        <w:jc w:val="both"/>
        <w:rPr>
          <w:lang w:val="lt-LT"/>
        </w:rPr>
      </w:pPr>
      <w:r w:rsidRPr="00380CEF">
        <w:rPr>
          <w:lang w:val="lt-LT"/>
        </w:rPr>
        <w:t>10</w:t>
      </w:r>
      <w:r w:rsidR="00ED109F" w:rsidRPr="00380CEF">
        <w:rPr>
          <w:lang w:val="lt-LT"/>
        </w:rPr>
        <w:t>.</w:t>
      </w:r>
      <w:r w:rsidR="00CE7976">
        <w:rPr>
          <w:lang w:val="lt-LT"/>
        </w:rPr>
        <w:t>5</w:t>
      </w:r>
      <w:r w:rsidR="00ED109F" w:rsidRPr="00380CEF">
        <w:rPr>
          <w:lang w:val="lt-LT"/>
        </w:rPr>
        <w:t xml:space="preserve">. </w:t>
      </w:r>
      <w:r w:rsidR="00883754" w:rsidRPr="00380CEF">
        <w:rPr>
          <w:lang w:val="lt-LT"/>
        </w:rPr>
        <w:t xml:space="preserve">Visi ginčai, kylantys iš Sutarties, sprendžiami gera valia ir bendru </w:t>
      </w:r>
      <w:r w:rsidR="00731F00" w:rsidRPr="00380CEF">
        <w:rPr>
          <w:lang w:val="lt-LT"/>
        </w:rPr>
        <w:t xml:space="preserve">Sutarties </w:t>
      </w:r>
      <w:r w:rsidR="00883754" w:rsidRPr="00380CEF">
        <w:rPr>
          <w:lang w:val="lt-LT"/>
        </w:rPr>
        <w:t xml:space="preserve">Šalių sutarimu. Nepavykus ginčo išspręsti derybomis per 30 (trisdešimt) dienų nuo derybų pradžios, bet koks ginčas sprendžiamas Lietuvos Respublikos teismuose. Derybų pradžia laikoma diena, kurią viena iš </w:t>
      </w:r>
      <w:r w:rsidR="00731F00" w:rsidRPr="00380CEF">
        <w:rPr>
          <w:lang w:val="lt-LT"/>
        </w:rPr>
        <w:t xml:space="preserve">Sutarties </w:t>
      </w:r>
      <w:r w:rsidR="00883754" w:rsidRPr="00380CEF">
        <w:rPr>
          <w:lang w:val="lt-LT"/>
        </w:rPr>
        <w:t>Šalių pateikė prašymą raštu kitai Šaliai su siūlymu pradėti derybas.</w:t>
      </w:r>
      <w:r w:rsidR="00025029" w:rsidRPr="00380CEF">
        <w:rPr>
          <w:lang w:val="lt-LT"/>
        </w:rPr>
        <w:t xml:space="preserve"> </w:t>
      </w:r>
    </w:p>
    <w:p w14:paraId="63261756" w14:textId="4B30E322" w:rsidR="00883754" w:rsidRPr="00B41483" w:rsidRDefault="00F32246" w:rsidP="00D7532E">
      <w:pPr>
        <w:tabs>
          <w:tab w:val="left" w:pos="1134"/>
          <w:tab w:val="left" w:pos="9630"/>
          <w:tab w:val="left" w:pos="9720"/>
        </w:tabs>
        <w:spacing w:line="276" w:lineRule="auto"/>
        <w:ind w:right="8" w:firstLine="567"/>
        <w:jc w:val="both"/>
        <w:rPr>
          <w:lang w:val="lt-LT"/>
        </w:rPr>
      </w:pPr>
      <w:r w:rsidRPr="00B41483">
        <w:rPr>
          <w:lang w:val="lt-LT"/>
        </w:rPr>
        <w:t>10</w:t>
      </w:r>
      <w:r w:rsidR="00ED109F" w:rsidRPr="00B41483">
        <w:rPr>
          <w:lang w:val="lt-LT"/>
        </w:rPr>
        <w:t>.</w:t>
      </w:r>
      <w:r w:rsidR="00CE7976">
        <w:rPr>
          <w:lang w:val="lt-LT"/>
        </w:rPr>
        <w:t>6</w:t>
      </w:r>
      <w:r w:rsidR="00ED109F" w:rsidRPr="00B41483">
        <w:rPr>
          <w:lang w:val="lt-LT"/>
        </w:rPr>
        <w:t xml:space="preserve">. </w:t>
      </w:r>
      <w:r w:rsidR="00025029" w:rsidRPr="00B41483">
        <w:rPr>
          <w:lang w:val="lt-LT"/>
        </w:rPr>
        <w:t>Sutartyje nurodyti Šalių rekvizitai</w:t>
      </w:r>
      <w:r w:rsidR="005B420A" w:rsidRPr="00B41483">
        <w:rPr>
          <w:lang w:val="lt-LT"/>
        </w:rPr>
        <w:t xml:space="preserve">, </w:t>
      </w:r>
      <w:r w:rsidR="00875B3D" w:rsidRPr="00B41483">
        <w:rPr>
          <w:lang w:val="lt-LT"/>
        </w:rPr>
        <w:t>atsakingi asmenys ir jų kontaktiniai duomenys</w:t>
      </w:r>
      <w:r w:rsidR="00025029" w:rsidRPr="00B41483">
        <w:rPr>
          <w:lang w:val="lt-LT"/>
        </w:rPr>
        <w:t xml:space="preserve"> gali būti keičiami informuojant kitą Sutarties Šalį Sutartyje numatytu būdu per 3 (tris) darbo dienas nuo tokių duomenų pasikeitimo, </w:t>
      </w:r>
      <w:r w:rsidR="0025464A" w:rsidRPr="00B41483">
        <w:rPr>
          <w:lang w:val="lt-LT"/>
        </w:rPr>
        <w:t>nepasirašant atskiro susitarimo dėl Sutarties pakeitimo</w:t>
      </w:r>
      <w:r w:rsidR="00025029" w:rsidRPr="00B41483">
        <w:rPr>
          <w:lang w:val="lt-LT"/>
        </w:rPr>
        <w:t>, tokį raštą laikant neatskiriama Sutarties dalimi.</w:t>
      </w:r>
    </w:p>
    <w:p w14:paraId="475A2066" w14:textId="1B586DA0" w:rsidR="00883754" w:rsidRPr="00380CEF" w:rsidRDefault="00F32246" w:rsidP="00D7532E">
      <w:pPr>
        <w:tabs>
          <w:tab w:val="left" w:pos="1134"/>
          <w:tab w:val="left" w:pos="9630"/>
          <w:tab w:val="left" w:pos="9720"/>
        </w:tabs>
        <w:spacing w:line="276" w:lineRule="auto"/>
        <w:ind w:right="8" w:firstLine="567"/>
        <w:jc w:val="both"/>
        <w:rPr>
          <w:lang w:val="lt-LT"/>
        </w:rPr>
      </w:pPr>
      <w:r w:rsidRPr="00380CEF">
        <w:rPr>
          <w:lang w:val="lt-LT"/>
        </w:rPr>
        <w:t>10</w:t>
      </w:r>
      <w:r w:rsidR="00ED109F" w:rsidRPr="00380CEF">
        <w:rPr>
          <w:lang w:val="lt-LT"/>
        </w:rPr>
        <w:t>.</w:t>
      </w:r>
      <w:r w:rsidR="00CE7976">
        <w:rPr>
          <w:lang w:val="lt-LT"/>
        </w:rPr>
        <w:t>7</w:t>
      </w:r>
      <w:r w:rsidR="00ED109F" w:rsidRPr="00380CEF">
        <w:rPr>
          <w:lang w:val="lt-LT"/>
        </w:rPr>
        <w:t xml:space="preserve">. </w:t>
      </w:r>
      <w:r w:rsidR="00883754" w:rsidRPr="00380CEF">
        <w:rPr>
          <w:lang w:val="lt-LT"/>
        </w:rPr>
        <w:t>Sutarčiai aiškinti bei ginčams spręsti taikoma Lietuvos Respublikos teisė.</w:t>
      </w:r>
    </w:p>
    <w:p w14:paraId="6799C0F2" w14:textId="01162510" w:rsidR="005E08B9" w:rsidRPr="00165784" w:rsidRDefault="00F32246" w:rsidP="00D7532E">
      <w:pPr>
        <w:tabs>
          <w:tab w:val="left" w:pos="1134"/>
          <w:tab w:val="left" w:pos="9630"/>
          <w:tab w:val="left" w:pos="9720"/>
        </w:tabs>
        <w:spacing w:line="276" w:lineRule="auto"/>
        <w:ind w:right="8" w:firstLine="567"/>
        <w:jc w:val="both"/>
        <w:rPr>
          <w:lang w:val="lt-LT"/>
        </w:rPr>
      </w:pPr>
      <w:r w:rsidRPr="00165784">
        <w:rPr>
          <w:lang w:val="lt-LT"/>
        </w:rPr>
        <w:t>10</w:t>
      </w:r>
      <w:r w:rsidR="00ED109F" w:rsidRPr="00165784">
        <w:rPr>
          <w:lang w:val="lt-LT"/>
        </w:rPr>
        <w:t>.</w:t>
      </w:r>
      <w:r w:rsidR="00CE7976">
        <w:rPr>
          <w:lang w:val="lt-LT"/>
        </w:rPr>
        <w:t>8</w:t>
      </w:r>
      <w:r w:rsidR="00ED109F" w:rsidRPr="00165784">
        <w:rPr>
          <w:lang w:val="lt-LT"/>
        </w:rPr>
        <w:t xml:space="preserve">. </w:t>
      </w:r>
      <w:r w:rsidR="005E08B9" w:rsidRPr="00165784">
        <w:rPr>
          <w:lang w:val="lt-LT"/>
        </w:rPr>
        <w:t xml:space="preserve">Sutarties Šalys susirašinėja lietuvių kalba. Jei Sutartyje nenustatyta kitaip, visi pranešimai, sutikimai ir kitas susižinojimas, kuriuos Šalis gali pateikti pagal šią Sutartį, bus laikomi galiojančiais </w:t>
      </w:r>
      <w:r w:rsidR="005E08B9" w:rsidRPr="00165784">
        <w:rPr>
          <w:lang w:val="lt-LT"/>
        </w:rPr>
        <w:lastRenderedPageBreak/>
        <w:t>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08BE03B" w14:textId="7DCFB59A" w:rsidR="00883754" w:rsidRPr="00380CEF" w:rsidRDefault="00F32246" w:rsidP="00D7532E">
      <w:pPr>
        <w:tabs>
          <w:tab w:val="left" w:pos="1134"/>
          <w:tab w:val="left" w:pos="9630"/>
          <w:tab w:val="left" w:pos="9720"/>
        </w:tabs>
        <w:spacing w:line="276" w:lineRule="auto"/>
        <w:ind w:right="8" w:firstLine="567"/>
        <w:jc w:val="both"/>
        <w:rPr>
          <w:lang w:val="lt-LT"/>
        </w:rPr>
      </w:pPr>
      <w:r w:rsidRPr="00380CEF">
        <w:rPr>
          <w:lang w:val="lt-LT"/>
        </w:rPr>
        <w:t>10</w:t>
      </w:r>
      <w:r w:rsidR="00ED109F" w:rsidRPr="00380CEF">
        <w:rPr>
          <w:lang w:val="lt-LT"/>
        </w:rPr>
        <w:t>.</w:t>
      </w:r>
      <w:r w:rsidR="00CE7976">
        <w:rPr>
          <w:lang w:val="lt-LT"/>
        </w:rPr>
        <w:t>9</w:t>
      </w:r>
      <w:r w:rsidR="00ED109F" w:rsidRPr="00380CEF">
        <w:rPr>
          <w:lang w:val="lt-LT"/>
        </w:rPr>
        <w:t xml:space="preserve">. </w:t>
      </w:r>
      <w:r w:rsidR="00883754" w:rsidRPr="00380CEF">
        <w:rPr>
          <w:lang w:val="lt-LT"/>
        </w:rPr>
        <w:t xml:space="preserve">Sutartis sudaryta 2 (dviem) egzemplioriais, turinčiais vienodą teisinę galią, po </w:t>
      </w:r>
      <w:r w:rsidR="00282381" w:rsidRPr="00380CEF">
        <w:rPr>
          <w:lang w:val="lt-LT"/>
        </w:rPr>
        <w:t>1 (</w:t>
      </w:r>
      <w:r w:rsidR="00883754" w:rsidRPr="00380CEF">
        <w:rPr>
          <w:lang w:val="lt-LT"/>
        </w:rPr>
        <w:t>vieną</w:t>
      </w:r>
      <w:r w:rsidR="00282381" w:rsidRPr="00380CEF">
        <w:rPr>
          <w:lang w:val="lt-LT"/>
        </w:rPr>
        <w:t xml:space="preserve">) </w:t>
      </w:r>
      <w:r w:rsidR="00883754" w:rsidRPr="00380CEF">
        <w:rPr>
          <w:lang w:val="lt-LT"/>
        </w:rPr>
        <w:t xml:space="preserve"> kiekvienai Šaliai</w:t>
      </w:r>
      <w:r w:rsidR="005B36BD" w:rsidRPr="00380CEF">
        <w:rPr>
          <w:lang w:val="lt-LT"/>
        </w:rPr>
        <w:t xml:space="preserve"> (jeigu Sutartis pasirašoma ne el. būdu)</w:t>
      </w:r>
      <w:r w:rsidR="00883754" w:rsidRPr="00380CEF">
        <w:rPr>
          <w:lang w:val="lt-LT"/>
        </w:rPr>
        <w:t>.</w:t>
      </w:r>
    </w:p>
    <w:p w14:paraId="3131FC5D" w14:textId="7D324C1A" w:rsidR="00EF0D9C" w:rsidRPr="00380CEF" w:rsidRDefault="00F32246" w:rsidP="00EF0D9C">
      <w:pPr>
        <w:tabs>
          <w:tab w:val="left" w:pos="1134"/>
          <w:tab w:val="left" w:pos="9630"/>
          <w:tab w:val="left" w:pos="9720"/>
        </w:tabs>
        <w:spacing w:line="276" w:lineRule="auto"/>
        <w:ind w:right="8" w:firstLine="567"/>
        <w:jc w:val="both"/>
        <w:rPr>
          <w:lang w:val="lt-LT"/>
        </w:rPr>
      </w:pPr>
      <w:r w:rsidRPr="00380CEF">
        <w:rPr>
          <w:lang w:val="lt-LT"/>
        </w:rPr>
        <w:t>10</w:t>
      </w:r>
      <w:r w:rsidR="00ED109F" w:rsidRPr="00380CEF">
        <w:rPr>
          <w:lang w:val="lt-LT"/>
        </w:rPr>
        <w:t>.</w:t>
      </w:r>
      <w:r w:rsidR="00CE7976">
        <w:rPr>
          <w:lang w:val="lt-LT"/>
        </w:rPr>
        <w:t>10</w:t>
      </w:r>
      <w:r w:rsidR="00ED109F" w:rsidRPr="00380CEF">
        <w:rPr>
          <w:lang w:val="lt-LT"/>
        </w:rPr>
        <w:t xml:space="preserve">. </w:t>
      </w:r>
      <w:r w:rsidR="00EF0D9C" w:rsidRPr="00380CEF">
        <w:rPr>
          <w:lang w:val="lt-LT"/>
        </w:rPr>
        <w:t xml:space="preserve">Sutarties neatskiriami priedai: </w:t>
      </w:r>
    </w:p>
    <w:p w14:paraId="6125E284" w14:textId="16C09988" w:rsidR="001E38C4" w:rsidRDefault="00F32246" w:rsidP="00D7532E">
      <w:pPr>
        <w:tabs>
          <w:tab w:val="left" w:pos="1134"/>
          <w:tab w:val="left" w:pos="9630"/>
          <w:tab w:val="left" w:pos="9720"/>
        </w:tabs>
        <w:spacing w:line="276" w:lineRule="auto"/>
        <w:ind w:right="8" w:firstLine="567"/>
        <w:jc w:val="both"/>
        <w:rPr>
          <w:lang w:val="lt-LT"/>
        </w:rPr>
      </w:pPr>
      <w:r w:rsidRPr="00667DEC">
        <w:rPr>
          <w:lang w:val="lt-LT"/>
        </w:rPr>
        <w:t>10</w:t>
      </w:r>
      <w:r w:rsidR="00EF0D9C" w:rsidRPr="00667DEC">
        <w:rPr>
          <w:lang w:val="lt-LT"/>
        </w:rPr>
        <w:t>.</w:t>
      </w:r>
      <w:r w:rsidR="00CE7976">
        <w:rPr>
          <w:lang w:val="lt-LT"/>
        </w:rPr>
        <w:t>10</w:t>
      </w:r>
      <w:r w:rsidR="00EF0D9C" w:rsidRPr="00667DEC">
        <w:rPr>
          <w:lang w:val="lt-LT"/>
        </w:rPr>
        <w:t xml:space="preserve">.1. </w:t>
      </w:r>
      <w:r w:rsidR="001E38C4" w:rsidRPr="00667DEC">
        <w:rPr>
          <w:lang w:val="lt-LT"/>
        </w:rPr>
        <w:t xml:space="preserve">Sutarties </w:t>
      </w:r>
      <w:r w:rsidR="00EF0D9C" w:rsidRPr="00667DEC">
        <w:rPr>
          <w:lang w:val="lt-LT"/>
        </w:rPr>
        <w:t>1</w:t>
      </w:r>
      <w:r w:rsidR="001E38C4" w:rsidRPr="00667DEC">
        <w:rPr>
          <w:lang w:val="lt-LT"/>
        </w:rPr>
        <w:t xml:space="preserve"> pri</w:t>
      </w:r>
      <w:r w:rsidR="00395E80" w:rsidRPr="00667DEC">
        <w:rPr>
          <w:lang w:val="lt-LT"/>
        </w:rPr>
        <w:t xml:space="preserve">edas </w:t>
      </w:r>
      <w:r w:rsidR="004F6B04" w:rsidRPr="00667DEC">
        <w:rPr>
          <w:lang w:val="lt-LT"/>
        </w:rPr>
        <w:t>–</w:t>
      </w:r>
      <w:r w:rsidR="00395E80" w:rsidRPr="00667DEC">
        <w:rPr>
          <w:lang w:val="lt-LT"/>
        </w:rPr>
        <w:t xml:space="preserve"> </w:t>
      </w:r>
      <w:r w:rsidR="00216AAF" w:rsidRPr="00667DEC">
        <w:rPr>
          <w:lang w:val="lt-LT"/>
        </w:rPr>
        <w:t xml:space="preserve">Techninė </w:t>
      </w:r>
      <w:r w:rsidR="00220BCF" w:rsidRPr="00667DEC">
        <w:rPr>
          <w:lang w:val="lt-LT"/>
        </w:rPr>
        <w:t xml:space="preserve">specifikacija, </w:t>
      </w:r>
      <w:r w:rsidR="00667DEC" w:rsidRPr="00667DEC">
        <w:rPr>
          <w:lang w:val="lt-LT"/>
        </w:rPr>
        <w:t>69</w:t>
      </w:r>
      <w:r w:rsidR="00287FD6" w:rsidRPr="00667DEC">
        <w:rPr>
          <w:lang w:val="lt-LT"/>
        </w:rPr>
        <w:t xml:space="preserve"> </w:t>
      </w:r>
      <w:r w:rsidR="005915BE" w:rsidRPr="00667DEC">
        <w:rPr>
          <w:lang w:val="lt-LT"/>
        </w:rPr>
        <w:t>lapai</w:t>
      </w:r>
      <w:r w:rsidR="00EF0D9C" w:rsidRPr="00667DEC">
        <w:rPr>
          <w:lang w:val="lt-LT"/>
        </w:rPr>
        <w:t>;</w:t>
      </w:r>
    </w:p>
    <w:p w14:paraId="61DC37BB" w14:textId="115C8DA0" w:rsidR="009C7B70" w:rsidRPr="00606E39" w:rsidRDefault="009C7B70" w:rsidP="00D7532E">
      <w:pPr>
        <w:tabs>
          <w:tab w:val="left" w:pos="1134"/>
          <w:tab w:val="left" w:pos="9630"/>
          <w:tab w:val="left" w:pos="9720"/>
        </w:tabs>
        <w:spacing w:line="276" w:lineRule="auto"/>
        <w:ind w:right="8" w:firstLine="567"/>
        <w:jc w:val="both"/>
        <w:rPr>
          <w:lang w:val="lt-LT"/>
        </w:rPr>
      </w:pPr>
      <w:r w:rsidRPr="00606E39">
        <w:rPr>
          <w:lang w:val="lt-LT"/>
        </w:rPr>
        <w:t>10.</w:t>
      </w:r>
      <w:r w:rsidR="00CE7976">
        <w:rPr>
          <w:lang w:val="lt-LT"/>
        </w:rPr>
        <w:t>10</w:t>
      </w:r>
      <w:r w:rsidRPr="00606E39">
        <w:rPr>
          <w:lang w:val="lt-LT"/>
        </w:rPr>
        <w:t xml:space="preserve">.2. Sutarties 2 priedas – Paslaugų perdavimo–priėmimo </w:t>
      </w:r>
      <w:r w:rsidR="00F40AF8" w:rsidRPr="00606E39">
        <w:rPr>
          <w:lang w:val="lt-LT"/>
        </w:rPr>
        <w:t>akt</w:t>
      </w:r>
      <w:r w:rsidR="00F40AF8">
        <w:rPr>
          <w:lang w:val="lt-LT"/>
        </w:rPr>
        <w:t>o forma</w:t>
      </w:r>
      <w:r w:rsidRPr="00606E39">
        <w:rPr>
          <w:lang w:val="lt-LT"/>
        </w:rPr>
        <w:t>, 1 lapas;</w:t>
      </w:r>
    </w:p>
    <w:p w14:paraId="690F7F9B" w14:textId="0ABE36C9" w:rsidR="00494943" w:rsidRPr="00360E73" w:rsidRDefault="00494943" w:rsidP="006859A4">
      <w:pPr>
        <w:tabs>
          <w:tab w:val="left" w:pos="1134"/>
          <w:tab w:val="left" w:pos="9630"/>
          <w:tab w:val="left" w:pos="9720"/>
        </w:tabs>
        <w:spacing w:line="276" w:lineRule="auto"/>
        <w:ind w:right="8" w:firstLine="567"/>
        <w:jc w:val="both"/>
        <w:rPr>
          <w:lang w:val="lt-LT"/>
        </w:rPr>
      </w:pPr>
      <w:r w:rsidRPr="00606E39">
        <w:rPr>
          <w:lang w:val="lt-LT"/>
        </w:rPr>
        <w:t>10.</w:t>
      </w:r>
      <w:r w:rsidR="00CE7976">
        <w:rPr>
          <w:lang w:val="lt-LT"/>
        </w:rPr>
        <w:t>10</w:t>
      </w:r>
      <w:r w:rsidRPr="00606E39">
        <w:rPr>
          <w:lang w:val="lt-LT"/>
        </w:rPr>
        <w:t>.</w:t>
      </w:r>
      <w:r w:rsidR="00606E39" w:rsidRPr="00606E39">
        <w:rPr>
          <w:lang w:val="lt-LT"/>
        </w:rPr>
        <w:t>3</w:t>
      </w:r>
      <w:r w:rsidRPr="00606E39">
        <w:rPr>
          <w:lang w:val="lt-LT"/>
        </w:rPr>
        <w:t xml:space="preserve">. </w:t>
      </w:r>
      <w:r w:rsidRPr="00DC4BF3">
        <w:rPr>
          <w:lang w:val="lt-LT"/>
        </w:rPr>
        <w:t xml:space="preserve">Sutarties </w:t>
      </w:r>
      <w:r w:rsidR="00606E39" w:rsidRPr="00DC4BF3">
        <w:rPr>
          <w:lang w:val="lt-LT"/>
        </w:rPr>
        <w:t>3</w:t>
      </w:r>
      <w:r w:rsidRPr="00DC4BF3">
        <w:rPr>
          <w:lang w:val="lt-LT"/>
        </w:rPr>
        <w:t xml:space="preserve"> priedas –</w:t>
      </w:r>
      <w:r w:rsidR="0011451C">
        <w:rPr>
          <w:lang w:val="lt-LT"/>
        </w:rPr>
        <w:t xml:space="preserve"> </w:t>
      </w:r>
      <w:r w:rsidR="006859A4" w:rsidRPr="006859A4">
        <w:rPr>
          <w:lang w:val="lt-LT"/>
        </w:rPr>
        <w:t>Konfidencialumo pasižadėjimo neatskleisti</w:t>
      </w:r>
      <w:r w:rsidR="006859A4">
        <w:rPr>
          <w:lang w:val="lt-LT"/>
        </w:rPr>
        <w:t xml:space="preserve"> informacijos, kuri taps žinoma vykdant sutartį, forma</w:t>
      </w:r>
      <w:r w:rsidR="00606E39" w:rsidRPr="00DC4BF3">
        <w:rPr>
          <w:lang w:val="lt-LT"/>
        </w:rPr>
        <w:t>, 2 lapai.</w:t>
      </w:r>
    </w:p>
    <w:p w14:paraId="04A235A8" w14:textId="77777777" w:rsidR="00122EE2" w:rsidRPr="000E784C" w:rsidRDefault="00606E39" w:rsidP="00606E39">
      <w:pPr>
        <w:tabs>
          <w:tab w:val="left" w:pos="1134"/>
          <w:tab w:val="left" w:pos="9630"/>
          <w:tab w:val="left" w:pos="9720"/>
        </w:tabs>
        <w:ind w:firstLine="567"/>
        <w:jc w:val="both"/>
        <w:rPr>
          <w:lang w:val="lt-LT"/>
        </w:rPr>
      </w:pPr>
      <w:r w:rsidRPr="000E784C">
        <w:rPr>
          <w:lang w:val="lt-LT"/>
        </w:rPr>
        <w:t>PRIDEDAMA</w:t>
      </w:r>
      <w:r w:rsidR="00122EE2" w:rsidRPr="000E784C">
        <w:rPr>
          <w:lang w:val="lt-LT"/>
        </w:rPr>
        <w:t>:</w:t>
      </w:r>
    </w:p>
    <w:p w14:paraId="581CBA97" w14:textId="2735E8A7" w:rsidR="00606E39" w:rsidRPr="000E784C" w:rsidRDefault="00606E39" w:rsidP="00122EE2">
      <w:pPr>
        <w:pStyle w:val="Sraopastraipa"/>
        <w:numPr>
          <w:ilvl w:val="0"/>
          <w:numId w:val="33"/>
        </w:numPr>
        <w:tabs>
          <w:tab w:val="left" w:pos="1134"/>
          <w:tab w:val="left" w:pos="9630"/>
          <w:tab w:val="left" w:pos="9720"/>
        </w:tabs>
        <w:jc w:val="both"/>
        <w:rPr>
          <w:lang w:val="lt-LT"/>
        </w:rPr>
      </w:pPr>
      <w:r w:rsidRPr="000E784C">
        <w:rPr>
          <w:lang w:val="lt-LT"/>
        </w:rPr>
        <w:t>Paslaugų teikėjo užpildyta pasiūlymo forma</w:t>
      </w:r>
      <w:r w:rsidR="00122EE2" w:rsidRPr="000E784C">
        <w:rPr>
          <w:lang w:val="lt-LT"/>
        </w:rPr>
        <w:t xml:space="preserve"> </w:t>
      </w:r>
      <w:r w:rsidRPr="000E784C">
        <w:rPr>
          <w:lang w:val="lt-LT"/>
        </w:rPr>
        <w:t>bei forma kvalifikacijai, 7 lapai</w:t>
      </w:r>
      <w:r w:rsidR="00122EE2" w:rsidRPr="000E784C">
        <w:rPr>
          <w:lang w:val="lt-LT"/>
        </w:rPr>
        <w:t>;</w:t>
      </w:r>
    </w:p>
    <w:p w14:paraId="6A9D4FC9" w14:textId="1FA58407" w:rsidR="00122EE2" w:rsidRPr="000E784C" w:rsidRDefault="00122EE2" w:rsidP="00122EE2">
      <w:pPr>
        <w:pStyle w:val="Sraopastraipa"/>
        <w:numPr>
          <w:ilvl w:val="0"/>
          <w:numId w:val="33"/>
        </w:numPr>
        <w:tabs>
          <w:tab w:val="left" w:pos="1134"/>
          <w:tab w:val="left" w:pos="9630"/>
          <w:tab w:val="left" w:pos="9720"/>
        </w:tabs>
        <w:jc w:val="both"/>
        <w:rPr>
          <w:lang w:val="lt-LT"/>
        </w:rPr>
      </w:pPr>
      <w:r w:rsidRPr="000E784C">
        <w:rPr>
          <w:lang w:val="lt-LT"/>
        </w:rPr>
        <w:t>Atsakymas į tiekėjo paklausimą, 2 lapai.</w:t>
      </w:r>
    </w:p>
    <w:p w14:paraId="4C9A4544" w14:textId="77777777" w:rsidR="00883754" w:rsidRPr="003E4BD3" w:rsidRDefault="00883754" w:rsidP="00D7532E">
      <w:pPr>
        <w:shd w:val="clear" w:color="auto" w:fill="FFFFFF"/>
        <w:tabs>
          <w:tab w:val="left" w:pos="9630"/>
          <w:tab w:val="left" w:pos="9720"/>
        </w:tabs>
        <w:spacing w:line="276" w:lineRule="auto"/>
        <w:ind w:right="8"/>
        <w:jc w:val="both"/>
        <w:rPr>
          <w:sz w:val="16"/>
          <w:szCs w:val="16"/>
          <w:highlight w:val="lightGray"/>
          <w:lang w:val="lt-LT"/>
        </w:rPr>
      </w:pPr>
    </w:p>
    <w:p w14:paraId="556017A5" w14:textId="179061AC" w:rsidR="00883754" w:rsidRPr="00667DEC" w:rsidRDefault="00ED109F" w:rsidP="00D7532E">
      <w:pPr>
        <w:tabs>
          <w:tab w:val="left" w:pos="9630"/>
        </w:tabs>
        <w:spacing w:line="276" w:lineRule="auto"/>
        <w:ind w:right="8"/>
        <w:jc w:val="center"/>
        <w:rPr>
          <w:b/>
          <w:lang w:val="lt-LT"/>
        </w:rPr>
      </w:pPr>
      <w:r w:rsidRPr="00667DEC">
        <w:rPr>
          <w:b/>
          <w:lang w:val="lt-LT"/>
        </w:rPr>
        <w:t>1</w:t>
      </w:r>
      <w:r w:rsidR="00F32246" w:rsidRPr="00667DEC">
        <w:rPr>
          <w:b/>
          <w:lang w:val="lt-LT"/>
        </w:rPr>
        <w:t>1</w:t>
      </w:r>
      <w:r w:rsidRPr="00667DEC">
        <w:rPr>
          <w:b/>
          <w:lang w:val="lt-LT"/>
        </w:rPr>
        <w:t xml:space="preserve">. </w:t>
      </w:r>
      <w:r w:rsidR="00883754" w:rsidRPr="00667DEC">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1C7745" w14:paraId="7237A6CF" w14:textId="77777777" w:rsidTr="00971261">
        <w:trPr>
          <w:trHeight w:val="4041"/>
        </w:trPr>
        <w:tc>
          <w:tcPr>
            <w:tcW w:w="4659" w:type="dxa"/>
          </w:tcPr>
          <w:p w14:paraId="6277FBE4" w14:textId="77777777" w:rsidR="00883754" w:rsidRPr="00891648" w:rsidRDefault="00883754" w:rsidP="003E4BD3">
            <w:pPr>
              <w:tabs>
                <w:tab w:val="left" w:pos="9630"/>
              </w:tabs>
              <w:ind w:right="8"/>
              <w:rPr>
                <w:b/>
                <w:highlight w:val="lightGray"/>
                <w:lang w:val="lt-LT"/>
              </w:rPr>
            </w:pPr>
          </w:p>
          <w:p w14:paraId="300749B3" w14:textId="77777777" w:rsidR="00883754" w:rsidRPr="00B710EF" w:rsidRDefault="00883754" w:rsidP="003E4BD3">
            <w:pPr>
              <w:tabs>
                <w:tab w:val="left" w:pos="720"/>
                <w:tab w:val="left" w:pos="1008"/>
                <w:tab w:val="left" w:pos="9630"/>
              </w:tabs>
              <w:ind w:right="8"/>
              <w:rPr>
                <w:b/>
                <w:lang w:val="lt-LT"/>
              </w:rPr>
            </w:pPr>
            <w:r w:rsidRPr="00B710EF">
              <w:rPr>
                <w:b/>
                <w:lang w:val="lt-LT"/>
              </w:rPr>
              <w:t>KLIENTAS</w:t>
            </w:r>
          </w:p>
          <w:p w14:paraId="22A312C6" w14:textId="77777777" w:rsidR="00883754" w:rsidRPr="00360E73" w:rsidRDefault="00883754" w:rsidP="003E4BD3">
            <w:pPr>
              <w:tabs>
                <w:tab w:val="left" w:pos="720"/>
                <w:tab w:val="left" w:pos="1008"/>
                <w:tab w:val="left" w:pos="9630"/>
              </w:tabs>
              <w:ind w:right="8"/>
              <w:rPr>
                <w:sz w:val="16"/>
                <w:szCs w:val="16"/>
                <w:lang w:val="lt-LT"/>
              </w:rPr>
            </w:pPr>
          </w:p>
          <w:p w14:paraId="4C5D4C50" w14:textId="77777777" w:rsidR="00035373" w:rsidRPr="00B710EF" w:rsidRDefault="00035373" w:rsidP="003E4BD3">
            <w:pPr>
              <w:rPr>
                <w:b/>
                <w:lang w:val="lt-LT"/>
              </w:rPr>
            </w:pPr>
            <w:r w:rsidRPr="00B710EF">
              <w:rPr>
                <w:b/>
                <w:bCs/>
                <w:lang w:val="lt-LT"/>
              </w:rPr>
              <w:t xml:space="preserve">Informatikos ir ryšių departamentas prie </w:t>
            </w:r>
            <w:r w:rsidRPr="00B710EF">
              <w:rPr>
                <w:b/>
                <w:lang w:val="lt-LT"/>
              </w:rPr>
              <w:t xml:space="preserve">Lietuvos Respublikos vidaus reikalų ministerijos </w:t>
            </w:r>
          </w:p>
          <w:p w14:paraId="2EB769AF" w14:textId="77777777" w:rsidR="00035373" w:rsidRPr="00B710EF" w:rsidRDefault="00035373" w:rsidP="003E4BD3">
            <w:pPr>
              <w:rPr>
                <w:b/>
                <w:bCs/>
                <w:lang w:val="lt-LT"/>
              </w:rPr>
            </w:pPr>
          </w:p>
          <w:p w14:paraId="4D5E2FCC" w14:textId="77777777" w:rsidR="00035373" w:rsidRPr="00B710EF" w:rsidRDefault="00035373" w:rsidP="003E4BD3">
            <w:pPr>
              <w:rPr>
                <w:lang w:val="lt-LT"/>
              </w:rPr>
            </w:pPr>
            <w:r w:rsidRPr="00B710EF">
              <w:rPr>
                <w:lang w:val="lt-LT"/>
              </w:rPr>
              <w:t xml:space="preserve">Duomenys kaupiami ir saugomi Juridinių </w:t>
            </w:r>
          </w:p>
          <w:p w14:paraId="315C7B0E" w14:textId="77777777" w:rsidR="00035373" w:rsidRPr="00B710EF" w:rsidRDefault="00035373" w:rsidP="003E4BD3">
            <w:pPr>
              <w:rPr>
                <w:lang w:val="lt-LT"/>
              </w:rPr>
            </w:pPr>
            <w:r w:rsidRPr="00B710EF">
              <w:rPr>
                <w:lang w:val="lt-LT"/>
              </w:rPr>
              <w:t>asmenų registre, kodas 188774822</w:t>
            </w:r>
          </w:p>
          <w:p w14:paraId="43E988AD" w14:textId="77777777" w:rsidR="00035373" w:rsidRPr="00B710EF" w:rsidRDefault="00035373" w:rsidP="003E4BD3">
            <w:pPr>
              <w:rPr>
                <w:lang w:val="lt-LT"/>
              </w:rPr>
            </w:pPr>
            <w:r w:rsidRPr="00B710EF">
              <w:rPr>
                <w:lang w:val="lt-LT"/>
              </w:rPr>
              <w:t>Šventaragio g. 2, 01510 Vilnius</w:t>
            </w:r>
          </w:p>
          <w:p w14:paraId="712D1E5A" w14:textId="77777777" w:rsidR="00035373" w:rsidRPr="00B710EF" w:rsidRDefault="00035373" w:rsidP="003E4BD3">
            <w:pPr>
              <w:rPr>
                <w:lang w:val="lt-LT"/>
              </w:rPr>
            </w:pPr>
            <w:r w:rsidRPr="00B710EF">
              <w:rPr>
                <w:lang w:val="lt-LT"/>
              </w:rPr>
              <w:t>Tel. (8 5) 271 7177</w:t>
            </w:r>
          </w:p>
          <w:p w14:paraId="6AF243CD" w14:textId="77777777" w:rsidR="00035373" w:rsidRPr="00B710EF" w:rsidRDefault="00035373" w:rsidP="003E4BD3">
            <w:pPr>
              <w:rPr>
                <w:lang w:val="lt-LT"/>
              </w:rPr>
            </w:pPr>
            <w:r w:rsidRPr="00B710EF">
              <w:rPr>
                <w:lang w:val="lt-LT"/>
              </w:rPr>
              <w:t>Faks. (8 5) 271 8921</w:t>
            </w:r>
          </w:p>
          <w:p w14:paraId="6B1FF8E5" w14:textId="77777777" w:rsidR="00035373" w:rsidRPr="00B710EF" w:rsidRDefault="00035373" w:rsidP="003E4BD3">
            <w:pPr>
              <w:rPr>
                <w:lang w:val="lt-LT"/>
              </w:rPr>
            </w:pPr>
            <w:r w:rsidRPr="00B710EF">
              <w:rPr>
                <w:lang w:val="lt-LT"/>
              </w:rPr>
              <w:t>El. paštas: ird@vrm.lt</w:t>
            </w:r>
          </w:p>
          <w:p w14:paraId="449C58E9" w14:textId="77777777" w:rsidR="00035373" w:rsidRPr="00B710EF" w:rsidRDefault="00035373" w:rsidP="003E4BD3">
            <w:pPr>
              <w:rPr>
                <w:lang w:val="lt-LT"/>
              </w:rPr>
            </w:pPr>
            <w:r w:rsidRPr="00B710EF">
              <w:rPr>
                <w:lang w:val="lt-LT"/>
              </w:rPr>
              <w:t xml:space="preserve">A. s. </w:t>
            </w:r>
            <w:r w:rsidRPr="00B710EF">
              <w:rPr>
                <w:bCs/>
                <w:lang w:val="lt-LT"/>
              </w:rPr>
              <w:t>LT77 4010 0510 0497 3946</w:t>
            </w:r>
          </w:p>
          <w:p w14:paraId="3D0BB5E4" w14:textId="77777777" w:rsidR="00035373" w:rsidRPr="00B710EF" w:rsidRDefault="00035373" w:rsidP="003E4BD3">
            <w:pPr>
              <w:rPr>
                <w:lang w:val="lt-LT"/>
              </w:rPr>
            </w:pPr>
            <w:proofErr w:type="spellStart"/>
            <w:r w:rsidRPr="00B710EF">
              <w:rPr>
                <w:lang w:val="lt-LT"/>
              </w:rPr>
              <w:t>Luminor</w:t>
            </w:r>
            <w:proofErr w:type="spellEnd"/>
            <w:r w:rsidRPr="00B710EF">
              <w:rPr>
                <w:lang w:val="lt-LT"/>
              </w:rPr>
              <w:t xml:space="preserve"> Bank AS</w:t>
            </w:r>
          </w:p>
          <w:p w14:paraId="1282AFDC" w14:textId="1045B99D" w:rsidR="00035373" w:rsidRDefault="00035373" w:rsidP="003E4BD3">
            <w:pPr>
              <w:rPr>
                <w:lang w:val="lt-LT"/>
              </w:rPr>
            </w:pPr>
            <w:r w:rsidRPr="00B710EF">
              <w:rPr>
                <w:lang w:val="lt-LT"/>
              </w:rPr>
              <w:t>Banko kodas 40100</w:t>
            </w:r>
          </w:p>
          <w:p w14:paraId="51E36505" w14:textId="77777777" w:rsidR="00B60EA4" w:rsidRPr="00206AFA" w:rsidRDefault="00B60EA4" w:rsidP="00B60EA4">
            <w:pPr>
              <w:rPr>
                <w:lang w:val="lt-LT"/>
              </w:rPr>
            </w:pPr>
            <w:r w:rsidRPr="00206AFA">
              <w:rPr>
                <w:lang w:val="lt-LT"/>
              </w:rPr>
              <w:t>Projekto sąskaita</w:t>
            </w:r>
          </w:p>
          <w:p w14:paraId="1BA7566C" w14:textId="77777777" w:rsidR="00B60EA4" w:rsidRPr="00206AFA" w:rsidRDefault="00B60EA4" w:rsidP="00B60EA4">
            <w:pPr>
              <w:rPr>
                <w:lang w:val="lt-LT"/>
              </w:rPr>
            </w:pPr>
            <w:r w:rsidRPr="00206AFA">
              <w:rPr>
                <w:lang w:val="lt-LT"/>
              </w:rPr>
              <w:t>LT35 4010 0510 0533 1759</w:t>
            </w:r>
          </w:p>
          <w:p w14:paraId="7DAB2C65" w14:textId="77777777" w:rsidR="00B60EA4" w:rsidRPr="00206AFA" w:rsidRDefault="00B60EA4" w:rsidP="00B60EA4">
            <w:pPr>
              <w:rPr>
                <w:lang w:val="lt-LT"/>
              </w:rPr>
            </w:pPr>
            <w:proofErr w:type="spellStart"/>
            <w:r w:rsidRPr="00206AFA">
              <w:rPr>
                <w:lang w:val="lt-LT"/>
              </w:rPr>
              <w:t>Luminor</w:t>
            </w:r>
            <w:proofErr w:type="spellEnd"/>
            <w:r w:rsidRPr="00206AFA">
              <w:rPr>
                <w:lang w:val="lt-LT"/>
              </w:rPr>
              <w:t xml:space="preserve"> Bank AS</w:t>
            </w:r>
          </w:p>
          <w:p w14:paraId="2AD3239E" w14:textId="77777777" w:rsidR="00B60EA4" w:rsidRPr="00206AFA" w:rsidRDefault="00B60EA4" w:rsidP="00B60EA4">
            <w:pPr>
              <w:rPr>
                <w:lang w:val="lt-LT"/>
              </w:rPr>
            </w:pPr>
            <w:r w:rsidRPr="00206AFA">
              <w:rPr>
                <w:lang w:val="lt-LT"/>
              </w:rPr>
              <w:t>Banko kodas 40100</w:t>
            </w:r>
          </w:p>
          <w:p w14:paraId="34432DD9" w14:textId="4D3052C0" w:rsidR="00B60EA4" w:rsidRPr="00B710EF" w:rsidRDefault="00B60EA4" w:rsidP="00B60EA4">
            <w:pPr>
              <w:rPr>
                <w:lang w:val="lt-LT"/>
              </w:rPr>
            </w:pPr>
          </w:p>
          <w:p w14:paraId="3AA1382E" w14:textId="77777777" w:rsidR="00035373" w:rsidRPr="0064656F" w:rsidRDefault="00035373" w:rsidP="003E4BD3">
            <w:pPr>
              <w:rPr>
                <w:sz w:val="16"/>
                <w:szCs w:val="16"/>
                <w:lang w:val="lt-LT"/>
              </w:rPr>
            </w:pPr>
          </w:p>
          <w:p w14:paraId="5BE161C5" w14:textId="77777777" w:rsidR="009771E7" w:rsidRPr="00B710EF" w:rsidRDefault="009771E7" w:rsidP="003E4BD3">
            <w:pPr>
              <w:tabs>
                <w:tab w:val="left" w:pos="1528"/>
              </w:tabs>
              <w:rPr>
                <w:lang w:val="lt-LT"/>
              </w:rPr>
            </w:pPr>
            <w:r w:rsidRPr="00B710EF">
              <w:rPr>
                <w:lang w:val="lt-LT"/>
              </w:rPr>
              <w:t>Direktorius</w:t>
            </w:r>
          </w:p>
          <w:p w14:paraId="70709F40" w14:textId="77777777" w:rsidR="009771E7" w:rsidRPr="00B710EF" w:rsidRDefault="009771E7" w:rsidP="003E4BD3">
            <w:pPr>
              <w:tabs>
                <w:tab w:val="left" w:pos="1528"/>
              </w:tabs>
              <w:rPr>
                <w:lang w:val="lt-LT"/>
              </w:rPr>
            </w:pPr>
            <w:r w:rsidRPr="00B710EF">
              <w:rPr>
                <w:lang w:val="lt-LT"/>
              </w:rPr>
              <w:t xml:space="preserve">                                                        </w:t>
            </w:r>
          </w:p>
          <w:p w14:paraId="3EC6FE26" w14:textId="77777777" w:rsidR="009771E7" w:rsidRPr="00B710EF" w:rsidRDefault="009771E7" w:rsidP="003E4BD3">
            <w:pPr>
              <w:pStyle w:val="Sraopastraipa"/>
              <w:jc w:val="center"/>
              <w:rPr>
                <w:color w:val="000000"/>
                <w:lang w:val="lt-LT"/>
              </w:rPr>
            </w:pPr>
            <w:r w:rsidRPr="00B710EF">
              <w:rPr>
                <w:color w:val="000000"/>
                <w:lang w:val="lt-LT"/>
              </w:rPr>
              <w:t>A. V.</w:t>
            </w:r>
          </w:p>
          <w:p w14:paraId="1AF9F6DB" w14:textId="77777777" w:rsidR="00360E73" w:rsidRDefault="00360E73" w:rsidP="003E4BD3">
            <w:pPr>
              <w:tabs>
                <w:tab w:val="left" w:pos="9630"/>
              </w:tabs>
              <w:rPr>
                <w:lang w:val="lt-LT"/>
              </w:rPr>
            </w:pPr>
          </w:p>
          <w:p w14:paraId="468AB126" w14:textId="499D7156" w:rsidR="00883754" w:rsidRPr="00891648" w:rsidRDefault="009771E7" w:rsidP="003E4BD3">
            <w:pPr>
              <w:tabs>
                <w:tab w:val="left" w:pos="9630"/>
              </w:tabs>
              <w:rPr>
                <w:highlight w:val="lightGray"/>
                <w:lang w:val="lt-LT"/>
              </w:rPr>
            </w:pPr>
            <w:r w:rsidRPr="00B710EF">
              <w:rPr>
                <w:lang w:val="lt-LT"/>
              </w:rPr>
              <w:t>Tomas Stankevičius</w:t>
            </w:r>
          </w:p>
        </w:tc>
        <w:tc>
          <w:tcPr>
            <w:tcW w:w="4715" w:type="dxa"/>
          </w:tcPr>
          <w:p w14:paraId="59B37D47" w14:textId="77777777" w:rsidR="00883754" w:rsidRPr="003E4BD3" w:rsidRDefault="00883754" w:rsidP="003E4BD3">
            <w:pPr>
              <w:pStyle w:val="Lentele-ZET"/>
              <w:tabs>
                <w:tab w:val="left" w:pos="9630"/>
              </w:tabs>
              <w:spacing w:line="240" w:lineRule="auto"/>
              <w:ind w:right="8"/>
              <w:jc w:val="both"/>
              <w:rPr>
                <w:rFonts w:ascii="Times New Roman" w:hAnsi="Times New Roman" w:cs="Times New Roman"/>
                <w:b/>
                <w:sz w:val="16"/>
                <w:szCs w:val="16"/>
              </w:rPr>
            </w:pPr>
          </w:p>
          <w:p w14:paraId="6506F31D" w14:textId="77777777" w:rsidR="004C0162" w:rsidRPr="004C0162" w:rsidRDefault="004C0162" w:rsidP="003E4BD3">
            <w:pPr>
              <w:keepNext/>
              <w:tabs>
                <w:tab w:val="left" w:pos="9630"/>
              </w:tabs>
              <w:ind w:right="8"/>
              <w:jc w:val="both"/>
              <w:outlineLvl w:val="0"/>
              <w:rPr>
                <w:rFonts w:eastAsia="Arial Unicode MS"/>
                <w:b/>
                <w:bCs/>
                <w:lang w:val="lt-LT"/>
              </w:rPr>
            </w:pPr>
            <w:r w:rsidRPr="004C0162">
              <w:rPr>
                <w:rFonts w:eastAsia="Arial Unicode MS"/>
                <w:b/>
                <w:bCs/>
                <w:lang w:val="lt-LT"/>
              </w:rPr>
              <w:t>PASLAUGŲ TEIKĖJAS</w:t>
            </w:r>
          </w:p>
          <w:p w14:paraId="56A97E18" w14:textId="77777777" w:rsidR="004C0162" w:rsidRPr="00360E73" w:rsidRDefault="004C0162" w:rsidP="003E4BD3">
            <w:pPr>
              <w:tabs>
                <w:tab w:val="left" w:pos="9630"/>
              </w:tabs>
              <w:ind w:right="8"/>
              <w:jc w:val="both"/>
              <w:rPr>
                <w:b/>
                <w:sz w:val="16"/>
                <w:szCs w:val="16"/>
                <w:lang w:val="lt-LT" w:eastAsia="lt-LT"/>
              </w:rPr>
            </w:pPr>
          </w:p>
          <w:p w14:paraId="3F574166" w14:textId="77777777" w:rsidR="004C0162" w:rsidRPr="004C0162" w:rsidRDefault="004C0162" w:rsidP="003E4BD3">
            <w:pPr>
              <w:keepNext/>
              <w:tabs>
                <w:tab w:val="left" w:pos="9360"/>
              </w:tabs>
              <w:jc w:val="both"/>
              <w:outlineLvl w:val="0"/>
              <w:rPr>
                <w:b/>
                <w:bCs/>
                <w:lang w:val="lt-LT"/>
              </w:rPr>
            </w:pPr>
            <w:r w:rsidRPr="004C0162">
              <w:rPr>
                <w:b/>
                <w:bCs/>
                <w:lang w:val="lt-LT"/>
              </w:rPr>
              <w:t>Ūkio subjektų grupė, sudaryta iš UAB „ATEA“ ir UAB ,,</w:t>
            </w:r>
            <w:proofErr w:type="spellStart"/>
            <w:r w:rsidRPr="004C0162">
              <w:rPr>
                <w:b/>
                <w:bCs/>
                <w:lang w:val="lt-LT"/>
              </w:rPr>
              <w:t>Insoft</w:t>
            </w:r>
            <w:proofErr w:type="spellEnd"/>
            <w:r w:rsidRPr="004C0162">
              <w:rPr>
                <w:b/>
                <w:bCs/>
                <w:lang w:val="lt-LT"/>
              </w:rPr>
              <w:t>“, atstovaujama atsakingojo partnerio UAB „ATEA“</w:t>
            </w:r>
          </w:p>
          <w:p w14:paraId="4A1069F6" w14:textId="39957DE1" w:rsidR="001C7745" w:rsidRPr="00DB14B7" w:rsidRDefault="001C7745" w:rsidP="003E4BD3">
            <w:pPr>
              <w:pStyle w:val="Antrat1"/>
              <w:tabs>
                <w:tab w:val="left" w:pos="9360"/>
              </w:tabs>
              <w:rPr>
                <w:b w:val="0"/>
                <w:highlight w:val="lightGray"/>
              </w:rPr>
            </w:pPr>
          </w:p>
          <w:p w14:paraId="42C12F31" w14:textId="77777777" w:rsidR="00C23204" w:rsidRPr="00DB14B7" w:rsidRDefault="00C23204" w:rsidP="003E4BD3">
            <w:pPr>
              <w:tabs>
                <w:tab w:val="left" w:pos="720"/>
              </w:tabs>
              <w:rPr>
                <w:lang w:val="lt-LT"/>
              </w:rPr>
            </w:pPr>
            <w:r w:rsidRPr="00DB14B7">
              <w:rPr>
                <w:bCs/>
                <w:lang w:val="lt-LT"/>
              </w:rPr>
              <w:t xml:space="preserve">Duomenys kaupiami ir saugomi Juridinių asmenų registre, </w:t>
            </w:r>
            <w:r w:rsidRPr="00DB14B7">
              <w:rPr>
                <w:lang w:val="lt-LT"/>
              </w:rPr>
              <w:t>kodas 122588443</w:t>
            </w:r>
          </w:p>
          <w:p w14:paraId="083C3F79" w14:textId="77777777" w:rsidR="00C23204" w:rsidRPr="00DB14B7" w:rsidRDefault="00C23204" w:rsidP="003E4BD3">
            <w:pPr>
              <w:tabs>
                <w:tab w:val="left" w:pos="720"/>
              </w:tabs>
              <w:rPr>
                <w:lang w:val="lt-LT"/>
              </w:rPr>
            </w:pPr>
            <w:r w:rsidRPr="00DB14B7">
              <w:rPr>
                <w:lang w:val="lt-LT"/>
              </w:rPr>
              <w:t>PVM mokėtojo kodas LT225884413</w:t>
            </w:r>
          </w:p>
          <w:p w14:paraId="0A5BC22D" w14:textId="77777777" w:rsidR="00C23204" w:rsidRPr="00FE3A3E" w:rsidRDefault="00C23204" w:rsidP="003E4BD3">
            <w:pPr>
              <w:tabs>
                <w:tab w:val="left" w:pos="720"/>
              </w:tabs>
              <w:rPr>
                <w:bCs/>
                <w:lang w:val="lt-LT"/>
              </w:rPr>
            </w:pPr>
            <w:r w:rsidRPr="00DB14B7">
              <w:rPr>
                <w:bCs/>
                <w:lang w:val="lt-LT"/>
              </w:rPr>
              <w:t xml:space="preserve">J. </w:t>
            </w:r>
            <w:r w:rsidRPr="00FE3A3E">
              <w:rPr>
                <w:bCs/>
                <w:lang w:val="lt-LT"/>
              </w:rPr>
              <w:t xml:space="preserve">Rutkausko g. 6, 05132 Vilnius </w:t>
            </w:r>
          </w:p>
          <w:p w14:paraId="7D34FB2E" w14:textId="38CE9BEB" w:rsidR="00C23204" w:rsidRPr="00FE3A3E" w:rsidRDefault="00C23204" w:rsidP="003E4BD3">
            <w:pPr>
              <w:tabs>
                <w:tab w:val="left" w:pos="720"/>
              </w:tabs>
              <w:rPr>
                <w:i/>
                <w:lang w:val="lt-LT"/>
              </w:rPr>
            </w:pPr>
            <w:r w:rsidRPr="00FE3A3E">
              <w:rPr>
                <w:lang w:val="lt-LT"/>
              </w:rPr>
              <w:t>Tel. (8 5) 239 7830</w:t>
            </w:r>
          </w:p>
          <w:p w14:paraId="749514CF" w14:textId="6332BF6A" w:rsidR="00C23204" w:rsidRPr="00FE3A3E" w:rsidRDefault="00C23204" w:rsidP="003E4BD3">
            <w:pPr>
              <w:tabs>
                <w:tab w:val="left" w:pos="720"/>
              </w:tabs>
              <w:rPr>
                <w:i/>
                <w:lang w:val="lt-LT"/>
              </w:rPr>
            </w:pPr>
            <w:r w:rsidRPr="00FE3A3E">
              <w:rPr>
                <w:lang w:val="lt-LT"/>
              </w:rPr>
              <w:t>El. paštas: info@atea.lt</w:t>
            </w:r>
          </w:p>
          <w:p w14:paraId="164C4835" w14:textId="77777777" w:rsidR="00C23204" w:rsidRPr="00FE3A3E" w:rsidRDefault="00C23204" w:rsidP="003E4BD3">
            <w:pPr>
              <w:tabs>
                <w:tab w:val="left" w:pos="720"/>
              </w:tabs>
              <w:rPr>
                <w:i/>
                <w:lang w:val="lt-LT"/>
              </w:rPr>
            </w:pPr>
            <w:r w:rsidRPr="00FE3A3E">
              <w:rPr>
                <w:lang w:val="lt-LT"/>
              </w:rPr>
              <w:t xml:space="preserve">A. s. LT03 2140 0300 0132 7814 </w:t>
            </w:r>
          </w:p>
          <w:p w14:paraId="1C50A904" w14:textId="6683B277" w:rsidR="00C23204" w:rsidRPr="00FE3A3E" w:rsidRDefault="00C23204" w:rsidP="003E4BD3">
            <w:pPr>
              <w:rPr>
                <w:lang w:val="lt-LT"/>
              </w:rPr>
            </w:pPr>
            <w:proofErr w:type="spellStart"/>
            <w:r w:rsidRPr="00FE3A3E">
              <w:rPr>
                <w:lang w:val="lt-LT"/>
              </w:rPr>
              <w:t>Luminor</w:t>
            </w:r>
            <w:proofErr w:type="spellEnd"/>
            <w:r w:rsidRPr="00FE3A3E">
              <w:rPr>
                <w:lang w:val="lt-LT"/>
              </w:rPr>
              <w:t xml:space="preserve"> Bank AS</w:t>
            </w:r>
          </w:p>
          <w:p w14:paraId="0C607B5E" w14:textId="77777777" w:rsidR="00C23204" w:rsidRPr="00FE3A3E" w:rsidRDefault="00C23204" w:rsidP="003E4BD3">
            <w:pPr>
              <w:tabs>
                <w:tab w:val="left" w:pos="9360"/>
              </w:tabs>
              <w:rPr>
                <w:lang w:val="lt-LT"/>
              </w:rPr>
            </w:pPr>
            <w:r w:rsidRPr="00FE3A3E">
              <w:rPr>
                <w:lang w:val="lt-LT"/>
              </w:rPr>
              <w:t>Banko kodas 40100</w:t>
            </w:r>
          </w:p>
          <w:p w14:paraId="15819D58" w14:textId="77777777" w:rsidR="00A2660B" w:rsidRDefault="00A2660B" w:rsidP="003E4BD3">
            <w:pPr>
              <w:tabs>
                <w:tab w:val="left" w:pos="9360"/>
              </w:tabs>
              <w:rPr>
                <w:sz w:val="16"/>
                <w:szCs w:val="16"/>
                <w:highlight w:val="lightGray"/>
                <w:lang w:val="lt-LT"/>
              </w:rPr>
            </w:pPr>
          </w:p>
          <w:p w14:paraId="010A20DF" w14:textId="77777777" w:rsidR="00B60EA4" w:rsidRDefault="00B60EA4" w:rsidP="003E4BD3">
            <w:pPr>
              <w:tabs>
                <w:tab w:val="left" w:pos="9360"/>
              </w:tabs>
              <w:rPr>
                <w:sz w:val="16"/>
                <w:szCs w:val="16"/>
                <w:highlight w:val="lightGray"/>
                <w:lang w:val="lt-LT"/>
              </w:rPr>
            </w:pPr>
          </w:p>
          <w:p w14:paraId="7C9BAE86" w14:textId="77777777" w:rsidR="00B60EA4" w:rsidRDefault="00B60EA4" w:rsidP="003E4BD3">
            <w:pPr>
              <w:tabs>
                <w:tab w:val="left" w:pos="9360"/>
              </w:tabs>
              <w:rPr>
                <w:sz w:val="16"/>
                <w:szCs w:val="16"/>
                <w:highlight w:val="lightGray"/>
                <w:lang w:val="lt-LT"/>
              </w:rPr>
            </w:pPr>
          </w:p>
          <w:p w14:paraId="7B834EA0" w14:textId="77777777" w:rsidR="00B60EA4" w:rsidRDefault="00B60EA4" w:rsidP="003E4BD3">
            <w:pPr>
              <w:tabs>
                <w:tab w:val="left" w:pos="9360"/>
              </w:tabs>
              <w:rPr>
                <w:sz w:val="16"/>
                <w:szCs w:val="16"/>
                <w:highlight w:val="lightGray"/>
                <w:lang w:val="lt-LT"/>
              </w:rPr>
            </w:pPr>
          </w:p>
          <w:p w14:paraId="776C56EB" w14:textId="77777777" w:rsidR="00B60EA4" w:rsidRDefault="00B60EA4" w:rsidP="003E4BD3">
            <w:pPr>
              <w:tabs>
                <w:tab w:val="left" w:pos="9360"/>
              </w:tabs>
              <w:rPr>
                <w:sz w:val="16"/>
                <w:szCs w:val="16"/>
                <w:highlight w:val="lightGray"/>
                <w:lang w:val="lt-LT"/>
              </w:rPr>
            </w:pPr>
          </w:p>
          <w:p w14:paraId="124F6CE3" w14:textId="77777777" w:rsidR="00B60EA4" w:rsidRDefault="00B60EA4" w:rsidP="003E4BD3">
            <w:pPr>
              <w:tabs>
                <w:tab w:val="left" w:pos="9360"/>
              </w:tabs>
              <w:rPr>
                <w:sz w:val="16"/>
                <w:szCs w:val="16"/>
                <w:highlight w:val="lightGray"/>
                <w:lang w:val="lt-LT"/>
              </w:rPr>
            </w:pPr>
          </w:p>
          <w:p w14:paraId="0C10E928" w14:textId="77777777" w:rsidR="00B60EA4" w:rsidRDefault="00B60EA4" w:rsidP="003E4BD3">
            <w:pPr>
              <w:tabs>
                <w:tab w:val="left" w:pos="9360"/>
              </w:tabs>
              <w:rPr>
                <w:sz w:val="16"/>
                <w:szCs w:val="16"/>
                <w:highlight w:val="lightGray"/>
                <w:lang w:val="lt-LT"/>
              </w:rPr>
            </w:pPr>
          </w:p>
          <w:p w14:paraId="7FCD48D8" w14:textId="77777777" w:rsidR="00B60EA4" w:rsidRDefault="00B60EA4" w:rsidP="003E4BD3">
            <w:pPr>
              <w:tabs>
                <w:tab w:val="left" w:pos="9360"/>
              </w:tabs>
              <w:rPr>
                <w:sz w:val="16"/>
                <w:szCs w:val="16"/>
                <w:highlight w:val="lightGray"/>
                <w:lang w:val="lt-LT"/>
              </w:rPr>
            </w:pPr>
          </w:p>
          <w:p w14:paraId="017071D8" w14:textId="77777777" w:rsidR="00B60EA4" w:rsidRPr="0064656F" w:rsidRDefault="00B60EA4" w:rsidP="003E4BD3">
            <w:pPr>
              <w:tabs>
                <w:tab w:val="left" w:pos="9360"/>
              </w:tabs>
              <w:rPr>
                <w:sz w:val="16"/>
                <w:szCs w:val="16"/>
                <w:highlight w:val="lightGray"/>
                <w:lang w:val="lt-LT"/>
              </w:rPr>
            </w:pPr>
          </w:p>
          <w:p w14:paraId="287DF37D" w14:textId="02F2D6EF" w:rsidR="00A2660B" w:rsidRPr="00A2660B" w:rsidRDefault="00A2660B" w:rsidP="003E4BD3">
            <w:pPr>
              <w:tabs>
                <w:tab w:val="left" w:pos="9360"/>
              </w:tabs>
              <w:rPr>
                <w:b/>
                <w:i/>
                <w:lang w:val="lt-LT"/>
              </w:rPr>
            </w:pPr>
            <w:r w:rsidRPr="00A2660B">
              <w:rPr>
                <w:lang w:val="lt-LT"/>
              </w:rPr>
              <w:t>Viešojo sektoriaus pardavimų vadovė</w:t>
            </w:r>
          </w:p>
          <w:p w14:paraId="3141A912" w14:textId="77777777" w:rsidR="00115924" w:rsidRPr="00A2660B" w:rsidRDefault="006F4979" w:rsidP="003E4BD3">
            <w:pPr>
              <w:rPr>
                <w:color w:val="000000"/>
                <w:lang w:val="lt-LT"/>
              </w:rPr>
            </w:pPr>
            <w:r w:rsidRPr="00A2660B">
              <w:rPr>
                <w:color w:val="000000"/>
                <w:lang w:val="lt-LT"/>
              </w:rPr>
              <w:t xml:space="preserve">                                     </w:t>
            </w:r>
          </w:p>
          <w:p w14:paraId="314AAFA5" w14:textId="626B6CC9" w:rsidR="001C7745" w:rsidRPr="00A2660B" w:rsidRDefault="001C7745" w:rsidP="003E4BD3">
            <w:pPr>
              <w:pStyle w:val="Sraopastraipa"/>
              <w:numPr>
                <w:ilvl w:val="0"/>
                <w:numId w:val="24"/>
              </w:numPr>
              <w:jc w:val="center"/>
              <w:rPr>
                <w:color w:val="000000"/>
                <w:lang w:val="lt-LT"/>
              </w:rPr>
            </w:pPr>
            <w:r w:rsidRPr="00A2660B">
              <w:rPr>
                <w:color w:val="000000"/>
                <w:lang w:val="lt-LT"/>
              </w:rPr>
              <w:t>V.</w:t>
            </w:r>
          </w:p>
          <w:p w14:paraId="0B5D4F67" w14:textId="77777777" w:rsidR="00A2660B" w:rsidRPr="00A2660B" w:rsidRDefault="00A2660B" w:rsidP="003E4BD3">
            <w:pPr>
              <w:rPr>
                <w:color w:val="000000"/>
                <w:lang w:val="lt-LT"/>
              </w:rPr>
            </w:pPr>
          </w:p>
          <w:p w14:paraId="03D3084C" w14:textId="392C3E1B" w:rsidR="00115924" w:rsidRPr="00A2660B" w:rsidRDefault="00A2660B" w:rsidP="003E4BD3">
            <w:pPr>
              <w:rPr>
                <w:color w:val="000000"/>
                <w:lang w:val="lt-LT"/>
              </w:rPr>
            </w:pPr>
            <w:r w:rsidRPr="00A2660B">
              <w:rPr>
                <w:color w:val="000000"/>
                <w:lang w:val="lt-LT"/>
              </w:rPr>
              <w:t>Jurga Medelė</w:t>
            </w:r>
          </w:p>
          <w:p w14:paraId="19411E64" w14:textId="6C698942" w:rsidR="00883754" w:rsidRPr="00E77BF2" w:rsidRDefault="00883754" w:rsidP="003E4BD3">
            <w:pPr>
              <w:tabs>
                <w:tab w:val="left" w:pos="720"/>
                <w:tab w:val="left" w:pos="9630"/>
              </w:tabs>
              <w:ind w:right="8"/>
              <w:rPr>
                <w:i/>
                <w:lang w:val="lt-LT"/>
              </w:rPr>
            </w:pPr>
          </w:p>
        </w:tc>
      </w:tr>
    </w:tbl>
    <w:p w14:paraId="5C075426" w14:textId="77777777" w:rsidR="00C17C63" w:rsidRDefault="00E3221E" w:rsidP="00360E73">
      <w:pPr>
        <w:spacing w:line="276" w:lineRule="auto"/>
      </w:pPr>
    </w:p>
    <w:sectPr w:rsidR="00C17C63" w:rsidSect="00B0224C">
      <w:headerReference w:type="even" r:id="rId9"/>
      <w:headerReference w:type="default" r:id="rId10"/>
      <w:headerReference w:type="first" r:id="rId11"/>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985DE" w14:textId="77777777" w:rsidR="00E3221E" w:rsidRDefault="00E3221E" w:rsidP="00547D05">
      <w:r>
        <w:separator/>
      </w:r>
    </w:p>
  </w:endnote>
  <w:endnote w:type="continuationSeparator" w:id="0">
    <w:p w14:paraId="117E18FD" w14:textId="77777777" w:rsidR="00E3221E" w:rsidRDefault="00E3221E"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4034C" w14:textId="77777777" w:rsidR="00E3221E" w:rsidRDefault="00E3221E" w:rsidP="00547D05">
      <w:r>
        <w:separator/>
      </w:r>
    </w:p>
  </w:footnote>
  <w:footnote w:type="continuationSeparator" w:id="0">
    <w:p w14:paraId="0BFB5B6D" w14:textId="77777777" w:rsidR="00E3221E" w:rsidRDefault="00E3221E"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A35CD8" w:rsidRDefault="00E322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40986509"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F053BE">
      <w:rPr>
        <w:rStyle w:val="Puslapionumeris"/>
        <w:noProof/>
        <w:sz w:val="24"/>
        <w:szCs w:val="24"/>
      </w:rPr>
      <w:t>14</w:t>
    </w:r>
    <w:r w:rsidRPr="00E61E79">
      <w:rPr>
        <w:rStyle w:val="Puslapionumeris"/>
        <w:sz w:val="24"/>
        <w:szCs w:val="24"/>
      </w:rPr>
      <w:fldChar w:fldCharType="end"/>
    </w:r>
  </w:p>
  <w:p w14:paraId="5B18403C" w14:textId="77777777" w:rsidR="00A35CD8" w:rsidRDefault="00E3221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44B97" w14:textId="06611047" w:rsidR="001A1F69" w:rsidRPr="001A1F69" w:rsidRDefault="001A1F69" w:rsidP="001A1F69">
    <w:pPr>
      <w:pStyle w:val="Antrats"/>
      <w:jc w:val="right"/>
      <w:rPr>
        <w:color w:val="FF0000"/>
      </w:rPr>
    </w:pPr>
    <w:r w:rsidRPr="001A1F69">
      <w:rPr>
        <w:color w:val="FF0000"/>
      </w:rPr>
      <w:t>pasirašyta el. parašu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C8E59D6"/>
    <w:multiLevelType w:val="hybridMultilevel"/>
    <w:tmpl w:val="A7B67730"/>
    <w:lvl w:ilvl="0" w:tplc="4D041A98">
      <w:start w:val="1"/>
      <w:numFmt w:val="decimal"/>
      <w:lvlText w:val="4.1.%1."/>
      <w:lvlJc w:val="left"/>
      <w:pPr>
        <w:ind w:left="1211"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92CE6"/>
    <w:multiLevelType w:val="multilevel"/>
    <w:tmpl w:val="42F64F4A"/>
    <w:lvl w:ilvl="0">
      <w:start w:val="4"/>
      <w:numFmt w:val="decimal"/>
      <w:lvlText w:val="%1."/>
      <w:lvlJc w:val="left"/>
      <w:pPr>
        <w:ind w:left="360" w:hanging="360"/>
      </w:pPr>
      <w:rPr>
        <w:rFonts w:eastAsia="Calibri" w:hint="default"/>
      </w:rPr>
    </w:lvl>
    <w:lvl w:ilvl="1">
      <w:start w:val="1"/>
      <w:numFmt w:val="decimal"/>
      <w:lvlText w:val="7.%2."/>
      <w:lvlJc w:val="left"/>
      <w:pPr>
        <w:ind w:left="1778" w:hanging="360"/>
      </w:pPr>
      <w:rPr>
        <w:rFonts w:eastAsia="Calibri" w:hint="default"/>
      </w:rPr>
    </w:lvl>
    <w:lvl w:ilvl="2">
      <w:start w:val="4"/>
      <w:numFmt w:val="decimal"/>
      <w:lvlText w:val="7.23.%3."/>
      <w:lvlJc w:val="left"/>
      <w:pPr>
        <w:ind w:left="3556" w:hanging="720"/>
      </w:pPr>
      <w:rPr>
        <w:rFonts w:hint="default"/>
        <w:b w:val="0"/>
        <w:color w:val="auto"/>
      </w:rPr>
    </w:lvl>
    <w:lvl w:ilvl="3">
      <w:start w:val="1"/>
      <w:numFmt w:val="decimal"/>
      <w:lvlText w:val="%1.%2.%3.%4."/>
      <w:lvlJc w:val="left"/>
      <w:pPr>
        <w:ind w:left="4974" w:hanging="720"/>
      </w:pPr>
      <w:rPr>
        <w:rFonts w:eastAsia="Calibri" w:hint="default"/>
      </w:rPr>
    </w:lvl>
    <w:lvl w:ilvl="4">
      <w:start w:val="1"/>
      <w:numFmt w:val="decimal"/>
      <w:lvlText w:val="%1.%2.%3.%4.%5."/>
      <w:lvlJc w:val="left"/>
      <w:pPr>
        <w:ind w:left="6752" w:hanging="1080"/>
      </w:pPr>
      <w:rPr>
        <w:rFonts w:eastAsia="Calibri" w:hint="default"/>
      </w:rPr>
    </w:lvl>
    <w:lvl w:ilvl="5">
      <w:start w:val="1"/>
      <w:numFmt w:val="decimal"/>
      <w:lvlText w:val="%1.%2.%3.%4.%5.%6."/>
      <w:lvlJc w:val="left"/>
      <w:pPr>
        <w:ind w:left="8170" w:hanging="1080"/>
      </w:pPr>
      <w:rPr>
        <w:rFonts w:eastAsia="Calibri" w:hint="default"/>
      </w:rPr>
    </w:lvl>
    <w:lvl w:ilvl="6">
      <w:start w:val="1"/>
      <w:numFmt w:val="decimal"/>
      <w:lvlText w:val="%1.%2.%3.%4.%5.%6.%7."/>
      <w:lvlJc w:val="left"/>
      <w:pPr>
        <w:ind w:left="9948" w:hanging="1440"/>
      </w:pPr>
      <w:rPr>
        <w:rFonts w:eastAsia="Calibri" w:hint="default"/>
      </w:rPr>
    </w:lvl>
    <w:lvl w:ilvl="7">
      <w:start w:val="1"/>
      <w:numFmt w:val="decimal"/>
      <w:lvlText w:val="%1.%2.%3.%4.%5.%6.%7.%8."/>
      <w:lvlJc w:val="left"/>
      <w:pPr>
        <w:ind w:left="11366" w:hanging="1440"/>
      </w:pPr>
      <w:rPr>
        <w:rFonts w:eastAsia="Calibri" w:hint="default"/>
      </w:rPr>
    </w:lvl>
    <w:lvl w:ilvl="8">
      <w:start w:val="1"/>
      <w:numFmt w:val="decimal"/>
      <w:lvlText w:val="%1.%2.%3.%4.%5.%6.%7.%8.%9."/>
      <w:lvlJc w:val="left"/>
      <w:pPr>
        <w:ind w:left="13144" w:hanging="1800"/>
      </w:pPr>
      <w:rPr>
        <w:rFonts w:eastAsia="Calibri" w:hint="default"/>
      </w:rPr>
    </w:lvl>
  </w:abstractNum>
  <w:abstractNum w:abstractNumId="9" w15:restartNumberingAfterBreak="0">
    <w:nsid w:val="14535AD5"/>
    <w:multiLevelType w:val="hybridMultilevel"/>
    <w:tmpl w:val="B2141B04"/>
    <w:lvl w:ilvl="0" w:tplc="482E82A6">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953CE7"/>
    <w:multiLevelType w:val="multilevel"/>
    <w:tmpl w:val="58CCF0AE"/>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380698"/>
    <w:multiLevelType w:val="hybridMultilevel"/>
    <w:tmpl w:val="2374A3B8"/>
    <w:lvl w:ilvl="0" w:tplc="CC4C390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4575C49"/>
    <w:multiLevelType w:val="multilevel"/>
    <w:tmpl w:val="6E1483C2"/>
    <w:lvl w:ilvl="0">
      <w:start w:val="6"/>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A2A419B"/>
    <w:multiLevelType w:val="hybridMultilevel"/>
    <w:tmpl w:val="15C0ABC8"/>
    <w:lvl w:ilvl="0" w:tplc="C5A257F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5F035394"/>
    <w:multiLevelType w:val="multilevel"/>
    <w:tmpl w:val="123605C6"/>
    <w:lvl w:ilvl="0">
      <w:start w:val="1"/>
      <w:numFmt w:val="none"/>
      <w:lvlText w:val="4.1.2.1."/>
      <w:lvlJc w:val="left"/>
      <w:pPr>
        <w:ind w:left="757" w:hanging="360"/>
      </w:pPr>
      <w:rPr>
        <w:rFonts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23" w15:restartNumberingAfterBreak="0">
    <w:nsid w:val="628551CC"/>
    <w:multiLevelType w:val="multilevel"/>
    <w:tmpl w:val="FE500198"/>
    <w:lvl w:ilvl="0">
      <w:start w:val="1"/>
      <w:numFmt w:val="decimal"/>
      <w:pStyle w:val="Numberedlist22"/>
      <w:lvlText w:val="%1."/>
      <w:lvlJc w:val="left"/>
      <w:pPr>
        <w:tabs>
          <w:tab w:val="num" w:pos="1512"/>
        </w:tabs>
      </w:pPr>
      <w:rPr>
        <w:rFonts w:cs="Times New Roman"/>
      </w:rPr>
    </w:lvl>
    <w:lvl w:ilvl="1">
      <w:start w:val="1"/>
      <w:numFmt w:val="decimal"/>
      <w:lvlText w:val="%1.%2."/>
      <w:lvlJc w:val="left"/>
      <w:pPr>
        <w:tabs>
          <w:tab w:val="num" w:pos="2937"/>
        </w:tabs>
      </w:pPr>
      <w:rPr>
        <w:rFonts w:cs="Times New Roman"/>
        <w:i w:val="0"/>
      </w:rPr>
    </w:lvl>
    <w:lvl w:ilvl="2">
      <w:start w:val="1"/>
      <w:numFmt w:val="decimal"/>
      <w:lvlText w:val="%1.%2.%3."/>
      <w:lvlJc w:val="left"/>
      <w:pPr>
        <w:tabs>
          <w:tab w:val="num" w:pos="3086"/>
        </w:tabs>
      </w:pPr>
      <w:rPr>
        <w:rFonts w:cs="Times New Roman"/>
      </w:rPr>
    </w:lvl>
    <w:lvl w:ilvl="3">
      <w:start w:val="1"/>
      <w:numFmt w:val="decimal"/>
      <w:lvlText w:val="%1.%2.%3.%4."/>
      <w:lvlJc w:val="left"/>
      <w:pPr>
        <w:tabs>
          <w:tab w:val="num" w:pos="4371"/>
        </w:tabs>
      </w:pPr>
      <w:rPr>
        <w:rFonts w:cs="Times New Roman"/>
      </w:rPr>
    </w:lvl>
    <w:lvl w:ilvl="4">
      <w:start w:val="1"/>
      <w:numFmt w:val="decimal"/>
      <w:lvlText w:val="%1.%2.%3.%4.%5."/>
      <w:lvlJc w:val="left"/>
      <w:pPr>
        <w:tabs>
          <w:tab w:val="num" w:pos="3672"/>
        </w:tabs>
      </w:pPr>
      <w:rPr>
        <w:rFonts w:cs="Times New Roman"/>
      </w:rPr>
    </w:lvl>
    <w:lvl w:ilvl="5">
      <w:start w:val="1"/>
      <w:numFmt w:val="decimal"/>
      <w:lvlText w:val="%1.%2.%3.%4.%5.%6."/>
      <w:lvlJc w:val="left"/>
      <w:pPr>
        <w:tabs>
          <w:tab w:val="num" w:pos="4032"/>
        </w:tabs>
      </w:pPr>
      <w:rPr>
        <w:rFonts w:cs="Times New Roman"/>
      </w:rPr>
    </w:lvl>
    <w:lvl w:ilvl="6">
      <w:start w:val="1"/>
      <w:numFmt w:val="decimal"/>
      <w:lvlText w:val="%1.%2.%3.%4.%5.%6.%7."/>
      <w:lvlJc w:val="left"/>
      <w:pPr>
        <w:tabs>
          <w:tab w:val="num" w:pos="4752"/>
        </w:tabs>
      </w:pPr>
      <w:rPr>
        <w:rFonts w:cs="Times New Roman"/>
      </w:rPr>
    </w:lvl>
    <w:lvl w:ilvl="7">
      <w:start w:val="1"/>
      <w:numFmt w:val="decimal"/>
      <w:lvlText w:val="%1.%2.%3.%4.%5.%6.%7.%8."/>
      <w:lvlJc w:val="left"/>
      <w:pPr>
        <w:tabs>
          <w:tab w:val="num" w:pos="5112"/>
        </w:tabs>
      </w:pPr>
      <w:rPr>
        <w:rFonts w:cs="Times New Roman"/>
      </w:rPr>
    </w:lvl>
    <w:lvl w:ilvl="8">
      <w:start w:val="1"/>
      <w:numFmt w:val="decimal"/>
      <w:lvlText w:val="%1.%2.%3.%4.%5.%6.%7.%8.%9."/>
      <w:lvlJc w:val="left"/>
      <w:pPr>
        <w:tabs>
          <w:tab w:val="num" w:pos="5832"/>
        </w:tabs>
      </w:pPr>
      <w:rPr>
        <w:rFonts w:cs="Times New Roman"/>
      </w:rPr>
    </w:lvl>
  </w:abstractNum>
  <w:abstractNum w:abstractNumId="24"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F95A3C"/>
    <w:multiLevelType w:val="multilevel"/>
    <w:tmpl w:val="EA0693BC"/>
    <w:lvl w:ilvl="0">
      <w:start w:val="7"/>
      <w:numFmt w:val="decimal"/>
      <w:lvlText w:val="%1."/>
      <w:lvlJc w:val="left"/>
      <w:pPr>
        <w:ind w:left="660" w:hanging="660"/>
      </w:pPr>
      <w:rPr>
        <w:rFonts w:hint="default"/>
      </w:rPr>
    </w:lvl>
    <w:lvl w:ilvl="1">
      <w:start w:val="26"/>
      <w:numFmt w:val="decimal"/>
      <w:lvlText w:val="%1.%2."/>
      <w:lvlJc w:val="left"/>
      <w:pPr>
        <w:ind w:left="2078" w:hanging="6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0"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26"/>
  </w:num>
  <w:num w:numId="3">
    <w:abstractNumId w:val="10"/>
  </w:num>
  <w:num w:numId="4">
    <w:abstractNumId w:val="0"/>
  </w:num>
  <w:num w:numId="5">
    <w:abstractNumId w:val="12"/>
  </w:num>
  <w:num w:numId="6">
    <w:abstractNumId w:val="28"/>
  </w:num>
  <w:num w:numId="7">
    <w:abstractNumId w:val="11"/>
  </w:num>
  <w:num w:numId="8">
    <w:abstractNumId w:val="5"/>
  </w:num>
  <w:num w:numId="9">
    <w:abstractNumId w:val="2"/>
  </w:num>
  <w:num w:numId="10">
    <w:abstractNumId w:val="3"/>
  </w:num>
  <w:num w:numId="11">
    <w:abstractNumId w:val="7"/>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5"/>
  </w:num>
  <w:num w:numId="15">
    <w:abstractNumId w:val="27"/>
  </w:num>
  <w:num w:numId="16">
    <w:abstractNumId w:val="17"/>
  </w:num>
  <w:num w:numId="17">
    <w:abstractNumId w:val="19"/>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6"/>
  </w:num>
  <w:num w:numId="22">
    <w:abstractNumId w:val="1"/>
  </w:num>
  <w:num w:numId="23">
    <w:abstractNumId w:val="9"/>
  </w:num>
  <w:num w:numId="24">
    <w:abstractNumId w:val="16"/>
  </w:num>
  <w:num w:numId="25">
    <w:abstractNumId w:val="14"/>
  </w:num>
  <w:num w:numId="26">
    <w:abstractNumId w:val="13"/>
  </w:num>
  <w:num w:numId="27">
    <w:abstractNumId w:val="4"/>
  </w:num>
  <w:num w:numId="28">
    <w:abstractNumId w:val="22"/>
  </w:num>
  <w:num w:numId="29">
    <w:abstractNumId w:val="23"/>
  </w:num>
  <w:num w:numId="30">
    <w:abstractNumId w:val="8"/>
  </w:num>
  <w:num w:numId="31">
    <w:abstractNumId w:val="29"/>
  </w:num>
  <w:num w:numId="32">
    <w:abstractNumId w:val="18"/>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265F"/>
    <w:rsid w:val="000034C0"/>
    <w:rsid w:val="000043FC"/>
    <w:rsid w:val="0001066F"/>
    <w:rsid w:val="000118E5"/>
    <w:rsid w:val="000126AF"/>
    <w:rsid w:val="00025029"/>
    <w:rsid w:val="000256D1"/>
    <w:rsid w:val="00035373"/>
    <w:rsid w:val="0004034E"/>
    <w:rsid w:val="0004325C"/>
    <w:rsid w:val="0004778E"/>
    <w:rsid w:val="000507C1"/>
    <w:rsid w:val="00051596"/>
    <w:rsid w:val="00053577"/>
    <w:rsid w:val="0005427A"/>
    <w:rsid w:val="000566C2"/>
    <w:rsid w:val="00057E52"/>
    <w:rsid w:val="000631A6"/>
    <w:rsid w:val="00064E3E"/>
    <w:rsid w:val="00065BD3"/>
    <w:rsid w:val="00067649"/>
    <w:rsid w:val="00070A00"/>
    <w:rsid w:val="00086282"/>
    <w:rsid w:val="00090300"/>
    <w:rsid w:val="00090EC4"/>
    <w:rsid w:val="00092085"/>
    <w:rsid w:val="00093D44"/>
    <w:rsid w:val="0009460E"/>
    <w:rsid w:val="0009552E"/>
    <w:rsid w:val="0009618C"/>
    <w:rsid w:val="0009729B"/>
    <w:rsid w:val="000973D3"/>
    <w:rsid w:val="00097E51"/>
    <w:rsid w:val="000A2BEE"/>
    <w:rsid w:val="000A79A3"/>
    <w:rsid w:val="000B02B4"/>
    <w:rsid w:val="000B7E84"/>
    <w:rsid w:val="000C0AB0"/>
    <w:rsid w:val="000C6E24"/>
    <w:rsid w:val="000D09C4"/>
    <w:rsid w:val="000D5409"/>
    <w:rsid w:val="000D770F"/>
    <w:rsid w:val="000E0063"/>
    <w:rsid w:val="000E0988"/>
    <w:rsid w:val="000E641B"/>
    <w:rsid w:val="000E67DB"/>
    <w:rsid w:val="000E784C"/>
    <w:rsid w:val="000F2DFB"/>
    <w:rsid w:val="000F673B"/>
    <w:rsid w:val="0010316B"/>
    <w:rsid w:val="0010462F"/>
    <w:rsid w:val="00105914"/>
    <w:rsid w:val="00106655"/>
    <w:rsid w:val="00113425"/>
    <w:rsid w:val="0011451C"/>
    <w:rsid w:val="001146B2"/>
    <w:rsid w:val="00114F5A"/>
    <w:rsid w:val="00115924"/>
    <w:rsid w:val="00121A7F"/>
    <w:rsid w:val="001227E5"/>
    <w:rsid w:val="00122EE2"/>
    <w:rsid w:val="00134573"/>
    <w:rsid w:val="001357AE"/>
    <w:rsid w:val="00141D58"/>
    <w:rsid w:val="0014217C"/>
    <w:rsid w:val="00143F31"/>
    <w:rsid w:val="00144989"/>
    <w:rsid w:val="00144C10"/>
    <w:rsid w:val="00146D49"/>
    <w:rsid w:val="001519B7"/>
    <w:rsid w:val="001542BC"/>
    <w:rsid w:val="001568CC"/>
    <w:rsid w:val="00157F71"/>
    <w:rsid w:val="001615EB"/>
    <w:rsid w:val="00161EDC"/>
    <w:rsid w:val="00162481"/>
    <w:rsid w:val="00162981"/>
    <w:rsid w:val="00164ED8"/>
    <w:rsid w:val="00165784"/>
    <w:rsid w:val="0016691F"/>
    <w:rsid w:val="00167270"/>
    <w:rsid w:val="001678B8"/>
    <w:rsid w:val="001748E5"/>
    <w:rsid w:val="001816AB"/>
    <w:rsid w:val="0018353A"/>
    <w:rsid w:val="00192C11"/>
    <w:rsid w:val="00196E49"/>
    <w:rsid w:val="001978FB"/>
    <w:rsid w:val="00197C47"/>
    <w:rsid w:val="001A1F69"/>
    <w:rsid w:val="001A7A09"/>
    <w:rsid w:val="001A7D86"/>
    <w:rsid w:val="001B0244"/>
    <w:rsid w:val="001B1460"/>
    <w:rsid w:val="001C6643"/>
    <w:rsid w:val="001C6690"/>
    <w:rsid w:val="001C7745"/>
    <w:rsid w:val="001C7B4A"/>
    <w:rsid w:val="001D0FE1"/>
    <w:rsid w:val="001D3682"/>
    <w:rsid w:val="001D3C23"/>
    <w:rsid w:val="001D46C1"/>
    <w:rsid w:val="001E11F2"/>
    <w:rsid w:val="001E26A9"/>
    <w:rsid w:val="001E38C4"/>
    <w:rsid w:val="001E4200"/>
    <w:rsid w:val="001E6E58"/>
    <w:rsid w:val="001F0C6E"/>
    <w:rsid w:val="001F185D"/>
    <w:rsid w:val="001F712E"/>
    <w:rsid w:val="002025FB"/>
    <w:rsid w:val="0020498C"/>
    <w:rsid w:val="0020691B"/>
    <w:rsid w:val="00216AAF"/>
    <w:rsid w:val="0022042A"/>
    <w:rsid w:val="00220BCF"/>
    <w:rsid w:val="002252BB"/>
    <w:rsid w:val="002255B5"/>
    <w:rsid w:val="0022632F"/>
    <w:rsid w:val="00226E93"/>
    <w:rsid w:val="00233797"/>
    <w:rsid w:val="00237B4E"/>
    <w:rsid w:val="00241108"/>
    <w:rsid w:val="0024182B"/>
    <w:rsid w:val="00242E30"/>
    <w:rsid w:val="00243DC3"/>
    <w:rsid w:val="00244C0F"/>
    <w:rsid w:val="002533A3"/>
    <w:rsid w:val="00253632"/>
    <w:rsid w:val="0025464A"/>
    <w:rsid w:val="0025793C"/>
    <w:rsid w:val="00261B70"/>
    <w:rsid w:val="00267E6B"/>
    <w:rsid w:val="0027152F"/>
    <w:rsid w:val="00272B62"/>
    <w:rsid w:val="002740A3"/>
    <w:rsid w:val="0027545F"/>
    <w:rsid w:val="00277968"/>
    <w:rsid w:val="0028039B"/>
    <w:rsid w:val="00280D27"/>
    <w:rsid w:val="00282381"/>
    <w:rsid w:val="00282FB9"/>
    <w:rsid w:val="002863DE"/>
    <w:rsid w:val="00286E81"/>
    <w:rsid w:val="00287FD6"/>
    <w:rsid w:val="002902C7"/>
    <w:rsid w:val="00295AEE"/>
    <w:rsid w:val="002974A6"/>
    <w:rsid w:val="002A0279"/>
    <w:rsid w:val="002A04D2"/>
    <w:rsid w:val="002A2C66"/>
    <w:rsid w:val="002A4AE2"/>
    <w:rsid w:val="002A5F46"/>
    <w:rsid w:val="002B09F4"/>
    <w:rsid w:val="002B46E6"/>
    <w:rsid w:val="002B52A6"/>
    <w:rsid w:val="002C1AF5"/>
    <w:rsid w:val="002D3BAB"/>
    <w:rsid w:val="002E0754"/>
    <w:rsid w:val="002E16AC"/>
    <w:rsid w:val="002E3BEB"/>
    <w:rsid w:val="002E4627"/>
    <w:rsid w:val="002E76D0"/>
    <w:rsid w:val="002F240B"/>
    <w:rsid w:val="002F314A"/>
    <w:rsid w:val="002F3E7D"/>
    <w:rsid w:val="002F4278"/>
    <w:rsid w:val="002F5651"/>
    <w:rsid w:val="002F5D27"/>
    <w:rsid w:val="002F7F0B"/>
    <w:rsid w:val="00300C22"/>
    <w:rsid w:val="00304762"/>
    <w:rsid w:val="00315865"/>
    <w:rsid w:val="003166EF"/>
    <w:rsid w:val="00317817"/>
    <w:rsid w:val="003233C8"/>
    <w:rsid w:val="00323BC2"/>
    <w:rsid w:val="00332024"/>
    <w:rsid w:val="00333ED4"/>
    <w:rsid w:val="00342059"/>
    <w:rsid w:val="0034795A"/>
    <w:rsid w:val="00350AE0"/>
    <w:rsid w:val="0035187D"/>
    <w:rsid w:val="00352A29"/>
    <w:rsid w:val="003530F5"/>
    <w:rsid w:val="00355EDD"/>
    <w:rsid w:val="00357436"/>
    <w:rsid w:val="00357D72"/>
    <w:rsid w:val="00357F9F"/>
    <w:rsid w:val="00360CF8"/>
    <w:rsid w:val="00360E73"/>
    <w:rsid w:val="00362278"/>
    <w:rsid w:val="00362F69"/>
    <w:rsid w:val="0036307B"/>
    <w:rsid w:val="00367C03"/>
    <w:rsid w:val="00370AAF"/>
    <w:rsid w:val="003720ED"/>
    <w:rsid w:val="00375EAD"/>
    <w:rsid w:val="00380CEF"/>
    <w:rsid w:val="00381711"/>
    <w:rsid w:val="0038789C"/>
    <w:rsid w:val="00391229"/>
    <w:rsid w:val="00391A94"/>
    <w:rsid w:val="00392112"/>
    <w:rsid w:val="003954ED"/>
    <w:rsid w:val="00395E80"/>
    <w:rsid w:val="00396A9D"/>
    <w:rsid w:val="003A7493"/>
    <w:rsid w:val="003C1E74"/>
    <w:rsid w:val="003C1EB3"/>
    <w:rsid w:val="003C4A12"/>
    <w:rsid w:val="003C55C3"/>
    <w:rsid w:val="003C5623"/>
    <w:rsid w:val="003C67A3"/>
    <w:rsid w:val="003D2C3B"/>
    <w:rsid w:val="003D2F16"/>
    <w:rsid w:val="003D37CD"/>
    <w:rsid w:val="003D4DA1"/>
    <w:rsid w:val="003D4DEA"/>
    <w:rsid w:val="003E0E91"/>
    <w:rsid w:val="003E4BD3"/>
    <w:rsid w:val="003E5E1B"/>
    <w:rsid w:val="003E65F5"/>
    <w:rsid w:val="003E7013"/>
    <w:rsid w:val="003E717F"/>
    <w:rsid w:val="003F099F"/>
    <w:rsid w:val="003F1AD1"/>
    <w:rsid w:val="003F561A"/>
    <w:rsid w:val="003F625B"/>
    <w:rsid w:val="004023A6"/>
    <w:rsid w:val="00404246"/>
    <w:rsid w:val="004046AB"/>
    <w:rsid w:val="00410EBD"/>
    <w:rsid w:val="004163F7"/>
    <w:rsid w:val="0041713F"/>
    <w:rsid w:val="00417C4E"/>
    <w:rsid w:val="00417FD5"/>
    <w:rsid w:val="00426CA7"/>
    <w:rsid w:val="00432550"/>
    <w:rsid w:val="00441053"/>
    <w:rsid w:val="00442ECB"/>
    <w:rsid w:val="00454880"/>
    <w:rsid w:val="004572A1"/>
    <w:rsid w:val="00461D22"/>
    <w:rsid w:val="00465226"/>
    <w:rsid w:val="00466941"/>
    <w:rsid w:val="004735B8"/>
    <w:rsid w:val="00475F8B"/>
    <w:rsid w:val="00477827"/>
    <w:rsid w:val="00484DE0"/>
    <w:rsid w:val="00485C7E"/>
    <w:rsid w:val="00494943"/>
    <w:rsid w:val="004A12C1"/>
    <w:rsid w:val="004A1483"/>
    <w:rsid w:val="004A288B"/>
    <w:rsid w:val="004A2C3D"/>
    <w:rsid w:val="004A2C81"/>
    <w:rsid w:val="004A3CFF"/>
    <w:rsid w:val="004A656F"/>
    <w:rsid w:val="004A68EE"/>
    <w:rsid w:val="004A7709"/>
    <w:rsid w:val="004B1B9C"/>
    <w:rsid w:val="004B1D47"/>
    <w:rsid w:val="004B1EF1"/>
    <w:rsid w:val="004B7E0D"/>
    <w:rsid w:val="004C0162"/>
    <w:rsid w:val="004C0C6E"/>
    <w:rsid w:val="004C4819"/>
    <w:rsid w:val="004C487A"/>
    <w:rsid w:val="004C71DD"/>
    <w:rsid w:val="004D3D81"/>
    <w:rsid w:val="004D6878"/>
    <w:rsid w:val="004E2163"/>
    <w:rsid w:val="004E6B68"/>
    <w:rsid w:val="004F6118"/>
    <w:rsid w:val="004F6425"/>
    <w:rsid w:val="004F6B04"/>
    <w:rsid w:val="0050207C"/>
    <w:rsid w:val="005042B2"/>
    <w:rsid w:val="005048A3"/>
    <w:rsid w:val="00510AD8"/>
    <w:rsid w:val="005113A0"/>
    <w:rsid w:val="0051250F"/>
    <w:rsid w:val="005127E1"/>
    <w:rsid w:val="00514E7E"/>
    <w:rsid w:val="00517602"/>
    <w:rsid w:val="005214B3"/>
    <w:rsid w:val="005225E8"/>
    <w:rsid w:val="00525821"/>
    <w:rsid w:val="0052638F"/>
    <w:rsid w:val="0052775E"/>
    <w:rsid w:val="00527B40"/>
    <w:rsid w:val="005330AE"/>
    <w:rsid w:val="00536585"/>
    <w:rsid w:val="00537D8B"/>
    <w:rsid w:val="00541D85"/>
    <w:rsid w:val="00542064"/>
    <w:rsid w:val="00547A71"/>
    <w:rsid w:val="00547D05"/>
    <w:rsid w:val="00552287"/>
    <w:rsid w:val="00553E7B"/>
    <w:rsid w:val="005555A6"/>
    <w:rsid w:val="00577D67"/>
    <w:rsid w:val="005806F9"/>
    <w:rsid w:val="00585E3A"/>
    <w:rsid w:val="005863B6"/>
    <w:rsid w:val="005915BE"/>
    <w:rsid w:val="00592E5F"/>
    <w:rsid w:val="005942DB"/>
    <w:rsid w:val="00595157"/>
    <w:rsid w:val="00596896"/>
    <w:rsid w:val="00597551"/>
    <w:rsid w:val="005A14B1"/>
    <w:rsid w:val="005A4214"/>
    <w:rsid w:val="005A7BAD"/>
    <w:rsid w:val="005B0492"/>
    <w:rsid w:val="005B36BD"/>
    <w:rsid w:val="005B378D"/>
    <w:rsid w:val="005B420A"/>
    <w:rsid w:val="005B5587"/>
    <w:rsid w:val="005B68B9"/>
    <w:rsid w:val="005C4F6C"/>
    <w:rsid w:val="005D1497"/>
    <w:rsid w:val="005D2CDB"/>
    <w:rsid w:val="005D2F8C"/>
    <w:rsid w:val="005D31CD"/>
    <w:rsid w:val="005D4C2A"/>
    <w:rsid w:val="005E08B9"/>
    <w:rsid w:val="005E0CA8"/>
    <w:rsid w:val="005E1E1D"/>
    <w:rsid w:val="005E483B"/>
    <w:rsid w:val="005E5311"/>
    <w:rsid w:val="005F0D20"/>
    <w:rsid w:val="005F2019"/>
    <w:rsid w:val="005F2A30"/>
    <w:rsid w:val="005F5CCC"/>
    <w:rsid w:val="005F7E25"/>
    <w:rsid w:val="00603F2A"/>
    <w:rsid w:val="006053E9"/>
    <w:rsid w:val="0060596B"/>
    <w:rsid w:val="00606E39"/>
    <w:rsid w:val="00607C9D"/>
    <w:rsid w:val="006136D3"/>
    <w:rsid w:val="00613B0F"/>
    <w:rsid w:val="00614CE8"/>
    <w:rsid w:val="00620699"/>
    <w:rsid w:val="00620D45"/>
    <w:rsid w:val="00621DC6"/>
    <w:rsid w:val="00622D9E"/>
    <w:rsid w:val="006319E7"/>
    <w:rsid w:val="00632512"/>
    <w:rsid w:val="00633B3D"/>
    <w:rsid w:val="006427A3"/>
    <w:rsid w:val="0064347E"/>
    <w:rsid w:val="006462DC"/>
    <w:rsid w:val="0064656F"/>
    <w:rsid w:val="006558B9"/>
    <w:rsid w:val="006602A8"/>
    <w:rsid w:val="0066457A"/>
    <w:rsid w:val="00664C8F"/>
    <w:rsid w:val="00664E9E"/>
    <w:rsid w:val="00667458"/>
    <w:rsid w:val="00667DEC"/>
    <w:rsid w:val="00671B92"/>
    <w:rsid w:val="0067551E"/>
    <w:rsid w:val="0067552C"/>
    <w:rsid w:val="00675AAD"/>
    <w:rsid w:val="00675F42"/>
    <w:rsid w:val="0067659F"/>
    <w:rsid w:val="00677878"/>
    <w:rsid w:val="00677F73"/>
    <w:rsid w:val="0068094A"/>
    <w:rsid w:val="00684C8F"/>
    <w:rsid w:val="006859A4"/>
    <w:rsid w:val="006867FE"/>
    <w:rsid w:val="00687EA6"/>
    <w:rsid w:val="00693505"/>
    <w:rsid w:val="006941E8"/>
    <w:rsid w:val="0069610F"/>
    <w:rsid w:val="006A011B"/>
    <w:rsid w:val="006A2CBA"/>
    <w:rsid w:val="006A3ED5"/>
    <w:rsid w:val="006A41CA"/>
    <w:rsid w:val="006B1532"/>
    <w:rsid w:val="006B15C6"/>
    <w:rsid w:val="006B2558"/>
    <w:rsid w:val="006B3BD3"/>
    <w:rsid w:val="006B7ADB"/>
    <w:rsid w:val="006C2002"/>
    <w:rsid w:val="006C43B7"/>
    <w:rsid w:val="006C5186"/>
    <w:rsid w:val="006C5505"/>
    <w:rsid w:val="006C575F"/>
    <w:rsid w:val="006C74EB"/>
    <w:rsid w:val="006D05DA"/>
    <w:rsid w:val="006D191C"/>
    <w:rsid w:val="006D5257"/>
    <w:rsid w:val="006E2865"/>
    <w:rsid w:val="006E540B"/>
    <w:rsid w:val="006E772B"/>
    <w:rsid w:val="006F4979"/>
    <w:rsid w:val="006F55D3"/>
    <w:rsid w:val="006F62E7"/>
    <w:rsid w:val="006F7988"/>
    <w:rsid w:val="007000E7"/>
    <w:rsid w:val="00702E8E"/>
    <w:rsid w:val="007030E4"/>
    <w:rsid w:val="00707088"/>
    <w:rsid w:val="007118AE"/>
    <w:rsid w:val="00712479"/>
    <w:rsid w:val="00712744"/>
    <w:rsid w:val="00715962"/>
    <w:rsid w:val="0072542D"/>
    <w:rsid w:val="00726A8E"/>
    <w:rsid w:val="0072769B"/>
    <w:rsid w:val="00731F00"/>
    <w:rsid w:val="00732CAC"/>
    <w:rsid w:val="00734ACA"/>
    <w:rsid w:val="00740634"/>
    <w:rsid w:val="0074142F"/>
    <w:rsid w:val="007447F4"/>
    <w:rsid w:val="00747A87"/>
    <w:rsid w:val="00753B60"/>
    <w:rsid w:val="0075733F"/>
    <w:rsid w:val="0076073E"/>
    <w:rsid w:val="00761856"/>
    <w:rsid w:val="00762978"/>
    <w:rsid w:val="00765228"/>
    <w:rsid w:val="00773DFC"/>
    <w:rsid w:val="007743B1"/>
    <w:rsid w:val="00774BDF"/>
    <w:rsid w:val="00774CD5"/>
    <w:rsid w:val="007757F4"/>
    <w:rsid w:val="00775B0F"/>
    <w:rsid w:val="007775A2"/>
    <w:rsid w:val="00781EE9"/>
    <w:rsid w:val="00790438"/>
    <w:rsid w:val="00791EDC"/>
    <w:rsid w:val="0079491E"/>
    <w:rsid w:val="00795C61"/>
    <w:rsid w:val="0079684B"/>
    <w:rsid w:val="007A23CB"/>
    <w:rsid w:val="007A3B90"/>
    <w:rsid w:val="007A5830"/>
    <w:rsid w:val="007B1D91"/>
    <w:rsid w:val="007B56B6"/>
    <w:rsid w:val="007B5FEA"/>
    <w:rsid w:val="007B7FBF"/>
    <w:rsid w:val="007C34C2"/>
    <w:rsid w:val="007C49C9"/>
    <w:rsid w:val="007C53E1"/>
    <w:rsid w:val="007C7427"/>
    <w:rsid w:val="007D34AB"/>
    <w:rsid w:val="007D70C6"/>
    <w:rsid w:val="007E1B1F"/>
    <w:rsid w:val="007E6513"/>
    <w:rsid w:val="007F1F1F"/>
    <w:rsid w:val="007F47A5"/>
    <w:rsid w:val="00805881"/>
    <w:rsid w:val="008103DC"/>
    <w:rsid w:val="0081244C"/>
    <w:rsid w:val="00814D12"/>
    <w:rsid w:val="00816ACB"/>
    <w:rsid w:val="00820417"/>
    <w:rsid w:val="00821ABF"/>
    <w:rsid w:val="00832090"/>
    <w:rsid w:val="00834CDB"/>
    <w:rsid w:val="00835214"/>
    <w:rsid w:val="00842B33"/>
    <w:rsid w:val="00844A9F"/>
    <w:rsid w:val="0085012D"/>
    <w:rsid w:val="008505A6"/>
    <w:rsid w:val="0085317C"/>
    <w:rsid w:val="00861240"/>
    <w:rsid w:val="00862E97"/>
    <w:rsid w:val="008632DD"/>
    <w:rsid w:val="008637AD"/>
    <w:rsid w:val="00867CE2"/>
    <w:rsid w:val="0087344B"/>
    <w:rsid w:val="00873787"/>
    <w:rsid w:val="008756F3"/>
    <w:rsid w:val="00875B3D"/>
    <w:rsid w:val="00883754"/>
    <w:rsid w:val="00891648"/>
    <w:rsid w:val="00891FF5"/>
    <w:rsid w:val="00897158"/>
    <w:rsid w:val="008A3857"/>
    <w:rsid w:val="008A4781"/>
    <w:rsid w:val="008B1AD7"/>
    <w:rsid w:val="008B24B3"/>
    <w:rsid w:val="008B2695"/>
    <w:rsid w:val="008C4A36"/>
    <w:rsid w:val="008C5CEB"/>
    <w:rsid w:val="008C6110"/>
    <w:rsid w:val="008C710A"/>
    <w:rsid w:val="008D015C"/>
    <w:rsid w:val="008E3F5F"/>
    <w:rsid w:val="008E4C73"/>
    <w:rsid w:val="008F1265"/>
    <w:rsid w:val="008F1791"/>
    <w:rsid w:val="008F4F3E"/>
    <w:rsid w:val="009005CE"/>
    <w:rsid w:val="00903D3F"/>
    <w:rsid w:val="0091481C"/>
    <w:rsid w:val="00917A39"/>
    <w:rsid w:val="00920070"/>
    <w:rsid w:val="0092086F"/>
    <w:rsid w:val="00926BFE"/>
    <w:rsid w:val="00927749"/>
    <w:rsid w:val="00931FDE"/>
    <w:rsid w:val="009321BD"/>
    <w:rsid w:val="009347AA"/>
    <w:rsid w:val="0093615B"/>
    <w:rsid w:val="0094029A"/>
    <w:rsid w:val="00944422"/>
    <w:rsid w:val="00946895"/>
    <w:rsid w:val="00957AE2"/>
    <w:rsid w:val="00960F9A"/>
    <w:rsid w:val="00965A3F"/>
    <w:rsid w:val="00966152"/>
    <w:rsid w:val="00971261"/>
    <w:rsid w:val="009740DE"/>
    <w:rsid w:val="00974938"/>
    <w:rsid w:val="0097588E"/>
    <w:rsid w:val="009771E7"/>
    <w:rsid w:val="0098033D"/>
    <w:rsid w:val="009804C7"/>
    <w:rsid w:val="009813C5"/>
    <w:rsid w:val="00985B74"/>
    <w:rsid w:val="0098695F"/>
    <w:rsid w:val="009970DB"/>
    <w:rsid w:val="00997DF7"/>
    <w:rsid w:val="009A1AE0"/>
    <w:rsid w:val="009A3F8A"/>
    <w:rsid w:val="009A49B0"/>
    <w:rsid w:val="009A596C"/>
    <w:rsid w:val="009B1CCB"/>
    <w:rsid w:val="009B1D85"/>
    <w:rsid w:val="009B309B"/>
    <w:rsid w:val="009B31A0"/>
    <w:rsid w:val="009B390B"/>
    <w:rsid w:val="009B5FF9"/>
    <w:rsid w:val="009C28F9"/>
    <w:rsid w:val="009C584B"/>
    <w:rsid w:val="009C5ABA"/>
    <w:rsid w:val="009C76CD"/>
    <w:rsid w:val="009C7B70"/>
    <w:rsid w:val="009D05EC"/>
    <w:rsid w:val="009D3EF0"/>
    <w:rsid w:val="009E3B9A"/>
    <w:rsid w:val="009E4A8C"/>
    <w:rsid w:val="009E60F7"/>
    <w:rsid w:val="009F22F4"/>
    <w:rsid w:val="009F3EA8"/>
    <w:rsid w:val="009F4F5D"/>
    <w:rsid w:val="009F5E92"/>
    <w:rsid w:val="00A00E22"/>
    <w:rsid w:val="00A010EF"/>
    <w:rsid w:val="00A04507"/>
    <w:rsid w:val="00A04C52"/>
    <w:rsid w:val="00A04E41"/>
    <w:rsid w:val="00A067E2"/>
    <w:rsid w:val="00A11E45"/>
    <w:rsid w:val="00A129A3"/>
    <w:rsid w:val="00A147BA"/>
    <w:rsid w:val="00A150F9"/>
    <w:rsid w:val="00A21C4D"/>
    <w:rsid w:val="00A26115"/>
    <w:rsid w:val="00A2660B"/>
    <w:rsid w:val="00A26BE9"/>
    <w:rsid w:val="00A26C7B"/>
    <w:rsid w:val="00A30AF6"/>
    <w:rsid w:val="00A31618"/>
    <w:rsid w:val="00A33257"/>
    <w:rsid w:val="00A40006"/>
    <w:rsid w:val="00A514D2"/>
    <w:rsid w:val="00A54505"/>
    <w:rsid w:val="00A607A4"/>
    <w:rsid w:val="00A65F04"/>
    <w:rsid w:val="00A770B5"/>
    <w:rsid w:val="00A8001D"/>
    <w:rsid w:val="00A80AA7"/>
    <w:rsid w:val="00A82578"/>
    <w:rsid w:val="00A8376B"/>
    <w:rsid w:val="00A85228"/>
    <w:rsid w:val="00A87562"/>
    <w:rsid w:val="00A907E1"/>
    <w:rsid w:val="00A9280A"/>
    <w:rsid w:val="00A940CA"/>
    <w:rsid w:val="00A96CDB"/>
    <w:rsid w:val="00AA066F"/>
    <w:rsid w:val="00AA21E6"/>
    <w:rsid w:val="00AA3BFE"/>
    <w:rsid w:val="00AA5BCC"/>
    <w:rsid w:val="00AB0A10"/>
    <w:rsid w:val="00AB254F"/>
    <w:rsid w:val="00AB3C02"/>
    <w:rsid w:val="00AB6AFA"/>
    <w:rsid w:val="00AB6D55"/>
    <w:rsid w:val="00AC2102"/>
    <w:rsid w:val="00AC2927"/>
    <w:rsid w:val="00AC382F"/>
    <w:rsid w:val="00AC4CEC"/>
    <w:rsid w:val="00AC7436"/>
    <w:rsid w:val="00AE1C46"/>
    <w:rsid w:val="00AE408F"/>
    <w:rsid w:val="00AE764C"/>
    <w:rsid w:val="00AE7FD3"/>
    <w:rsid w:val="00B0224C"/>
    <w:rsid w:val="00B06A07"/>
    <w:rsid w:val="00B10F86"/>
    <w:rsid w:val="00B13288"/>
    <w:rsid w:val="00B13AE4"/>
    <w:rsid w:val="00B155E3"/>
    <w:rsid w:val="00B174FD"/>
    <w:rsid w:val="00B218D7"/>
    <w:rsid w:val="00B23815"/>
    <w:rsid w:val="00B23CA2"/>
    <w:rsid w:val="00B27BC0"/>
    <w:rsid w:val="00B30767"/>
    <w:rsid w:val="00B341A0"/>
    <w:rsid w:val="00B3620B"/>
    <w:rsid w:val="00B40FFA"/>
    <w:rsid w:val="00B41483"/>
    <w:rsid w:val="00B432FA"/>
    <w:rsid w:val="00B47403"/>
    <w:rsid w:val="00B47588"/>
    <w:rsid w:val="00B5060D"/>
    <w:rsid w:val="00B50CDA"/>
    <w:rsid w:val="00B51E9A"/>
    <w:rsid w:val="00B54B40"/>
    <w:rsid w:val="00B5548F"/>
    <w:rsid w:val="00B5603B"/>
    <w:rsid w:val="00B5685D"/>
    <w:rsid w:val="00B608A3"/>
    <w:rsid w:val="00B60EA4"/>
    <w:rsid w:val="00B66E39"/>
    <w:rsid w:val="00B710EF"/>
    <w:rsid w:val="00B718A6"/>
    <w:rsid w:val="00B82BF9"/>
    <w:rsid w:val="00BA3DEE"/>
    <w:rsid w:val="00BB22EF"/>
    <w:rsid w:val="00BB4FC3"/>
    <w:rsid w:val="00BB65BF"/>
    <w:rsid w:val="00BB6A45"/>
    <w:rsid w:val="00BB7A0F"/>
    <w:rsid w:val="00BC2AF0"/>
    <w:rsid w:val="00BC6FAB"/>
    <w:rsid w:val="00BD304A"/>
    <w:rsid w:val="00BD5F14"/>
    <w:rsid w:val="00BE0890"/>
    <w:rsid w:val="00BE20FE"/>
    <w:rsid w:val="00BE4292"/>
    <w:rsid w:val="00BE4B9A"/>
    <w:rsid w:val="00BE603D"/>
    <w:rsid w:val="00BE7183"/>
    <w:rsid w:val="00BF2E97"/>
    <w:rsid w:val="00C00FBF"/>
    <w:rsid w:val="00C02AA0"/>
    <w:rsid w:val="00C07108"/>
    <w:rsid w:val="00C10EBF"/>
    <w:rsid w:val="00C10F55"/>
    <w:rsid w:val="00C1116E"/>
    <w:rsid w:val="00C131BF"/>
    <w:rsid w:val="00C1397E"/>
    <w:rsid w:val="00C14DC5"/>
    <w:rsid w:val="00C1587D"/>
    <w:rsid w:val="00C216D1"/>
    <w:rsid w:val="00C23204"/>
    <w:rsid w:val="00C237A0"/>
    <w:rsid w:val="00C2751D"/>
    <w:rsid w:val="00C3000B"/>
    <w:rsid w:val="00C31B34"/>
    <w:rsid w:val="00C3558A"/>
    <w:rsid w:val="00C36931"/>
    <w:rsid w:val="00C36AAD"/>
    <w:rsid w:val="00C40DE5"/>
    <w:rsid w:val="00C4350A"/>
    <w:rsid w:val="00C46922"/>
    <w:rsid w:val="00C71AFB"/>
    <w:rsid w:val="00C7305A"/>
    <w:rsid w:val="00C73317"/>
    <w:rsid w:val="00C73982"/>
    <w:rsid w:val="00C73CC6"/>
    <w:rsid w:val="00C76971"/>
    <w:rsid w:val="00C8414F"/>
    <w:rsid w:val="00C86247"/>
    <w:rsid w:val="00C867AA"/>
    <w:rsid w:val="00C90443"/>
    <w:rsid w:val="00C906C7"/>
    <w:rsid w:val="00C91216"/>
    <w:rsid w:val="00C9699C"/>
    <w:rsid w:val="00CA12EA"/>
    <w:rsid w:val="00CA5F67"/>
    <w:rsid w:val="00CB667F"/>
    <w:rsid w:val="00CB6750"/>
    <w:rsid w:val="00CC0976"/>
    <w:rsid w:val="00CC0B3B"/>
    <w:rsid w:val="00CC104F"/>
    <w:rsid w:val="00CC5182"/>
    <w:rsid w:val="00CC53BE"/>
    <w:rsid w:val="00CC68F6"/>
    <w:rsid w:val="00CD0051"/>
    <w:rsid w:val="00CD5C31"/>
    <w:rsid w:val="00CD6FC2"/>
    <w:rsid w:val="00CE613D"/>
    <w:rsid w:val="00CE7976"/>
    <w:rsid w:val="00CF334E"/>
    <w:rsid w:val="00CF41C9"/>
    <w:rsid w:val="00D02C75"/>
    <w:rsid w:val="00D05BBA"/>
    <w:rsid w:val="00D06018"/>
    <w:rsid w:val="00D06E2D"/>
    <w:rsid w:val="00D112F2"/>
    <w:rsid w:val="00D11537"/>
    <w:rsid w:val="00D16097"/>
    <w:rsid w:val="00D205CD"/>
    <w:rsid w:val="00D20B52"/>
    <w:rsid w:val="00D21BF9"/>
    <w:rsid w:val="00D226E5"/>
    <w:rsid w:val="00D25B77"/>
    <w:rsid w:val="00D318F3"/>
    <w:rsid w:val="00D361FE"/>
    <w:rsid w:val="00D37FFD"/>
    <w:rsid w:val="00D42457"/>
    <w:rsid w:val="00D517E6"/>
    <w:rsid w:val="00D51DDF"/>
    <w:rsid w:val="00D6036D"/>
    <w:rsid w:val="00D619D3"/>
    <w:rsid w:val="00D61CCA"/>
    <w:rsid w:val="00D6515C"/>
    <w:rsid w:val="00D65531"/>
    <w:rsid w:val="00D66F74"/>
    <w:rsid w:val="00D73D87"/>
    <w:rsid w:val="00D74F50"/>
    <w:rsid w:val="00D7532E"/>
    <w:rsid w:val="00D75868"/>
    <w:rsid w:val="00D76EA8"/>
    <w:rsid w:val="00D8224D"/>
    <w:rsid w:val="00D86A5D"/>
    <w:rsid w:val="00D914DE"/>
    <w:rsid w:val="00D9214A"/>
    <w:rsid w:val="00D94C24"/>
    <w:rsid w:val="00DA3042"/>
    <w:rsid w:val="00DA3F71"/>
    <w:rsid w:val="00DA42F0"/>
    <w:rsid w:val="00DA694A"/>
    <w:rsid w:val="00DA78D2"/>
    <w:rsid w:val="00DB13F6"/>
    <w:rsid w:val="00DB14B7"/>
    <w:rsid w:val="00DB56EF"/>
    <w:rsid w:val="00DB572F"/>
    <w:rsid w:val="00DB5A5E"/>
    <w:rsid w:val="00DC1956"/>
    <w:rsid w:val="00DC4BF3"/>
    <w:rsid w:val="00DC60B1"/>
    <w:rsid w:val="00DD3F6E"/>
    <w:rsid w:val="00DE71CD"/>
    <w:rsid w:val="00DF0D4E"/>
    <w:rsid w:val="00DF1953"/>
    <w:rsid w:val="00DF260E"/>
    <w:rsid w:val="00DF341C"/>
    <w:rsid w:val="00DF4366"/>
    <w:rsid w:val="00DF4FCB"/>
    <w:rsid w:val="00E05878"/>
    <w:rsid w:val="00E075D7"/>
    <w:rsid w:val="00E127F8"/>
    <w:rsid w:val="00E12FA3"/>
    <w:rsid w:val="00E14084"/>
    <w:rsid w:val="00E16806"/>
    <w:rsid w:val="00E169DF"/>
    <w:rsid w:val="00E20B06"/>
    <w:rsid w:val="00E24E6A"/>
    <w:rsid w:val="00E24F2C"/>
    <w:rsid w:val="00E25D9C"/>
    <w:rsid w:val="00E26D5A"/>
    <w:rsid w:val="00E30AC0"/>
    <w:rsid w:val="00E3221E"/>
    <w:rsid w:val="00E32D98"/>
    <w:rsid w:val="00E333A4"/>
    <w:rsid w:val="00E351FD"/>
    <w:rsid w:val="00E36AED"/>
    <w:rsid w:val="00E42610"/>
    <w:rsid w:val="00E45B5F"/>
    <w:rsid w:val="00E5002D"/>
    <w:rsid w:val="00E503BA"/>
    <w:rsid w:val="00E50E00"/>
    <w:rsid w:val="00E51F41"/>
    <w:rsid w:val="00E5410C"/>
    <w:rsid w:val="00E632E7"/>
    <w:rsid w:val="00E64A14"/>
    <w:rsid w:val="00E653A9"/>
    <w:rsid w:val="00E72F22"/>
    <w:rsid w:val="00E73422"/>
    <w:rsid w:val="00E73444"/>
    <w:rsid w:val="00E7397F"/>
    <w:rsid w:val="00E73BC1"/>
    <w:rsid w:val="00E77BF2"/>
    <w:rsid w:val="00E80762"/>
    <w:rsid w:val="00E8190A"/>
    <w:rsid w:val="00E84268"/>
    <w:rsid w:val="00E84F1D"/>
    <w:rsid w:val="00E86878"/>
    <w:rsid w:val="00E87423"/>
    <w:rsid w:val="00E9014E"/>
    <w:rsid w:val="00E94CF1"/>
    <w:rsid w:val="00EA1860"/>
    <w:rsid w:val="00EA2D6A"/>
    <w:rsid w:val="00EA4294"/>
    <w:rsid w:val="00EA4C4C"/>
    <w:rsid w:val="00EB180A"/>
    <w:rsid w:val="00EB4393"/>
    <w:rsid w:val="00EB5985"/>
    <w:rsid w:val="00EB69C4"/>
    <w:rsid w:val="00EC2A08"/>
    <w:rsid w:val="00EC49BB"/>
    <w:rsid w:val="00EC7F33"/>
    <w:rsid w:val="00ED109F"/>
    <w:rsid w:val="00ED3259"/>
    <w:rsid w:val="00ED5D91"/>
    <w:rsid w:val="00EE1245"/>
    <w:rsid w:val="00EE57C0"/>
    <w:rsid w:val="00EE7726"/>
    <w:rsid w:val="00EF0D9C"/>
    <w:rsid w:val="00EF3174"/>
    <w:rsid w:val="00EF3767"/>
    <w:rsid w:val="00EF3F9D"/>
    <w:rsid w:val="00F04B4B"/>
    <w:rsid w:val="00F053BE"/>
    <w:rsid w:val="00F05CBA"/>
    <w:rsid w:val="00F10D0D"/>
    <w:rsid w:val="00F1409D"/>
    <w:rsid w:val="00F15ACD"/>
    <w:rsid w:val="00F22F8F"/>
    <w:rsid w:val="00F32242"/>
    <w:rsid w:val="00F32246"/>
    <w:rsid w:val="00F32980"/>
    <w:rsid w:val="00F345E5"/>
    <w:rsid w:val="00F40AF8"/>
    <w:rsid w:val="00F4200B"/>
    <w:rsid w:val="00F447D8"/>
    <w:rsid w:val="00F50EAE"/>
    <w:rsid w:val="00F51AF6"/>
    <w:rsid w:val="00F5272C"/>
    <w:rsid w:val="00F54AD9"/>
    <w:rsid w:val="00F569EA"/>
    <w:rsid w:val="00F56E6D"/>
    <w:rsid w:val="00F60312"/>
    <w:rsid w:val="00F626A3"/>
    <w:rsid w:val="00F626B0"/>
    <w:rsid w:val="00F65E3E"/>
    <w:rsid w:val="00F67858"/>
    <w:rsid w:val="00F71E65"/>
    <w:rsid w:val="00F72352"/>
    <w:rsid w:val="00F75B33"/>
    <w:rsid w:val="00F84B26"/>
    <w:rsid w:val="00F86952"/>
    <w:rsid w:val="00F94607"/>
    <w:rsid w:val="00F94A6A"/>
    <w:rsid w:val="00F94F04"/>
    <w:rsid w:val="00F961EB"/>
    <w:rsid w:val="00FA0B13"/>
    <w:rsid w:val="00FA195D"/>
    <w:rsid w:val="00FA3FCE"/>
    <w:rsid w:val="00FA459D"/>
    <w:rsid w:val="00FB151E"/>
    <w:rsid w:val="00FB393C"/>
    <w:rsid w:val="00FB4ABA"/>
    <w:rsid w:val="00FB4B63"/>
    <w:rsid w:val="00FB4E29"/>
    <w:rsid w:val="00FC0587"/>
    <w:rsid w:val="00FD08BC"/>
    <w:rsid w:val="00FD27ED"/>
    <w:rsid w:val="00FD425B"/>
    <w:rsid w:val="00FD59B9"/>
    <w:rsid w:val="00FD7D98"/>
    <w:rsid w:val="00FE03F5"/>
    <w:rsid w:val="00FE17C8"/>
    <w:rsid w:val="00FE1FD4"/>
    <w:rsid w:val="00FE3A3E"/>
    <w:rsid w:val="00FE4DF7"/>
    <w:rsid w:val="00FE62E9"/>
    <w:rsid w:val="00FE6667"/>
    <w:rsid w:val="00FE7C01"/>
    <w:rsid w:val="00FF0ECE"/>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
    <w:link w:val="Sraopastraipa"/>
    <w:uiPriority w:val="99"/>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character" w:styleId="Perirtashipersaitas">
    <w:name w:val="FollowedHyperlink"/>
    <w:basedOn w:val="Numatytasispastraiposriftas"/>
    <w:uiPriority w:val="99"/>
    <w:semiHidden/>
    <w:unhideWhenUsed/>
    <w:rsid w:val="00A907E1"/>
    <w:rPr>
      <w:color w:val="800080" w:themeColor="followedHyperlink"/>
      <w:u w:val="single"/>
    </w:rPr>
  </w:style>
  <w:style w:type="table" w:styleId="Lentelstinklelis">
    <w:name w:val="Table Grid"/>
    <w:basedOn w:val="prastojilentel"/>
    <w:uiPriority w:val="59"/>
    <w:rsid w:val="0027545F"/>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C4350A"/>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382F"/>
    <w:pPr>
      <w:autoSpaceDE w:val="0"/>
      <w:autoSpaceDN w:val="0"/>
      <w:adjustRightInd w:val="0"/>
      <w:spacing w:after="0" w:line="240" w:lineRule="auto"/>
    </w:pPr>
    <w:rPr>
      <w:rFonts w:ascii="Calibri" w:hAnsi="Calibri" w:cs="Calibri"/>
      <w:color w:val="000000"/>
      <w:sz w:val="24"/>
      <w:szCs w:val="24"/>
      <w:lang w:val="lt-LT"/>
    </w:rPr>
  </w:style>
  <w:style w:type="paragraph" w:styleId="Pataisymai">
    <w:name w:val="Revision"/>
    <w:hidden/>
    <w:uiPriority w:val="99"/>
    <w:semiHidden/>
    <w:rsid w:val="0022042A"/>
    <w:pPr>
      <w:spacing w:after="0" w:line="240" w:lineRule="auto"/>
    </w:pPr>
    <w:rPr>
      <w:rFonts w:ascii="Times New Roman" w:eastAsia="Times New Roman" w:hAnsi="Times New Roman" w:cs="Times New Roman"/>
      <w:sz w:val="24"/>
      <w:szCs w:val="24"/>
      <w:lang w:val="en-GB"/>
    </w:rPr>
  </w:style>
  <w:style w:type="paragraph" w:customStyle="1" w:styleId="Numberedlist22">
    <w:name w:val="Numbered list 2.2"/>
    <w:basedOn w:val="prastasis"/>
    <w:rsid w:val="005D1497"/>
    <w:pPr>
      <w:numPr>
        <w:numId w:val="29"/>
      </w:numPr>
      <w:ind w:firstLine="720"/>
    </w:pPr>
  </w:style>
  <w:style w:type="paragraph" w:styleId="Porat">
    <w:name w:val="footer"/>
    <w:basedOn w:val="prastasis"/>
    <w:link w:val="PoratDiagrama"/>
    <w:uiPriority w:val="99"/>
    <w:unhideWhenUsed/>
    <w:rsid w:val="001A1F69"/>
    <w:pPr>
      <w:tabs>
        <w:tab w:val="center" w:pos="4819"/>
        <w:tab w:val="right" w:pos="9638"/>
      </w:tabs>
    </w:pPr>
  </w:style>
  <w:style w:type="character" w:customStyle="1" w:styleId="PoratDiagrama">
    <w:name w:val="Poraštė Diagrama"/>
    <w:basedOn w:val="Numatytasispastraiposriftas"/>
    <w:link w:val="Porat"/>
    <w:uiPriority w:val="99"/>
    <w:rsid w:val="001A1F69"/>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1703">
      <w:bodyDiv w:val="1"/>
      <w:marLeft w:val="0"/>
      <w:marRight w:val="0"/>
      <w:marTop w:val="0"/>
      <w:marBottom w:val="0"/>
      <w:divBdr>
        <w:top w:val="none" w:sz="0" w:space="0" w:color="auto"/>
        <w:left w:val="none" w:sz="0" w:space="0" w:color="auto"/>
        <w:bottom w:val="none" w:sz="0" w:space="0" w:color="auto"/>
        <w:right w:val="none" w:sz="0" w:space="0" w:color="auto"/>
      </w:divBdr>
    </w:div>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CD4DB-3E8B-4C34-B5C6-D97F1EDC0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29938</Words>
  <Characters>17065</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Jūratė Barsulytė-Girgždienė</cp:lastModifiedBy>
  <cp:revision>3</cp:revision>
  <cp:lastPrinted>2017-07-13T12:35:00Z</cp:lastPrinted>
  <dcterms:created xsi:type="dcterms:W3CDTF">2022-05-03T10:40:00Z</dcterms:created>
  <dcterms:modified xsi:type="dcterms:W3CDTF">2022-05-03T10:41:00Z</dcterms:modified>
</cp:coreProperties>
</file>