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0FC4B3D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</w:rPr>
        <w:t xml:space="preserve"> </w:t>
      </w:r>
      <w:r w:rsidR="002818CA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743F4DC5" w14:textId="35109606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F96CAF">
        <w:rPr>
          <w:szCs w:val="24"/>
        </w:rPr>
        <w:t xml:space="preserve"> VP-2</w:t>
      </w:r>
      <w:r w:rsidR="006557A3">
        <w:rPr>
          <w:szCs w:val="24"/>
        </w:rPr>
        <w:t>8</w:t>
      </w:r>
      <w:r w:rsidR="00F96CAF">
        <w:rPr>
          <w:szCs w:val="24"/>
        </w:rPr>
        <w:t xml:space="preserve"> (70)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erdm.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erdm.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Želdinių, žėlinių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2818CA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557A3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73944"/>
    <w:rsid w:val="0099491F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F14AE3"/>
    <w:rsid w:val="00F42970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4428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7</cp:revision>
  <cp:lastPrinted>2019-11-25T12:18:00Z</cp:lastPrinted>
  <dcterms:created xsi:type="dcterms:W3CDTF">2020-12-02T11:57:00Z</dcterms:created>
  <dcterms:modified xsi:type="dcterms:W3CDTF">2022-02-24T05:14:00Z</dcterms:modified>
</cp:coreProperties>
</file>