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A0760" w:rsidRPr="00196018" w14:paraId="7E4EE66D" w14:textId="77777777">
        <w:tc>
          <w:tcPr>
            <w:tcW w:w="2760" w:type="dxa"/>
            <w:shd w:val="clear" w:color="auto" w:fill="auto"/>
          </w:tcPr>
          <w:p w14:paraId="4C3A940F" w14:textId="77777777" w:rsidR="004A0760" w:rsidRPr="00196018" w:rsidRDefault="004A0760">
            <w:pPr>
              <w:rPr>
                <w:rFonts w:ascii="Arial" w:hAnsi="Arial" w:cs="Arial"/>
                <w:sz w:val="22"/>
                <w:szCs w:val="22"/>
              </w:rPr>
            </w:pPr>
          </w:p>
        </w:tc>
      </w:tr>
    </w:tbl>
    <w:p w14:paraId="33EAE1C7" w14:textId="77777777" w:rsidR="004A0760" w:rsidRPr="00196018" w:rsidRDefault="004A0760">
      <w:pPr>
        <w:jc w:val="center"/>
        <w:rPr>
          <w:rFonts w:ascii="Arial" w:hAnsi="Arial" w:cs="Arial"/>
          <w:b/>
          <w:sz w:val="22"/>
          <w:szCs w:val="22"/>
        </w:rPr>
      </w:pPr>
    </w:p>
    <w:p w14:paraId="54E464A3" w14:textId="77777777" w:rsidR="004A0760" w:rsidRPr="00196018" w:rsidRDefault="004A0760">
      <w:pPr>
        <w:pStyle w:val="CentrBoldm"/>
        <w:rPr>
          <w:rFonts w:ascii="Arial" w:hAnsi="Arial" w:cs="Arial"/>
          <w:b w:val="0"/>
          <w:bCs w:val="0"/>
          <w:sz w:val="22"/>
          <w:szCs w:val="22"/>
          <w:lang w:val="lt-LT"/>
        </w:rPr>
      </w:pPr>
      <w:r w:rsidRPr="00196018">
        <w:rPr>
          <w:rFonts w:ascii="Arial" w:hAnsi="Arial" w:cs="Arial"/>
          <w:sz w:val="22"/>
          <w:szCs w:val="22"/>
          <w:lang w:val="lt-LT"/>
        </w:rPr>
        <w:t>TIEKĖJO DEKLARACIJA</w:t>
      </w:r>
    </w:p>
    <w:p w14:paraId="58F596C8" w14:textId="77777777" w:rsidR="004A0760" w:rsidRPr="00196018" w:rsidRDefault="004A0760">
      <w:pPr>
        <w:shd w:val="clear" w:color="auto" w:fill="FFFFFF"/>
        <w:jc w:val="center"/>
        <w:rPr>
          <w:rFonts w:ascii="Arial" w:hAnsi="Arial" w:cs="Arial"/>
          <w:sz w:val="22"/>
          <w:szCs w:val="22"/>
        </w:rPr>
      </w:pPr>
    </w:p>
    <w:p w14:paraId="60A66121" w14:textId="0F128894" w:rsidR="004A0760" w:rsidRPr="00196018" w:rsidRDefault="00A52C4E">
      <w:pPr>
        <w:shd w:val="clear" w:color="auto" w:fill="FFFFFF"/>
        <w:jc w:val="center"/>
        <w:rPr>
          <w:rFonts w:ascii="Arial" w:hAnsi="Arial" w:cs="Arial"/>
          <w:b/>
          <w:bCs/>
          <w:color w:val="000000"/>
          <w:sz w:val="22"/>
          <w:szCs w:val="22"/>
        </w:rPr>
      </w:pPr>
      <w:r w:rsidRPr="00196018">
        <w:rPr>
          <w:rFonts w:ascii="Arial" w:hAnsi="Arial" w:cs="Arial"/>
          <w:sz w:val="22"/>
          <w:szCs w:val="22"/>
          <w:u w:val="single"/>
        </w:rPr>
        <w:t>20</w:t>
      </w:r>
      <w:r w:rsidR="00AA0843" w:rsidRPr="00196018">
        <w:rPr>
          <w:rFonts w:ascii="Arial" w:hAnsi="Arial" w:cs="Arial"/>
          <w:sz w:val="22"/>
          <w:szCs w:val="22"/>
          <w:u w:val="single"/>
        </w:rPr>
        <w:t>21</w:t>
      </w:r>
      <w:r w:rsidR="00B43A5F" w:rsidRPr="00196018">
        <w:rPr>
          <w:rFonts w:ascii="Arial" w:hAnsi="Arial" w:cs="Arial"/>
          <w:sz w:val="22"/>
          <w:szCs w:val="22"/>
          <w:u w:val="single"/>
        </w:rPr>
        <w:t xml:space="preserve"> m. </w:t>
      </w:r>
      <w:r w:rsidR="00AA0843" w:rsidRPr="00196018">
        <w:rPr>
          <w:rFonts w:ascii="Arial" w:hAnsi="Arial" w:cs="Arial"/>
          <w:sz w:val="22"/>
          <w:szCs w:val="22"/>
          <w:u w:val="single"/>
        </w:rPr>
        <w:t>spalio 28 d.</w:t>
      </w:r>
      <w:r w:rsidR="00156CFA" w:rsidRPr="00196018">
        <w:rPr>
          <w:rFonts w:ascii="Arial" w:hAnsi="Arial" w:cs="Arial"/>
          <w:sz w:val="22"/>
          <w:szCs w:val="22"/>
          <w:u w:val="single"/>
        </w:rPr>
        <w:t xml:space="preserve">  </w:t>
      </w:r>
      <w:r w:rsidR="004A0760" w:rsidRPr="00196018">
        <w:rPr>
          <w:rFonts w:ascii="Arial" w:hAnsi="Arial" w:cs="Arial"/>
          <w:sz w:val="22"/>
          <w:szCs w:val="22"/>
          <w:u w:val="single"/>
        </w:rPr>
        <w:t>Nr.</w:t>
      </w:r>
      <w:r w:rsidR="00156CFA" w:rsidRPr="00196018">
        <w:rPr>
          <w:rFonts w:ascii="Arial" w:hAnsi="Arial" w:cs="Arial"/>
          <w:sz w:val="22"/>
          <w:szCs w:val="22"/>
          <w:u w:val="single"/>
        </w:rPr>
        <w:t xml:space="preserve"> </w:t>
      </w:r>
    </w:p>
    <w:p w14:paraId="69E90D19" w14:textId="77777777" w:rsidR="004A0760" w:rsidRPr="00196018" w:rsidRDefault="004A0760">
      <w:pPr>
        <w:shd w:val="clear" w:color="auto" w:fill="FFFFFF"/>
        <w:jc w:val="center"/>
        <w:rPr>
          <w:rFonts w:ascii="Arial" w:hAnsi="Arial" w:cs="Arial"/>
          <w:bCs/>
          <w:color w:val="000000"/>
          <w:sz w:val="22"/>
          <w:szCs w:val="22"/>
        </w:rPr>
      </w:pPr>
      <w:r w:rsidRPr="00196018">
        <w:rPr>
          <w:rFonts w:ascii="Arial" w:hAnsi="Arial" w:cs="Arial"/>
          <w:bCs/>
          <w:color w:val="000000"/>
          <w:sz w:val="22"/>
          <w:szCs w:val="22"/>
        </w:rPr>
        <w:t>(Data)</w:t>
      </w:r>
    </w:p>
    <w:p w14:paraId="2CA85751" w14:textId="77777777" w:rsidR="004A0760" w:rsidRPr="00196018" w:rsidRDefault="004A0760">
      <w:pPr>
        <w:shd w:val="clear" w:color="auto" w:fill="FFFFFF"/>
        <w:jc w:val="center"/>
        <w:rPr>
          <w:rFonts w:ascii="Arial" w:hAnsi="Arial" w:cs="Arial"/>
          <w:bCs/>
          <w:color w:val="000000"/>
          <w:sz w:val="22"/>
          <w:szCs w:val="22"/>
        </w:rPr>
      </w:pPr>
      <w:r w:rsidRPr="00196018">
        <w:rPr>
          <w:rFonts w:ascii="Arial" w:hAnsi="Arial" w:cs="Arial"/>
          <w:bCs/>
          <w:color w:val="000000"/>
          <w:sz w:val="22"/>
          <w:szCs w:val="22"/>
        </w:rPr>
        <w:t>______</w:t>
      </w:r>
      <w:r w:rsidR="00370F06" w:rsidRPr="00196018">
        <w:rPr>
          <w:rFonts w:ascii="Arial" w:hAnsi="Arial" w:cs="Arial"/>
          <w:bCs/>
          <w:color w:val="000000"/>
          <w:sz w:val="22"/>
          <w:szCs w:val="22"/>
          <w:u w:val="single"/>
        </w:rPr>
        <w:t>Vilnius</w:t>
      </w:r>
      <w:r w:rsidRPr="00196018">
        <w:rPr>
          <w:rFonts w:ascii="Arial" w:hAnsi="Arial" w:cs="Arial"/>
          <w:bCs/>
          <w:color w:val="000000"/>
          <w:sz w:val="22"/>
          <w:szCs w:val="22"/>
        </w:rPr>
        <w:t>_______</w:t>
      </w:r>
    </w:p>
    <w:p w14:paraId="512A9318" w14:textId="77777777" w:rsidR="004A0760" w:rsidRPr="00196018" w:rsidRDefault="004A0760">
      <w:pPr>
        <w:shd w:val="clear" w:color="auto" w:fill="FFFFFF"/>
        <w:jc w:val="center"/>
        <w:rPr>
          <w:rFonts w:ascii="Arial" w:hAnsi="Arial" w:cs="Arial"/>
          <w:bCs/>
          <w:color w:val="000000"/>
          <w:sz w:val="22"/>
          <w:szCs w:val="22"/>
        </w:rPr>
      </w:pPr>
      <w:r w:rsidRPr="00196018">
        <w:rPr>
          <w:rFonts w:ascii="Arial" w:hAnsi="Arial" w:cs="Arial"/>
          <w:bCs/>
          <w:color w:val="000000"/>
          <w:sz w:val="22"/>
          <w:szCs w:val="22"/>
        </w:rPr>
        <w:t>(Sudarymo vieta)</w:t>
      </w:r>
    </w:p>
    <w:p w14:paraId="6959E34C" w14:textId="77777777" w:rsidR="004A0760" w:rsidRPr="00196018" w:rsidRDefault="004A0760">
      <w:pPr>
        <w:pStyle w:val="CentrBoldm"/>
        <w:rPr>
          <w:rFonts w:ascii="Arial" w:hAnsi="Arial" w:cs="Arial"/>
          <w:b w:val="0"/>
          <w:bCs w:val="0"/>
          <w:sz w:val="22"/>
          <w:szCs w:val="22"/>
          <w:lang w:val="lt-LT"/>
        </w:rPr>
      </w:pPr>
    </w:p>
    <w:p w14:paraId="3871C3CF" w14:textId="2C17082A"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 xml:space="preserve">Aš, žemiau pasirašęs, tinkamai įgaliotas </w:t>
      </w:r>
      <w:r w:rsidR="00AA0843" w:rsidRPr="00196018">
        <w:rPr>
          <w:rFonts w:ascii="Arial" w:hAnsi="Arial" w:cs="Arial"/>
          <w:sz w:val="22"/>
          <w:szCs w:val="22"/>
        </w:rPr>
        <w:t>AB „Viamatika“</w:t>
      </w:r>
      <w:r w:rsidRPr="00196018">
        <w:rPr>
          <w:rFonts w:ascii="Arial" w:hAnsi="Arial" w:cs="Arial"/>
          <w:sz w:val="22"/>
          <w:szCs w:val="22"/>
        </w:rPr>
        <w:t xml:space="preserve"> atstovas, įsipareigoju:</w:t>
      </w:r>
    </w:p>
    <w:p w14:paraId="7F71B6EF" w14:textId="77777777" w:rsidR="00B66BBA" w:rsidRPr="00196018" w:rsidRDefault="00B66BBA" w:rsidP="00B66BBA">
      <w:pPr>
        <w:pStyle w:val="NoSpacing"/>
        <w:rPr>
          <w:rFonts w:ascii="Arial" w:hAnsi="Arial" w:cs="Arial"/>
          <w:sz w:val="22"/>
          <w:szCs w:val="22"/>
        </w:rPr>
      </w:pPr>
    </w:p>
    <w:p w14:paraId="4883EDC1"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 gerbti darbuotojų teises, kuriomis jie gali laisvai naudotis, be išimties, organizuojant, tobulinant ir ginant savo interesus bei kolektyviai derantis, taip pat apsaugoti šiuos darbuotojus nuo bet kokių veiksmų ar kitos formos diskriminacijos, susijusios su pasinaudojimu teise organizuoti, vykdyti profesinių sąjungų veiklą ir kolektyviai derėtis;</w:t>
      </w:r>
    </w:p>
    <w:p w14:paraId="0844D391" w14:textId="77777777" w:rsidR="00B66BBA" w:rsidRPr="00196018" w:rsidRDefault="00B66BBA" w:rsidP="00B66BBA">
      <w:pPr>
        <w:pStyle w:val="NoSpacing"/>
        <w:jc w:val="both"/>
        <w:rPr>
          <w:rFonts w:ascii="Arial" w:hAnsi="Arial" w:cs="Arial"/>
          <w:sz w:val="22"/>
          <w:szCs w:val="22"/>
        </w:rPr>
      </w:pPr>
    </w:p>
    <w:p w14:paraId="53751BF8"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2. nenaudoti priverstinio ar privalomo darbo bet kokia forma, įskaitant, bet neapsiribojant, neįdarbinti žmonių prieš jų valią, taip pat nereikalauti, kad žmonės pradėdami darbą duotų „užstatą“ ar atiduotų tapatybės dokumentus;</w:t>
      </w:r>
    </w:p>
    <w:p w14:paraId="4EBEDF12" w14:textId="77777777" w:rsidR="00B66BBA" w:rsidRPr="00196018" w:rsidRDefault="00B66BBA" w:rsidP="00B66BBA">
      <w:pPr>
        <w:pStyle w:val="NoSpacing"/>
        <w:jc w:val="both"/>
        <w:rPr>
          <w:rFonts w:ascii="Arial" w:hAnsi="Arial" w:cs="Arial"/>
          <w:sz w:val="22"/>
          <w:szCs w:val="22"/>
        </w:rPr>
      </w:pPr>
    </w:p>
    <w:p w14:paraId="0B80978C"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3. neįdarbinti: a) vaikų iki 14 metų arba, jei šis skaičius yra didesnis, nesulaukusių minimalus amžiaus, nuo kurio leidžiama įdarbinti pagal tos šalies ar šalių įstatymus, kuriose vykdoma visa arba dalis sutarties, arba privalomojo mokslo baigimo amžiaus toje šalyje ar šalyse, priklausomai nuo to, kuris yra didesnis; ir b) asmenų iki 18 metų darbui, kuris dėl savo pobūdžio ar aplinkybių, kuriomis yra vykdomas, gali pakenkti tokių asmenų sveikatai, saugumui ar moralinėms vertybėms;</w:t>
      </w:r>
    </w:p>
    <w:p w14:paraId="5F429FD0" w14:textId="77777777" w:rsidR="00B66BBA" w:rsidRPr="00196018" w:rsidRDefault="00B66BBA" w:rsidP="00B66BBA">
      <w:pPr>
        <w:pStyle w:val="NoSpacing"/>
        <w:jc w:val="both"/>
        <w:rPr>
          <w:rFonts w:ascii="Arial" w:hAnsi="Arial" w:cs="Arial"/>
          <w:sz w:val="22"/>
          <w:szCs w:val="22"/>
        </w:rPr>
      </w:pPr>
    </w:p>
    <w:p w14:paraId="19F9D31E"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 xml:space="preserve">4. užtikrinti vienodas galimybes ir elgesį užimtumo ir profesinės veiklos srityse be diskriminacijos dėl rasės, spalvos, lyties, religijos, politinių įsitikinimų, tautybės ar socialinės kilmės ir kitais pagrindais, kurie gali būti pripažinti pagal tos šalies ar šalių, kuriose vykdoma visa arba dalis sutarties, įstatymus; </w:t>
      </w:r>
    </w:p>
    <w:p w14:paraId="2024F699" w14:textId="77777777" w:rsidR="00B66BBA" w:rsidRPr="00196018" w:rsidRDefault="00B66BBA" w:rsidP="00B66BBA">
      <w:pPr>
        <w:pStyle w:val="NoSpacing"/>
        <w:jc w:val="both"/>
        <w:rPr>
          <w:rFonts w:ascii="Arial" w:hAnsi="Arial" w:cs="Arial"/>
          <w:sz w:val="22"/>
          <w:szCs w:val="22"/>
        </w:rPr>
      </w:pPr>
    </w:p>
    <w:p w14:paraId="4515171C"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5. užtikrinti teisėtą darbo užmokesčio mokėjimą reguliariai ir ne rečiau kaip kas vieną mėnesį bei mokant visą sumą tiesiogiai atitinkamiems darbuotojams; saugoti tinkamus tokių mokėjimų įrašus. Išskaitymus iš darbo užmokesčio atlikti tik tokiomis sąlygomis ir tokiu mastu, kaip tai numatoma taikomuose įstatymuose, reglamentuose ar kolektyvinėje sutartyje, atitinkamus darbuotojus apie tokius išskaitymus informuojant kiekvieno mokėjimo metu. Darbo užmokestis, darbo valandos ir kitos darbo sąlygos turi būti ne prastesnės negu geriausios vyraujančios sąlygos vietos mastu (t. y. kaip nurodyta: i) kolektyvinėse sutartyse, apimančiose didelę dalį darbdavių ir darbuotojų; ii) arbitražo sprendimuose; arba (iii) taikytinuose įstatymuose ar kituose teisės aktuose) to paties pobūdžio prekybos ar pramonės srities darbuose ir vietovėje, kurioje atliekamas darbas;</w:t>
      </w:r>
    </w:p>
    <w:p w14:paraId="55246A9B" w14:textId="77777777" w:rsidR="00B66BBA" w:rsidRPr="00196018" w:rsidRDefault="00B66BBA" w:rsidP="00B66BBA">
      <w:pPr>
        <w:pStyle w:val="NoSpacing"/>
        <w:jc w:val="both"/>
        <w:rPr>
          <w:rFonts w:ascii="Arial" w:hAnsi="Arial" w:cs="Arial"/>
          <w:sz w:val="22"/>
          <w:szCs w:val="22"/>
        </w:rPr>
      </w:pPr>
    </w:p>
    <w:p w14:paraId="711AA98D"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6. kiek tai pagrįstai įmanoma, užtikrinti, kad: a) prižiūrimos darbo vietos, mašinos, įranga ir procesai būtų saugūs ir nekeltų pavojaus sveikatai; b) kontroliuojamos cheminės, fizinės ir biologinės medžiagos ir priemonės nesukeltų pavojaus sveikatai, kai yra imamasi atitinkamų apsaugos priemonių; ir c) jei reikia, būtų suteikiami tinkami apsauginiai drabužiai ir apsauginės priemonės, kad būtų išvengta nelaimingų atsitikimų rizikos arba neigiamo poveikio sveikatai;</w:t>
      </w:r>
    </w:p>
    <w:p w14:paraId="26E77FFC" w14:textId="77777777" w:rsidR="00B66BBA" w:rsidRPr="00196018" w:rsidRDefault="00B66BBA" w:rsidP="00B66BBA">
      <w:pPr>
        <w:pStyle w:val="NoSpacing"/>
        <w:jc w:val="both"/>
        <w:rPr>
          <w:rFonts w:ascii="Arial" w:hAnsi="Arial" w:cs="Arial"/>
          <w:sz w:val="22"/>
          <w:szCs w:val="22"/>
        </w:rPr>
      </w:pPr>
    </w:p>
    <w:p w14:paraId="1A25A078"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7. remti ir laikytis tarptautiniu mastu pripažįstamu žmogaus teisių apsaugos ir neprisidėti prie žmogaus teisių pažeidimų atvejų;</w:t>
      </w:r>
    </w:p>
    <w:p w14:paraId="3089DEBB" w14:textId="77777777" w:rsidR="00B66BBA" w:rsidRPr="00196018" w:rsidRDefault="00B66BBA" w:rsidP="00B66BBA">
      <w:pPr>
        <w:pStyle w:val="NoSpacing"/>
        <w:jc w:val="both"/>
        <w:rPr>
          <w:rFonts w:ascii="Arial" w:hAnsi="Arial" w:cs="Arial"/>
          <w:sz w:val="22"/>
          <w:szCs w:val="22"/>
        </w:rPr>
      </w:pPr>
    </w:p>
    <w:p w14:paraId="34327C2F"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8. sukurti ir išlaikyti aplinką, kurioje visi darbuotojai būtų vertinami oriai ir pagarbiai, nekelti jokių smurto, seksualinio išnaudojimo ar priekabiavimo, žodinio ar psichologinio priekabiavimo, ar smurto grėsmių. Nebus toleruojama bet kokia šiurkšti ar nehumaniška prievarta arba fizinės bausmės, taip pat negali būti jokios tokio elgesio grėsmės;</w:t>
      </w:r>
    </w:p>
    <w:p w14:paraId="0FD2DF29" w14:textId="77777777" w:rsidR="00B66BBA" w:rsidRPr="00196018" w:rsidRDefault="00B66BBA" w:rsidP="00B66BBA">
      <w:pPr>
        <w:pStyle w:val="NoSpacing"/>
        <w:jc w:val="both"/>
        <w:rPr>
          <w:rFonts w:ascii="Arial" w:hAnsi="Arial" w:cs="Arial"/>
          <w:sz w:val="22"/>
          <w:szCs w:val="22"/>
        </w:rPr>
      </w:pPr>
    </w:p>
    <w:p w14:paraId="27C7D155"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9. turėti efektyvią aplinkosaugos politiką ir laikytis galiojančių įstatymų ir nuostatų dėl aplinkos apsaugos; jei įmanoma, laikytis prevencinio požiūrio aplinkosaugos klausimais, imtis iniciatyvų, skatinančių didesnę atsakomybę už aplinkos apsaugą, ir skatinti naudoti aplinkai nekenksmingas technologijas, kurios įgyvendina patikimas, į tarnavimo trukmę orientuotas praktikas;</w:t>
      </w:r>
    </w:p>
    <w:p w14:paraId="37B66E84" w14:textId="77777777" w:rsidR="00B66BBA" w:rsidRPr="00196018" w:rsidRDefault="00B66BBA" w:rsidP="00B66BBA">
      <w:pPr>
        <w:pStyle w:val="NoSpacing"/>
        <w:jc w:val="both"/>
        <w:rPr>
          <w:rFonts w:ascii="Arial" w:hAnsi="Arial" w:cs="Arial"/>
          <w:sz w:val="22"/>
          <w:szCs w:val="22"/>
        </w:rPr>
      </w:pPr>
    </w:p>
    <w:p w14:paraId="6CBA801D"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lastRenderedPageBreak/>
        <w:t>10. nustatyti ir tvarkyti chemines ir kitas medžiagas, kurių paskleidimas kelia pavojų aplinkai, taip, kad būtų užtikrintas jų saugus apdorojimas, judėjimas, saugojimas, perdirbimas arba pakartotinis naudojimas ir šalinimas;</w:t>
      </w:r>
    </w:p>
    <w:p w14:paraId="49D1C149" w14:textId="77777777" w:rsidR="00B66BBA" w:rsidRPr="00196018" w:rsidRDefault="00B66BBA" w:rsidP="00B66BBA">
      <w:pPr>
        <w:pStyle w:val="NoSpacing"/>
        <w:jc w:val="both"/>
        <w:rPr>
          <w:rFonts w:ascii="Arial" w:hAnsi="Arial" w:cs="Arial"/>
          <w:sz w:val="22"/>
          <w:szCs w:val="22"/>
        </w:rPr>
      </w:pPr>
    </w:p>
    <w:p w14:paraId="0EF0E4F7"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11. kaip reikalaujama prieš išleidžiant ar pašalinant, stebėti, kontroliuoti ir apdoroti nuotekas ir kietąsias atliekas, susidarančias dėl operacijų, pramoninių procesų ir iš sanitarinių įrenginių;</w:t>
      </w:r>
    </w:p>
    <w:p w14:paraId="4A8C8A3B" w14:textId="77777777" w:rsidR="00B66BBA" w:rsidRPr="00196018" w:rsidRDefault="00B66BBA" w:rsidP="00B66BBA">
      <w:pPr>
        <w:pStyle w:val="NoSpacing"/>
        <w:jc w:val="both"/>
        <w:rPr>
          <w:rFonts w:ascii="Arial" w:hAnsi="Arial" w:cs="Arial"/>
          <w:sz w:val="22"/>
          <w:szCs w:val="22"/>
        </w:rPr>
      </w:pPr>
    </w:p>
    <w:p w14:paraId="0C9FE39C"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12. kaip reikalaujama prieš išleidžiant ar pašalinant į orą, nustatyti, stebėti, kontroliuoti ir apdoroti išmetamąsias lakiąsias organines chemines medžiagas, aerozolius, ėsdinančias medžiagas, kietąsias daleles, ozono sluoksnį ardančias chemines medžiagas ir šalutinius degimo produktus, gautus procesų metu;</w:t>
      </w:r>
    </w:p>
    <w:p w14:paraId="6CEB99E8" w14:textId="77777777" w:rsidR="00B66BBA" w:rsidRPr="00196018" w:rsidRDefault="00B66BBA" w:rsidP="00B66BBA">
      <w:pPr>
        <w:pStyle w:val="NoSpacing"/>
        <w:jc w:val="both"/>
        <w:rPr>
          <w:rFonts w:ascii="Arial" w:hAnsi="Arial" w:cs="Arial"/>
          <w:sz w:val="22"/>
          <w:szCs w:val="22"/>
        </w:rPr>
      </w:pPr>
    </w:p>
    <w:p w14:paraId="257C4900"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13. naudojant šaltinį arba pasitelkiant praktikas, pavyzdžiui, pakeičiant gamybą, priežiūrą ir įrenginių procesus, medžiagas, išsaugojimą, perdirbimą ir pakartotinai panaudojant medžiagas, sumažinti arba pašalinti visų rūšių atliekas, įskaitant vandenį ir energiją;</w:t>
      </w:r>
    </w:p>
    <w:p w14:paraId="2C09583F" w14:textId="77777777" w:rsidR="00B66BBA" w:rsidRPr="00196018" w:rsidRDefault="00B66BBA" w:rsidP="00B66BBA">
      <w:pPr>
        <w:pStyle w:val="NoSpacing"/>
        <w:jc w:val="both"/>
        <w:rPr>
          <w:rFonts w:ascii="Arial" w:hAnsi="Arial" w:cs="Arial"/>
          <w:sz w:val="22"/>
          <w:szCs w:val="22"/>
        </w:rPr>
      </w:pPr>
    </w:p>
    <w:p w14:paraId="7D8B3B28"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14. laikytis aukščiausių moralinio ir etiško elgesio normų, gerbti vietinius teisės aktus ir neužsiimti bet kokia korupcijos forma, įskaitant, bet neapsiribojant, prievarta, sukčiavimu ar kyšininkavimu;</w:t>
      </w:r>
    </w:p>
    <w:p w14:paraId="6169584D" w14:textId="77777777" w:rsidR="00B66BBA" w:rsidRPr="00196018" w:rsidRDefault="00B66BBA" w:rsidP="00B66BBA">
      <w:pPr>
        <w:pStyle w:val="NoSpacing"/>
        <w:jc w:val="both"/>
        <w:rPr>
          <w:rFonts w:ascii="Arial" w:hAnsi="Arial" w:cs="Arial"/>
          <w:sz w:val="22"/>
          <w:szCs w:val="22"/>
        </w:rPr>
      </w:pPr>
    </w:p>
    <w:p w14:paraId="216D7C08"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 xml:space="preserve">15. atskleisti a) bet kokią situaciją, kuri gali atrodyti kaip interesų konfliktas, pavyzdžiui, bet neapsiribojant: kai tiekėjas arba su tiekėju susijusi įmonė patarė </w:t>
      </w:r>
      <w:r w:rsidR="007B235A" w:rsidRPr="00196018">
        <w:rPr>
          <w:rFonts w:ascii="Arial" w:hAnsi="Arial" w:cs="Arial"/>
          <w:sz w:val="22"/>
          <w:szCs w:val="22"/>
        </w:rPr>
        <w:t>įgyvendinanči</w:t>
      </w:r>
      <w:r w:rsidR="004D06C1" w:rsidRPr="00196018">
        <w:rPr>
          <w:rFonts w:ascii="Arial" w:hAnsi="Arial" w:cs="Arial"/>
          <w:sz w:val="22"/>
          <w:szCs w:val="22"/>
        </w:rPr>
        <w:t>a</w:t>
      </w:r>
      <w:r w:rsidR="007B235A" w:rsidRPr="00196018">
        <w:rPr>
          <w:rFonts w:ascii="Arial" w:hAnsi="Arial" w:cs="Arial"/>
          <w:sz w:val="22"/>
          <w:szCs w:val="22"/>
        </w:rPr>
        <w:t>j</w:t>
      </w:r>
      <w:r w:rsidR="004D06C1" w:rsidRPr="00196018">
        <w:rPr>
          <w:rFonts w:ascii="Arial" w:hAnsi="Arial" w:cs="Arial"/>
          <w:sz w:val="22"/>
          <w:szCs w:val="22"/>
        </w:rPr>
        <w:t>a</w:t>
      </w:r>
      <w:r w:rsidR="007B235A" w:rsidRPr="00196018">
        <w:rPr>
          <w:rFonts w:ascii="Arial" w:hAnsi="Arial" w:cs="Arial"/>
          <w:sz w:val="22"/>
          <w:szCs w:val="22"/>
        </w:rPr>
        <w:t>i institucija</w:t>
      </w:r>
      <w:r w:rsidR="004D06C1" w:rsidRPr="00196018">
        <w:rPr>
          <w:rFonts w:ascii="Arial" w:hAnsi="Arial" w:cs="Arial"/>
          <w:sz w:val="22"/>
          <w:szCs w:val="22"/>
        </w:rPr>
        <w:t>i</w:t>
      </w:r>
      <w:r w:rsidR="007B235A" w:rsidRPr="00196018" w:rsidDel="007B235A">
        <w:rPr>
          <w:rFonts w:ascii="Arial" w:hAnsi="Arial" w:cs="Arial"/>
          <w:sz w:val="22"/>
          <w:szCs w:val="22"/>
        </w:rPr>
        <w:t xml:space="preserve"> </w:t>
      </w:r>
      <w:r w:rsidRPr="00196018">
        <w:rPr>
          <w:rFonts w:ascii="Arial" w:hAnsi="Arial" w:cs="Arial"/>
          <w:sz w:val="22"/>
          <w:szCs w:val="22"/>
        </w:rPr>
        <w:t xml:space="preserve">arba </w:t>
      </w:r>
      <w:r w:rsidR="00D26D78" w:rsidRPr="00196018">
        <w:rPr>
          <w:rFonts w:ascii="Arial" w:hAnsi="Arial" w:cs="Arial"/>
          <w:sz w:val="22"/>
          <w:szCs w:val="22"/>
        </w:rPr>
        <w:t>paslaugos pirkėjui</w:t>
      </w:r>
      <w:r w:rsidRPr="00196018">
        <w:rPr>
          <w:rFonts w:ascii="Arial" w:hAnsi="Arial" w:cs="Arial"/>
          <w:sz w:val="22"/>
          <w:szCs w:val="22"/>
        </w:rPr>
        <w:t xml:space="preserve"> arba kitu būdu dalyvavo ruošiant pirkimo procedūras; ir b) jeigu bet kuris </w:t>
      </w:r>
      <w:r w:rsidR="00EA642A" w:rsidRPr="00196018">
        <w:rPr>
          <w:rFonts w:ascii="Arial" w:hAnsi="Arial" w:cs="Arial"/>
          <w:sz w:val="22"/>
          <w:szCs w:val="22"/>
        </w:rPr>
        <w:t>įgyvendinančiosios institucijos</w:t>
      </w:r>
      <w:r w:rsidR="00EA642A" w:rsidRPr="00196018" w:rsidDel="00EA642A">
        <w:rPr>
          <w:rFonts w:ascii="Arial" w:hAnsi="Arial" w:cs="Arial"/>
          <w:sz w:val="22"/>
          <w:szCs w:val="22"/>
        </w:rPr>
        <w:t xml:space="preserve"> </w:t>
      </w:r>
      <w:r w:rsidRPr="00196018">
        <w:rPr>
          <w:rFonts w:ascii="Arial" w:hAnsi="Arial" w:cs="Arial"/>
          <w:sz w:val="22"/>
          <w:szCs w:val="22"/>
        </w:rPr>
        <w:t xml:space="preserve">arba </w:t>
      </w:r>
      <w:r w:rsidR="00D26D78" w:rsidRPr="00196018">
        <w:rPr>
          <w:rFonts w:ascii="Arial" w:hAnsi="Arial" w:cs="Arial"/>
          <w:sz w:val="22"/>
          <w:szCs w:val="22"/>
        </w:rPr>
        <w:t>paslaugos pirkėjo</w:t>
      </w:r>
      <w:r w:rsidRPr="00196018">
        <w:rPr>
          <w:rFonts w:ascii="Arial" w:hAnsi="Arial" w:cs="Arial"/>
          <w:sz w:val="22"/>
          <w:szCs w:val="22"/>
        </w:rPr>
        <w:t xml:space="preserve"> atstovas, specialistas, turintis sutartį su </w:t>
      </w:r>
      <w:r w:rsidR="00EA642A" w:rsidRPr="00196018">
        <w:rPr>
          <w:rFonts w:ascii="Arial" w:hAnsi="Arial" w:cs="Arial"/>
          <w:sz w:val="22"/>
          <w:szCs w:val="22"/>
        </w:rPr>
        <w:t>įgyvendinančiąja institucija</w:t>
      </w:r>
      <w:r w:rsidR="00EA642A" w:rsidRPr="00196018" w:rsidDel="00EA642A">
        <w:rPr>
          <w:rFonts w:ascii="Arial" w:hAnsi="Arial" w:cs="Arial"/>
          <w:sz w:val="22"/>
          <w:szCs w:val="22"/>
        </w:rPr>
        <w:t xml:space="preserve"> </w:t>
      </w:r>
      <w:r w:rsidRPr="00196018">
        <w:rPr>
          <w:rFonts w:ascii="Arial" w:hAnsi="Arial" w:cs="Arial"/>
          <w:sz w:val="22"/>
          <w:szCs w:val="22"/>
        </w:rPr>
        <w:t xml:space="preserve">arba </w:t>
      </w:r>
      <w:r w:rsidR="00D26D78" w:rsidRPr="00196018">
        <w:rPr>
          <w:rFonts w:ascii="Arial" w:hAnsi="Arial" w:cs="Arial"/>
          <w:sz w:val="22"/>
          <w:szCs w:val="22"/>
        </w:rPr>
        <w:t>paslaugos pirkėju</w:t>
      </w:r>
      <w:r w:rsidRPr="00196018">
        <w:rPr>
          <w:rFonts w:ascii="Arial" w:hAnsi="Arial" w:cs="Arial"/>
          <w:sz w:val="22"/>
          <w:szCs w:val="22"/>
        </w:rPr>
        <w:t>, ar subrangovas turi tiesioginių arba netiesioginių interesų, susijusių su bet kuria tiekėjo komercine veikla arba bet kokių ekonominių sąsajų su tiekėju;</w:t>
      </w:r>
    </w:p>
    <w:p w14:paraId="003C14A1" w14:textId="77777777" w:rsidR="00B66BBA" w:rsidRPr="00196018" w:rsidRDefault="00B66BBA" w:rsidP="00B66BBA">
      <w:pPr>
        <w:pStyle w:val="NoSpacing"/>
        <w:jc w:val="both"/>
        <w:rPr>
          <w:rFonts w:ascii="Arial" w:hAnsi="Arial" w:cs="Arial"/>
          <w:sz w:val="22"/>
          <w:szCs w:val="22"/>
        </w:rPr>
      </w:pPr>
    </w:p>
    <w:p w14:paraId="1BF0102D"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 xml:space="preserve">16. nesiūlyti jokios naudos, pavyzdžiui, nemokamų prekių ar paslaugų, įdarbinimo ar pardavimo galimybių </w:t>
      </w:r>
      <w:r w:rsidR="00EA642A" w:rsidRPr="00196018">
        <w:rPr>
          <w:rFonts w:ascii="Arial" w:hAnsi="Arial" w:cs="Arial"/>
          <w:sz w:val="22"/>
          <w:szCs w:val="22"/>
        </w:rPr>
        <w:t>įgyvendinančiosios institucijos</w:t>
      </w:r>
      <w:r w:rsidR="00EA642A" w:rsidRPr="00196018" w:rsidDel="00EA642A">
        <w:rPr>
          <w:rFonts w:ascii="Arial" w:hAnsi="Arial" w:cs="Arial"/>
          <w:sz w:val="22"/>
          <w:szCs w:val="22"/>
        </w:rPr>
        <w:t xml:space="preserve"> </w:t>
      </w:r>
      <w:r w:rsidRPr="00196018">
        <w:rPr>
          <w:rFonts w:ascii="Arial" w:hAnsi="Arial" w:cs="Arial"/>
          <w:sz w:val="22"/>
          <w:szCs w:val="22"/>
        </w:rPr>
        <w:t xml:space="preserve">ir </w:t>
      </w:r>
      <w:r w:rsidR="00D26D78" w:rsidRPr="00196018">
        <w:rPr>
          <w:rFonts w:ascii="Arial" w:hAnsi="Arial" w:cs="Arial"/>
          <w:sz w:val="22"/>
          <w:szCs w:val="22"/>
        </w:rPr>
        <w:t xml:space="preserve">paslaugos pirkėjo </w:t>
      </w:r>
      <w:r w:rsidRPr="00196018">
        <w:rPr>
          <w:rFonts w:ascii="Arial" w:hAnsi="Arial" w:cs="Arial"/>
          <w:sz w:val="22"/>
          <w:szCs w:val="22"/>
        </w:rPr>
        <w:t xml:space="preserve">darbuotojams, siekiant gauti naudos iš santykio su </w:t>
      </w:r>
      <w:r w:rsidR="00EA642A" w:rsidRPr="00196018">
        <w:rPr>
          <w:rFonts w:ascii="Arial" w:hAnsi="Arial" w:cs="Arial"/>
          <w:sz w:val="22"/>
          <w:szCs w:val="22"/>
        </w:rPr>
        <w:t>įgyvendinančiąja institucija</w:t>
      </w:r>
      <w:r w:rsidRPr="00196018">
        <w:rPr>
          <w:rFonts w:ascii="Arial" w:hAnsi="Arial" w:cs="Arial"/>
          <w:sz w:val="22"/>
          <w:szCs w:val="22"/>
        </w:rPr>
        <w:t xml:space="preserve"> ar </w:t>
      </w:r>
      <w:r w:rsidR="00D26D78" w:rsidRPr="00196018">
        <w:rPr>
          <w:rFonts w:ascii="Arial" w:hAnsi="Arial" w:cs="Arial"/>
          <w:sz w:val="22"/>
          <w:szCs w:val="22"/>
        </w:rPr>
        <w:t>paslaugos pirkėju</w:t>
      </w:r>
      <w:r w:rsidRPr="00196018">
        <w:rPr>
          <w:rFonts w:ascii="Arial" w:hAnsi="Arial" w:cs="Arial"/>
          <w:sz w:val="22"/>
          <w:szCs w:val="22"/>
        </w:rPr>
        <w:t>;</w:t>
      </w:r>
    </w:p>
    <w:p w14:paraId="63A93DDA" w14:textId="77777777" w:rsidR="00B66BBA" w:rsidRPr="00196018" w:rsidRDefault="00B66BBA" w:rsidP="00B66BBA">
      <w:pPr>
        <w:pStyle w:val="NoSpacing"/>
        <w:jc w:val="both"/>
        <w:rPr>
          <w:rFonts w:ascii="Arial" w:hAnsi="Arial" w:cs="Arial"/>
          <w:sz w:val="22"/>
          <w:szCs w:val="22"/>
        </w:rPr>
      </w:pPr>
    </w:p>
    <w:p w14:paraId="6EB6C290"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 xml:space="preserve">17. laikydamasis galiojančiuose nacionaliniuose teisės aktuose nustatyto termino, po teikiamos paslaugos pasibaigimo ar sutarties sudarymo, nesvarbu kuriuo atveju, susilaikyti nuo siūlymų įdarbinti bet kuriuos esamus </w:t>
      </w:r>
      <w:r w:rsidR="00EA642A" w:rsidRPr="00196018">
        <w:rPr>
          <w:rFonts w:ascii="Arial" w:hAnsi="Arial" w:cs="Arial"/>
          <w:sz w:val="22"/>
          <w:szCs w:val="22"/>
        </w:rPr>
        <w:t>įgyvendinančiosios institucijos</w:t>
      </w:r>
      <w:r w:rsidR="00EA642A" w:rsidRPr="00196018" w:rsidDel="00EA642A">
        <w:rPr>
          <w:rFonts w:ascii="Arial" w:hAnsi="Arial" w:cs="Arial"/>
          <w:sz w:val="22"/>
          <w:szCs w:val="22"/>
        </w:rPr>
        <w:t xml:space="preserve"> </w:t>
      </w:r>
      <w:r w:rsidRPr="00196018">
        <w:rPr>
          <w:rFonts w:ascii="Arial" w:hAnsi="Arial" w:cs="Arial"/>
          <w:sz w:val="22"/>
          <w:szCs w:val="22"/>
        </w:rPr>
        <w:t xml:space="preserve">ir </w:t>
      </w:r>
      <w:r w:rsidR="00D26D78" w:rsidRPr="00196018">
        <w:rPr>
          <w:rFonts w:ascii="Arial" w:hAnsi="Arial" w:cs="Arial"/>
          <w:sz w:val="22"/>
          <w:szCs w:val="22"/>
        </w:rPr>
        <w:t>paslaugos pirkėjo</w:t>
      </w:r>
      <w:r w:rsidRPr="00196018">
        <w:rPr>
          <w:rFonts w:ascii="Arial" w:hAnsi="Arial" w:cs="Arial"/>
          <w:sz w:val="22"/>
          <w:szCs w:val="22"/>
        </w:rPr>
        <w:t xml:space="preserve"> darbuotojus ar buvusius </w:t>
      </w:r>
      <w:r w:rsidR="00EA642A" w:rsidRPr="00196018">
        <w:rPr>
          <w:rFonts w:ascii="Arial" w:hAnsi="Arial" w:cs="Arial"/>
          <w:sz w:val="22"/>
          <w:szCs w:val="22"/>
        </w:rPr>
        <w:t>įgyvendinančiosios institucijos</w:t>
      </w:r>
      <w:r w:rsidR="00EA642A" w:rsidRPr="00196018" w:rsidDel="00EA642A">
        <w:rPr>
          <w:rFonts w:ascii="Arial" w:hAnsi="Arial" w:cs="Arial"/>
          <w:sz w:val="22"/>
          <w:szCs w:val="22"/>
        </w:rPr>
        <w:t xml:space="preserve"> </w:t>
      </w:r>
      <w:r w:rsidRPr="00196018">
        <w:rPr>
          <w:rFonts w:ascii="Arial" w:hAnsi="Arial" w:cs="Arial"/>
          <w:sz w:val="22"/>
          <w:szCs w:val="22"/>
        </w:rPr>
        <w:t xml:space="preserve">ir </w:t>
      </w:r>
      <w:r w:rsidR="00D26D78" w:rsidRPr="00196018">
        <w:rPr>
          <w:rFonts w:ascii="Arial" w:hAnsi="Arial" w:cs="Arial"/>
          <w:sz w:val="22"/>
          <w:szCs w:val="22"/>
        </w:rPr>
        <w:t>paslaugos pirkėjo</w:t>
      </w:r>
      <w:r w:rsidRPr="00196018">
        <w:rPr>
          <w:rFonts w:ascii="Arial" w:hAnsi="Arial" w:cs="Arial"/>
          <w:sz w:val="22"/>
          <w:szCs w:val="22"/>
        </w:rPr>
        <w:t xml:space="preserve"> darbuotojus, kurie dalyvavo pirkimų procese ir kuriems galioja teisinis apribojimas gauti materialias išmokas arba būti įdarbintiems to tiekėjo, kuris dalyvavo pirkimo procedūroje, arba panašaus pobūdžio apribojimai;</w:t>
      </w:r>
    </w:p>
    <w:p w14:paraId="7452FD81" w14:textId="77777777" w:rsidR="00B66BBA" w:rsidRPr="00196018" w:rsidRDefault="00B66BBA" w:rsidP="00B66BBA">
      <w:pPr>
        <w:pStyle w:val="NoSpacing"/>
        <w:jc w:val="both"/>
        <w:rPr>
          <w:rFonts w:ascii="Arial" w:hAnsi="Arial" w:cs="Arial"/>
          <w:sz w:val="22"/>
          <w:szCs w:val="22"/>
        </w:rPr>
      </w:pPr>
    </w:p>
    <w:p w14:paraId="2ED42CFC"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18. skatinti mano potencialius verslo partnerius priimti šioje deklaracijoje išdėstytus principus ir skatinti savo tiekėjus laikytis šiame dokumente išdėstytų principų;</w:t>
      </w:r>
    </w:p>
    <w:p w14:paraId="1CCE8169" w14:textId="77777777" w:rsidR="00B66BBA" w:rsidRPr="00196018" w:rsidRDefault="00B66BBA" w:rsidP="00B66BBA">
      <w:pPr>
        <w:pStyle w:val="NoSpacing"/>
        <w:jc w:val="both"/>
        <w:rPr>
          <w:rFonts w:ascii="Arial" w:hAnsi="Arial" w:cs="Arial"/>
          <w:sz w:val="22"/>
          <w:szCs w:val="22"/>
        </w:rPr>
      </w:pPr>
    </w:p>
    <w:p w14:paraId="39476606" w14:textId="77777777" w:rsidR="00B66BBA" w:rsidRPr="00196018" w:rsidRDefault="00B66BBA" w:rsidP="00B66BBA">
      <w:pPr>
        <w:pStyle w:val="NoSpacing"/>
        <w:jc w:val="both"/>
        <w:rPr>
          <w:rFonts w:ascii="Arial" w:hAnsi="Arial" w:cs="Arial"/>
          <w:sz w:val="22"/>
          <w:szCs w:val="22"/>
        </w:rPr>
      </w:pPr>
      <w:r w:rsidRPr="00196018">
        <w:rPr>
          <w:rFonts w:ascii="Arial" w:hAnsi="Arial" w:cs="Arial"/>
          <w:sz w:val="22"/>
          <w:szCs w:val="22"/>
        </w:rPr>
        <w:t>19. nepirkti prekių, darbų ir paslaugų iš tiekėjų:</w:t>
      </w:r>
    </w:p>
    <w:p w14:paraId="0321B599" w14:textId="77777777" w:rsidR="00B66BBA" w:rsidRPr="00196018" w:rsidRDefault="00B66BBA" w:rsidP="00B66BBA">
      <w:pPr>
        <w:pStyle w:val="NoSpacing"/>
        <w:ind w:left="709" w:hanging="284"/>
        <w:jc w:val="both"/>
        <w:rPr>
          <w:rFonts w:ascii="Arial" w:hAnsi="Arial" w:cs="Arial"/>
          <w:sz w:val="22"/>
          <w:szCs w:val="22"/>
        </w:rPr>
      </w:pPr>
      <w:r w:rsidRPr="00196018">
        <w:rPr>
          <w:rFonts w:ascii="Arial" w:hAnsi="Arial" w:cs="Arial"/>
          <w:sz w:val="22"/>
          <w:szCs w:val="22"/>
        </w:rPr>
        <w:t>a. kuris arba jo valdybos ar stebėtojų tarybos nariai arba tokio tiekėjo prokuristas, arba asmuo, turintis teisę atstovauti tokiam tiekėjui su dukterine įmone susijusiose veiklos srityse, buvo pripažintas kaltu dėl bet kokios toliau nurodyto pobūdžio nusikalstamos veikos, prokurorui arba teismui paskyrus tokią bausmę, kuri įsigaliojo ir negali būti užginčyta ir apskųsta apeliacine tvarka:</w:t>
      </w:r>
    </w:p>
    <w:p w14:paraId="3F4051A6"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 kyšio davimas, paėmimas, neteisėtas pasisavinimas, tarpininkavimas kyšininkavime, draudžiamos naudos gavimas arba komercinio pobūdžio kyšių paėmimas;</w:t>
      </w:r>
    </w:p>
    <w:p w14:paraId="21892773"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ii. sukčiavimas, neteisėtas pasisavinimas ar pinigų plovimas;</w:t>
      </w:r>
    </w:p>
    <w:p w14:paraId="25BB1E9A"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iii. vengimas mokėti mokesčius ir panašius mokėjimus,</w:t>
      </w:r>
    </w:p>
    <w:p w14:paraId="1691B9C9"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iv. terorizmo rėmimas, terorizmo finansavimas, terorizmo, terorizmo grėsmių skatinimas arba asmens įdarbinimas ir apmokymas teroro aktų vykdymui;</w:t>
      </w:r>
    </w:p>
    <w:p w14:paraId="6F912491" w14:textId="77777777" w:rsidR="00B66BBA" w:rsidRPr="00196018" w:rsidRDefault="00B66BBA" w:rsidP="00B66BBA">
      <w:pPr>
        <w:pStyle w:val="NoSpacing"/>
        <w:ind w:left="709" w:hanging="283"/>
        <w:jc w:val="both"/>
        <w:rPr>
          <w:rFonts w:ascii="Arial" w:hAnsi="Arial" w:cs="Arial"/>
          <w:sz w:val="22"/>
          <w:szCs w:val="22"/>
        </w:rPr>
      </w:pPr>
      <w:r w:rsidRPr="00196018">
        <w:rPr>
          <w:rFonts w:ascii="Arial" w:hAnsi="Arial" w:cs="Arial"/>
          <w:sz w:val="22"/>
          <w:szCs w:val="22"/>
        </w:rPr>
        <w:t>b. kuris pagal kompetentingos institucijos ar teismo sprendimą, kuris įsigaliojo, tapo neginčytinu ir negali būti apeliuojamas, buvo pripažintas kaltu dėl darbo teisės pažeidimo, kuris reiškia:</w:t>
      </w:r>
    </w:p>
    <w:p w14:paraId="2E34B2A2"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 vieno ar kelių piliečių, kurie nėra Europos Sąjungos valstybių narių piliečiai, įdarbinimas, jei jie Europos Sąjungos valstybių narių teritorijoje gyvena neteisėtai;</w:t>
      </w:r>
    </w:p>
    <w:p w14:paraId="36B5B051" w14:textId="77777777" w:rsidR="00B66BBA" w:rsidRPr="00196018" w:rsidRDefault="00B66BBA" w:rsidP="00B66BBA">
      <w:pPr>
        <w:pStyle w:val="NoSpacing"/>
        <w:ind w:left="709"/>
        <w:jc w:val="both"/>
        <w:rPr>
          <w:rFonts w:ascii="Arial" w:hAnsi="Arial" w:cs="Arial"/>
          <w:sz w:val="22"/>
          <w:szCs w:val="22"/>
        </w:rPr>
      </w:pPr>
      <w:r w:rsidRPr="00196018">
        <w:rPr>
          <w:rFonts w:ascii="Arial" w:hAnsi="Arial" w:cs="Arial"/>
          <w:sz w:val="22"/>
          <w:szCs w:val="22"/>
        </w:rPr>
        <w:t>ii. asmens įdarbinimas nesudarant raštiškos darbo sutarties, nepateikiant informatyvios deklaracijos, kuri turi būti pateikta dėl asmenų, kurie pradeda darbą, per įstatymuose ir kituose teisės aktuose nustatytą terminą;</w:t>
      </w:r>
    </w:p>
    <w:p w14:paraId="7339E77E" w14:textId="77777777" w:rsidR="00B66BBA" w:rsidRPr="00196018" w:rsidRDefault="00B66BBA" w:rsidP="00B66BBA">
      <w:pPr>
        <w:pStyle w:val="NoSpacing"/>
        <w:ind w:left="709" w:hanging="283"/>
        <w:jc w:val="both"/>
        <w:rPr>
          <w:rFonts w:ascii="Arial" w:hAnsi="Arial" w:cs="Arial"/>
          <w:sz w:val="22"/>
          <w:szCs w:val="22"/>
        </w:rPr>
      </w:pPr>
      <w:r w:rsidRPr="00196018">
        <w:rPr>
          <w:rFonts w:ascii="Arial" w:hAnsi="Arial" w:cs="Arial"/>
          <w:sz w:val="22"/>
          <w:szCs w:val="22"/>
        </w:rPr>
        <w:lastRenderedPageBreak/>
        <w:t>c. kuris pagal kompetentingos institucijos ar teismo sprendimą, kuris įsigaliojo, tapo neginčytinu ir negali būti apeliuojamas, buvo pripažintas kaltu dėl konkurencijos teisių pažeidimo, kuris pasirodė esantis vertikalusis susitarimas, kuriuo siekiama apriboti pirkėjo galimybę nustatyti perpardavimo kainą, arba horizontalusis susitarimas dėl kartelio, išskyrus atvejus, kai atitinkama institucija, nustatydama konkurencijos teisių pažeidimą, atleido tokį tiekėją nuo baudos arba sumažino baudą pagal bendradarbiavimo ir atleidimo nuo baudų programą;</w:t>
      </w:r>
    </w:p>
    <w:p w14:paraId="0F72C556" w14:textId="77777777" w:rsidR="00B66BBA" w:rsidRPr="00196018" w:rsidRDefault="00B66BBA" w:rsidP="00B66BBA">
      <w:pPr>
        <w:pStyle w:val="NoSpacing"/>
        <w:ind w:left="709" w:hanging="283"/>
        <w:jc w:val="both"/>
        <w:rPr>
          <w:rFonts w:ascii="Arial" w:hAnsi="Arial" w:cs="Arial"/>
          <w:sz w:val="22"/>
          <w:szCs w:val="22"/>
        </w:rPr>
      </w:pPr>
      <w:r w:rsidRPr="00196018">
        <w:rPr>
          <w:rFonts w:ascii="Arial" w:hAnsi="Arial" w:cs="Arial"/>
          <w:sz w:val="22"/>
          <w:szCs w:val="22"/>
        </w:rPr>
        <w:t>d. kurio bankroto byla buvo paskelbta (išskyrus atvejus, kai bankroto bylose, kuriose siekiant išvengti galimo bankroto ir atkurti skolininko mokumą, taikoma finansinė parama ar panašių priemonių rinkinys, kuomet aš įvertinsiu, ar toks tiekėjas gali dalyvauti pirkime) ir tiekėjo ekonominė veikla buvo sustabdyta arba nutraukta, inicijuotas tiekėjo bankroto procesas arba toks tiekėjas bus likviduotas;</w:t>
      </w:r>
    </w:p>
    <w:p w14:paraId="410931C2" w14:textId="77777777" w:rsidR="00B66BBA" w:rsidRPr="00196018" w:rsidRDefault="00B66BBA" w:rsidP="00B66BBA">
      <w:pPr>
        <w:pStyle w:val="NoSpacing"/>
        <w:ind w:left="709" w:hanging="283"/>
        <w:jc w:val="both"/>
        <w:rPr>
          <w:rFonts w:ascii="Arial" w:hAnsi="Arial" w:cs="Arial"/>
          <w:sz w:val="22"/>
          <w:szCs w:val="22"/>
        </w:rPr>
      </w:pPr>
      <w:r w:rsidRPr="00196018">
        <w:rPr>
          <w:rFonts w:ascii="Arial" w:hAnsi="Arial" w:cs="Arial"/>
          <w:sz w:val="22"/>
          <w:szCs w:val="22"/>
        </w:rPr>
        <w:t>e.  kuris turi mokestinių skolų šalyje, kurioje organizuojamas pirkimas, arba šalyje, kurioje toks tiekėjas yra įregistruotas ar yra laikomas reziduojančiu, įskaitant valstybės socialinio draudimo įmokų skolas, kurių sumos viršija bendrą viešųjų pirkimų ribą atitinkamoje šalyje.</w:t>
      </w:r>
    </w:p>
    <w:p w14:paraId="18C6BE30" w14:textId="77777777" w:rsidR="00B66BBA" w:rsidRPr="00196018" w:rsidRDefault="00B66BBA" w:rsidP="00B66BBA">
      <w:pPr>
        <w:pStyle w:val="NoSpacing"/>
        <w:ind w:left="709" w:hanging="283"/>
        <w:jc w:val="both"/>
        <w:rPr>
          <w:rFonts w:ascii="Arial" w:hAnsi="Arial" w:cs="Arial"/>
          <w:sz w:val="22"/>
          <w:szCs w:val="22"/>
        </w:rPr>
      </w:pPr>
    </w:p>
    <w:p w14:paraId="1B7B01B2" w14:textId="77777777" w:rsidR="00B66BBA" w:rsidRPr="00196018" w:rsidRDefault="00B66BBA" w:rsidP="00B66BBA">
      <w:pPr>
        <w:pStyle w:val="NoSpacing"/>
        <w:ind w:left="709" w:hanging="283"/>
        <w:jc w:val="both"/>
        <w:rPr>
          <w:rFonts w:ascii="Arial" w:hAnsi="Arial" w:cs="Arial"/>
          <w:sz w:val="22"/>
          <w:szCs w:val="22"/>
        </w:rPr>
      </w:pPr>
    </w:p>
    <w:p w14:paraId="58FCBD5D" w14:textId="77777777" w:rsidR="00B66BBA" w:rsidRPr="00196018" w:rsidRDefault="00B66BBA" w:rsidP="00B66BBA">
      <w:pPr>
        <w:pStyle w:val="NoSpacing"/>
        <w:ind w:left="709" w:hanging="283"/>
        <w:jc w:val="both"/>
        <w:rPr>
          <w:rFonts w:ascii="Arial" w:hAnsi="Arial" w:cs="Arial"/>
          <w:sz w:val="22"/>
          <w:szCs w:val="22"/>
        </w:rPr>
      </w:pPr>
    </w:p>
    <w:p w14:paraId="2EB4C211" w14:textId="77777777" w:rsidR="00196018" w:rsidRPr="00196018" w:rsidRDefault="00196018" w:rsidP="00196018">
      <w:pPr>
        <w:jc w:val="both"/>
        <w:rPr>
          <w:rFonts w:ascii="Arial" w:eastAsia="Calibri" w:hAnsi="Arial" w:cs="Arial"/>
          <w:b/>
          <w:bCs/>
          <w:sz w:val="22"/>
          <w:szCs w:val="22"/>
        </w:rPr>
      </w:pPr>
      <w:r w:rsidRPr="00196018">
        <w:rPr>
          <w:rFonts w:ascii="Arial" w:eastAsia="Calibri" w:hAnsi="Arial" w:cs="Arial"/>
          <w:sz w:val="22"/>
          <w:szCs w:val="22"/>
        </w:rPr>
        <w:t>Šio dokumento pasirašymo, registracijos datos ir Nr. užfiksuoti šio dokumento metaduomenyse.</w:t>
      </w:r>
    </w:p>
    <w:p w14:paraId="6897DFCF" w14:textId="77777777" w:rsidR="00B66BBA" w:rsidRPr="00196018" w:rsidRDefault="00B66BBA" w:rsidP="00B66BBA">
      <w:pPr>
        <w:pStyle w:val="NoSpacing"/>
        <w:ind w:left="709" w:hanging="283"/>
        <w:jc w:val="both"/>
        <w:rPr>
          <w:rFonts w:ascii="Arial" w:hAnsi="Arial" w:cs="Arial"/>
          <w:sz w:val="22"/>
          <w:szCs w:val="22"/>
        </w:rPr>
      </w:pPr>
    </w:p>
    <w:p w14:paraId="2571FDEA" w14:textId="77777777" w:rsidR="00B66BBA" w:rsidRPr="00196018" w:rsidRDefault="00B66BBA" w:rsidP="00B66BBA">
      <w:pPr>
        <w:pStyle w:val="NoSpacing"/>
        <w:ind w:left="709" w:hanging="283"/>
        <w:jc w:val="both"/>
        <w:rPr>
          <w:rFonts w:ascii="Arial" w:hAnsi="Arial" w:cs="Arial"/>
          <w:sz w:val="22"/>
          <w:szCs w:val="22"/>
        </w:rPr>
      </w:pPr>
    </w:p>
    <w:p w14:paraId="2126BB33" w14:textId="77777777" w:rsidR="00B66BBA" w:rsidRPr="00196018" w:rsidRDefault="00B66BBA" w:rsidP="00B66BBA">
      <w:pPr>
        <w:pStyle w:val="NoSpacing"/>
        <w:ind w:left="709" w:hanging="283"/>
        <w:jc w:val="both"/>
        <w:rPr>
          <w:rFonts w:ascii="Arial" w:hAnsi="Arial" w:cs="Arial"/>
          <w:sz w:val="22"/>
          <w:szCs w:val="22"/>
        </w:rPr>
      </w:pPr>
    </w:p>
    <w:p w14:paraId="65E8480D" w14:textId="77777777" w:rsidR="00B66BBA" w:rsidRPr="00196018" w:rsidRDefault="00B66BBA" w:rsidP="00B66BBA">
      <w:pPr>
        <w:pStyle w:val="NoSpacing"/>
        <w:ind w:left="709" w:hanging="283"/>
        <w:jc w:val="both"/>
        <w:rPr>
          <w:rFonts w:ascii="Arial" w:hAnsi="Arial" w:cs="Arial"/>
          <w:sz w:val="22"/>
          <w:szCs w:val="22"/>
        </w:rPr>
      </w:pPr>
    </w:p>
    <w:p w14:paraId="1B21013A" w14:textId="77777777" w:rsidR="00B66BBA" w:rsidRPr="00196018" w:rsidRDefault="00B66BBA" w:rsidP="00B66BBA">
      <w:pPr>
        <w:pStyle w:val="NoSpacing"/>
        <w:ind w:left="709" w:hanging="283"/>
        <w:jc w:val="both"/>
        <w:rPr>
          <w:rFonts w:ascii="Arial" w:hAnsi="Arial" w:cs="Arial"/>
          <w:sz w:val="22"/>
          <w:szCs w:val="22"/>
        </w:rPr>
      </w:pPr>
    </w:p>
    <w:p w14:paraId="5C38D420" w14:textId="4C151473" w:rsidR="00B66BBA" w:rsidRPr="00196018" w:rsidRDefault="00BF40FD" w:rsidP="00BF40FD">
      <w:pPr>
        <w:pStyle w:val="NoSpacing"/>
        <w:jc w:val="center"/>
        <w:rPr>
          <w:rFonts w:ascii="Arial" w:hAnsi="Arial" w:cs="Arial"/>
          <w:sz w:val="22"/>
          <w:szCs w:val="22"/>
        </w:rPr>
      </w:pPr>
      <w:r w:rsidRPr="00196018">
        <w:rPr>
          <w:rFonts w:ascii="Arial" w:hAnsi="Arial" w:cs="Arial"/>
          <w:sz w:val="22"/>
          <w:szCs w:val="22"/>
        </w:rPr>
        <w:t xml:space="preserve">      </w:t>
      </w:r>
      <w:r w:rsidR="00B66BBA" w:rsidRPr="00196018">
        <w:rPr>
          <w:rFonts w:ascii="Arial" w:hAnsi="Arial" w:cs="Arial"/>
          <w:sz w:val="22"/>
          <w:szCs w:val="22"/>
        </w:rPr>
        <w:t>___</w:t>
      </w:r>
      <w:r w:rsidR="00196018" w:rsidRPr="00196018">
        <w:rPr>
          <w:rFonts w:ascii="Arial" w:hAnsi="Arial" w:cs="Arial"/>
          <w:sz w:val="22"/>
          <w:szCs w:val="22"/>
        </w:rPr>
        <w:t>Direktorius Artūras Palekas 2021-10-28</w:t>
      </w:r>
      <w:r w:rsidR="00B66BBA" w:rsidRPr="00196018">
        <w:rPr>
          <w:rFonts w:ascii="Arial" w:hAnsi="Arial" w:cs="Arial"/>
          <w:sz w:val="22"/>
          <w:szCs w:val="22"/>
        </w:rPr>
        <w:t>______</w:t>
      </w:r>
    </w:p>
    <w:p w14:paraId="1CF374AF" w14:textId="77777777" w:rsidR="00156CFA" w:rsidRPr="00196018" w:rsidRDefault="00156CFA">
      <w:pPr>
        <w:pStyle w:val="BodyText1"/>
        <w:ind w:firstLine="720"/>
        <w:rPr>
          <w:rFonts w:ascii="Arial" w:eastAsia="Calibri" w:hAnsi="Arial" w:cs="Arial"/>
          <w:bCs/>
          <w:sz w:val="22"/>
          <w:szCs w:val="22"/>
          <w:lang w:val="lt-LT"/>
        </w:rPr>
      </w:pPr>
    </w:p>
    <w:p w14:paraId="42D0159F" w14:textId="77777777" w:rsidR="00156CFA" w:rsidRPr="00196018" w:rsidRDefault="00156CFA">
      <w:pPr>
        <w:pStyle w:val="BodyText1"/>
        <w:ind w:firstLine="720"/>
        <w:rPr>
          <w:rFonts w:ascii="Arial" w:eastAsia="Calibri" w:hAnsi="Arial" w:cs="Arial"/>
          <w:bCs/>
          <w:sz w:val="22"/>
          <w:szCs w:val="22"/>
          <w:lang w:val="lt-LT"/>
        </w:rPr>
      </w:pPr>
    </w:p>
    <w:p w14:paraId="43DA4981" w14:textId="77777777" w:rsidR="00156CFA" w:rsidRPr="00196018" w:rsidRDefault="00156CFA">
      <w:pPr>
        <w:pStyle w:val="BodyText1"/>
        <w:ind w:firstLine="720"/>
        <w:rPr>
          <w:rFonts w:ascii="Arial" w:eastAsia="Calibri" w:hAnsi="Arial" w:cs="Arial"/>
          <w:bCs/>
          <w:sz w:val="22"/>
          <w:szCs w:val="22"/>
          <w:lang w:val="lt-LT"/>
        </w:rPr>
      </w:pPr>
    </w:p>
    <w:p w14:paraId="2842C46A" w14:textId="77777777" w:rsidR="00156CFA" w:rsidRPr="00196018" w:rsidRDefault="00156CFA">
      <w:pPr>
        <w:pStyle w:val="BodyText1"/>
        <w:ind w:firstLine="720"/>
        <w:rPr>
          <w:rFonts w:ascii="Arial" w:eastAsia="Calibri" w:hAnsi="Arial" w:cs="Arial"/>
          <w:bCs/>
          <w:sz w:val="22"/>
          <w:szCs w:val="22"/>
          <w:lang w:val="lt-LT"/>
        </w:rPr>
      </w:pPr>
    </w:p>
    <w:p w14:paraId="2475D53A" w14:textId="77777777" w:rsidR="00156CFA" w:rsidRPr="00196018" w:rsidRDefault="00156CFA">
      <w:pPr>
        <w:pStyle w:val="BodyText1"/>
        <w:ind w:firstLine="720"/>
        <w:rPr>
          <w:rFonts w:ascii="Arial" w:eastAsia="Calibri" w:hAnsi="Arial" w:cs="Arial"/>
          <w:bCs/>
          <w:sz w:val="22"/>
          <w:szCs w:val="22"/>
          <w:lang w:val="lt-LT"/>
        </w:rPr>
      </w:pPr>
    </w:p>
    <w:p w14:paraId="5781C6D2" w14:textId="77777777" w:rsidR="00156CFA" w:rsidRPr="00196018" w:rsidRDefault="00156CFA">
      <w:pPr>
        <w:pStyle w:val="BodyText1"/>
        <w:ind w:firstLine="720"/>
        <w:rPr>
          <w:rFonts w:ascii="Arial" w:eastAsia="Calibri" w:hAnsi="Arial" w:cs="Arial"/>
          <w:bCs/>
          <w:sz w:val="22"/>
          <w:szCs w:val="22"/>
          <w:lang w:val="lt-LT"/>
        </w:rPr>
      </w:pPr>
    </w:p>
    <w:p w14:paraId="28B53B56" w14:textId="77777777" w:rsidR="00156CFA" w:rsidRPr="00196018" w:rsidRDefault="00156CFA">
      <w:pPr>
        <w:pStyle w:val="BodyText1"/>
        <w:ind w:firstLine="720"/>
        <w:rPr>
          <w:rFonts w:ascii="Arial" w:eastAsia="Calibri" w:hAnsi="Arial" w:cs="Arial"/>
          <w:bCs/>
          <w:sz w:val="22"/>
          <w:szCs w:val="22"/>
          <w:lang w:val="lt-LT"/>
        </w:rPr>
      </w:pPr>
    </w:p>
    <w:p w14:paraId="4BB20BF0" w14:textId="77777777" w:rsidR="00156CFA" w:rsidRPr="00196018" w:rsidRDefault="00156CFA">
      <w:pPr>
        <w:pStyle w:val="BodyText1"/>
        <w:ind w:firstLine="720"/>
        <w:rPr>
          <w:rFonts w:ascii="Arial" w:eastAsia="Calibri" w:hAnsi="Arial" w:cs="Arial"/>
          <w:bCs/>
          <w:sz w:val="22"/>
          <w:szCs w:val="22"/>
          <w:lang w:val="lt-LT"/>
        </w:rPr>
      </w:pPr>
    </w:p>
    <w:p w14:paraId="0880CAC9" w14:textId="77777777" w:rsidR="00156CFA" w:rsidRPr="00196018" w:rsidRDefault="00156CFA">
      <w:pPr>
        <w:pStyle w:val="BodyText1"/>
        <w:ind w:firstLine="720"/>
        <w:rPr>
          <w:rFonts w:ascii="Arial" w:eastAsia="Calibri" w:hAnsi="Arial" w:cs="Arial"/>
          <w:bCs/>
          <w:sz w:val="22"/>
          <w:szCs w:val="22"/>
          <w:lang w:val="lt-LT"/>
        </w:rPr>
      </w:pPr>
    </w:p>
    <w:p w14:paraId="4FF03744" w14:textId="77777777" w:rsidR="00156CFA" w:rsidRPr="00196018" w:rsidRDefault="00156CFA">
      <w:pPr>
        <w:pStyle w:val="BodyText1"/>
        <w:ind w:firstLine="720"/>
        <w:rPr>
          <w:rFonts w:ascii="Arial" w:eastAsia="Calibri" w:hAnsi="Arial" w:cs="Arial"/>
          <w:bCs/>
          <w:sz w:val="22"/>
          <w:szCs w:val="22"/>
          <w:lang w:val="lt-LT"/>
        </w:rPr>
      </w:pPr>
    </w:p>
    <w:p w14:paraId="4D851906" w14:textId="77777777" w:rsidR="004A0760" w:rsidRPr="00196018" w:rsidRDefault="004A0760">
      <w:pPr>
        <w:ind w:firstLine="567"/>
        <w:jc w:val="right"/>
        <w:rPr>
          <w:rFonts w:ascii="Arial" w:hAnsi="Arial" w:cs="Arial"/>
          <w:sz w:val="22"/>
          <w:szCs w:val="22"/>
        </w:rPr>
      </w:pPr>
    </w:p>
    <w:p w14:paraId="061DD58C" w14:textId="77777777" w:rsidR="004A0760" w:rsidRPr="00196018" w:rsidRDefault="004A0760">
      <w:pPr>
        <w:ind w:firstLine="7560"/>
        <w:rPr>
          <w:rFonts w:ascii="Arial" w:hAnsi="Arial" w:cs="Arial"/>
          <w:sz w:val="22"/>
          <w:szCs w:val="22"/>
        </w:rPr>
      </w:pPr>
    </w:p>
    <w:sectPr w:rsidR="004A0760" w:rsidRPr="00196018" w:rsidSect="00901168">
      <w:headerReference w:type="even" r:id="rId10"/>
      <w:footerReference w:type="default" r:id="rId11"/>
      <w:footerReference w:type="first" r:id="rId12"/>
      <w:pgSz w:w="11907" w:h="16840" w:code="9"/>
      <w:pgMar w:top="709" w:right="737" w:bottom="567" w:left="153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AAFA" w14:textId="77777777" w:rsidR="0083636F" w:rsidRDefault="0083636F">
      <w:r>
        <w:separator/>
      </w:r>
    </w:p>
  </w:endnote>
  <w:endnote w:type="continuationSeparator" w:id="0">
    <w:p w14:paraId="6C0CEC46" w14:textId="77777777" w:rsidR="0083636F" w:rsidRDefault="0083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2564" w14:textId="77777777" w:rsidR="0022656A" w:rsidRDefault="00996525">
    <w:pPr>
      <w:pStyle w:val="Footer"/>
      <w:framePr w:wrap="around" w:vAnchor="text" w:hAnchor="margin" w:xAlign="right" w:y="1"/>
      <w:rPr>
        <w:rStyle w:val="PageNumber"/>
      </w:rPr>
    </w:pPr>
    <w:r>
      <w:rPr>
        <w:rStyle w:val="PageNumber"/>
      </w:rPr>
      <w:fldChar w:fldCharType="begin"/>
    </w:r>
    <w:r w:rsidR="0022656A">
      <w:rPr>
        <w:rStyle w:val="PageNumber"/>
      </w:rPr>
      <w:instrText xml:space="preserve">PAGE  </w:instrText>
    </w:r>
    <w:r>
      <w:rPr>
        <w:rStyle w:val="PageNumber"/>
      </w:rPr>
      <w:fldChar w:fldCharType="separate"/>
    </w:r>
    <w:r w:rsidR="002D23E8">
      <w:rPr>
        <w:rStyle w:val="PageNumber"/>
        <w:noProof/>
      </w:rPr>
      <w:t>1</w:t>
    </w:r>
    <w:r>
      <w:rPr>
        <w:rStyle w:val="PageNumber"/>
      </w:rPr>
      <w:fldChar w:fldCharType="end"/>
    </w:r>
  </w:p>
  <w:p w14:paraId="36C03DA7" w14:textId="77777777" w:rsidR="0022656A" w:rsidRDefault="0022656A">
    <w:pPr>
      <w:pStyle w:val="Footer"/>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A487" w14:textId="77777777" w:rsidR="0022656A" w:rsidRDefault="00996525">
    <w:pPr>
      <w:pStyle w:val="Footer"/>
      <w:framePr w:wrap="around" w:vAnchor="text" w:hAnchor="margin" w:xAlign="right" w:y="1"/>
      <w:rPr>
        <w:rStyle w:val="PageNumber"/>
      </w:rPr>
    </w:pPr>
    <w:r>
      <w:rPr>
        <w:rStyle w:val="PageNumber"/>
      </w:rPr>
      <w:fldChar w:fldCharType="begin"/>
    </w:r>
    <w:r w:rsidR="0022656A">
      <w:rPr>
        <w:rStyle w:val="PageNumber"/>
      </w:rPr>
      <w:instrText xml:space="preserve">PAGE  </w:instrText>
    </w:r>
    <w:r>
      <w:rPr>
        <w:rStyle w:val="PageNumber"/>
      </w:rPr>
      <w:fldChar w:fldCharType="separate"/>
    </w:r>
    <w:r w:rsidR="0022656A">
      <w:rPr>
        <w:rStyle w:val="PageNumber"/>
        <w:noProof/>
      </w:rPr>
      <w:t>1</w:t>
    </w:r>
    <w:r>
      <w:rPr>
        <w:rStyle w:val="PageNumber"/>
      </w:rPr>
      <w:fldChar w:fldCharType="end"/>
    </w:r>
  </w:p>
  <w:p w14:paraId="291D6DB1" w14:textId="77777777" w:rsidR="0022656A" w:rsidRDefault="002265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195" w14:textId="77777777" w:rsidR="0083636F" w:rsidRDefault="0083636F">
      <w:r>
        <w:separator/>
      </w:r>
    </w:p>
  </w:footnote>
  <w:footnote w:type="continuationSeparator" w:id="0">
    <w:p w14:paraId="29637E1E" w14:textId="77777777" w:rsidR="0083636F" w:rsidRDefault="0083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E798" w14:textId="77777777" w:rsidR="0022656A" w:rsidRDefault="00996525">
    <w:pPr>
      <w:pStyle w:val="Header"/>
      <w:framePr w:wrap="around" w:vAnchor="text" w:hAnchor="margin" w:xAlign="center" w:y="1"/>
      <w:rPr>
        <w:rStyle w:val="PageNumber"/>
      </w:rPr>
    </w:pPr>
    <w:r>
      <w:rPr>
        <w:rStyle w:val="PageNumber"/>
      </w:rPr>
      <w:fldChar w:fldCharType="begin"/>
    </w:r>
    <w:r w:rsidR="0022656A">
      <w:rPr>
        <w:rStyle w:val="PageNumber"/>
      </w:rPr>
      <w:instrText xml:space="preserve">PAGE  </w:instrText>
    </w:r>
    <w:r>
      <w:rPr>
        <w:rStyle w:val="PageNumber"/>
      </w:rPr>
      <w:fldChar w:fldCharType="end"/>
    </w:r>
  </w:p>
  <w:p w14:paraId="507897AC" w14:textId="77777777" w:rsidR="0022656A" w:rsidRDefault="00226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60"/>
    <w:rsid w:val="000111D1"/>
    <w:rsid w:val="00043A0A"/>
    <w:rsid w:val="001005A5"/>
    <w:rsid w:val="0011417D"/>
    <w:rsid w:val="00146FA1"/>
    <w:rsid w:val="00152C49"/>
    <w:rsid w:val="00156C88"/>
    <w:rsid w:val="00156CFA"/>
    <w:rsid w:val="00196018"/>
    <w:rsid w:val="001A6738"/>
    <w:rsid w:val="00204104"/>
    <w:rsid w:val="0022656A"/>
    <w:rsid w:val="00262E63"/>
    <w:rsid w:val="0027397A"/>
    <w:rsid w:val="002D23E8"/>
    <w:rsid w:val="00370F06"/>
    <w:rsid w:val="0042697E"/>
    <w:rsid w:val="004A0760"/>
    <w:rsid w:val="004D06C1"/>
    <w:rsid w:val="00561895"/>
    <w:rsid w:val="00607F4A"/>
    <w:rsid w:val="0062353C"/>
    <w:rsid w:val="00636352"/>
    <w:rsid w:val="00643EF5"/>
    <w:rsid w:val="00707085"/>
    <w:rsid w:val="007B235A"/>
    <w:rsid w:val="0083636F"/>
    <w:rsid w:val="008D536B"/>
    <w:rsid w:val="00901168"/>
    <w:rsid w:val="00940DAD"/>
    <w:rsid w:val="00996525"/>
    <w:rsid w:val="009A566B"/>
    <w:rsid w:val="009B53E0"/>
    <w:rsid w:val="00A06643"/>
    <w:rsid w:val="00A52C4E"/>
    <w:rsid w:val="00AA0843"/>
    <w:rsid w:val="00B1637B"/>
    <w:rsid w:val="00B34E95"/>
    <w:rsid w:val="00B43A5F"/>
    <w:rsid w:val="00B66BBA"/>
    <w:rsid w:val="00BF40FD"/>
    <w:rsid w:val="00CA3F93"/>
    <w:rsid w:val="00CE3A66"/>
    <w:rsid w:val="00D26D78"/>
    <w:rsid w:val="00DD22C1"/>
    <w:rsid w:val="00EA642A"/>
    <w:rsid w:val="00ED660C"/>
    <w:rsid w:val="00F21561"/>
    <w:rsid w:val="00F82D77"/>
    <w:rsid w:val="00FC7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67C22"/>
  <w15:docId w15:val="{28FB028A-ADA5-4F36-93A2-DB2F2ACB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D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0111D1"/>
    <w:pPr>
      <w:spacing w:after="160" w:line="240" w:lineRule="exact"/>
    </w:pPr>
    <w:rPr>
      <w:rFonts w:ascii="Tahoma" w:hAnsi="Tahoma"/>
      <w:sz w:val="20"/>
      <w:lang w:val="en-US" w:eastAsia="en-US"/>
    </w:rPr>
  </w:style>
  <w:style w:type="paragraph" w:styleId="Header">
    <w:name w:val="header"/>
    <w:basedOn w:val="Normal"/>
    <w:link w:val="HeaderChar"/>
    <w:uiPriority w:val="99"/>
    <w:rsid w:val="000111D1"/>
    <w:pPr>
      <w:widowControl w:val="0"/>
      <w:tabs>
        <w:tab w:val="center" w:pos="4153"/>
        <w:tab w:val="right" w:pos="8306"/>
      </w:tabs>
      <w:spacing w:after="20"/>
      <w:jc w:val="both"/>
    </w:pPr>
  </w:style>
  <w:style w:type="paragraph" w:styleId="Footer">
    <w:name w:val="footer"/>
    <w:basedOn w:val="Normal"/>
    <w:link w:val="FooterChar"/>
    <w:uiPriority w:val="99"/>
    <w:rsid w:val="000111D1"/>
    <w:pPr>
      <w:tabs>
        <w:tab w:val="center" w:pos="4320"/>
        <w:tab w:val="right" w:pos="8640"/>
      </w:tabs>
    </w:pPr>
  </w:style>
  <w:style w:type="character" w:styleId="PageNumber">
    <w:name w:val="page number"/>
    <w:basedOn w:val="DefaultParagraphFont"/>
    <w:rsid w:val="000111D1"/>
  </w:style>
  <w:style w:type="paragraph" w:customStyle="1" w:styleId="BodyText1">
    <w:name w:val="Body Text1"/>
    <w:rsid w:val="000111D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111D1"/>
    <w:pPr>
      <w:autoSpaceDE w:val="0"/>
      <w:autoSpaceDN w:val="0"/>
      <w:adjustRightInd w:val="0"/>
      <w:jc w:val="center"/>
    </w:pPr>
    <w:rPr>
      <w:rFonts w:ascii="TimesLT" w:hAnsi="TimesLT"/>
      <w:b/>
      <w:bCs/>
      <w:sz w:val="20"/>
      <w:lang w:val="en-US" w:eastAsia="en-US"/>
    </w:rPr>
  </w:style>
  <w:style w:type="paragraph" w:styleId="FootnoteText">
    <w:name w:val="footnote text"/>
    <w:basedOn w:val="Normal"/>
    <w:link w:val="FootnoteTextChar"/>
    <w:rsid w:val="00152C49"/>
    <w:pPr>
      <w:spacing w:after="200" w:line="276" w:lineRule="auto"/>
    </w:pPr>
    <w:rPr>
      <w:rFonts w:eastAsia="Calibri"/>
      <w:sz w:val="20"/>
      <w:lang w:eastAsia="en-US"/>
    </w:rPr>
  </w:style>
  <w:style w:type="character" w:customStyle="1" w:styleId="FootnoteTextChar">
    <w:name w:val="Footnote Text Char"/>
    <w:basedOn w:val="DefaultParagraphFont"/>
    <w:link w:val="FootnoteText"/>
    <w:rsid w:val="00152C49"/>
    <w:rPr>
      <w:rFonts w:eastAsia="Calibri"/>
      <w:lang w:eastAsia="en-US"/>
    </w:rPr>
  </w:style>
  <w:style w:type="character" w:styleId="FootnoteReference">
    <w:name w:val="footnote reference"/>
    <w:rsid w:val="00152C49"/>
    <w:rPr>
      <w:vertAlign w:val="superscript"/>
    </w:rPr>
  </w:style>
  <w:style w:type="character" w:customStyle="1" w:styleId="FooterChar">
    <w:name w:val="Footer Char"/>
    <w:basedOn w:val="DefaultParagraphFont"/>
    <w:link w:val="Footer"/>
    <w:uiPriority w:val="99"/>
    <w:rsid w:val="00152C49"/>
    <w:rPr>
      <w:sz w:val="24"/>
    </w:rPr>
  </w:style>
  <w:style w:type="paragraph" w:styleId="NoSpacing">
    <w:name w:val="No Spacing"/>
    <w:uiPriority w:val="1"/>
    <w:qFormat/>
    <w:rsid w:val="00B66BBA"/>
    <w:rPr>
      <w:noProof/>
      <w:sz w:val="24"/>
      <w:szCs w:val="24"/>
      <w:lang w:eastAsia="en-US"/>
    </w:rPr>
  </w:style>
  <w:style w:type="character" w:customStyle="1" w:styleId="HeaderChar">
    <w:name w:val="Header Char"/>
    <w:basedOn w:val="DefaultParagraphFont"/>
    <w:link w:val="Header"/>
    <w:uiPriority w:val="99"/>
    <w:rsid w:val="00BF40FD"/>
    <w:rPr>
      <w:sz w:val="24"/>
    </w:rPr>
  </w:style>
  <w:style w:type="paragraph" w:styleId="BalloonText">
    <w:name w:val="Balloon Text"/>
    <w:basedOn w:val="Normal"/>
    <w:link w:val="BalloonTextChar"/>
    <w:uiPriority w:val="99"/>
    <w:semiHidden/>
    <w:unhideWhenUsed/>
    <w:rsid w:val="002D2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1" ma:contentTypeDescription="Kurkite naują dokumentą." ma:contentTypeScope="" ma:versionID="3642dddbc2e12c9fc4972dd72c1580ff">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9777c8e23aaabb82d13b542e0ff94a4"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0CD4-2416-442F-846A-49AE369610C2}">
  <ds:schemaRefs>
    <ds:schemaRef ds:uri="http://schemas.openxmlformats.org/officeDocument/2006/bibliography"/>
  </ds:schemaRefs>
</ds:datastoreItem>
</file>

<file path=customXml/itemProps2.xml><?xml version="1.0" encoding="utf-8"?>
<ds:datastoreItem xmlns:ds="http://schemas.openxmlformats.org/officeDocument/2006/customXml" ds:itemID="{7B369A65-3F4B-4D5E-8C04-CFD4DADCEE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ABFE98-3A56-4D33-B3A2-3D563061576E}">
  <ds:schemaRefs>
    <ds:schemaRef ds:uri="http://schemas.microsoft.com/sharepoint/v3/contenttype/forms"/>
  </ds:schemaRefs>
</ds:datastoreItem>
</file>

<file path=customXml/itemProps4.xml><?xml version="1.0" encoding="utf-8"?>
<ds:datastoreItem xmlns:ds="http://schemas.openxmlformats.org/officeDocument/2006/customXml" ds:itemID="{9D3CB32C-5C21-4EED-B702-EA022BEF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1171</Words>
  <Characters>8248</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vt:lpstr>
      <vt:lpstr>Pirkimo dokumentų</vt:lpstr>
    </vt:vector>
  </TitlesOfParts>
  <Company>FM</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dc:title>
  <dc:creator>Diana.S.</dc:creator>
  <cp:lastModifiedBy>Skaistė Guigaitė</cp:lastModifiedBy>
  <cp:revision>8</cp:revision>
  <dcterms:created xsi:type="dcterms:W3CDTF">2019-02-15T05:43:00Z</dcterms:created>
  <dcterms:modified xsi:type="dcterms:W3CDTF">2021-10-28T07:39:00Z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SIP_Label_cfcb905c-755b-4fd4-bd20-0d682d4f1d27_Enabled">
    <vt:lpwstr>true</vt:lpwstr>
  </property>
  <property fmtid="{D5CDD505-2E9C-101B-9397-08002B2CF9AE}" pid="4" name="MSIP_Label_cfcb905c-755b-4fd4-bd20-0d682d4f1d27_SetDate">
    <vt:lpwstr>2021-03-04T07:40:31Z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2400155f-44f4-4a7f-a7e2-b0b82d8cee21</vt:lpwstr>
  </property>
  <property fmtid="{D5CDD505-2E9C-101B-9397-08002B2CF9AE}" pid="9" name="MSIP_Label_cfcb905c-755b-4fd4-bd20-0d682d4f1d27_ContentBits">
    <vt:lpwstr>0</vt:lpwstr>
  </property>
</Properties>
</file>