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6F85" w14:textId="76403329" w:rsidR="00B31F26" w:rsidRDefault="003D1AF7" w:rsidP="003D1AF7">
      <w:pPr>
        <w:spacing w:after="0"/>
        <w:jc w:val="right"/>
      </w:pPr>
      <w:r>
        <w:t>TECHNINĖ SPECIFIKACIJA. Sutarties priedas Nr. 2</w:t>
      </w:r>
    </w:p>
    <w:p w14:paraId="7925EAE6" w14:textId="77777777" w:rsidR="00B31F26" w:rsidRDefault="00B31F26" w:rsidP="00B31F26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388205D8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3EB1727D" w14:textId="77777777" w:rsidR="00B31F26" w:rsidRPr="00B31F26" w:rsidRDefault="00B31F26" w:rsidP="00B31F26">
            <w:pPr>
              <w:spacing w:line="259" w:lineRule="auto"/>
              <w:rPr>
                <w:b/>
              </w:rPr>
            </w:pPr>
            <w:bookmarkStart w:id="0" w:name="_Hlk80274242"/>
            <w:r w:rsidRPr="00B31F26">
              <w:rPr>
                <w:b/>
              </w:rPr>
              <w:t>1. PIRKIMO OBJEKTAS</w:t>
            </w:r>
          </w:p>
        </w:tc>
      </w:tr>
      <w:bookmarkEnd w:id="0"/>
    </w:tbl>
    <w:p w14:paraId="6F27008A" w14:textId="77777777" w:rsidR="00B31F26" w:rsidRPr="00B31F26" w:rsidRDefault="00B31F26" w:rsidP="00B31F26">
      <w:pPr>
        <w:spacing w:after="0"/>
        <w:rPr>
          <w:b/>
        </w:rPr>
      </w:pPr>
    </w:p>
    <w:p w14:paraId="464C9C81" w14:textId="77777777" w:rsidR="00B31F26" w:rsidRPr="00B31F26" w:rsidRDefault="00B31F26" w:rsidP="00B31F26">
      <w:pPr>
        <w:numPr>
          <w:ilvl w:val="1"/>
          <w:numId w:val="1"/>
        </w:numPr>
        <w:spacing w:after="0"/>
      </w:pPr>
      <w:r w:rsidRPr="00B31F26">
        <w:t>Pavadinimas:</w:t>
      </w:r>
    </w:p>
    <w:p w14:paraId="041CC9C6" w14:textId="7F5A83EF" w:rsidR="00B31F26" w:rsidRPr="00B31F26" w:rsidRDefault="00D975BF" w:rsidP="00B31F26">
      <w:pPr>
        <w:spacing w:after="0"/>
        <w:rPr>
          <w:b/>
          <w:bCs/>
        </w:rPr>
      </w:pPr>
      <w:r w:rsidRPr="00D975BF">
        <w:rPr>
          <w:b/>
          <w:bCs/>
        </w:rPr>
        <w:t>Dviračių tako nuo Vilniaus g. iki Moletūno g. Molėtų mieste įrengimas. Projektavimo, projekto vykdymo priežiūros paslaugos ir darbų atlikima</w:t>
      </w:r>
      <w:r w:rsidR="00B749AE">
        <w:rPr>
          <w:b/>
          <w:bCs/>
        </w:rPr>
        <w:t>s</w:t>
      </w:r>
      <w:r>
        <w:rPr>
          <w:b/>
          <w:bCs/>
        </w:rPr>
        <w:t xml:space="preserve"> </w:t>
      </w:r>
    </w:p>
    <w:p w14:paraId="5F755A4A" w14:textId="77777777" w:rsidR="00B31F26" w:rsidRPr="00B31F26" w:rsidRDefault="00B31F26" w:rsidP="00B31F26">
      <w:pPr>
        <w:spacing w:after="0"/>
      </w:pPr>
    </w:p>
    <w:p w14:paraId="3415ACEA" w14:textId="71A099D3" w:rsidR="00B31F26" w:rsidRPr="00B31F26" w:rsidRDefault="006702A9" w:rsidP="00B31F26">
      <w:pPr>
        <w:numPr>
          <w:ilvl w:val="1"/>
          <w:numId w:val="1"/>
        </w:numPr>
        <w:spacing w:after="0"/>
      </w:pPr>
      <w:r>
        <w:t xml:space="preserve"> Įrengiamo tako</w:t>
      </w:r>
      <w:r w:rsidR="00B31F26" w:rsidRPr="00B31F26">
        <w:t xml:space="preserve"> duomenys:</w:t>
      </w:r>
    </w:p>
    <w:p w14:paraId="7EFA7831" w14:textId="70224BDA" w:rsidR="00B31F26" w:rsidRPr="00D975BF" w:rsidRDefault="00D975BF" w:rsidP="00B31F26">
      <w:pPr>
        <w:spacing w:after="0"/>
        <w:rPr>
          <w:bCs/>
        </w:rPr>
      </w:pPr>
      <w:r w:rsidRPr="00D975BF">
        <w:rPr>
          <w:bCs/>
        </w:rPr>
        <w:t>Nurodyta Techninėje užduotyje ir orientacinėje darbų schemoje.</w:t>
      </w:r>
    </w:p>
    <w:p w14:paraId="69E1DE9E" w14:textId="527F9CC2" w:rsidR="00B31F26" w:rsidRPr="00B31F26" w:rsidRDefault="00B31F26" w:rsidP="00B31F26">
      <w:pPr>
        <w:spacing w:after="0"/>
      </w:pPr>
      <w:r w:rsidRPr="00B31F26">
        <w:t xml:space="preserve">Pastaba: </w:t>
      </w:r>
      <w:r w:rsidR="00D975BF">
        <w:t>Tako</w:t>
      </w:r>
      <w:r w:rsidRPr="00B31F26">
        <w:t xml:space="preserve"> pradžia ir pabaiga tikslinama </w:t>
      </w:r>
      <w:r w:rsidR="00D975BF">
        <w:t>supaprastinto projekto (toliau</w:t>
      </w:r>
      <w:r w:rsidR="00B749AE">
        <w:t xml:space="preserve"> </w:t>
      </w:r>
      <w:r w:rsidR="00D975BF">
        <w:t>-</w:t>
      </w:r>
      <w:r w:rsidR="00B749AE">
        <w:t xml:space="preserve"> P</w:t>
      </w:r>
      <w:r w:rsidR="00D975BF">
        <w:t>rojektas)</w:t>
      </w:r>
      <w:r w:rsidRPr="00B31F26">
        <w:t xml:space="preserve"> rengimo metu.</w:t>
      </w:r>
    </w:p>
    <w:p w14:paraId="1926461E" w14:textId="77777777" w:rsidR="00B31F26" w:rsidRPr="00B31F26" w:rsidRDefault="00B31F26" w:rsidP="00B31F26">
      <w:pPr>
        <w:spacing w:after="0"/>
        <w:rPr>
          <w:b/>
        </w:rPr>
      </w:pPr>
    </w:p>
    <w:tbl>
      <w:tblPr>
        <w:tblStyle w:val="Lentelstinklelis"/>
        <w:tblW w:w="0" w:type="auto"/>
        <w:shd w:val="clear" w:color="auto" w:fill="0F4761" w:themeFill="accent1" w:themeFillShade="BF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39086E78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6C5CA3E5" w14:textId="77777777" w:rsidR="00B31F26" w:rsidRPr="00B31F26" w:rsidRDefault="00B31F26" w:rsidP="00B31F26">
            <w:pPr>
              <w:spacing w:line="259" w:lineRule="auto"/>
              <w:rPr>
                <w:b/>
              </w:rPr>
            </w:pPr>
            <w:r w:rsidRPr="00B31F26">
              <w:rPr>
                <w:b/>
              </w:rPr>
              <w:t>2. BENDROJI INFORMACIJA</w:t>
            </w:r>
          </w:p>
        </w:tc>
      </w:tr>
    </w:tbl>
    <w:p w14:paraId="1382C930" w14:textId="77777777" w:rsidR="00B31F26" w:rsidRPr="00B31F26" w:rsidRDefault="00B31F26" w:rsidP="00B31F26">
      <w:pPr>
        <w:spacing w:after="0"/>
        <w:rPr>
          <w:b/>
        </w:rPr>
      </w:pPr>
    </w:p>
    <w:p w14:paraId="3E47D14F" w14:textId="61D86E95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>Statytojas:</w:t>
      </w:r>
      <w:bookmarkStart w:id="1" w:name="_Hlk160784812"/>
      <w:r w:rsidRPr="00D975BF">
        <w:t xml:space="preserve"> Molėtų rajono savivaldybė</w:t>
      </w:r>
      <w:r w:rsidR="00B31F26" w:rsidRPr="00B31F26">
        <w:t>;</w:t>
      </w:r>
    </w:p>
    <w:bookmarkEnd w:id="1"/>
    <w:p w14:paraId="643586AF" w14:textId="066AAE9E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>Užsakovas: Molėtų rajono savivaldybės administracija;</w:t>
      </w:r>
    </w:p>
    <w:p w14:paraId="747CD03F" w14:textId="0E3689F9" w:rsidR="00B31F26" w:rsidRPr="006C5D4E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 xml:space="preserve">Žemės sklypo unikalus numeris: </w:t>
      </w:r>
      <w:r w:rsidR="00B749AE" w:rsidRPr="006C5D4E">
        <w:t>4400-1807-5920</w:t>
      </w:r>
      <w:r w:rsidR="00B31F26" w:rsidRPr="006C5D4E">
        <w:t>;</w:t>
      </w:r>
      <w:r w:rsidR="00B749AE" w:rsidRPr="006C5D4E">
        <w:t xml:space="preserve"> 4400-6124-0275; 4400-2414-2232; 4400-1776-9463; 4400-1777-3465.</w:t>
      </w:r>
    </w:p>
    <w:p w14:paraId="111F9174" w14:textId="5D57CB67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 xml:space="preserve">Statybos rūšis: </w:t>
      </w:r>
      <w:r>
        <w:t>nauja statyba</w:t>
      </w:r>
      <w:r w:rsidR="00B31F26" w:rsidRPr="00B31F26">
        <w:t>;</w:t>
      </w:r>
    </w:p>
    <w:p w14:paraId="031BDAE6" w14:textId="2DA794A6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 xml:space="preserve">Etapas: </w:t>
      </w:r>
      <w:r>
        <w:t>supaprastintas projektas</w:t>
      </w:r>
      <w:r w:rsidR="00B31F26" w:rsidRPr="00B31F26">
        <w:t>;</w:t>
      </w:r>
    </w:p>
    <w:p w14:paraId="5EA94F2B" w14:textId="0C23263B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 xml:space="preserve">Statinio kategorija: </w:t>
      </w:r>
      <w:r>
        <w:t>nesudėtingasis sta</w:t>
      </w:r>
      <w:r w:rsidR="00B31F26" w:rsidRPr="00B31F26">
        <w:t>tinys;</w:t>
      </w:r>
    </w:p>
    <w:p w14:paraId="204F0582" w14:textId="3B7E69EB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>Inžinerinių statinių grupė: Susisiekimo komunikacijos;</w:t>
      </w:r>
    </w:p>
    <w:p w14:paraId="12931163" w14:textId="6EEA92A9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>Inžinerinių statinių pogrupis:</w:t>
      </w:r>
      <w:r>
        <w:t xml:space="preserve"> gatvės</w:t>
      </w:r>
      <w:r w:rsidR="00B31F26" w:rsidRPr="00B31F26">
        <w:t>;</w:t>
      </w:r>
    </w:p>
    <w:p w14:paraId="2F0ECF8B" w14:textId="38095BB9" w:rsidR="00B31F26" w:rsidRPr="00B31F26" w:rsidRDefault="00D975BF" w:rsidP="00B31F26">
      <w:pPr>
        <w:numPr>
          <w:ilvl w:val="1"/>
          <w:numId w:val="2"/>
        </w:numPr>
        <w:spacing w:after="0"/>
      </w:pPr>
      <w:r>
        <w:t xml:space="preserve"> </w:t>
      </w:r>
      <w:r w:rsidR="00B31F26" w:rsidRPr="00B31F26">
        <w:t>Darbų atlikimo tvarka:</w:t>
      </w:r>
    </w:p>
    <w:p w14:paraId="663CD365" w14:textId="69A9A417" w:rsidR="00B31F26" w:rsidRPr="00B31F26" w:rsidRDefault="00D975BF" w:rsidP="00B31F26">
      <w:pPr>
        <w:numPr>
          <w:ilvl w:val="2"/>
          <w:numId w:val="2"/>
        </w:numPr>
        <w:spacing w:after="0"/>
      </w:pPr>
      <w:r>
        <w:t>Projekto</w:t>
      </w:r>
      <w:r w:rsidR="00B31F26" w:rsidRPr="00B31F26">
        <w:t xml:space="preserve"> parengimas ir pataisymas pagal </w:t>
      </w:r>
      <w:r>
        <w:t>Užsakovo</w:t>
      </w:r>
      <w:r w:rsidR="00B31F26" w:rsidRPr="00B31F26">
        <w:t xml:space="preserve"> pastabas;</w:t>
      </w:r>
    </w:p>
    <w:p w14:paraId="4686C9F8" w14:textId="5A7EFAE2" w:rsidR="00B31F26" w:rsidRPr="00B31F26" w:rsidRDefault="00B31F26" w:rsidP="00B31F26">
      <w:pPr>
        <w:numPr>
          <w:ilvl w:val="2"/>
          <w:numId w:val="2"/>
        </w:numPr>
        <w:spacing w:after="0"/>
      </w:pPr>
      <w:r w:rsidRPr="00B31F26">
        <w:t xml:space="preserve">Statinio </w:t>
      </w:r>
      <w:r w:rsidR="00D975BF">
        <w:t>naujos statybos</w:t>
      </w:r>
      <w:r w:rsidRPr="00B31F26">
        <w:t xml:space="preserve"> darbų atlikimas pagal </w:t>
      </w:r>
      <w:r w:rsidR="00D975BF">
        <w:t>Užsakovo</w:t>
      </w:r>
      <w:r w:rsidRPr="00B31F26">
        <w:t xml:space="preserve"> patvirtintą </w:t>
      </w:r>
      <w:r w:rsidR="00D975BF">
        <w:t>Projektą.</w:t>
      </w:r>
    </w:p>
    <w:p w14:paraId="3BFF07BC" w14:textId="77777777" w:rsidR="00B31F26" w:rsidRPr="00B31F26" w:rsidRDefault="00B31F26" w:rsidP="00B31F26">
      <w:pPr>
        <w:spacing w:after="0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2B956547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41D88C91" w14:textId="16377115" w:rsidR="00B31F26" w:rsidRPr="00B31F26" w:rsidRDefault="00B31F26" w:rsidP="00B31F26">
            <w:pPr>
              <w:spacing w:line="259" w:lineRule="auto"/>
              <w:rPr>
                <w:b/>
              </w:rPr>
            </w:pPr>
            <w:r w:rsidRPr="00B31F26">
              <w:rPr>
                <w:b/>
              </w:rPr>
              <w:t xml:space="preserve">3. </w:t>
            </w:r>
            <w:r w:rsidR="00D975BF">
              <w:rPr>
                <w:b/>
              </w:rPr>
              <w:t>SUPAPRASTINTO PROJEKTO</w:t>
            </w:r>
            <w:r w:rsidRPr="00B31F26">
              <w:rPr>
                <w:b/>
              </w:rPr>
              <w:t xml:space="preserve"> PARENGIMAS</w:t>
            </w:r>
          </w:p>
        </w:tc>
      </w:tr>
    </w:tbl>
    <w:p w14:paraId="1D5B1D07" w14:textId="77777777" w:rsidR="00B31F26" w:rsidRPr="00B31F26" w:rsidRDefault="00B31F26" w:rsidP="00B31F26">
      <w:pPr>
        <w:spacing w:after="0"/>
        <w:rPr>
          <w:b/>
        </w:rPr>
      </w:pPr>
    </w:p>
    <w:p w14:paraId="4B754CEA" w14:textId="77777777" w:rsidR="00B31F26" w:rsidRPr="00B31F26" w:rsidRDefault="00B31F26" w:rsidP="00B31F26">
      <w:pPr>
        <w:numPr>
          <w:ilvl w:val="1"/>
          <w:numId w:val="3"/>
        </w:numPr>
        <w:spacing w:after="0"/>
        <w:rPr>
          <w:b/>
        </w:rPr>
      </w:pPr>
      <w:r w:rsidRPr="00B31F26">
        <w:rPr>
          <w:b/>
        </w:rPr>
        <w:t>Teisės aktai ir normatyviniai dokumentai, kuriais privalu vadovautis:</w:t>
      </w:r>
    </w:p>
    <w:p w14:paraId="6E148FC3" w14:textId="77777777" w:rsidR="00B31F26" w:rsidRPr="00B31F26" w:rsidRDefault="00B31F26" w:rsidP="00125D04">
      <w:pPr>
        <w:numPr>
          <w:ilvl w:val="2"/>
          <w:numId w:val="3"/>
        </w:numPr>
        <w:spacing w:after="0"/>
        <w:jc w:val="both"/>
        <w:rPr>
          <w:bCs/>
        </w:rPr>
      </w:pPr>
      <w:r w:rsidRPr="00B31F26">
        <w:t>Lietuvos Respublikos Statybos įstatymu, statybos techniniais reglamentais, higienos normomis, poįstatyminiais teisės aktais;</w:t>
      </w:r>
    </w:p>
    <w:p w14:paraId="25DC151E" w14:textId="23AF649D" w:rsidR="00B31F26" w:rsidRPr="00B31F26" w:rsidRDefault="00B31F26" w:rsidP="00125D04">
      <w:pPr>
        <w:numPr>
          <w:ilvl w:val="2"/>
          <w:numId w:val="3"/>
        </w:numPr>
        <w:spacing w:after="0"/>
        <w:jc w:val="both"/>
        <w:rPr>
          <w:bCs/>
        </w:rPr>
      </w:pPr>
      <w:r w:rsidRPr="00B31F26">
        <w:rPr>
          <w:bCs/>
        </w:rPr>
        <w:t>kitais galiojančiais įstatymais, teisės aktais, statybos techniniais reglamentais ir kitais normatyviniais statybos techniniais dokumentais.</w:t>
      </w:r>
    </w:p>
    <w:p w14:paraId="0722DB52" w14:textId="77777777" w:rsidR="00B31F26" w:rsidRPr="00B31F26" w:rsidRDefault="00B31F26" w:rsidP="00125D04">
      <w:pPr>
        <w:spacing w:after="0"/>
        <w:jc w:val="both"/>
        <w:rPr>
          <w:bCs/>
        </w:rPr>
      </w:pPr>
    </w:p>
    <w:p w14:paraId="5F448DD6" w14:textId="77777777" w:rsidR="00B31F26" w:rsidRPr="00B31F26" w:rsidRDefault="00B31F26" w:rsidP="00125D04">
      <w:pPr>
        <w:numPr>
          <w:ilvl w:val="1"/>
          <w:numId w:val="3"/>
        </w:numPr>
        <w:spacing w:after="0"/>
        <w:jc w:val="both"/>
        <w:rPr>
          <w:b/>
        </w:rPr>
      </w:pPr>
      <w:r w:rsidRPr="00B31F26">
        <w:rPr>
          <w:b/>
        </w:rPr>
        <w:t>Tyrinėjimai</w:t>
      </w:r>
    </w:p>
    <w:p w14:paraId="64023BA8" w14:textId="1220D3F4" w:rsidR="00B31F26" w:rsidRPr="00B31F26" w:rsidRDefault="00B31F26" w:rsidP="00125D04">
      <w:pPr>
        <w:spacing w:after="0"/>
        <w:jc w:val="both"/>
      </w:pPr>
      <w:r w:rsidRPr="00B31F26">
        <w:t xml:space="preserve">Tiekėjas privalo atlikti visus reikiamus inžinerinius tyrinėjimus, reikalingus </w:t>
      </w:r>
      <w:r w:rsidR="00B749AE">
        <w:t>P</w:t>
      </w:r>
      <w:r w:rsidR="00125D04">
        <w:t>rojektui</w:t>
      </w:r>
      <w:r w:rsidRPr="00B31F26">
        <w:t xml:space="preserve"> parengti bei </w:t>
      </w:r>
      <w:r w:rsidR="00125D04">
        <w:t>statybos</w:t>
      </w:r>
      <w:r w:rsidRPr="00B31F26">
        <w:t xml:space="preserve"> darbams atlikti, kurie nurodyti Techninės specifikacijos 4 punkte. Visų inžinerinių tyrinėjimų ataskaitos pateikiamos </w:t>
      </w:r>
      <w:r w:rsidR="00125D04">
        <w:t>Užsakovui</w:t>
      </w:r>
      <w:r w:rsidRPr="00B31F26">
        <w:t xml:space="preserve">, kaip </w:t>
      </w:r>
      <w:r w:rsidR="00125D04">
        <w:t>projekto</w:t>
      </w:r>
      <w:r w:rsidRPr="00B31F26">
        <w:t xml:space="preserve"> dalis.</w:t>
      </w:r>
    </w:p>
    <w:p w14:paraId="5167AD30" w14:textId="77777777" w:rsidR="00B31F26" w:rsidRPr="00B31F26" w:rsidRDefault="00B31F26" w:rsidP="00B31F26">
      <w:pPr>
        <w:spacing w:after="0"/>
        <w:rPr>
          <w:bCs/>
        </w:rPr>
      </w:pPr>
    </w:p>
    <w:p w14:paraId="116BD8F7" w14:textId="46C59B85" w:rsidR="00B31F26" w:rsidRPr="00B31F26" w:rsidRDefault="00B31F26" w:rsidP="00B31F26">
      <w:pPr>
        <w:numPr>
          <w:ilvl w:val="1"/>
          <w:numId w:val="3"/>
        </w:numPr>
        <w:spacing w:after="0"/>
        <w:rPr>
          <w:b/>
          <w:bCs/>
        </w:rPr>
      </w:pPr>
      <w:r w:rsidRPr="00B31F26">
        <w:rPr>
          <w:b/>
          <w:bCs/>
        </w:rPr>
        <w:t xml:space="preserve">Bendrieji </w:t>
      </w:r>
      <w:r w:rsidR="00B749AE">
        <w:rPr>
          <w:b/>
          <w:bCs/>
        </w:rPr>
        <w:t>P</w:t>
      </w:r>
      <w:r w:rsidR="00125D04">
        <w:rPr>
          <w:b/>
          <w:bCs/>
        </w:rPr>
        <w:t xml:space="preserve">rojekto </w:t>
      </w:r>
      <w:r w:rsidRPr="00B31F26">
        <w:rPr>
          <w:b/>
          <w:bCs/>
        </w:rPr>
        <w:t>parengimo reikalavimai</w:t>
      </w:r>
    </w:p>
    <w:p w14:paraId="716F3CFE" w14:textId="4FDFB367" w:rsidR="00B31F26" w:rsidRPr="00B31F26" w:rsidRDefault="00125D04" w:rsidP="00125D04">
      <w:pPr>
        <w:numPr>
          <w:ilvl w:val="2"/>
          <w:numId w:val="3"/>
        </w:numPr>
        <w:spacing w:after="0"/>
        <w:jc w:val="both"/>
      </w:pPr>
      <w:r>
        <w:t>Projekto</w:t>
      </w:r>
      <w:r w:rsidR="00B31F26" w:rsidRPr="00B31F26">
        <w:t xml:space="preserve"> sudėtis turi atitikti STR1.04.04:2017 „Statinio projektavimas, projekto ekspertizė“ reikalavimus. </w:t>
      </w:r>
      <w:r>
        <w:t>Projekto</w:t>
      </w:r>
      <w:r w:rsidR="00B31F26" w:rsidRPr="00B31F26">
        <w:t xml:space="preserve"> sudėtyje privaloma pateikti sąnaudų žiniaraščius. </w:t>
      </w:r>
      <w:r>
        <w:t>Projekte</w:t>
      </w:r>
      <w:r w:rsidR="00B31F26" w:rsidRPr="00B31F26">
        <w:t xml:space="preserve"> turi būti pateikiama (neapsiribojant vien tik šia informacija): aiškinamasis raštas, dangų plano brėžinys (M1:500) ant topografinio pagrindo, </w:t>
      </w:r>
      <w:r>
        <w:t>tako</w:t>
      </w:r>
      <w:r w:rsidR="00B31F26" w:rsidRPr="00B31F26">
        <w:t xml:space="preserve"> dangos konstrukcijų brėžinys (įskaitant reikalingus kitų kelio elemento konstrukcinius brėžinius/detales), išilginio profilio brėžinys, eismo organizavimo sprendiniai.</w:t>
      </w:r>
    </w:p>
    <w:p w14:paraId="0021DA86" w14:textId="497F7B36" w:rsidR="00B31F26" w:rsidRPr="00B31F26" w:rsidRDefault="00B31F26" w:rsidP="00125D04">
      <w:pPr>
        <w:numPr>
          <w:ilvl w:val="2"/>
          <w:numId w:val="3"/>
        </w:numPr>
        <w:spacing w:after="0"/>
        <w:jc w:val="both"/>
      </w:pPr>
      <w:r w:rsidRPr="00B31F26">
        <w:t xml:space="preserve">Sutartyje nustatytais terminais ir tvarka parengtą ir suderintą </w:t>
      </w:r>
      <w:r w:rsidR="000D35D8">
        <w:t>P</w:t>
      </w:r>
      <w:r w:rsidR="00125D04">
        <w:t>rojektą</w:t>
      </w:r>
      <w:r w:rsidRPr="00B31F26">
        <w:t xml:space="preserve"> skaitmenine forma (tekstinius dokumentus *.</w:t>
      </w:r>
      <w:r w:rsidRPr="00B31F26">
        <w:rPr>
          <w:i/>
        </w:rPr>
        <w:t>doc,</w:t>
      </w:r>
      <w:r w:rsidRPr="00B31F26">
        <w:t xml:space="preserve"> *.</w:t>
      </w:r>
      <w:r w:rsidRPr="00B31F26">
        <w:rPr>
          <w:i/>
        </w:rPr>
        <w:t>pdf</w:t>
      </w:r>
      <w:r w:rsidRPr="00B31F26">
        <w:t xml:space="preserve"> ir brėžinius *.</w:t>
      </w:r>
      <w:r w:rsidRPr="00B31F26">
        <w:rPr>
          <w:i/>
        </w:rPr>
        <w:t>pdf, *.dwg</w:t>
      </w:r>
      <w:r w:rsidRPr="00B31F26">
        <w:t xml:space="preserve"> formatu (su elektroniniais parašais)) perduoti </w:t>
      </w:r>
      <w:r w:rsidR="00125D04">
        <w:t>Užsakovui</w:t>
      </w:r>
      <w:r w:rsidRPr="00B31F26">
        <w:t>. Kiekvienas atskiras dokumentas turi turėti konkre</w:t>
      </w:r>
      <w:r w:rsidR="00B749AE">
        <w:t>čią</w:t>
      </w:r>
      <w:r w:rsidRPr="00B31F26">
        <w:t xml:space="preserve"> </w:t>
      </w:r>
      <w:r w:rsidRPr="00B31F26">
        <w:lastRenderedPageBreak/>
        <w:t xml:space="preserve">dokumento paskirtį ir esmę atitinkantį pavadinimą. Statinio </w:t>
      </w:r>
      <w:r w:rsidR="00125D04">
        <w:t xml:space="preserve">projekto </w:t>
      </w:r>
      <w:r w:rsidRPr="00B31F26">
        <w:t>dokumentai turi būti įforminti vadovaujantis LST 1516.</w:t>
      </w:r>
    </w:p>
    <w:p w14:paraId="2DC8F4B0" w14:textId="34378173" w:rsidR="00B31F26" w:rsidRPr="00B31F26" w:rsidRDefault="00B31F26" w:rsidP="00125D04">
      <w:pPr>
        <w:numPr>
          <w:ilvl w:val="2"/>
          <w:numId w:val="3"/>
        </w:numPr>
        <w:spacing w:after="0"/>
        <w:jc w:val="both"/>
      </w:pPr>
      <w:r w:rsidRPr="00B31F26">
        <w:t xml:space="preserve">Tuo atveju, jeigu </w:t>
      </w:r>
      <w:r w:rsidR="00125D04">
        <w:t>įrengiant taką</w:t>
      </w:r>
      <w:r w:rsidRPr="00B31F26">
        <w:t xml:space="preserve"> išaiškėja, kad reikia koreguoti </w:t>
      </w:r>
      <w:r w:rsidR="00125D04">
        <w:t>projektą</w:t>
      </w:r>
      <w:r w:rsidRPr="00B31F26">
        <w:t xml:space="preserve"> (ne dėl Užsakovo (Statytojo) pageidavimo, kuris nebuvo įvardintas pirkimo dokumentuose) visi su tuo susiję kaštai padengiami Tiekėjo sąskaita. Tiekėjo parengto </w:t>
      </w:r>
      <w:r w:rsidR="00125D04">
        <w:t>projekto</w:t>
      </w:r>
      <w:r w:rsidRPr="00B31F26">
        <w:t xml:space="preserve"> trūkumų šalinimas </w:t>
      </w:r>
      <w:r w:rsidR="00125D04">
        <w:t>statybos</w:t>
      </w:r>
      <w:r w:rsidRPr="00B31F26">
        <w:t xml:space="preserve"> metu papildomai nebus apmokamas.</w:t>
      </w:r>
    </w:p>
    <w:p w14:paraId="115FCBA6" w14:textId="63E1A3A5" w:rsidR="00B31F26" w:rsidRPr="00B31F26" w:rsidRDefault="00125D04" w:rsidP="00125D04">
      <w:pPr>
        <w:numPr>
          <w:ilvl w:val="2"/>
          <w:numId w:val="3"/>
        </w:numPr>
        <w:spacing w:after="0"/>
        <w:jc w:val="both"/>
      </w:pPr>
      <w:r>
        <w:t>Projekte</w:t>
      </w:r>
      <w:r w:rsidR="00B31F26" w:rsidRPr="00B31F26">
        <w:t xml:space="preserve"> turi būti numatyti minimalūs aplinkos apsaugos kriterijai kelio elementams, išvardytiems </w:t>
      </w:r>
      <w:r w:rsidR="00B31F26" w:rsidRPr="00B31F26">
        <w:rPr>
          <w:i/>
          <w:iCs/>
        </w:rPr>
        <w:t>Aplinkos apsaugos kriterijų taikymo, vykdant žaliuosius pirkimus</w:t>
      </w:r>
      <w:r w:rsidR="00B31F26" w:rsidRPr="00B31F26">
        <w:t xml:space="preserve"> tvarkos aprašo 2 priedo XVII skyriuje „Kelių projektavimo paslaugos ir statybos darbai, kelio elementai“ 27 punkte.</w:t>
      </w:r>
    </w:p>
    <w:p w14:paraId="23145AA6" w14:textId="70E6D23F" w:rsidR="00B31F26" w:rsidRPr="00B31F26" w:rsidRDefault="00B31F26" w:rsidP="00125D04">
      <w:pPr>
        <w:numPr>
          <w:ilvl w:val="2"/>
          <w:numId w:val="3"/>
        </w:numPr>
        <w:spacing w:after="0"/>
        <w:jc w:val="both"/>
      </w:pPr>
      <w:r w:rsidRPr="00B31F26">
        <w:t>parengti projektinius sprendinius nepažeidžiant žemės sklypo ribų.</w:t>
      </w:r>
    </w:p>
    <w:p w14:paraId="5EE666BF" w14:textId="77777777" w:rsidR="00B31F26" w:rsidRPr="00B31F26" w:rsidRDefault="00B31F26" w:rsidP="00B31F26">
      <w:pPr>
        <w:spacing w:after="0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5B63FECC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4800A26D" w14:textId="6B317CF2" w:rsidR="00B31F26" w:rsidRPr="00B31F26" w:rsidRDefault="00B31F26" w:rsidP="00B31F26">
            <w:pPr>
              <w:spacing w:line="259" w:lineRule="auto"/>
              <w:rPr>
                <w:b/>
              </w:rPr>
            </w:pPr>
            <w:r w:rsidRPr="00B31F26">
              <w:rPr>
                <w:b/>
              </w:rPr>
              <w:t xml:space="preserve">4. </w:t>
            </w:r>
            <w:r w:rsidR="004675A6">
              <w:rPr>
                <w:b/>
              </w:rPr>
              <w:t>STATYBOS</w:t>
            </w:r>
            <w:r w:rsidRPr="00B31F26">
              <w:rPr>
                <w:b/>
              </w:rPr>
              <w:t xml:space="preserve"> DARBŲ APIMTYS</w:t>
            </w:r>
          </w:p>
        </w:tc>
      </w:tr>
    </w:tbl>
    <w:p w14:paraId="2632B1BA" w14:textId="77777777" w:rsidR="00B31F26" w:rsidRPr="00B31F26" w:rsidRDefault="00B31F26" w:rsidP="00B31F26">
      <w:pPr>
        <w:spacing w:after="0"/>
      </w:pPr>
    </w:p>
    <w:p w14:paraId="01D8E957" w14:textId="345D9D75" w:rsidR="00B31F26" w:rsidRPr="00B31F26" w:rsidRDefault="00B31F26" w:rsidP="00B31F26">
      <w:pPr>
        <w:numPr>
          <w:ilvl w:val="1"/>
          <w:numId w:val="4"/>
        </w:numPr>
        <w:spacing w:after="0"/>
        <w:rPr>
          <w:b/>
          <w:bCs/>
        </w:rPr>
      </w:pPr>
      <w:r w:rsidRPr="00B31F26">
        <w:rPr>
          <w:b/>
          <w:bCs/>
        </w:rPr>
        <w:t xml:space="preserve">Reikalavimai tako dangos </w:t>
      </w:r>
      <w:r w:rsidR="004675A6">
        <w:rPr>
          <w:b/>
          <w:bCs/>
        </w:rPr>
        <w:t>įrengimui</w:t>
      </w:r>
      <w:r w:rsidRPr="00B31F26">
        <w:rPr>
          <w:b/>
          <w:bCs/>
        </w:rPr>
        <w:t>:</w:t>
      </w:r>
    </w:p>
    <w:p w14:paraId="214DEBFC" w14:textId="010CE9FE" w:rsidR="00B31F26" w:rsidRPr="00B31F26" w:rsidRDefault="00B31F26" w:rsidP="004675A6">
      <w:pPr>
        <w:numPr>
          <w:ilvl w:val="2"/>
          <w:numId w:val="4"/>
        </w:numPr>
        <w:spacing w:after="0"/>
        <w:jc w:val="both"/>
        <w:rPr>
          <w:i/>
          <w:iCs/>
        </w:rPr>
      </w:pPr>
      <w:r w:rsidRPr="00B31F26">
        <w:t xml:space="preserve">Įrengti 2,5 m, pločio taką su asfalto danga, vadovaujantis ĮT ASFALTAS 24. Tako dangos konstrukciją parinkti vadovaujantis Automobilių kelių standartizuotų dangų konstrukcijų projektavimo taisyklių </w:t>
      </w:r>
      <w:r w:rsidRPr="00470863">
        <w:t xml:space="preserve">reikalavimais. </w:t>
      </w:r>
    </w:p>
    <w:p w14:paraId="4562D68C" w14:textId="097A57D4" w:rsidR="00B31F26" w:rsidRPr="00B31F26" w:rsidRDefault="00B31F26" w:rsidP="004675A6">
      <w:pPr>
        <w:numPr>
          <w:ilvl w:val="2"/>
          <w:numId w:val="4"/>
        </w:numPr>
        <w:spacing w:after="0"/>
        <w:jc w:val="both"/>
      </w:pPr>
      <w:r w:rsidRPr="00B31F26">
        <w:t xml:space="preserve"> Ruožuose kur yra silpni gruntai, numatyti dangos konstrukcijos stiprinimą geotinklais pagal MN GEOSINT ŽD 13 reikalavimus (vertinti pagal geologijos ataskaitą).</w:t>
      </w:r>
    </w:p>
    <w:p w14:paraId="7BCD94F1" w14:textId="77777777" w:rsidR="00B31F26" w:rsidRPr="00B31F26" w:rsidRDefault="00B31F26" w:rsidP="004675A6">
      <w:pPr>
        <w:numPr>
          <w:ilvl w:val="2"/>
          <w:numId w:val="4"/>
        </w:numPr>
        <w:spacing w:after="0"/>
        <w:jc w:val="both"/>
      </w:pPr>
      <w:r w:rsidRPr="00B31F26">
        <w:t>Tako dangos skersiniai nuolydžiai tiesėse ir kreivėse turi atitikti Dviračių ir pėsčiųjų eismo infrastruktūros planavimo ir projektavimo taisyklių reikalavimus, išskyrus dangų suvedimo ribose.</w:t>
      </w:r>
    </w:p>
    <w:p w14:paraId="18D7EAD2" w14:textId="45D2FD12" w:rsidR="00B31F26" w:rsidRPr="00B31F26" w:rsidRDefault="00B31F26" w:rsidP="004675A6">
      <w:pPr>
        <w:numPr>
          <w:ilvl w:val="2"/>
          <w:numId w:val="4"/>
        </w:numPr>
        <w:spacing w:after="0"/>
        <w:jc w:val="both"/>
      </w:pPr>
      <w:r w:rsidRPr="00B31F26">
        <w:t>Numatyti vertikalų tako planavimą nuleidžiant vandenį nuo važiuojamosios dalies į pakel</w:t>
      </w:r>
      <w:r w:rsidR="004675A6">
        <w:t>es.</w:t>
      </w:r>
    </w:p>
    <w:p w14:paraId="3C938FBD" w14:textId="77777777" w:rsidR="00AE735D" w:rsidRDefault="00B31F26" w:rsidP="004675A6">
      <w:pPr>
        <w:numPr>
          <w:ilvl w:val="2"/>
          <w:numId w:val="4"/>
        </w:numPr>
        <w:spacing w:after="0"/>
        <w:jc w:val="both"/>
      </w:pPr>
      <w:r w:rsidRPr="00B31F26">
        <w:t xml:space="preserve">Numatyti sklandų </w:t>
      </w:r>
      <w:r w:rsidR="004675A6">
        <w:t xml:space="preserve">tako </w:t>
      </w:r>
      <w:r w:rsidRPr="00B31F26">
        <w:t>dangų pasijungimą su esamomis neremontuojamomis dangomis</w:t>
      </w:r>
      <w:r w:rsidR="004675A6">
        <w:t>.</w:t>
      </w:r>
    </w:p>
    <w:p w14:paraId="2E584B23" w14:textId="6E2058FA" w:rsidR="00B31F26" w:rsidRPr="00B31F26" w:rsidRDefault="00AE735D" w:rsidP="004675A6">
      <w:pPr>
        <w:numPr>
          <w:ilvl w:val="2"/>
          <w:numId w:val="4"/>
        </w:numPr>
        <w:spacing w:after="0"/>
        <w:jc w:val="both"/>
      </w:pPr>
      <w:r>
        <w:t>Įrengti tako apšvietimą su LED šviestuvais</w:t>
      </w:r>
      <w:r w:rsidR="008E4897">
        <w:t>. Apšvietimo įrengimui gauti ESO sąlygas prisijungimui prie tinklų.</w:t>
      </w:r>
      <w:r w:rsidR="00B31F26" w:rsidRPr="00B31F26">
        <w:t xml:space="preserve"> </w:t>
      </w:r>
    </w:p>
    <w:p w14:paraId="0C47572F" w14:textId="33C3E47C" w:rsidR="00B31F26" w:rsidRPr="00B31F26" w:rsidRDefault="00B31F26" w:rsidP="004675A6">
      <w:pPr>
        <w:spacing w:after="0"/>
        <w:ind w:left="862"/>
      </w:pPr>
    </w:p>
    <w:p w14:paraId="27E854E8" w14:textId="77777777" w:rsidR="00B31F26" w:rsidRPr="00B31F26" w:rsidRDefault="00B31F26" w:rsidP="00B31F26">
      <w:pPr>
        <w:spacing w:after="0"/>
      </w:pPr>
    </w:p>
    <w:p w14:paraId="170E0FEA" w14:textId="77777777" w:rsidR="00B31F26" w:rsidRPr="00B31F26" w:rsidRDefault="00B31F26" w:rsidP="00B31F26">
      <w:pPr>
        <w:numPr>
          <w:ilvl w:val="1"/>
          <w:numId w:val="4"/>
        </w:numPr>
        <w:spacing w:after="0"/>
        <w:rPr>
          <w:b/>
          <w:bCs/>
        </w:rPr>
      </w:pPr>
      <w:r w:rsidRPr="00B31F26">
        <w:rPr>
          <w:b/>
          <w:bCs/>
        </w:rPr>
        <w:t>Kelkraščiai</w:t>
      </w:r>
    </w:p>
    <w:p w14:paraId="1185505D" w14:textId="187809AC" w:rsidR="00B31F26" w:rsidRPr="00B31F26" w:rsidRDefault="00B31F26" w:rsidP="004675A6">
      <w:pPr>
        <w:numPr>
          <w:ilvl w:val="2"/>
          <w:numId w:val="4"/>
        </w:numPr>
        <w:spacing w:after="0"/>
        <w:jc w:val="both"/>
      </w:pPr>
      <w:r w:rsidRPr="00B31F26">
        <w:t>Įrengti 0,5 m pločio kelkraštį 8% skersiniu nuolydžiu</w:t>
      </w:r>
      <w:r w:rsidR="004675A6">
        <w:t>,</w:t>
      </w:r>
      <w:r w:rsidRPr="00B31F26">
        <w:t xml:space="preserve"> sustiprinant suformuotą šlaitą neplonesniu nei 6 cm storio dirvožemio sluoksniu apsėjant žole. Kelkraščiai turi būti įrengti pagal ĮT SBR 19, TRA SBR 19 reikalavimus. Turi būti įrengtas ne plonesnis nei 6 cm storio viršutinis kelkraščio sluoksnis naudojant skaldažolės mišinius nurodytus TRA SBR 19 63.2 ir 65 punktuose, pridedant 15 % dirvožemio.</w:t>
      </w:r>
    </w:p>
    <w:p w14:paraId="4268B6C8" w14:textId="77777777" w:rsidR="00B31F26" w:rsidRPr="00B31F26" w:rsidRDefault="00B31F26" w:rsidP="00B31F26">
      <w:pPr>
        <w:spacing w:after="0"/>
      </w:pPr>
    </w:p>
    <w:p w14:paraId="6D80CD70" w14:textId="77777777" w:rsidR="00B31F26" w:rsidRPr="00B31F26" w:rsidRDefault="00B31F26" w:rsidP="00B31F26">
      <w:pPr>
        <w:spacing w:after="0"/>
      </w:pPr>
    </w:p>
    <w:p w14:paraId="015627BE" w14:textId="6E515C9B" w:rsidR="00B31F26" w:rsidRPr="00B31F26" w:rsidRDefault="00B31F26" w:rsidP="00B31F26">
      <w:pPr>
        <w:numPr>
          <w:ilvl w:val="1"/>
          <w:numId w:val="4"/>
        </w:numPr>
        <w:spacing w:after="0"/>
        <w:rPr>
          <w:b/>
          <w:bCs/>
        </w:rPr>
      </w:pPr>
      <w:r w:rsidRPr="00B31F26">
        <w:rPr>
          <w:b/>
          <w:bCs/>
        </w:rPr>
        <w:t>Eismo saugumo organizavimo sprendiniai</w:t>
      </w:r>
    </w:p>
    <w:p w14:paraId="4E97F128" w14:textId="40E2F7C5" w:rsidR="00B31F26" w:rsidRPr="00B31F26" w:rsidRDefault="00B31F26" w:rsidP="009336E6">
      <w:pPr>
        <w:numPr>
          <w:ilvl w:val="2"/>
          <w:numId w:val="4"/>
        </w:numPr>
        <w:spacing w:after="0"/>
        <w:jc w:val="both"/>
      </w:pPr>
      <w:r w:rsidRPr="00B31F26">
        <w:t>Numatyti ženklų įrengimą vadovaujantis Kelio ženklų įrengimo ir vertikaliojo ženklinimo taisyklių, ĮT VŽ 14, TRA VŽ 12, PĮT KŽA 08 ir KET reikalavimais.</w:t>
      </w:r>
    </w:p>
    <w:p w14:paraId="360B65F8" w14:textId="77777777" w:rsidR="00B31F26" w:rsidRPr="00B31F26" w:rsidRDefault="00B31F26" w:rsidP="009336E6">
      <w:pPr>
        <w:numPr>
          <w:ilvl w:val="2"/>
          <w:numId w:val="4"/>
        </w:numPr>
        <w:spacing w:after="0"/>
        <w:jc w:val="both"/>
      </w:pPr>
      <w:r w:rsidRPr="00B31F26">
        <w:t>Įrengti kelio dangos horizontalųjį ženklinimą vadovaujantis Kelių horizontaliojo ženklinimo taisyklių, ĮT ŽM 12 ir KET reikalavimais.</w:t>
      </w:r>
    </w:p>
    <w:p w14:paraId="1DB29697" w14:textId="0CA5F66D" w:rsidR="00B31F26" w:rsidRPr="00B31F26" w:rsidRDefault="009336E6" w:rsidP="009336E6">
      <w:pPr>
        <w:numPr>
          <w:ilvl w:val="2"/>
          <w:numId w:val="4"/>
        </w:numPr>
        <w:spacing w:after="0"/>
        <w:jc w:val="both"/>
      </w:pPr>
      <w:r>
        <w:t>N</w:t>
      </w:r>
      <w:r w:rsidR="00B31F26" w:rsidRPr="00B31F26">
        <w:t>umatyti apsauginių tvorelių įrengimą vadovaujantis Dviračių ir pėsčiųjų eismo infrastruktūros planavimo ir projektavimo taisyklių reikalavimus. Tvorelės aukštis ≥ 1,3</w:t>
      </w:r>
      <w:r w:rsidR="00470863">
        <w:t xml:space="preserve"> </w:t>
      </w:r>
      <w:r w:rsidR="00B31F26" w:rsidRPr="00B31F26">
        <w:t>m.</w:t>
      </w:r>
    </w:p>
    <w:p w14:paraId="6747F027" w14:textId="77777777" w:rsidR="00B31F26" w:rsidRPr="00B31F26" w:rsidRDefault="00B31F26" w:rsidP="009336E6">
      <w:pPr>
        <w:spacing w:after="0"/>
        <w:jc w:val="both"/>
      </w:pPr>
    </w:p>
    <w:p w14:paraId="4DD4E514" w14:textId="77777777" w:rsidR="00B31F26" w:rsidRPr="00B31F26" w:rsidRDefault="00B31F26" w:rsidP="00B31F26">
      <w:pPr>
        <w:numPr>
          <w:ilvl w:val="1"/>
          <w:numId w:val="4"/>
        </w:numPr>
        <w:spacing w:after="0"/>
        <w:rPr>
          <w:b/>
          <w:bCs/>
        </w:rPr>
      </w:pPr>
      <w:r w:rsidRPr="00B31F26">
        <w:rPr>
          <w:b/>
          <w:bCs/>
        </w:rPr>
        <w:t>Vandens nuvedimo įrenginiai</w:t>
      </w:r>
    </w:p>
    <w:p w14:paraId="7B651318" w14:textId="0449212A" w:rsidR="00B31F26" w:rsidRPr="00B31F26" w:rsidRDefault="009336E6" w:rsidP="009336E6">
      <w:pPr>
        <w:numPr>
          <w:ilvl w:val="2"/>
          <w:numId w:val="4"/>
        </w:numPr>
        <w:spacing w:after="0"/>
        <w:jc w:val="both"/>
      </w:pPr>
      <w:r>
        <w:t>Pagal poreikį n</w:t>
      </w:r>
      <w:r w:rsidR="00B31F26" w:rsidRPr="00B31F26">
        <w:t xml:space="preserve">usimatyti pralaidų po taku </w:t>
      </w:r>
      <w:r>
        <w:t xml:space="preserve">įrengimą, kad būtų užtikrintas </w:t>
      </w:r>
      <w:r w:rsidR="00B31F26" w:rsidRPr="00B31F26">
        <w:t>sklandus vandens nuvedimas.</w:t>
      </w:r>
    </w:p>
    <w:p w14:paraId="6F9A6FF5" w14:textId="77777777" w:rsidR="00B31F26" w:rsidRPr="00B31F26" w:rsidRDefault="00B31F26" w:rsidP="00B31F26">
      <w:pPr>
        <w:spacing w:after="0"/>
      </w:pPr>
    </w:p>
    <w:p w14:paraId="12C60E1B" w14:textId="09E068C7" w:rsidR="00B31F26" w:rsidRPr="00B31F26" w:rsidRDefault="00B31F26" w:rsidP="00B31F26">
      <w:pPr>
        <w:numPr>
          <w:ilvl w:val="1"/>
          <w:numId w:val="4"/>
        </w:numPr>
        <w:spacing w:after="0"/>
        <w:rPr>
          <w:b/>
          <w:bCs/>
        </w:rPr>
      </w:pPr>
      <w:r w:rsidRPr="00B31F26">
        <w:rPr>
          <w:b/>
          <w:bCs/>
        </w:rPr>
        <w:t xml:space="preserve">Krūmai ir medžiai </w:t>
      </w:r>
      <w:r w:rsidR="009336E6">
        <w:rPr>
          <w:b/>
          <w:bCs/>
        </w:rPr>
        <w:t>tako darbų zonos</w:t>
      </w:r>
      <w:r w:rsidRPr="00B31F26">
        <w:rPr>
          <w:b/>
          <w:bCs/>
        </w:rPr>
        <w:t xml:space="preserve"> ribose.</w:t>
      </w:r>
    </w:p>
    <w:p w14:paraId="5317DE46" w14:textId="4F9EE98F" w:rsidR="00B31F26" w:rsidRPr="00B31F26" w:rsidRDefault="00B31F26" w:rsidP="00B31F26">
      <w:pPr>
        <w:numPr>
          <w:ilvl w:val="2"/>
          <w:numId w:val="4"/>
        </w:numPr>
        <w:spacing w:after="0"/>
      </w:pPr>
      <w:r w:rsidRPr="00B31F26">
        <w:t xml:space="preserve">Numatyti </w:t>
      </w:r>
      <w:r w:rsidR="009336E6">
        <w:t>medžių ir</w:t>
      </w:r>
      <w:r w:rsidRPr="00B31F26">
        <w:t xml:space="preserve"> krūmų pašalinimą tako ribose.</w:t>
      </w:r>
    </w:p>
    <w:p w14:paraId="55B713AC" w14:textId="77777777" w:rsidR="00B31F26" w:rsidRPr="00B31F26" w:rsidRDefault="00B31F26" w:rsidP="00B31F26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5736065B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6B7A8B11" w14:textId="3C4B9807" w:rsidR="00B31F26" w:rsidRPr="00B31F26" w:rsidRDefault="00B31F26" w:rsidP="00B31F26">
            <w:pPr>
              <w:spacing w:line="259" w:lineRule="auto"/>
              <w:rPr>
                <w:b/>
              </w:rPr>
            </w:pPr>
            <w:bookmarkStart w:id="2" w:name="_Hlk80275011"/>
            <w:r w:rsidRPr="00B31F26">
              <w:rPr>
                <w:b/>
              </w:rPr>
              <w:lastRenderedPageBreak/>
              <w:t xml:space="preserve">5. </w:t>
            </w:r>
            <w:r w:rsidR="009336E6" w:rsidRPr="00B31F26">
              <w:rPr>
                <w:b/>
              </w:rPr>
              <w:t>GARANTINIS TERMINAS</w:t>
            </w:r>
          </w:p>
        </w:tc>
      </w:tr>
      <w:bookmarkEnd w:id="2"/>
    </w:tbl>
    <w:p w14:paraId="4E9EC293" w14:textId="77777777" w:rsidR="00B31F26" w:rsidRPr="00B31F26" w:rsidRDefault="00B31F26" w:rsidP="00B31F26">
      <w:pPr>
        <w:spacing w:after="0"/>
        <w:rPr>
          <w:b/>
        </w:rPr>
      </w:pPr>
    </w:p>
    <w:p w14:paraId="3B9B625C" w14:textId="77777777" w:rsidR="00B31F26" w:rsidRPr="00B31F26" w:rsidRDefault="00B31F26" w:rsidP="009336E6">
      <w:pPr>
        <w:spacing w:after="0"/>
        <w:jc w:val="both"/>
      </w:pPr>
      <w:r w:rsidRPr="00B31F26">
        <w:t xml:space="preserve">Visiems atliktiems statybos darbams, įskaitant jiems panaudotas medžiagas, priemones bei visas jų sudedamąsias dalis, Tiekėjas suteikia </w:t>
      </w:r>
      <w:r w:rsidRPr="00B31F26">
        <w:rPr>
          <w:b/>
          <w:bCs/>
        </w:rPr>
        <w:t>5 (penkių) metų</w:t>
      </w:r>
      <w:r w:rsidRPr="00B31F26">
        <w:t xml:space="preserve"> garantinį terminą. </w:t>
      </w:r>
    </w:p>
    <w:p w14:paraId="0A8F422C" w14:textId="77BFB4D8" w:rsidR="00B31F26" w:rsidRPr="00B31F26" w:rsidRDefault="00B31F26" w:rsidP="009336E6">
      <w:pPr>
        <w:spacing w:after="0"/>
        <w:jc w:val="both"/>
      </w:pPr>
      <w:r w:rsidRPr="00B31F26">
        <w:t>Rangovas nebus atsakingas už garantinio laikotarpio metu atsiradusius defektus, kurių priežastis nėra susijusi su Techninėje specifikacijoje numatytais ir Rangovo kokybiškai atliktais darbais.</w:t>
      </w:r>
    </w:p>
    <w:p w14:paraId="4347C984" w14:textId="77777777" w:rsidR="00B31F26" w:rsidRPr="00B31F26" w:rsidRDefault="00B31F26" w:rsidP="00B31F26">
      <w:pPr>
        <w:spacing w:after="0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7D5CA7D1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079BC18B" w14:textId="7522847F" w:rsidR="00B31F26" w:rsidRPr="009336E6" w:rsidRDefault="009336E6" w:rsidP="009336E6">
            <w:pPr>
              <w:rPr>
                <w:b/>
              </w:rPr>
            </w:pPr>
            <w:r w:rsidRPr="009336E6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9336E6">
              <w:rPr>
                <w:b/>
              </w:rPr>
              <w:t>DARBŲ KOKYBĖ</w:t>
            </w:r>
          </w:p>
        </w:tc>
      </w:tr>
    </w:tbl>
    <w:p w14:paraId="669EF136" w14:textId="77777777" w:rsidR="00B31F26" w:rsidRPr="00B31F26" w:rsidRDefault="00B31F26" w:rsidP="00B31F26">
      <w:pPr>
        <w:spacing w:after="0"/>
        <w:rPr>
          <w:b/>
        </w:rPr>
      </w:pPr>
    </w:p>
    <w:p w14:paraId="7A98A138" w14:textId="3F260EF7" w:rsidR="00B31F26" w:rsidRPr="00B31F26" w:rsidRDefault="00364E70" w:rsidP="00B65C31">
      <w:pPr>
        <w:spacing w:after="0"/>
        <w:ind w:firstLine="491"/>
        <w:jc w:val="both"/>
      </w:pPr>
      <w:r>
        <w:t>6.1.</w:t>
      </w:r>
      <w:r w:rsidR="009336E6">
        <w:t xml:space="preserve"> </w:t>
      </w:r>
      <w:r w:rsidR="00B31F26" w:rsidRPr="00B31F26">
        <w:t>Darbų priėmimo metu bus matuojami ir vertinami visi privalomi kokybiniai rodikliai vadovaujantis ĮT ASFALTAS 24 ir ĮT SBR 19 reikalavimais.</w:t>
      </w:r>
    </w:p>
    <w:p w14:paraId="4C6DE42B" w14:textId="2631C77A" w:rsidR="00B31F26" w:rsidRPr="00B31F26" w:rsidRDefault="00364E70" w:rsidP="00364E70">
      <w:pPr>
        <w:pStyle w:val="Sraopastraipa"/>
        <w:numPr>
          <w:ilvl w:val="1"/>
          <w:numId w:val="12"/>
        </w:numPr>
        <w:spacing w:after="0"/>
        <w:ind w:left="851"/>
        <w:jc w:val="both"/>
      </w:pPr>
      <w:r>
        <w:t xml:space="preserve"> </w:t>
      </w:r>
      <w:r w:rsidR="00B31F26" w:rsidRPr="00B31F26">
        <w:t>Naudojami produktai turi būti tinkamai paženklinti.</w:t>
      </w:r>
    </w:p>
    <w:p w14:paraId="2ED72528" w14:textId="048A0D1F" w:rsidR="00B31F26" w:rsidRPr="00B31F26" w:rsidRDefault="00364E70" w:rsidP="00B65C31">
      <w:pPr>
        <w:spacing w:after="0"/>
        <w:ind w:firstLine="491"/>
        <w:jc w:val="both"/>
      </w:pPr>
      <w:r>
        <w:t>6.3.</w:t>
      </w:r>
      <w:r w:rsidR="009336E6">
        <w:t xml:space="preserve"> </w:t>
      </w:r>
      <w:r w:rsidR="00B31F26" w:rsidRPr="00B31F26">
        <w:t xml:space="preserve">Visi gaminiai, įranga, medžiagos ir priedai turi atitikti reikalavimus, nurodytus </w:t>
      </w:r>
      <w:r>
        <w:t>projekto</w:t>
      </w:r>
      <w:r w:rsidR="00B31F26" w:rsidRPr="00B31F26">
        <w:t xml:space="preserve"> techninėje dokumentacijoje. Medžiagos turi būti pateiktos su gamintojo rekvizitais, specifikacija, naudojimo instrukcija, pagaminimo data. Statytojas turi teisę atmesti medžiagą ar gaminį, jei ji neatitinka pirkimo dokumentų ir </w:t>
      </w:r>
      <w:r>
        <w:t>projekto</w:t>
      </w:r>
      <w:r w:rsidR="00B31F26" w:rsidRPr="00B31F26">
        <w:t xml:space="preserve"> techninės specifikacijos reikalavimų.</w:t>
      </w:r>
    </w:p>
    <w:p w14:paraId="0EB939B7" w14:textId="77777777" w:rsidR="00B31F26" w:rsidRPr="00B31F26" w:rsidRDefault="00B31F26" w:rsidP="00B31F26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41DED851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72E7CE36" w14:textId="229DBA37" w:rsidR="00B31F26" w:rsidRPr="00364E70" w:rsidRDefault="00B31F26" w:rsidP="00364E70">
            <w:pPr>
              <w:pStyle w:val="Sraopastraipa"/>
              <w:numPr>
                <w:ilvl w:val="0"/>
                <w:numId w:val="12"/>
              </w:numPr>
              <w:rPr>
                <w:b/>
              </w:rPr>
            </w:pPr>
            <w:r w:rsidRPr="00364E70">
              <w:rPr>
                <w:b/>
              </w:rPr>
              <w:t>STATYBINĖS ATLIEKOS</w:t>
            </w:r>
          </w:p>
        </w:tc>
      </w:tr>
    </w:tbl>
    <w:p w14:paraId="1D1D6814" w14:textId="77777777" w:rsidR="00B31F26" w:rsidRPr="00B31F26" w:rsidRDefault="00B31F26" w:rsidP="00B31F26">
      <w:pPr>
        <w:spacing w:after="0"/>
        <w:rPr>
          <w:b/>
        </w:rPr>
      </w:pPr>
    </w:p>
    <w:p w14:paraId="3892A4D6" w14:textId="36742F31" w:rsidR="00B31F26" w:rsidRPr="00B31F26" w:rsidRDefault="00364E70" w:rsidP="00364E70">
      <w:pPr>
        <w:spacing w:after="0"/>
        <w:ind w:left="360"/>
        <w:rPr>
          <w:b/>
          <w:bCs/>
        </w:rPr>
      </w:pPr>
      <w:r>
        <w:rPr>
          <w:b/>
          <w:bCs/>
        </w:rPr>
        <w:t xml:space="preserve">7.1. </w:t>
      </w:r>
      <w:r w:rsidR="00B31F26" w:rsidRPr="00B31F26">
        <w:rPr>
          <w:b/>
          <w:bCs/>
        </w:rPr>
        <w:t>Statybinės atliekos</w:t>
      </w:r>
    </w:p>
    <w:p w14:paraId="6CCA6DBF" w14:textId="0099D4CA" w:rsidR="00B31F26" w:rsidRPr="00B31F26" w:rsidRDefault="00B31F26" w:rsidP="00364E70">
      <w:pPr>
        <w:spacing w:after="0"/>
        <w:jc w:val="both"/>
      </w:pPr>
      <w:r w:rsidRPr="00B31F26">
        <w:t xml:space="preserve">Visos medžiagos, nepatenkančios į statybinių ir (ar) negražinamų medžiagų sąrašą ir (ar) kurių neįmanoma panaudoti antrą kartą, kaip atliekos turi būti sutvarkomos </w:t>
      </w:r>
      <w:r w:rsidR="00364E70">
        <w:t>R</w:t>
      </w:r>
      <w:r w:rsidRPr="00B31F26">
        <w:t>angovo pagal galiojančius aplinkos apsaugos reikalavimus (paslaugos teikėjas privalo įsivertinti visas su tvarkymu susijusias išlaidas).</w:t>
      </w:r>
    </w:p>
    <w:p w14:paraId="2CE12795" w14:textId="77777777" w:rsidR="00B31F26" w:rsidRPr="00B31F26" w:rsidRDefault="00B31F26" w:rsidP="00B31F26">
      <w:pPr>
        <w:spacing w:after="0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F26" w:rsidRPr="00B31F26" w14:paraId="3CAA9141" w14:textId="77777777" w:rsidTr="005313A6">
        <w:trPr>
          <w:trHeight w:val="416"/>
        </w:trPr>
        <w:tc>
          <w:tcPr>
            <w:tcW w:w="9628" w:type="dxa"/>
            <w:shd w:val="clear" w:color="auto" w:fill="005063"/>
            <w:vAlign w:val="center"/>
          </w:tcPr>
          <w:p w14:paraId="54B847E2" w14:textId="28D548A6" w:rsidR="00B31F26" w:rsidRPr="00B31F26" w:rsidRDefault="00364E70" w:rsidP="00B31F26">
            <w:pPr>
              <w:spacing w:line="259" w:lineRule="auto"/>
              <w:rPr>
                <w:b/>
              </w:rPr>
            </w:pPr>
            <w:r>
              <w:rPr>
                <w:b/>
              </w:rPr>
              <w:t>8.</w:t>
            </w:r>
            <w:r w:rsidR="00B31F26" w:rsidRPr="00B31F26">
              <w:rPr>
                <w:b/>
              </w:rPr>
              <w:t xml:space="preserve"> DARBŲ PERDAVIMAS</w:t>
            </w:r>
          </w:p>
        </w:tc>
      </w:tr>
    </w:tbl>
    <w:p w14:paraId="76933085" w14:textId="77777777" w:rsidR="00B31F26" w:rsidRPr="00B31F26" w:rsidRDefault="00B31F26" w:rsidP="00B31F26">
      <w:pPr>
        <w:spacing w:after="0"/>
        <w:rPr>
          <w:b/>
        </w:rPr>
      </w:pPr>
    </w:p>
    <w:p w14:paraId="07B94A38" w14:textId="098D8DDA" w:rsidR="00B31F26" w:rsidRPr="00B31F26" w:rsidRDefault="00B31F26" w:rsidP="00364E70">
      <w:pPr>
        <w:spacing w:after="0"/>
        <w:jc w:val="both"/>
      </w:pPr>
      <w:r w:rsidRPr="00B31F26">
        <w:t xml:space="preserve">Baigti darbai </w:t>
      </w:r>
      <w:r w:rsidR="00364E70">
        <w:t>Užsakovui</w:t>
      </w:r>
      <w:r w:rsidRPr="00B31F26">
        <w:t xml:space="preserve"> perduodami sutarties sąlygose nustatyta tvarka, pasirašant </w:t>
      </w:r>
      <w:r w:rsidR="00364E70">
        <w:t>Rangovo</w:t>
      </w:r>
      <w:r w:rsidRPr="00B31F26">
        <w:t xml:space="preserve"> atliktų statybos darbų perdavimo </w:t>
      </w:r>
      <w:r w:rsidR="00364E70">
        <w:t>Užsakovui</w:t>
      </w:r>
      <w:r w:rsidRPr="00B31F26">
        <w:t xml:space="preserve"> aktą. Šis aktas išduodamas tik tada, kai yra įvykdyti sekantys reikalavimai:</w:t>
      </w:r>
    </w:p>
    <w:p w14:paraId="6A60E909" w14:textId="11A48249" w:rsidR="00B31F26" w:rsidRPr="00B31F26" w:rsidRDefault="00B31F26" w:rsidP="00364E70">
      <w:pPr>
        <w:pStyle w:val="Sraopastraipa"/>
        <w:numPr>
          <w:ilvl w:val="1"/>
          <w:numId w:val="13"/>
        </w:numPr>
        <w:spacing w:after="0"/>
        <w:jc w:val="both"/>
      </w:pPr>
      <w:r w:rsidRPr="00B31F26">
        <w:t xml:space="preserve">Visiškai pašalinti </w:t>
      </w:r>
      <w:r w:rsidR="00364E70">
        <w:t>Užsakovo</w:t>
      </w:r>
      <w:r w:rsidRPr="00B31F26">
        <w:t xml:space="preserve"> ir techninio prižiūrėtojo nustatyti statybos darbų trūkumai, defektai ir (ar) netikslumai;</w:t>
      </w:r>
    </w:p>
    <w:p w14:paraId="22D8DBEF" w14:textId="6101621B" w:rsidR="00B31F26" w:rsidRPr="00B31F26" w:rsidRDefault="00364E70" w:rsidP="00364E70">
      <w:pPr>
        <w:pStyle w:val="Sraopastraipa"/>
        <w:numPr>
          <w:ilvl w:val="1"/>
          <w:numId w:val="13"/>
        </w:numPr>
        <w:spacing w:after="0"/>
        <w:jc w:val="both"/>
      </w:pPr>
      <w:r>
        <w:t xml:space="preserve"> </w:t>
      </w:r>
      <w:r w:rsidR="00B31F26" w:rsidRPr="00B31F26">
        <w:t xml:space="preserve">Statinys atitinka Techninėje specifikacijoje ir </w:t>
      </w:r>
      <w:r>
        <w:t>projekte</w:t>
      </w:r>
      <w:r w:rsidR="00B31F26" w:rsidRPr="00B31F26">
        <w:t xml:space="preserve"> numatytus reikalavimus;</w:t>
      </w:r>
    </w:p>
    <w:p w14:paraId="747A153F" w14:textId="63C91778" w:rsidR="00B31F26" w:rsidRPr="00B31F26" w:rsidRDefault="00B31F26" w:rsidP="00364E70">
      <w:pPr>
        <w:numPr>
          <w:ilvl w:val="1"/>
          <w:numId w:val="13"/>
        </w:numPr>
        <w:spacing w:after="0"/>
        <w:jc w:val="both"/>
      </w:pPr>
      <w:r w:rsidRPr="00B31F26">
        <w:t xml:space="preserve">Išpildomoji dokumentacija (išpildomoji geodezinė nuotrauka) yra perduota </w:t>
      </w:r>
      <w:r w:rsidR="00364E70">
        <w:t>Užsakovui</w:t>
      </w:r>
      <w:r w:rsidRPr="00B31F26">
        <w:t>;</w:t>
      </w:r>
    </w:p>
    <w:p w14:paraId="0A8DFF49" w14:textId="34964364" w:rsidR="00B31F26" w:rsidRPr="00B31F26" w:rsidRDefault="00364E70" w:rsidP="00364E70">
      <w:pPr>
        <w:numPr>
          <w:ilvl w:val="1"/>
          <w:numId w:val="13"/>
        </w:numPr>
        <w:spacing w:after="0"/>
        <w:jc w:val="both"/>
      </w:pPr>
      <w:r>
        <w:t xml:space="preserve"> </w:t>
      </w:r>
      <w:r w:rsidR="00B31F26" w:rsidRPr="00B31F26">
        <w:t>Atlikti kontroliniai bandymai;</w:t>
      </w:r>
    </w:p>
    <w:p w14:paraId="04874E7E" w14:textId="75FB25D5" w:rsidR="00B31F26" w:rsidRPr="00B31F26" w:rsidRDefault="00364E70" w:rsidP="00364E70">
      <w:pPr>
        <w:numPr>
          <w:ilvl w:val="1"/>
          <w:numId w:val="13"/>
        </w:numPr>
        <w:spacing w:after="0"/>
        <w:jc w:val="both"/>
      </w:pPr>
      <w:r>
        <w:t xml:space="preserve"> </w:t>
      </w:r>
      <w:r w:rsidR="00B31F26" w:rsidRPr="00B31F26">
        <w:t>Parengta kadastrinių matavimų byla;</w:t>
      </w:r>
    </w:p>
    <w:p w14:paraId="2ED25F34" w14:textId="68AE69A1" w:rsidR="00B31F26" w:rsidRDefault="00364E70" w:rsidP="00B31F26">
      <w:pPr>
        <w:numPr>
          <w:ilvl w:val="1"/>
          <w:numId w:val="13"/>
        </w:numPr>
        <w:spacing w:after="0"/>
        <w:jc w:val="both"/>
      </w:pPr>
      <w:r>
        <w:t xml:space="preserve"> </w:t>
      </w:r>
      <w:r w:rsidR="00B31F26" w:rsidRPr="00B31F26">
        <w:t>Parengta deklaracija apie statybos užbaigimą ir pateikta ją tvirtinti bei įregistruota Lietuvos Respublikos statybos įstatymo nustatyta tvarka</w:t>
      </w:r>
      <w:r>
        <w:t>.</w:t>
      </w:r>
    </w:p>
    <w:sectPr w:rsidR="00B31F26" w:rsidSect="00B31F26"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21F"/>
    <w:multiLevelType w:val="multilevel"/>
    <w:tmpl w:val="33942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7D18AE"/>
    <w:multiLevelType w:val="multilevel"/>
    <w:tmpl w:val="D5B4F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2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/>
      </w:rPr>
    </w:lvl>
  </w:abstractNum>
  <w:abstractNum w:abstractNumId="2" w15:restartNumberingAfterBreak="0">
    <w:nsid w:val="3065430C"/>
    <w:multiLevelType w:val="hybridMultilevel"/>
    <w:tmpl w:val="B9FED4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4FCD"/>
    <w:multiLevelType w:val="multilevel"/>
    <w:tmpl w:val="5EC8B3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6857DA"/>
    <w:multiLevelType w:val="multilevel"/>
    <w:tmpl w:val="0DAE4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</w:rPr>
    </w:lvl>
  </w:abstractNum>
  <w:abstractNum w:abstractNumId="5" w15:restartNumberingAfterBreak="0">
    <w:nsid w:val="39565FC4"/>
    <w:multiLevelType w:val="multilevel"/>
    <w:tmpl w:val="BC14D4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911E23"/>
    <w:multiLevelType w:val="multilevel"/>
    <w:tmpl w:val="9AC4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511FC2"/>
    <w:multiLevelType w:val="multilevel"/>
    <w:tmpl w:val="FFE49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8" w15:restartNumberingAfterBreak="0">
    <w:nsid w:val="516148B5"/>
    <w:multiLevelType w:val="multilevel"/>
    <w:tmpl w:val="0C1037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13517D"/>
    <w:multiLevelType w:val="hybridMultilevel"/>
    <w:tmpl w:val="675225A0"/>
    <w:lvl w:ilvl="0" w:tplc="986A9D1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73B7E0D"/>
    <w:multiLevelType w:val="hybridMultilevel"/>
    <w:tmpl w:val="42D097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C0CA7"/>
    <w:multiLevelType w:val="multilevel"/>
    <w:tmpl w:val="0C103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A9449CA"/>
    <w:multiLevelType w:val="multilevel"/>
    <w:tmpl w:val="3962D6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65555150">
    <w:abstractNumId w:val="6"/>
  </w:num>
  <w:num w:numId="2" w16cid:durableId="605577387">
    <w:abstractNumId w:val="0"/>
  </w:num>
  <w:num w:numId="3" w16cid:durableId="134612902">
    <w:abstractNumId w:val="1"/>
  </w:num>
  <w:num w:numId="4" w16cid:durableId="2146700842">
    <w:abstractNumId w:val="5"/>
  </w:num>
  <w:num w:numId="5" w16cid:durableId="1946227471">
    <w:abstractNumId w:val="4"/>
  </w:num>
  <w:num w:numId="6" w16cid:durableId="1922325062">
    <w:abstractNumId w:val="3"/>
  </w:num>
  <w:num w:numId="7" w16cid:durableId="2031443952">
    <w:abstractNumId w:val="8"/>
  </w:num>
  <w:num w:numId="8" w16cid:durableId="32584219">
    <w:abstractNumId w:val="11"/>
  </w:num>
  <w:num w:numId="9" w16cid:durableId="102119181">
    <w:abstractNumId w:val="10"/>
  </w:num>
  <w:num w:numId="10" w16cid:durableId="252202324">
    <w:abstractNumId w:val="9"/>
  </w:num>
  <w:num w:numId="11" w16cid:durableId="278227295">
    <w:abstractNumId w:val="2"/>
  </w:num>
  <w:num w:numId="12" w16cid:durableId="2031684185">
    <w:abstractNumId w:val="7"/>
  </w:num>
  <w:num w:numId="13" w16cid:durableId="14998825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6"/>
    <w:rsid w:val="00020C38"/>
    <w:rsid w:val="000B3E3E"/>
    <w:rsid w:val="000D35D8"/>
    <w:rsid w:val="00125D04"/>
    <w:rsid w:val="00184489"/>
    <w:rsid w:val="00222793"/>
    <w:rsid w:val="00364E70"/>
    <w:rsid w:val="003815DA"/>
    <w:rsid w:val="003D1AF7"/>
    <w:rsid w:val="004675A6"/>
    <w:rsid w:val="00470863"/>
    <w:rsid w:val="005F471D"/>
    <w:rsid w:val="006702A9"/>
    <w:rsid w:val="006C5D4E"/>
    <w:rsid w:val="008E4897"/>
    <w:rsid w:val="009336E6"/>
    <w:rsid w:val="00A63BFC"/>
    <w:rsid w:val="00AE735D"/>
    <w:rsid w:val="00B31F26"/>
    <w:rsid w:val="00B65C31"/>
    <w:rsid w:val="00B749AE"/>
    <w:rsid w:val="00C03E73"/>
    <w:rsid w:val="00C25C23"/>
    <w:rsid w:val="00C314D4"/>
    <w:rsid w:val="00D975BF"/>
    <w:rsid w:val="00E06F6E"/>
    <w:rsid w:val="00E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41EC"/>
  <w15:chartTrackingRefBased/>
  <w15:docId w15:val="{2D1B8DD4-FB03-45A1-89ED-1EACDA60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3BFC"/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1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1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1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1F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1F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1F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1F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1F2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1F2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1F2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1F2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1F2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1F2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1F2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1F2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1F2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1F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1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1F2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1F2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B31F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1F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1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1F26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B31F2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3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31F2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4688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Šavelis</dc:creator>
  <cp:keywords/>
  <dc:description/>
  <cp:lastModifiedBy>Vita Salapėtienė</cp:lastModifiedBy>
  <cp:revision>11</cp:revision>
  <dcterms:created xsi:type="dcterms:W3CDTF">2025-05-05T20:51:00Z</dcterms:created>
  <dcterms:modified xsi:type="dcterms:W3CDTF">2025-05-08T09:44:00Z</dcterms:modified>
</cp:coreProperties>
</file>