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Sraopastraipa"/>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w:t>
      </w:r>
      <w:r w:rsidRPr="005C0393">
        <w:rPr>
          <w:rFonts w:cs="Arial"/>
          <w:bCs/>
          <w:szCs w:val="22"/>
          <w:lang w:val="en-US"/>
        </w:rPr>
        <w:lastRenderedPageBreak/>
        <w:t>Tvarkytojas, nors Valdytojas nedavė nurodymų Tvarkytojui tai atlikti, Tvarkytojas informuoja Valdytoją apie šį teisinį reikalavimą prieš duomenų perdavimą, nebent tas teisės aktas draudžia perduoti tokią informaciją.</w:t>
      </w:r>
    </w:p>
    <w:p w14:paraId="72EFA859" w14:textId="598D7E59" w:rsidR="0046557F" w:rsidRDefault="0046557F" w:rsidP="0046557F">
      <w:pPr>
        <w:pStyle w:val="Sraopastraipa"/>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Sraopastraipa"/>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5004214E" w14:textId="77777777" w:rsidR="00D666D9" w:rsidRDefault="00D666D9" w:rsidP="00AF1B9C">
      <w:pPr>
        <w:rPr>
          <w:lang w:val="lt-LT"/>
        </w:rPr>
      </w:pPr>
    </w:p>
    <w:p w14:paraId="784E8C8E" w14:textId="7873098F" w:rsidR="00AF1B9C" w:rsidRDefault="00AF1B9C" w:rsidP="00AF1B9C">
      <w:pPr>
        <w:rPr>
          <w:lang w:val="lt-LT"/>
        </w:rPr>
      </w:pPr>
    </w:p>
    <w:p w14:paraId="1210D2FF" w14:textId="261FBA67" w:rsidR="00AF1B9C" w:rsidRDefault="00AF1B9C" w:rsidP="00AF1B9C">
      <w:pPr>
        <w:rPr>
          <w:lang w:val="lt-LT"/>
        </w:rPr>
      </w:pPr>
    </w:p>
    <w:p w14:paraId="47ECEA78" w14:textId="77777777" w:rsidR="00AF1B9C" w:rsidRPr="00B8420B" w:rsidRDefault="00AF1B9C" w:rsidP="00AF1B9C">
      <w:pPr>
        <w:tabs>
          <w:tab w:val="left" w:pos="1134"/>
          <w:tab w:val="left" w:pos="5103"/>
        </w:tabs>
        <w:jc w:val="right"/>
        <w:rPr>
          <w:rFonts w:ascii="Arial" w:hAnsi="Arial" w:cs="Arial"/>
          <w:sz w:val="22"/>
          <w:szCs w:val="22"/>
          <w:lang w:val="lt-LT"/>
        </w:rPr>
      </w:pPr>
      <w:r w:rsidRPr="00B8420B">
        <w:rPr>
          <w:rFonts w:ascii="Arial" w:hAnsi="Arial" w:cs="Arial"/>
          <w:sz w:val="22"/>
          <w:szCs w:val="22"/>
          <w:lang w:val="lt-LT"/>
        </w:rPr>
        <w:lastRenderedPageBreak/>
        <w:t xml:space="preserve">Priedas Nr. 1 prie Duomenų tvarkymo sutarties </w:t>
      </w:r>
    </w:p>
    <w:p w14:paraId="66EBD09D" w14:textId="77777777" w:rsidR="00AF1B9C" w:rsidRPr="00B8420B" w:rsidRDefault="00AF1B9C" w:rsidP="00AF1B9C">
      <w:pPr>
        <w:tabs>
          <w:tab w:val="left" w:pos="1134"/>
          <w:tab w:val="left" w:pos="5103"/>
        </w:tabs>
        <w:jc w:val="center"/>
        <w:rPr>
          <w:rFonts w:ascii="Arial" w:hAnsi="Arial" w:cs="Arial"/>
          <w:b/>
          <w:sz w:val="22"/>
          <w:szCs w:val="22"/>
          <w:lang w:val="lt-LT"/>
        </w:rPr>
      </w:pPr>
    </w:p>
    <w:p w14:paraId="7FAEFAC3" w14:textId="77777777" w:rsidR="00AF1B9C" w:rsidRPr="00B8420B" w:rsidRDefault="00AF1B9C" w:rsidP="00AF1B9C">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Asmens duomenų tvarkymo sąlygos</w:t>
      </w:r>
    </w:p>
    <w:p w14:paraId="76D701F9" w14:textId="77777777" w:rsidR="00AF1B9C" w:rsidRPr="00B8420B" w:rsidRDefault="00AF1B9C" w:rsidP="00AF1B9C">
      <w:pPr>
        <w:tabs>
          <w:tab w:val="left" w:pos="4962"/>
        </w:tabs>
        <w:rPr>
          <w:rFonts w:ascii="Arial" w:hAnsi="Arial" w:cs="Arial"/>
          <w:sz w:val="22"/>
          <w:szCs w:val="22"/>
          <w:lang w:val="lt-LT"/>
        </w:rPr>
      </w:pPr>
    </w:p>
    <w:p w14:paraId="3173A678" w14:textId="77777777" w:rsidR="00AF1B9C" w:rsidRPr="00B8420B" w:rsidRDefault="00AF1B9C" w:rsidP="00AF1B9C">
      <w:pPr>
        <w:pStyle w:val="Antrat1"/>
        <w:keepNext w:val="0"/>
        <w:numPr>
          <w:ilvl w:val="0"/>
          <w:numId w:val="13"/>
        </w:numPr>
        <w:ind w:left="567" w:hanging="567"/>
        <w:jc w:val="left"/>
        <w:rPr>
          <w:rFonts w:ascii="Arial" w:hAnsi="Arial" w:cs="Arial"/>
          <w:b w:val="0"/>
          <w:szCs w:val="22"/>
          <w:lang w:val="lt-LT"/>
        </w:rPr>
      </w:pPr>
      <w:r w:rsidRPr="00B8420B">
        <w:rPr>
          <w:rFonts w:ascii="Arial" w:hAnsi="Arial" w:cs="Arial"/>
          <w:szCs w:val="22"/>
          <w:u w:val="none"/>
          <w:lang w:val="lt-LT"/>
        </w:rPr>
        <w:t>Tvarkytojas</w:t>
      </w:r>
    </w:p>
    <w:p w14:paraId="3CC60A8F" w14:textId="77777777" w:rsidR="00AF1B9C" w:rsidRPr="00B8420B" w:rsidRDefault="00AF1B9C" w:rsidP="00AF1B9C">
      <w:pPr>
        <w:tabs>
          <w:tab w:val="left" w:pos="4962"/>
        </w:tabs>
        <w:spacing w:before="120" w:after="120"/>
        <w:jc w:val="both"/>
        <w:rPr>
          <w:rFonts w:ascii="Arial" w:hAnsi="Arial" w:cs="Arial"/>
          <w:i/>
          <w:sz w:val="22"/>
          <w:szCs w:val="22"/>
        </w:rPr>
      </w:pPr>
      <w:r w:rsidRPr="00B8420B">
        <w:rPr>
          <w:rFonts w:ascii="Arial" w:hAnsi="Arial" w:cs="Arial"/>
          <w:sz w:val="22"/>
          <w:szCs w:val="22"/>
        </w:rPr>
        <w:t>Tvarkytojas vykdo toliau nurodytą duomenų tvarkymo veiklą Valdytojo pavedimu:</w:t>
      </w:r>
    </w:p>
    <w:p w14:paraId="148FD5EF" w14:textId="77777777" w:rsidR="00AF1B9C" w:rsidRPr="00EE3F71" w:rsidRDefault="00AF1B9C" w:rsidP="00AF1B9C">
      <w:pPr>
        <w:pStyle w:val="Sraopastraipa"/>
        <w:numPr>
          <w:ilvl w:val="0"/>
          <w:numId w:val="83"/>
        </w:numPr>
        <w:tabs>
          <w:tab w:val="left" w:pos="4962"/>
        </w:tabs>
        <w:jc w:val="both"/>
        <w:rPr>
          <w:rFonts w:cs="Arial"/>
          <w:szCs w:val="22"/>
          <w:lang w:val="lt-LT"/>
        </w:rPr>
      </w:pPr>
      <w:r>
        <w:rPr>
          <w:rFonts w:cs="Arial"/>
          <w:i/>
          <w:szCs w:val="22"/>
          <w:lang w:val="lt-LT"/>
        </w:rPr>
        <w:t xml:space="preserve">Sutartyje ir jos prieduose nurodytų </w:t>
      </w:r>
      <w:r w:rsidRPr="00EE3F71">
        <w:rPr>
          <w:rFonts w:cs="Arial"/>
          <w:i/>
          <w:szCs w:val="22"/>
          <w:lang w:val="lt-LT"/>
        </w:rPr>
        <w:t xml:space="preserve">ITT paslaugų teikimas </w:t>
      </w:r>
    </w:p>
    <w:p w14:paraId="6D0EFE53" w14:textId="77777777" w:rsidR="00AF1B9C" w:rsidRPr="00EE3F71" w:rsidRDefault="00AF1B9C" w:rsidP="00AF1B9C">
      <w:pPr>
        <w:pStyle w:val="Sraopastraipa"/>
        <w:tabs>
          <w:tab w:val="left" w:pos="4962"/>
        </w:tabs>
        <w:jc w:val="both"/>
        <w:rPr>
          <w:rFonts w:cs="Arial"/>
          <w:szCs w:val="22"/>
          <w:lang w:val="lt-LT"/>
        </w:rPr>
      </w:pPr>
    </w:p>
    <w:p w14:paraId="733FA172" w14:textId="77777777" w:rsidR="00AF1B9C" w:rsidRPr="00B8420B" w:rsidRDefault="00AF1B9C" w:rsidP="00AF1B9C">
      <w:pPr>
        <w:pStyle w:val="Antrat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Duomenų subjektai</w:t>
      </w:r>
    </w:p>
    <w:p w14:paraId="6B2196CF" w14:textId="77777777" w:rsidR="00AF1B9C" w:rsidRPr="00B8420B" w:rsidRDefault="00AF1B9C" w:rsidP="00AF1B9C">
      <w:pPr>
        <w:rPr>
          <w:lang w:val="lt-LT"/>
        </w:rPr>
      </w:pPr>
    </w:p>
    <w:p w14:paraId="02A381E8" w14:textId="77777777" w:rsidR="00AF1B9C" w:rsidRPr="00B8420B" w:rsidRDefault="00AF1B9C" w:rsidP="00AF1B9C">
      <w:pPr>
        <w:tabs>
          <w:tab w:val="left" w:pos="4962"/>
        </w:tabs>
        <w:rPr>
          <w:rFonts w:ascii="Arial" w:hAnsi="Arial" w:cs="Arial"/>
          <w:sz w:val="22"/>
          <w:szCs w:val="22"/>
          <w:lang w:val="lt-LT"/>
        </w:rPr>
      </w:pPr>
      <w:r w:rsidRPr="00B8420B">
        <w:rPr>
          <w:rFonts w:ascii="Arial" w:hAnsi="Arial" w:cs="Arial"/>
          <w:sz w:val="22"/>
          <w:szCs w:val="22"/>
          <w:lang w:val="lt-LT"/>
        </w:rPr>
        <w:t>Tvarkomi Asmens duomenys yra susiję su šiomis duomenų subjektų kategorijomis:</w:t>
      </w:r>
    </w:p>
    <w:p w14:paraId="55BB5AC0" w14:textId="77777777" w:rsidR="00AF1B9C" w:rsidRPr="00B8420B" w:rsidRDefault="00AF1B9C" w:rsidP="00AF1B9C">
      <w:pPr>
        <w:tabs>
          <w:tab w:val="left" w:pos="4962"/>
        </w:tabs>
        <w:rPr>
          <w:rFonts w:ascii="Arial" w:hAnsi="Arial" w:cs="Arial"/>
          <w:sz w:val="22"/>
          <w:szCs w:val="22"/>
          <w:lang w:val="lt-LT"/>
        </w:rPr>
      </w:pPr>
    </w:p>
    <w:p w14:paraId="0F955DCF" w14:textId="77777777" w:rsidR="00AF1B9C" w:rsidRPr="008C5404" w:rsidRDefault="00AF1B9C" w:rsidP="00AF1B9C">
      <w:pPr>
        <w:pStyle w:val="Sraopastraipa"/>
        <w:numPr>
          <w:ilvl w:val="0"/>
          <w:numId w:val="14"/>
        </w:numPr>
        <w:tabs>
          <w:tab w:val="left" w:pos="4962"/>
        </w:tabs>
        <w:jc w:val="both"/>
        <w:rPr>
          <w:rFonts w:cs="Arial"/>
          <w:i/>
          <w:szCs w:val="22"/>
          <w:lang w:val="lt-LT"/>
        </w:rPr>
      </w:pPr>
      <w:r w:rsidRPr="008C5404">
        <w:rPr>
          <w:rFonts w:cs="Arial"/>
          <w:i/>
          <w:szCs w:val="22"/>
          <w:lang w:val="lt-LT"/>
        </w:rPr>
        <w:t>Valdytojo klientai, jų atstovai</w:t>
      </w:r>
    </w:p>
    <w:p w14:paraId="703C8173" w14:textId="77777777" w:rsidR="00AF1B9C" w:rsidRDefault="00AF1B9C" w:rsidP="00AF1B9C">
      <w:pPr>
        <w:pStyle w:val="Sraopastraipa"/>
        <w:numPr>
          <w:ilvl w:val="0"/>
          <w:numId w:val="14"/>
        </w:numPr>
        <w:tabs>
          <w:tab w:val="left" w:pos="4962"/>
        </w:tabs>
        <w:jc w:val="both"/>
        <w:rPr>
          <w:rFonts w:cs="Arial"/>
          <w:i/>
          <w:szCs w:val="22"/>
          <w:lang w:val="lt-LT"/>
        </w:rPr>
      </w:pPr>
      <w:r w:rsidRPr="008C5404">
        <w:rPr>
          <w:rFonts w:cs="Arial"/>
          <w:i/>
          <w:szCs w:val="22"/>
          <w:lang w:val="lt-LT"/>
        </w:rPr>
        <w:t>Valdytojo darbuotojai</w:t>
      </w:r>
    </w:p>
    <w:p w14:paraId="5C3EFBE8" w14:textId="77777777" w:rsidR="00AF1B9C" w:rsidRDefault="00AF1B9C" w:rsidP="00AF1B9C">
      <w:pPr>
        <w:pStyle w:val="Sraopastraipa"/>
        <w:numPr>
          <w:ilvl w:val="0"/>
          <w:numId w:val="14"/>
        </w:numPr>
        <w:tabs>
          <w:tab w:val="left" w:pos="4962"/>
        </w:tabs>
        <w:jc w:val="both"/>
        <w:rPr>
          <w:rFonts w:cs="Arial"/>
          <w:i/>
          <w:szCs w:val="22"/>
          <w:lang w:val="lt-LT"/>
        </w:rPr>
      </w:pPr>
      <w:r w:rsidRPr="00C01D46">
        <w:rPr>
          <w:rFonts w:cs="Arial"/>
          <w:i/>
          <w:szCs w:val="22"/>
          <w:lang w:val="lt-LT"/>
        </w:rPr>
        <w:t>Kandidatai užimti pareigas Valdytojo bendrovėje</w:t>
      </w:r>
    </w:p>
    <w:p w14:paraId="7752D91B" w14:textId="77777777" w:rsidR="00AF1B9C" w:rsidRPr="00BA68F3" w:rsidRDefault="00AF1B9C" w:rsidP="00AF1B9C">
      <w:pPr>
        <w:pStyle w:val="Sraopastraipa"/>
        <w:numPr>
          <w:ilvl w:val="0"/>
          <w:numId w:val="14"/>
        </w:numPr>
        <w:tabs>
          <w:tab w:val="left" w:pos="4962"/>
        </w:tabs>
        <w:jc w:val="both"/>
        <w:rPr>
          <w:rFonts w:cs="Arial"/>
          <w:i/>
          <w:szCs w:val="22"/>
          <w:lang w:val="lt-LT"/>
        </w:rPr>
      </w:pPr>
      <w:r>
        <w:rPr>
          <w:rFonts w:cs="Arial"/>
          <w:i/>
          <w:szCs w:val="22"/>
          <w:lang w:val="lt-LT"/>
        </w:rPr>
        <w:t>Kiti fiziniai asmenys</w:t>
      </w:r>
    </w:p>
    <w:p w14:paraId="405FDB3E" w14:textId="77777777" w:rsidR="00AF1B9C" w:rsidRPr="00937DE0" w:rsidRDefault="00AF1B9C" w:rsidP="00AF1B9C">
      <w:pPr>
        <w:pStyle w:val="Sraopastraipa"/>
        <w:tabs>
          <w:tab w:val="left" w:pos="4962"/>
        </w:tabs>
        <w:jc w:val="both"/>
        <w:rPr>
          <w:rFonts w:cs="Arial"/>
          <w:szCs w:val="22"/>
          <w:lang w:val="lt-LT"/>
        </w:rPr>
      </w:pPr>
    </w:p>
    <w:p w14:paraId="386AABDF" w14:textId="77777777" w:rsidR="00AF1B9C" w:rsidRPr="00B8420B" w:rsidRDefault="00AF1B9C" w:rsidP="00AF1B9C">
      <w:pPr>
        <w:pStyle w:val="Antrat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Duomenų kategorijos</w:t>
      </w:r>
    </w:p>
    <w:p w14:paraId="6F505563" w14:textId="77777777" w:rsidR="00AF1B9C" w:rsidRPr="00B8420B" w:rsidRDefault="00AF1B9C" w:rsidP="00AF1B9C">
      <w:pPr>
        <w:rPr>
          <w:lang w:val="lt-LT"/>
        </w:rPr>
      </w:pPr>
    </w:p>
    <w:p w14:paraId="77E8ACD3" w14:textId="77777777" w:rsidR="00AF1B9C" w:rsidRPr="00B8420B" w:rsidRDefault="00AF1B9C" w:rsidP="00AF1B9C">
      <w:pPr>
        <w:tabs>
          <w:tab w:val="left" w:pos="4962"/>
        </w:tabs>
        <w:rPr>
          <w:rFonts w:ascii="Arial" w:hAnsi="Arial" w:cs="Arial"/>
          <w:sz w:val="22"/>
          <w:szCs w:val="22"/>
          <w:lang w:val="lt-LT"/>
        </w:rPr>
      </w:pPr>
      <w:r w:rsidRPr="00B8420B">
        <w:rPr>
          <w:rFonts w:ascii="Arial" w:hAnsi="Arial" w:cs="Arial"/>
          <w:sz w:val="22"/>
          <w:szCs w:val="22"/>
          <w:lang w:val="lt-LT"/>
        </w:rPr>
        <w:t>Tvarkomi Asmens duomenys yra arba gali būti toliau nurodyto tipo Asmens duomenys:</w:t>
      </w:r>
    </w:p>
    <w:p w14:paraId="343B1037" w14:textId="77777777" w:rsidR="00AF1B9C" w:rsidRPr="00B8420B" w:rsidRDefault="00AF1B9C" w:rsidP="00AF1B9C">
      <w:pPr>
        <w:tabs>
          <w:tab w:val="left" w:pos="4962"/>
        </w:tabs>
        <w:rPr>
          <w:rFonts w:ascii="Arial" w:hAnsi="Arial" w:cs="Arial"/>
          <w:sz w:val="22"/>
          <w:szCs w:val="22"/>
          <w:lang w:val="lt-LT"/>
        </w:rPr>
      </w:pPr>
    </w:p>
    <w:p w14:paraId="58E9E7AB" w14:textId="77777777" w:rsidR="00AF1B9C" w:rsidRPr="004B082B" w:rsidRDefault="00AF1B9C" w:rsidP="00AF1B9C">
      <w:pPr>
        <w:pStyle w:val="Sraopastraipa"/>
        <w:numPr>
          <w:ilvl w:val="0"/>
          <w:numId w:val="2"/>
        </w:numPr>
        <w:tabs>
          <w:tab w:val="left" w:pos="4962"/>
        </w:tabs>
        <w:rPr>
          <w:rFonts w:cs="Arial"/>
          <w:i/>
          <w:szCs w:val="22"/>
          <w:lang w:val="lt-LT"/>
        </w:rPr>
      </w:pPr>
      <w:r w:rsidRPr="004B082B">
        <w:rPr>
          <w:rFonts w:cs="Arial"/>
          <w:i/>
          <w:szCs w:val="22"/>
          <w:lang w:val="lt-LT"/>
        </w:rPr>
        <w:t xml:space="preserve">Tapatybės </w:t>
      </w:r>
      <w:r>
        <w:rPr>
          <w:rFonts w:cs="Arial"/>
          <w:i/>
          <w:szCs w:val="22"/>
          <w:lang w:val="lt-LT"/>
        </w:rPr>
        <w:t xml:space="preserve">Asmens </w:t>
      </w:r>
      <w:r w:rsidRPr="004B082B">
        <w:rPr>
          <w:rFonts w:cs="Arial"/>
          <w:i/>
          <w:szCs w:val="22"/>
          <w:lang w:val="lt-LT"/>
        </w:rPr>
        <w:t>duomenys</w:t>
      </w:r>
      <w:r>
        <w:rPr>
          <w:rFonts w:cs="Arial"/>
          <w:i/>
          <w:szCs w:val="22"/>
          <w:lang w:val="lt-LT"/>
        </w:rPr>
        <w:t xml:space="preserve"> (vardas, pavardė, gimimo data, asmens kodas)</w:t>
      </w:r>
    </w:p>
    <w:p w14:paraId="20697539" w14:textId="77777777" w:rsidR="00AF1B9C" w:rsidRPr="004B082B" w:rsidRDefault="00AF1B9C" w:rsidP="00AF1B9C">
      <w:pPr>
        <w:pStyle w:val="Sraopastraipa"/>
        <w:numPr>
          <w:ilvl w:val="0"/>
          <w:numId w:val="2"/>
        </w:numPr>
        <w:tabs>
          <w:tab w:val="left" w:pos="4962"/>
        </w:tabs>
        <w:rPr>
          <w:rFonts w:cs="Arial"/>
          <w:i/>
          <w:szCs w:val="22"/>
          <w:lang w:val="lt-LT"/>
        </w:rPr>
      </w:pPr>
      <w:r w:rsidRPr="004B082B">
        <w:rPr>
          <w:rFonts w:cs="Arial"/>
          <w:i/>
          <w:szCs w:val="22"/>
          <w:lang w:val="lt-LT"/>
        </w:rPr>
        <w:t xml:space="preserve">Kontaktiniai </w:t>
      </w:r>
      <w:r>
        <w:rPr>
          <w:rFonts w:cs="Arial"/>
          <w:i/>
          <w:szCs w:val="22"/>
          <w:lang w:val="lt-LT"/>
        </w:rPr>
        <w:t xml:space="preserve">Asmens </w:t>
      </w:r>
      <w:r w:rsidRPr="004B082B">
        <w:rPr>
          <w:rFonts w:cs="Arial"/>
          <w:i/>
          <w:szCs w:val="22"/>
          <w:lang w:val="lt-LT"/>
        </w:rPr>
        <w:t>duomenys (adresas, telefono numeris, el. paštas)</w:t>
      </w:r>
    </w:p>
    <w:p w14:paraId="08C2C6FB" w14:textId="77777777" w:rsidR="00AF1B9C" w:rsidRDefault="00AF1B9C" w:rsidP="00AF1B9C">
      <w:pPr>
        <w:pStyle w:val="Sraopastraipa"/>
        <w:numPr>
          <w:ilvl w:val="0"/>
          <w:numId w:val="2"/>
        </w:numPr>
        <w:tabs>
          <w:tab w:val="left" w:pos="4962"/>
        </w:tabs>
        <w:rPr>
          <w:rFonts w:cs="Arial"/>
          <w:i/>
          <w:szCs w:val="22"/>
          <w:lang w:val="lt-LT"/>
        </w:rPr>
      </w:pPr>
      <w:r>
        <w:rPr>
          <w:rFonts w:cs="Arial"/>
          <w:i/>
          <w:szCs w:val="22"/>
          <w:lang w:val="lt-LT"/>
        </w:rPr>
        <w:t>Asmens d</w:t>
      </w:r>
      <w:r w:rsidRPr="004B082B">
        <w:rPr>
          <w:rFonts w:cs="Arial"/>
          <w:i/>
          <w:szCs w:val="22"/>
          <w:lang w:val="lt-LT"/>
        </w:rPr>
        <w:t xml:space="preserve">uomenys, susiję su Valdytojo teikiamų paslaugų teikimu </w:t>
      </w:r>
    </w:p>
    <w:p w14:paraId="3358324C" w14:textId="77777777" w:rsidR="00AF1B9C" w:rsidRPr="004B082B" w:rsidRDefault="00AF1B9C" w:rsidP="00AF1B9C">
      <w:pPr>
        <w:pStyle w:val="Sraopastraipa"/>
        <w:numPr>
          <w:ilvl w:val="0"/>
          <w:numId w:val="2"/>
        </w:numPr>
        <w:tabs>
          <w:tab w:val="left" w:pos="4962"/>
        </w:tabs>
        <w:rPr>
          <w:rFonts w:cs="Arial"/>
          <w:i/>
          <w:szCs w:val="22"/>
          <w:lang w:val="lt-LT"/>
        </w:rPr>
      </w:pPr>
      <w:r>
        <w:rPr>
          <w:rFonts w:cs="Arial"/>
          <w:i/>
          <w:szCs w:val="22"/>
          <w:lang w:val="lt-LT"/>
        </w:rPr>
        <w:t xml:space="preserve">Asmens duomenys </w:t>
      </w:r>
      <w:r w:rsidRPr="004B082B">
        <w:rPr>
          <w:rFonts w:cs="Arial"/>
          <w:i/>
          <w:szCs w:val="22"/>
          <w:lang w:val="lt-LT"/>
        </w:rPr>
        <w:t>Valdytojo tvarkomi vidaus administravimo tikslu (darbuotojų duomenys)</w:t>
      </w:r>
    </w:p>
    <w:p w14:paraId="598E6067" w14:textId="77777777" w:rsidR="00AF1B9C" w:rsidRDefault="00AF1B9C" w:rsidP="00AF1B9C">
      <w:pPr>
        <w:pStyle w:val="Sraopastraipa"/>
        <w:numPr>
          <w:ilvl w:val="0"/>
          <w:numId w:val="2"/>
        </w:numPr>
        <w:tabs>
          <w:tab w:val="left" w:pos="4962"/>
        </w:tabs>
        <w:rPr>
          <w:rFonts w:cs="Arial"/>
          <w:i/>
          <w:szCs w:val="22"/>
          <w:lang w:val="lt-LT"/>
        </w:rPr>
      </w:pPr>
      <w:r w:rsidRPr="004B082B">
        <w:rPr>
          <w:rFonts w:cs="Arial"/>
          <w:i/>
          <w:szCs w:val="22"/>
          <w:lang w:val="lt-LT"/>
        </w:rPr>
        <w:t>Kiti asmens duomenys, kuriuos Valdytojas tvarko</w:t>
      </w:r>
    </w:p>
    <w:p w14:paraId="4615449B" w14:textId="77777777" w:rsidR="00AF1B9C" w:rsidRPr="00A63F33" w:rsidRDefault="00AF1B9C" w:rsidP="00AF1B9C">
      <w:pPr>
        <w:pStyle w:val="Sraopastraipa"/>
        <w:tabs>
          <w:tab w:val="left" w:pos="4962"/>
        </w:tabs>
        <w:ind w:left="1440"/>
        <w:rPr>
          <w:rFonts w:cs="Arial"/>
          <w:szCs w:val="22"/>
          <w:lang w:val="lt-LT"/>
        </w:rPr>
      </w:pPr>
    </w:p>
    <w:p w14:paraId="38F5CB72" w14:textId="77777777" w:rsidR="00AF1B9C" w:rsidRPr="0052159F" w:rsidRDefault="00AF1B9C" w:rsidP="00AF1B9C">
      <w:pPr>
        <w:pStyle w:val="Antrat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Duomenų teikimo būdai:</w:t>
      </w:r>
    </w:p>
    <w:p w14:paraId="488AA5C9" w14:textId="77777777" w:rsidR="00AF1B9C" w:rsidRPr="00B8420B" w:rsidRDefault="00AF1B9C" w:rsidP="00AF1B9C">
      <w:pPr>
        <w:rPr>
          <w:lang w:val="lt-LT"/>
        </w:rPr>
      </w:pPr>
    </w:p>
    <w:p w14:paraId="0A06F3E7" w14:textId="77777777" w:rsidR="00AF1B9C" w:rsidRPr="00A6324E" w:rsidRDefault="00AF1B9C" w:rsidP="00AF1B9C">
      <w:pPr>
        <w:pStyle w:val="Sraopastraipa"/>
        <w:numPr>
          <w:ilvl w:val="0"/>
          <w:numId w:val="16"/>
        </w:numPr>
        <w:tabs>
          <w:tab w:val="left" w:pos="4962"/>
        </w:tabs>
        <w:jc w:val="both"/>
        <w:rPr>
          <w:rFonts w:cs="Arial"/>
          <w:i/>
          <w:szCs w:val="22"/>
          <w:lang w:val="lt-LT"/>
        </w:rPr>
      </w:pPr>
      <w:r w:rsidRPr="00A6324E">
        <w:rPr>
          <w:rFonts w:eastAsia="Calibri" w:cs="Arial"/>
          <w:i/>
          <w:iCs/>
          <w:szCs w:val="22"/>
          <w:lang w:val="lt-LT"/>
        </w:rPr>
        <w:t>Perduodant duomenų bylas su asmens duomenimis el. paštu</w:t>
      </w:r>
    </w:p>
    <w:p w14:paraId="47C79D44" w14:textId="77777777" w:rsidR="00AF1B9C" w:rsidRPr="00A6324E" w:rsidRDefault="00AF1B9C" w:rsidP="00AF1B9C">
      <w:pPr>
        <w:pStyle w:val="Sraopastraipa"/>
        <w:numPr>
          <w:ilvl w:val="0"/>
          <w:numId w:val="16"/>
        </w:numPr>
        <w:tabs>
          <w:tab w:val="left" w:pos="4962"/>
        </w:tabs>
        <w:jc w:val="both"/>
        <w:rPr>
          <w:rFonts w:eastAsia="Calibri" w:cs="Arial"/>
          <w:i/>
          <w:iCs/>
          <w:szCs w:val="22"/>
          <w:lang w:val="lt-LT"/>
        </w:rPr>
      </w:pPr>
      <w:r w:rsidRPr="00A6324E">
        <w:rPr>
          <w:rFonts w:eastAsia="Calibri" w:cs="Arial"/>
          <w:i/>
          <w:iCs/>
          <w:szCs w:val="22"/>
          <w:lang w:val="lt-LT"/>
        </w:rPr>
        <w:t>Perduodant duomenų bylas su asmens duomenimis saugiu protokolu „ftps“ per dedikuotą vietą Valdytojo serveryje prie kurios prieiga apsaugota slaptažodžiu ir suteikiama tik iš nurodyto Tvarkytojo IP adreso</w:t>
      </w:r>
    </w:p>
    <w:p w14:paraId="4FE903F5" w14:textId="77777777" w:rsidR="00AF1B9C" w:rsidRPr="00A6324E" w:rsidRDefault="00AF1B9C" w:rsidP="00AF1B9C">
      <w:pPr>
        <w:pStyle w:val="Sraopastraipa"/>
        <w:numPr>
          <w:ilvl w:val="0"/>
          <w:numId w:val="16"/>
        </w:numPr>
        <w:tabs>
          <w:tab w:val="left" w:pos="4962"/>
        </w:tabs>
        <w:jc w:val="both"/>
        <w:rPr>
          <w:rFonts w:eastAsia="Calibri" w:cs="Arial"/>
          <w:i/>
          <w:iCs/>
          <w:szCs w:val="22"/>
          <w:lang w:val="lt-LT"/>
        </w:rPr>
      </w:pPr>
      <w:r w:rsidRPr="00A6324E">
        <w:rPr>
          <w:rFonts w:eastAsia="Calibri" w:cs="Arial"/>
          <w:i/>
          <w:iCs/>
          <w:szCs w:val="22"/>
          <w:lang w:val="lt-LT"/>
        </w:rPr>
        <w:t>Perduodant duomenis iš Valdytojo sistemos saugiu automatiniu būdu</w:t>
      </w:r>
    </w:p>
    <w:p w14:paraId="3949A812" w14:textId="77777777" w:rsidR="00AF1B9C" w:rsidRPr="00A6324E" w:rsidRDefault="00AF1B9C" w:rsidP="00AF1B9C">
      <w:pPr>
        <w:pStyle w:val="Sraopastraipa"/>
        <w:numPr>
          <w:ilvl w:val="0"/>
          <w:numId w:val="16"/>
        </w:numPr>
        <w:tabs>
          <w:tab w:val="left" w:pos="4962"/>
        </w:tabs>
        <w:jc w:val="both"/>
        <w:rPr>
          <w:rFonts w:eastAsia="Calibri" w:cs="Arial"/>
          <w:i/>
          <w:iCs/>
          <w:szCs w:val="22"/>
          <w:lang w:val="lt-LT"/>
        </w:rPr>
      </w:pPr>
      <w:r w:rsidRPr="00A6324E">
        <w:rPr>
          <w:rFonts w:eastAsia="Calibri" w:cs="Arial"/>
          <w:i/>
          <w:iCs/>
          <w:szCs w:val="22"/>
          <w:lang w:val="lt-LT"/>
        </w:rPr>
        <w:t>Suteikiant prieigą prie Valdytojo informacinių sistemų</w:t>
      </w:r>
    </w:p>
    <w:p w14:paraId="59C17AC0" w14:textId="77777777" w:rsidR="00AF1B9C" w:rsidRDefault="00AF1B9C" w:rsidP="00AF1B9C">
      <w:pPr>
        <w:pStyle w:val="Sraopastraipa"/>
        <w:numPr>
          <w:ilvl w:val="0"/>
          <w:numId w:val="16"/>
        </w:numPr>
        <w:tabs>
          <w:tab w:val="left" w:pos="4962"/>
        </w:tabs>
        <w:jc w:val="both"/>
        <w:rPr>
          <w:rFonts w:cs="Arial"/>
          <w:i/>
          <w:szCs w:val="22"/>
          <w:lang w:val="lt-LT"/>
        </w:rPr>
      </w:pPr>
      <w:r w:rsidRPr="00A6324E">
        <w:rPr>
          <w:rFonts w:eastAsia="Calibri" w:cs="Arial"/>
          <w:i/>
          <w:iCs/>
          <w:szCs w:val="22"/>
          <w:lang w:val="lt-LT"/>
        </w:rPr>
        <w:t>Kitais Šalių sutartais duomenų perdavimo būdais</w:t>
      </w:r>
      <w:r w:rsidRPr="0034614F">
        <w:rPr>
          <w:rFonts w:cs="Arial"/>
          <w:i/>
          <w:szCs w:val="22"/>
          <w:lang w:val="lt-LT"/>
        </w:rPr>
        <w:t xml:space="preserve"> </w:t>
      </w:r>
    </w:p>
    <w:p w14:paraId="6E8F0B23" w14:textId="77777777" w:rsidR="00AF1B9C" w:rsidRPr="004C461E" w:rsidRDefault="00AF1B9C" w:rsidP="00AF1B9C">
      <w:pPr>
        <w:tabs>
          <w:tab w:val="left" w:pos="4962"/>
        </w:tabs>
        <w:jc w:val="both"/>
        <w:rPr>
          <w:rFonts w:cs="Arial"/>
          <w:i/>
          <w:szCs w:val="22"/>
          <w:highlight w:val="lightGray"/>
          <w:lang w:val="lt-LT"/>
        </w:rPr>
      </w:pPr>
    </w:p>
    <w:p w14:paraId="00AB336E" w14:textId="77777777" w:rsidR="00AF1B9C" w:rsidRPr="00B8420B" w:rsidRDefault="00AF1B9C" w:rsidP="00AF1B9C">
      <w:pPr>
        <w:pStyle w:val="Antrat1"/>
        <w:keepNext w:val="0"/>
        <w:numPr>
          <w:ilvl w:val="0"/>
          <w:numId w:val="13"/>
        </w:numPr>
        <w:ind w:left="567" w:hanging="567"/>
        <w:jc w:val="left"/>
        <w:rPr>
          <w:rFonts w:ascii="Arial" w:hAnsi="Arial" w:cs="Arial"/>
          <w:b w:val="0"/>
          <w:szCs w:val="22"/>
          <w:lang w:val="lt-LT"/>
        </w:rPr>
      </w:pPr>
      <w:r w:rsidRPr="00B8420B">
        <w:rPr>
          <w:rFonts w:ascii="Arial" w:hAnsi="Arial" w:cs="Arial"/>
          <w:szCs w:val="22"/>
          <w:u w:val="none"/>
          <w:lang w:val="lt-LT"/>
        </w:rPr>
        <w:t>Kontaktiniai asmenys</w:t>
      </w:r>
    </w:p>
    <w:p w14:paraId="42E0C439" w14:textId="77777777" w:rsidR="00AF1B9C" w:rsidRPr="00B8420B" w:rsidRDefault="00AF1B9C" w:rsidP="00AF1B9C">
      <w:pPr>
        <w:jc w:val="both"/>
        <w:rPr>
          <w:rFonts w:ascii="Arial" w:hAnsi="Arial" w:cs="Arial"/>
          <w:spacing w:val="-1"/>
          <w:sz w:val="22"/>
          <w:szCs w:val="22"/>
        </w:rPr>
      </w:pPr>
    </w:p>
    <w:p w14:paraId="43D4A091" w14:textId="77777777" w:rsidR="00AF1B9C" w:rsidRPr="00B8420B" w:rsidRDefault="00AF1B9C" w:rsidP="00AF1B9C">
      <w:pPr>
        <w:jc w:val="both"/>
        <w:rPr>
          <w:rFonts w:ascii="Arial" w:hAnsi="Arial" w:cs="Arial"/>
          <w:spacing w:val="-1"/>
          <w:sz w:val="22"/>
          <w:szCs w:val="22"/>
        </w:rPr>
      </w:pPr>
      <w:r w:rsidRPr="00B8420B">
        <w:rPr>
          <w:rFonts w:ascii="Arial" w:hAnsi="Arial" w:cs="Arial"/>
          <w:spacing w:val="-1"/>
          <w:sz w:val="22"/>
          <w:szCs w:val="22"/>
        </w:rPr>
        <w:t>Šalys nurodo kontaktinius asmenis, kurie bus atsakingi u</w:t>
      </w:r>
      <w:r w:rsidRPr="00B8420B">
        <w:rPr>
          <w:rFonts w:ascii="Arial" w:hAnsi="Arial" w:cs="Arial"/>
          <w:spacing w:val="-1"/>
          <w:sz w:val="22"/>
          <w:szCs w:val="22"/>
          <w:lang w:val="lt-LT"/>
        </w:rPr>
        <w:t xml:space="preserve">ž </w:t>
      </w:r>
      <w:r w:rsidRPr="00B8420B">
        <w:rPr>
          <w:rFonts w:ascii="Arial" w:hAnsi="Arial" w:cs="Arial"/>
          <w:spacing w:val="-1"/>
          <w:sz w:val="22"/>
          <w:szCs w:val="22"/>
        </w:rPr>
        <w:t>Duomenų tvarkymo sutarties vykdymo kontrolę.</w:t>
      </w:r>
    </w:p>
    <w:p w14:paraId="4F20A228" w14:textId="77777777" w:rsidR="00AF1B9C" w:rsidRPr="00B8420B" w:rsidRDefault="00AF1B9C" w:rsidP="00AF1B9C">
      <w:pPr>
        <w:rPr>
          <w:rFonts w:ascii="Arial" w:hAnsi="Arial" w:cs="Arial"/>
          <w:sz w:val="22"/>
          <w:szCs w:val="22"/>
        </w:rPr>
      </w:pPr>
    </w:p>
    <w:p w14:paraId="31F9BD50" w14:textId="77777777" w:rsidR="00AF1B9C" w:rsidRPr="00B8420B" w:rsidRDefault="00AF1B9C" w:rsidP="00AF1B9C">
      <w:pPr>
        <w:rPr>
          <w:rFonts w:ascii="Arial" w:hAnsi="Arial" w:cs="Arial"/>
          <w:sz w:val="22"/>
          <w:szCs w:val="22"/>
        </w:rPr>
      </w:pPr>
      <w:r w:rsidRPr="002C518D">
        <w:rPr>
          <w:rFonts w:ascii="Arial" w:hAnsi="Arial" w:cs="Arial"/>
          <w:sz w:val="22"/>
          <w:szCs w:val="22"/>
        </w:rPr>
        <w:t>Valdytojo įgalioti kontaktiniai asmenys (darbuotojai):</w:t>
      </w:r>
    </w:p>
    <w:p w14:paraId="54E0654D" w14:textId="77777777" w:rsidR="00AF1B9C" w:rsidRPr="00B8420B" w:rsidRDefault="00AF1B9C" w:rsidP="00AF1B9C">
      <w:pPr>
        <w:pStyle w:val="Sraopastraipa"/>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AF1B9C" w:rsidRPr="00B8420B" w14:paraId="7F533A12" w14:textId="77777777" w:rsidTr="002F7CBE">
        <w:trPr>
          <w:trHeight w:val="529"/>
        </w:trPr>
        <w:tc>
          <w:tcPr>
            <w:tcW w:w="292" w:type="pct"/>
            <w:vAlign w:val="center"/>
          </w:tcPr>
          <w:p w14:paraId="3F9B2080" w14:textId="77777777" w:rsidR="00AF1B9C" w:rsidRPr="00B8420B" w:rsidRDefault="00AF1B9C" w:rsidP="002F7CBE">
            <w:pPr>
              <w:spacing w:before="60" w:after="60"/>
              <w:jc w:val="center"/>
              <w:rPr>
                <w:rFonts w:ascii="Arial" w:hAnsi="Arial" w:cs="Arial"/>
                <w:sz w:val="22"/>
                <w:szCs w:val="22"/>
              </w:rPr>
            </w:pPr>
            <w:r w:rsidRPr="00B8420B">
              <w:rPr>
                <w:rFonts w:ascii="Arial" w:hAnsi="Arial" w:cs="Arial"/>
                <w:sz w:val="22"/>
                <w:szCs w:val="22"/>
              </w:rPr>
              <w:t>Eil. Nr.</w:t>
            </w:r>
          </w:p>
        </w:tc>
        <w:tc>
          <w:tcPr>
            <w:tcW w:w="1471" w:type="pct"/>
            <w:vAlign w:val="center"/>
          </w:tcPr>
          <w:p w14:paraId="3D3AAD0F" w14:textId="77777777" w:rsidR="00AF1B9C" w:rsidRPr="00B8420B" w:rsidRDefault="00AF1B9C" w:rsidP="002F7CBE">
            <w:pPr>
              <w:spacing w:before="60" w:after="60"/>
              <w:jc w:val="center"/>
              <w:rPr>
                <w:rFonts w:ascii="Arial" w:hAnsi="Arial" w:cs="Arial"/>
                <w:sz w:val="22"/>
                <w:szCs w:val="22"/>
              </w:rPr>
            </w:pPr>
            <w:r w:rsidRPr="00B8420B">
              <w:rPr>
                <w:rFonts w:ascii="Arial" w:hAnsi="Arial" w:cs="Arial"/>
                <w:sz w:val="22"/>
                <w:szCs w:val="22"/>
              </w:rPr>
              <w:t>Vardas, pavardė</w:t>
            </w:r>
          </w:p>
        </w:tc>
        <w:tc>
          <w:tcPr>
            <w:tcW w:w="1619" w:type="pct"/>
            <w:vAlign w:val="center"/>
          </w:tcPr>
          <w:p w14:paraId="0F0DFB22" w14:textId="77777777" w:rsidR="00AF1B9C" w:rsidRPr="00B8420B" w:rsidRDefault="00AF1B9C" w:rsidP="002F7CBE">
            <w:pPr>
              <w:spacing w:before="60" w:after="60"/>
              <w:jc w:val="center"/>
              <w:rPr>
                <w:rFonts w:ascii="Arial" w:hAnsi="Arial" w:cs="Arial"/>
                <w:sz w:val="22"/>
                <w:szCs w:val="22"/>
              </w:rPr>
            </w:pPr>
            <w:r w:rsidRPr="00B8420B">
              <w:rPr>
                <w:rFonts w:ascii="Arial" w:hAnsi="Arial" w:cs="Arial"/>
                <w:sz w:val="22"/>
                <w:szCs w:val="22"/>
              </w:rPr>
              <w:t>El. paštas</w:t>
            </w:r>
          </w:p>
        </w:tc>
        <w:tc>
          <w:tcPr>
            <w:tcW w:w="1618" w:type="pct"/>
            <w:vAlign w:val="center"/>
          </w:tcPr>
          <w:p w14:paraId="2668034C" w14:textId="77777777" w:rsidR="00AF1B9C" w:rsidRPr="00B8420B" w:rsidRDefault="00AF1B9C" w:rsidP="002F7CBE">
            <w:pPr>
              <w:spacing w:before="60" w:after="60"/>
              <w:jc w:val="center"/>
              <w:rPr>
                <w:rFonts w:ascii="Arial" w:hAnsi="Arial" w:cs="Arial"/>
                <w:sz w:val="22"/>
                <w:szCs w:val="22"/>
              </w:rPr>
            </w:pPr>
            <w:r w:rsidRPr="00B8420B">
              <w:rPr>
                <w:rFonts w:ascii="Arial" w:hAnsi="Arial" w:cs="Arial"/>
                <w:sz w:val="22"/>
                <w:szCs w:val="22"/>
              </w:rPr>
              <w:t>Tel. nr.</w:t>
            </w:r>
          </w:p>
        </w:tc>
      </w:tr>
      <w:tr w:rsidR="00AF1B9C" w:rsidRPr="00B8420B" w14:paraId="02B1F88E" w14:textId="77777777" w:rsidTr="002F7CBE">
        <w:trPr>
          <w:trHeight w:val="529"/>
        </w:trPr>
        <w:tc>
          <w:tcPr>
            <w:tcW w:w="292" w:type="pct"/>
            <w:vAlign w:val="center"/>
          </w:tcPr>
          <w:p w14:paraId="36E7BEF9" w14:textId="77777777" w:rsidR="00AF1B9C" w:rsidRPr="00B8420B" w:rsidRDefault="00AF1B9C" w:rsidP="002F7CBE">
            <w:pPr>
              <w:spacing w:before="60" w:after="60"/>
              <w:jc w:val="center"/>
              <w:rPr>
                <w:rFonts w:ascii="Arial" w:hAnsi="Arial" w:cs="Arial"/>
                <w:sz w:val="22"/>
                <w:szCs w:val="22"/>
                <w:lang w:val="en-US"/>
              </w:rPr>
            </w:pPr>
            <w:r w:rsidRPr="00B8420B">
              <w:rPr>
                <w:rFonts w:ascii="Arial" w:hAnsi="Arial" w:cs="Arial"/>
                <w:sz w:val="22"/>
                <w:szCs w:val="22"/>
                <w:lang w:val="en-US"/>
              </w:rPr>
              <w:t xml:space="preserve">1. </w:t>
            </w:r>
          </w:p>
        </w:tc>
        <w:tc>
          <w:tcPr>
            <w:tcW w:w="1471" w:type="pct"/>
            <w:vAlign w:val="center"/>
          </w:tcPr>
          <w:p w14:paraId="739628CD" w14:textId="6CE723CD" w:rsidR="00AF1B9C" w:rsidRPr="00B8420B" w:rsidRDefault="00AF1B9C" w:rsidP="002F7CBE">
            <w:pPr>
              <w:spacing w:before="60" w:after="60"/>
              <w:rPr>
                <w:rFonts w:ascii="Arial" w:hAnsi="Arial" w:cs="Arial"/>
                <w:sz w:val="22"/>
                <w:szCs w:val="22"/>
              </w:rPr>
            </w:pPr>
          </w:p>
        </w:tc>
        <w:tc>
          <w:tcPr>
            <w:tcW w:w="1619" w:type="pct"/>
            <w:vAlign w:val="center"/>
          </w:tcPr>
          <w:p w14:paraId="62A83236" w14:textId="7A554E41" w:rsidR="00AF1B9C" w:rsidRPr="00B8420B" w:rsidRDefault="00AF1B9C" w:rsidP="002F7CBE">
            <w:pPr>
              <w:spacing w:before="60" w:after="60"/>
              <w:rPr>
                <w:rFonts w:ascii="Arial" w:hAnsi="Arial" w:cs="Arial"/>
                <w:sz w:val="22"/>
                <w:szCs w:val="22"/>
              </w:rPr>
            </w:pPr>
          </w:p>
        </w:tc>
        <w:tc>
          <w:tcPr>
            <w:tcW w:w="1618" w:type="pct"/>
            <w:vAlign w:val="center"/>
          </w:tcPr>
          <w:p w14:paraId="699B37A1" w14:textId="35A80B46" w:rsidR="00AF1B9C" w:rsidRPr="00B8420B" w:rsidRDefault="00AF1B9C" w:rsidP="002F7CBE">
            <w:pPr>
              <w:spacing w:before="60" w:after="60"/>
              <w:jc w:val="center"/>
              <w:rPr>
                <w:rFonts w:ascii="Arial" w:hAnsi="Arial" w:cs="Arial"/>
                <w:sz w:val="22"/>
                <w:szCs w:val="22"/>
              </w:rPr>
            </w:pPr>
          </w:p>
        </w:tc>
      </w:tr>
      <w:tr w:rsidR="00AF1B9C" w:rsidRPr="00B8420B" w14:paraId="7E5E886C" w14:textId="77777777" w:rsidTr="002F7CBE">
        <w:trPr>
          <w:trHeight w:val="529"/>
        </w:trPr>
        <w:tc>
          <w:tcPr>
            <w:tcW w:w="292" w:type="pct"/>
            <w:vAlign w:val="center"/>
          </w:tcPr>
          <w:p w14:paraId="009903A1" w14:textId="77777777" w:rsidR="00AF1B9C" w:rsidRPr="00B8420B" w:rsidRDefault="00AF1B9C" w:rsidP="002F7CBE">
            <w:pPr>
              <w:spacing w:before="60" w:after="60"/>
              <w:jc w:val="center"/>
              <w:rPr>
                <w:rFonts w:ascii="Arial" w:hAnsi="Arial" w:cs="Arial"/>
                <w:sz w:val="22"/>
                <w:szCs w:val="22"/>
                <w:lang w:val="en-US"/>
              </w:rPr>
            </w:pPr>
            <w:r w:rsidRPr="00B8420B">
              <w:rPr>
                <w:rFonts w:ascii="Arial" w:hAnsi="Arial" w:cs="Arial"/>
                <w:sz w:val="22"/>
                <w:szCs w:val="22"/>
                <w:lang w:val="en-US"/>
              </w:rPr>
              <w:t>2.</w:t>
            </w:r>
          </w:p>
        </w:tc>
        <w:tc>
          <w:tcPr>
            <w:tcW w:w="1471" w:type="pct"/>
            <w:vAlign w:val="center"/>
          </w:tcPr>
          <w:p w14:paraId="092CF922" w14:textId="77777777" w:rsidR="00AF1B9C" w:rsidRPr="00B8420B" w:rsidRDefault="00AF1B9C" w:rsidP="002F7CBE">
            <w:pPr>
              <w:spacing w:before="60" w:after="60"/>
              <w:rPr>
                <w:rFonts w:ascii="Arial" w:hAnsi="Arial" w:cs="Arial"/>
                <w:sz w:val="22"/>
                <w:szCs w:val="22"/>
              </w:rPr>
            </w:pPr>
          </w:p>
        </w:tc>
        <w:tc>
          <w:tcPr>
            <w:tcW w:w="1619" w:type="pct"/>
            <w:vAlign w:val="center"/>
          </w:tcPr>
          <w:p w14:paraId="1D5E35F6" w14:textId="77777777" w:rsidR="00AF1B9C" w:rsidRPr="00B8420B" w:rsidRDefault="00AF1B9C" w:rsidP="002F7CBE">
            <w:pPr>
              <w:spacing w:before="60" w:after="60"/>
              <w:rPr>
                <w:rFonts w:ascii="Arial" w:hAnsi="Arial" w:cs="Arial"/>
                <w:sz w:val="22"/>
                <w:szCs w:val="22"/>
              </w:rPr>
            </w:pPr>
          </w:p>
        </w:tc>
        <w:tc>
          <w:tcPr>
            <w:tcW w:w="1618" w:type="pct"/>
            <w:vAlign w:val="center"/>
          </w:tcPr>
          <w:p w14:paraId="4248CFF4" w14:textId="77777777" w:rsidR="00AF1B9C" w:rsidRPr="00B8420B" w:rsidRDefault="00AF1B9C" w:rsidP="002F7CBE">
            <w:pPr>
              <w:spacing w:before="60" w:after="60"/>
              <w:jc w:val="center"/>
              <w:rPr>
                <w:rFonts w:ascii="Arial" w:hAnsi="Arial" w:cs="Arial"/>
                <w:sz w:val="22"/>
                <w:szCs w:val="22"/>
                <w:lang w:val="en-US"/>
              </w:rPr>
            </w:pPr>
          </w:p>
        </w:tc>
      </w:tr>
    </w:tbl>
    <w:p w14:paraId="0BA48DB3" w14:textId="77777777" w:rsidR="00AF1B9C" w:rsidRPr="00B8420B" w:rsidRDefault="00AF1B9C" w:rsidP="00AF1B9C">
      <w:pPr>
        <w:rPr>
          <w:rFonts w:ascii="Arial" w:hAnsi="Arial" w:cs="Arial"/>
          <w:b/>
          <w:sz w:val="22"/>
          <w:szCs w:val="22"/>
        </w:rPr>
      </w:pPr>
    </w:p>
    <w:p w14:paraId="42DCC63F" w14:textId="77777777" w:rsidR="00AF1B9C" w:rsidRPr="00B8420B" w:rsidRDefault="00AF1B9C" w:rsidP="00AF1B9C">
      <w:pPr>
        <w:rPr>
          <w:rFonts w:ascii="Arial" w:hAnsi="Arial" w:cs="Arial"/>
          <w:sz w:val="22"/>
          <w:szCs w:val="22"/>
        </w:rPr>
      </w:pPr>
      <w:r w:rsidRPr="00B8420B">
        <w:rPr>
          <w:rFonts w:ascii="Arial" w:hAnsi="Arial" w:cs="Arial"/>
          <w:sz w:val="22"/>
          <w:szCs w:val="22"/>
        </w:rPr>
        <w:t>Tvarkytojo įgalioti kontaktiniai asmenys (darbuotojai):</w:t>
      </w:r>
    </w:p>
    <w:p w14:paraId="2AAE3DE6" w14:textId="77777777" w:rsidR="00AF1B9C" w:rsidRPr="00B8420B" w:rsidRDefault="00AF1B9C" w:rsidP="00AF1B9C">
      <w:pPr>
        <w:pStyle w:val="Sraopastraipa"/>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AF1B9C" w:rsidRPr="00B8420B" w14:paraId="7AD7ED86" w14:textId="77777777" w:rsidTr="002F7CBE">
        <w:trPr>
          <w:trHeight w:val="529"/>
        </w:trPr>
        <w:tc>
          <w:tcPr>
            <w:tcW w:w="292" w:type="pct"/>
            <w:vAlign w:val="center"/>
          </w:tcPr>
          <w:p w14:paraId="79896051" w14:textId="77777777" w:rsidR="00AF1B9C" w:rsidRPr="008A1CC1" w:rsidRDefault="00AF1B9C" w:rsidP="002F7CBE">
            <w:pPr>
              <w:spacing w:before="60" w:after="60"/>
              <w:jc w:val="center"/>
              <w:rPr>
                <w:rFonts w:ascii="Arial" w:hAnsi="Arial" w:cs="Arial"/>
                <w:sz w:val="22"/>
                <w:szCs w:val="22"/>
              </w:rPr>
            </w:pPr>
            <w:r w:rsidRPr="008A1CC1">
              <w:rPr>
                <w:rFonts w:ascii="Arial" w:hAnsi="Arial" w:cs="Arial"/>
                <w:sz w:val="22"/>
                <w:szCs w:val="22"/>
              </w:rPr>
              <w:t>Eil. Nr.</w:t>
            </w:r>
          </w:p>
        </w:tc>
        <w:tc>
          <w:tcPr>
            <w:tcW w:w="1471" w:type="pct"/>
            <w:vAlign w:val="center"/>
          </w:tcPr>
          <w:p w14:paraId="2640F35F" w14:textId="77777777" w:rsidR="00AF1B9C" w:rsidRPr="008A1CC1" w:rsidRDefault="00AF1B9C" w:rsidP="002F7CBE">
            <w:pPr>
              <w:spacing w:before="60" w:after="60"/>
              <w:jc w:val="center"/>
              <w:rPr>
                <w:rFonts w:ascii="Arial" w:hAnsi="Arial" w:cs="Arial"/>
                <w:sz w:val="22"/>
                <w:szCs w:val="22"/>
              </w:rPr>
            </w:pPr>
            <w:r w:rsidRPr="008A1CC1">
              <w:rPr>
                <w:rFonts w:ascii="Arial" w:hAnsi="Arial" w:cs="Arial"/>
                <w:sz w:val="22"/>
                <w:szCs w:val="22"/>
              </w:rPr>
              <w:t>Vardas, pavardė</w:t>
            </w:r>
          </w:p>
        </w:tc>
        <w:tc>
          <w:tcPr>
            <w:tcW w:w="1619" w:type="pct"/>
            <w:vAlign w:val="center"/>
          </w:tcPr>
          <w:p w14:paraId="24C54560" w14:textId="77777777" w:rsidR="00AF1B9C" w:rsidRPr="008A1CC1" w:rsidRDefault="00AF1B9C" w:rsidP="002F7CBE">
            <w:pPr>
              <w:spacing w:before="60" w:after="60"/>
              <w:jc w:val="center"/>
              <w:rPr>
                <w:rFonts w:ascii="Arial" w:hAnsi="Arial" w:cs="Arial"/>
                <w:sz w:val="22"/>
                <w:szCs w:val="22"/>
              </w:rPr>
            </w:pPr>
            <w:r w:rsidRPr="008A1CC1">
              <w:rPr>
                <w:rFonts w:ascii="Arial" w:hAnsi="Arial" w:cs="Arial"/>
                <w:sz w:val="22"/>
                <w:szCs w:val="22"/>
              </w:rPr>
              <w:t>El. paštas</w:t>
            </w:r>
          </w:p>
        </w:tc>
        <w:tc>
          <w:tcPr>
            <w:tcW w:w="1618" w:type="pct"/>
            <w:vAlign w:val="center"/>
          </w:tcPr>
          <w:p w14:paraId="3F0340C0" w14:textId="77777777" w:rsidR="00AF1B9C" w:rsidRPr="008A1CC1" w:rsidRDefault="00AF1B9C" w:rsidP="002F7CBE">
            <w:pPr>
              <w:spacing w:before="60" w:after="60"/>
              <w:jc w:val="center"/>
              <w:rPr>
                <w:rFonts w:ascii="Arial" w:hAnsi="Arial" w:cs="Arial"/>
                <w:sz w:val="22"/>
                <w:szCs w:val="22"/>
              </w:rPr>
            </w:pPr>
            <w:r w:rsidRPr="008A1CC1">
              <w:rPr>
                <w:rFonts w:ascii="Arial" w:hAnsi="Arial" w:cs="Arial"/>
                <w:sz w:val="22"/>
                <w:szCs w:val="22"/>
              </w:rPr>
              <w:t>Tel. nr.</w:t>
            </w:r>
          </w:p>
        </w:tc>
      </w:tr>
      <w:tr w:rsidR="00AF1B9C" w:rsidRPr="00B8420B" w14:paraId="32EDD3B2" w14:textId="77777777" w:rsidTr="002F7CBE">
        <w:trPr>
          <w:trHeight w:val="529"/>
        </w:trPr>
        <w:tc>
          <w:tcPr>
            <w:tcW w:w="292" w:type="pct"/>
            <w:vAlign w:val="center"/>
          </w:tcPr>
          <w:p w14:paraId="7B192AB8" w14:textId="76B87CA9" w:rsidR="00AF1B9C" w:rsidRPr="008A1CC1" w:rsidRDefault="008A1CC1" w:rsidP="002F7CBE">
            <w:pPr>
              <w:spacing w:before="60" w:after="60"/>
              <w:jc w:val="center"/>
              <w:rPr>
                <w:rFonts w:ascii="Arial" w:hAnsi="Arial" w:cs="Arial"/>
                <w:sz w:val="22"/>
                <w:szCs w:val="22"/>
                <w:lang w:val="en-US"/>
              </w:rPr>
            </w:pPr>
            <w:r w:rsidRPr="008A1CC1">
              <w:rPr>
                <w:rFonts w:ascii="Arial" w:hAnsi="Arial" w:cs="Arial"/>
                <w:sz w:val="22"/>
                <w:szCs w:val="22"/>
                <w:lang w:val="en-US"/>
              </w:rPr>
              <w:lastRenderedPageBreak/>
              <w:t>1</w:t>
            </w:r>
            <w:r w:rsidR="00AF1B9C" w:rsidRPr="008A1CC1">
              <w:rPr>
                <w:rFonts w:ascii="Arial" w:hAnsi="Arial" w:cs="Arial"/>
                <w:sz w:val="22"/>
                <w:szCs w:val="22"/>
                <w:lang w:val="en-US"/>
              </w:rPr>
              <w:t>.</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14:paraId="0F88C17E" w14:textId="7D89BB9A" w:rsidR="00AF1B9C" w:rsidRPr="008A1CC1" w:rsidRDefault="00AF1B9C" w:rsidP="002F7CBE">
            <w:pPr>
              <w:spacing w:before="60" w:after="60"/>
              <w:rPr>
                <w:rFonts w:ascii="Arial" w:hAnsi="Arial" w:cs="Arial"/>
                <w:sz w:val="22"/>
                <w:szCs w:val="22"/>
              </w:rPr>
            </w:pP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tcPr>
          <w:p w14:paraId="0C73C0F0" w14:textId="27EEF117" w:rsidR="00AF1B9C" w:rsidRPr="008A1CC1" w:rsidRDefault="00AF1B9C" w:rsidP="002F7CBE">
            <w:pPr>
              <w:spacing w:before="60" w:after="60"/>
              <w:rPr>
                <w:rFonts w:ascii="Arial"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FFFFFF"/>
            <w:vAlign w:val="center"/>
          </w:tcPr>
          <w:p w14:paraId="4FBD7993" w14:textId="14A3D9CC" w:rsidR="00AF1B9C" w:rsidRPr="008A1CC1" w:rsidRDefault="00AF1B9C" w:rsidP="002F7CBE">
            <w:pPr>
              <w:spacing w:before="60" w:after="60"/>
              <w:jc w:val="center"/>
              <w:rPr>
                <w:rFonts w:ascii="Arial" w:hAnsi="Arial" w:cs="Arial"/>
                <w:sz w:val="22"/>
                <w:szCs w:val="22"/>
                <w:lang w:val="en-US"/>
              </w:rPr>
            </w:pPr>
          </w:p>
        </w:tc>
      </w:tr>
    </w:tbl>
    <w:p w14:paraId="68DF1E97" w14:textId="77777777" w:rsidR="00AF1B9C" w:rsidRPr="00B8420B" w:rsidRDefault="00AF1B9C" w:rsidP="00AF1B9C">
      <w:pPr>
        <w:rPr>
          <w:lang w:val="lt-LT"/>
        </w:rPr>
      </w:pPr>
    </w:p>
    <w:p w14:paraId="52A57945" w14:textId="77777777" w:rsidR="00AF1B9C" w:rsidRPr="00B8420B" w:rsidRDefault="00AF1B9C" w:rsidP="00AF1B9C">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AF1B9C" w:rsidRPr="00B8420B" w14:paraId="6B6FF195" w14:textId="77777777" w:rsidTr="002F7CBE">
        <w:trPr>
          <w:cantSplit/>
          <w:trHeight w:val="434"/>
        </w:trPr>
        <w:tc>
          <w:tcPr>
            <w:tcW w:w="2500" w:type="pct"/>
          </w:tcPr>
          <w:p w14:paraId="312A33EB" w14:textId="77777777" w:rsidR="00AF1B9C" w:rsidRPr="00B8420B" w:rsidRDefault="00AF1B9C" w:rsidP="002F7CBE">
            <w:pPr>
              <w:jc w:val="both"/>
              <w:rPr>
                <w:rFonts w:ascii="Arial" w:hAnsi="Arial" w:cs="Arial"/>
                <w:sz w:val="22"/>
                <w:szCs w:val="22"/>
                <w:lang w:val="lt-LT"/>
              </w:rPr>
            </w:pPr>
            <w:bookmarkStart w:id="1" w:name="ALKU"/>
          </w:p>
        </w:tc>
        <w:tc>
          <w:tcPr>
            <w:tcW w:w="2500" w:type="pct"/>
          </w:tcPr>
          <w:p w14:paraId="52B5CEC8" w14:textId="77777777" w:rsidR="00AF1B9C" w:rsidRDefault="00AF1B9C" w:rsidP="002F7CBE">
            <w:pPr>
              <w:rPr>
                <w:rFonts w:ascii="Arial" w:hAnsi="Arial" w:cs="Arial"/>
                <w:sz w:val="22"/>
                <w:szCs w:val="22"/>
                <w:lang w:val="lt-LT"/>
              </w:rPr>
            </w:pPr>
          </w:p>
          <w:p w14:paraId="329D4B91" w14:textId="77777777" w:rsidR="00985FF2" w:rsidRDefault="00985FF2" w:rsidP="002F7CBE">
            <w:pPr>
              <w:rPr>
                <w:rFonts w:ascii="Arial" w:hAnsi="Arial" w:cs="Arial"/>
                <w:sz w:val="22"/>
                <w:szCs w:val="22"/>
                <w:lang w:val="lt-LT"/>
              </w:rPr>
            </w:pPr>
          </w:p>
          <w:p w14:paraId="68B8A0F4" w14:textId="77777777" w:rsidR="00985FF2" w:rsidRDefault="00985FF2" w:rsidP="002F7CBE">
            <w:pPr>
              <w:rPr>
                <w:rFonts w:ascii="Arial" w:hAnsi="Arial" w:cs="Arial"/>
                <w:sz w:val="22"/>
                <w:szCs w:val="22"/>
                <w:lang w:val="lt-LT"/>
              </w:rPr>
            </w:pPr>
          </w:p>
          <w:p w14:paraId="3DBE2A7D" w14:textId="77777777" w:rsidR="00985FF2" w:rsidRDefault="00985FF2" w:rsidP="002F7CBE">
            <w:pPr>
              <w:rPr>
                <w:rFonts w:ascii="Arial" w:hAnsi="Arial" w:cs="Arial"/>
                <w:sz w:val="22"/>
                <w:szCs w:val="22"/>
                <w:lang w:val="lt-LT"/>
              </w:rPr>
            </w:pPr>
          </w:p>
          <w:p w14:paraId="58975F99" w14:textId="77777777" w:rsidR="00985FF2" w:rsidRDefault="00985FF2" w:rsidP="002F7CBE">
            <w:pPr>
              <w:rPr>
                <w:rFonts w:ascii="Arial" w:hAnsi="Arial" w:cs="Arial"/>
                <w:sz w:val="22"/>
                <w:szCs w:val="22"/>
                <w:lang w:val="lt-LT"/>
              </w:rPr>
            </w:pPr>
          </w:p>
          <w:p w14:paraId="77806474" w14:textId="77777777" w:rsidR="00985FF2" w:rsidRDefault="00985FF2" w:rsidP="002F7CBE">
            <w:pPr>
              <w:rPr>
                <w:rFonts w:ascii="Arial" w:hAnsi="Arial" w:cs="Arial"/>
                <w:sz w:val="22"/>
                <w:szCs w:val="22"/>
                <w:lang w:val="lt-LT"/>
              </w:rPr>
            </w:pPr>
          </w:p>
          <w:p w14:paraId="32EA4D5A" w14:textId="77777777" w:rsidR="00985FF2" w:rsidRDefault="00985FF2" w:rsidP="002F7CBE">
            <w:pPr>
              <w:rPr>
                <w:rFonts w:ascii="Arial" w:hAnsi="Arial" w:cs="Arial"/>
                <w:sz w:val="22"/>
                <w:szCs w:val="22"/>
                <w:lang w:val="lt-LT"/>
              </w:rPr>
            </w:pPr>
          </w:p>
          <w:p w14:paraId="43CA7201" w14:textId="77777777" w:rsidR="00985FF2" w:rsidRDefault="00985FF2" w:rsidP="002F7CBE">
            <w:pPr>
              <w:rPr>
                <w:rFonts w:ascii="Arial" w:hAnsi="Arial" w:cs="Arial"/>
                <w:sz w:val="22"/>
                <w:szCs w:val="22"/>
                <w:lang w:val="lt-LT"/>
              </w:rPr>
            </w:pPr>
          </w:p>
          <w:p w14:paraId="18A9588F" w14:textId="77777777" w:rsidR="00985FF2" w:rsidRDefault="00985FF2" w:rsidP="002F7CBE">
            <w:pPr>
              <w:rPr>
                <w:rFonts w:ascii="Arial" w:hAnsi="Arial" w:cs="Arial"/>
                <w:sz w:val="22"/>
                <w:szCs w:val="22"/>
                <w:lang w:val="lt-LT"/>
              </w:rPr>
            </w:pPr>
          </w:p>
          <w:p w14:paraId="15ACF5DD" w14:textId="77777777" w:rsidR="00985FF2" w:rsidRDefault="00985FF2" w:rsidP="002F7CBE">
            <w:pPr>
              <w:rPr>
                <w:rFonts w:ascii="Arial" w:hAnsi="Arial" w:cs="Arial"/>
                <w:sz w:val="22"/>
                <w:szCs w:val="22"/>
                <w:lang w:val="lt-LT"/>
              </w:rPr>
            </w:pPr>
          </w:p>
          <w:p w14:paraId="48FDEEF3" w14:textId="77777777" w:rsidR="00985FF2" w:rsidRDefault="00985FF2" w:rsidP="002F7CBE">
            <w:pPr>
              <w:rPr>
                <w:rFonts w:ascii="Arial" w:hAnsi="Arial" w:cs="Arial"/>
                <w:sz w:val="22"/>
                <w:szCs w:val="22"/>
                <w:lang w:val="lt-LT"/>
              </w:rPr>
            </w:pPr>
          </w:p>
          <w:p w14:paraId="28442A21" w14:textId="77777777" w:rsidR="00985FF2" w:rsidRDefault="00985FF2" w:rsidP="002F7CBE">
            <w:pPr>
              <w:rPr>
                <w:rFonts w:ascii="Arial" w:hAnsi="Arial" w:cs="Arial"/>
                <w:sz w:val="22"/>
                <w:szCs w:val="22"/>
                <w:lang w:val="lt-LT"/>
              </w:rPr>
            </w:pPr>
          </w:p>
          <w:p w14:paraId="597D8482" w14:textId="77777777" w:rsidR="00985FF2" w:rsidRDefault="00985FF2" w:rsidP="002F7CBE">
            <w:pPr>
              <w:rPr>
                <w:rFonts w:ascii="Arial" w:hAnsi="Arial" w:cs="Arial"/>
                <w:sz w:val="22"/>
                <w:szCs w:val="22"/>
                <w:lang w:val="lt-LT"/>
              </w:rPr>
            </w:pPr>
          </w:p>
          <w:p w14:paraId="2E0DB019" w14:textId="77777777" w:rsidR="00985FF2" w:rsidRDefault="00985FF2" w:rsidP="002F7CBE">
            <w:pPr>
              <w:rPr>
                <w:rFonts w:ascii="Arial" w:hAnsi="Arial" w:cs="Arial"/>
                <w:sz w:val="22"/>
                <w:szCs w:val="22"/>
                <w:lang w:val="lt-LT"/>
              </w:rPr>
            </w:pPr>
          </w:p>
          <w:p w14:paraId="77155E55" w14:textId="77777777" w:rsidR="00985FF2" w:rsidRDefault="00985FF2" w:rsidP="002F7CBE">
            <w:pPr>
              <w:rPr>
                <w:rFonts w:ascii="Arial" w:hAnsi="Arial" w:cs="Arial"/>
                <w:sz w:val="22"/>
                <w:szCs w:val="22"/>
                <w:lang w:val="lt-LT"/>
              </w:rPr>
            </w:pPr>
          </w:p>
          <w:p w14:paraId="29BEFB2E" w14:textId="77777777" w:rsidR="00985FF2" w:rsidRDefault="00985FF2" w:rsidP="002F7CBE">
            <w:pPr>
              <w:rPr>
                <w:rFonts w:ascii="Arial" w:hAnsi="Arial" w:cs="Arial"/>
                <w:sz w:val="22"/>
                <w:szCs w:val="22"/>
                <w:lang w:val="lt-LT"/>
              </w:rPr>
            </w:pPr>
          </w:p>
          <w:p w14:paraId="66885CA6" w14:textId="77777777" w:rsidR="00985FF2" w:rsidRDefault="00985FF2" w:rsidP="002F7CBE">
            <w:pPr>
              <w:rPr>
                <w:rFonts w:ascii="Arial" w:hAnsi="Arial" w:cs="Arial"/>
                <w:sz w:val="22"/>
                <w:szCs w:val="22"/>
                <w:lang w:val="lt-LT"/>
              </w:rPr>
            </w:pPr>
          </w:p>
          <w:p w14:paraId="652AEAE9" w14:textId="77777777" w:rsidR="00985FF2" w:rsidRDefault="00985FF2" w:rsidP="002F7CBE">
            <w:pPr>
              <w:rPr>
                <w:rFonts w:ascii="Arial" w:hAnsi="Arial" w:cs="Arial"/>
                <w:sz w:val="22"/>
                <w:szCs w:val="22"/>
                <w:lang w:val="lt-LT"/>
              </w:rPr>
            </w:pPr>
          </w:p>
          <w:p w14:paraId="4766E4D0" w14:textId="77777777" w:rsidR="00985FF2" w:rsidRDefault="00985FF2" w:rsidP="002F7CBE">
            <w:pPr>
              <w:rPr>
                <w:rFonts w:ascii="Arial" w:hAnsi="Arial" w:cs="Arial"/>
                <w:sz w:val="22"/>
                <w:szCs w:val="22"/>
                <w:lang w:val="lt-LT"/>
              </w:rPr>
            </w:pPr>
          </w:p>
          <w:p w14:paraId="23AA84F7" w14:textId="77777777" w:rsidR="00985FF2" w:rsidRDefault="00985FF2" w:rsidP="002F7CBE">
            <w:pPr>
              <w:rPr>
                <w:rFonts w:ascii="Arial" w:hAnsi="Arial" w:cs="Arial"/>
                <w:sz w:val="22"/>
                <w:szCs w:val="22"/>
                <w:lang w:val="lt-LT"/>
              </w:rPr>
            </w:pPr>
          </w:p>
          <w:p w14:paraId="3F9AEB4B" w14:textId="77777777" w:rsidR="00985FF2" w:rsidRDefault="00985FF2" w:rsidP="002F7CBE">
            <w:pPr>
              <w:rPr>
                <w:rFonts w:ascii="Arial" w:hAnsi="Arial" w:cs="Arial"/>
                <w:sz w:val="22"/>
                <w:szCs w:val="22"/>
                <w:lang w:val="lt-LT"/>
              </w:rPr>
            </w:pPr>
          </w:p>
          <w:p w14:paraId="2C72CF1F" w14:textId="77777777" w:rsidR="00985FF2" w:rsidRDefault="00985FF2" w:rsidP="002F7CBE">
            <w:pPr>
              <w:rPr>
                <w:rFonts w:ascii="Arial" w:hAnsi="Arial" w:cs="Arial"/>
                <w:sz w:val="22"/>
                <w:szCs w:val="22"/>
                <w:lang w:val="lt-LT"/>
              </w:rPr>
            </w:pPr>
          </w:p>
          <w:p w14:paraId="20C21DB3" w14:textId="77777777" w:rsidR="00985FF2" w:rsidRDefault="00985FF2" w:rsidP="002F7CBE">
            <w:pPr>
              <w:rPr>
                <w:rFonts w:ascii="Arial" w:hAnsi="Arial" w:cs="Arial"/>
                <w:sz w:val="22"/>
                <w:szCs w:val="22"/>
                <w:lang w:val="lt-LT"/>
              </w:rPr>
            </w:pPr>
          </w:p>
          <w:p w14:paraId="0561C94D" w14:textId="77777777" w:rsidR="00985FF2" w:rsidRDefault="00985FF2" w:rsidP="002F7CBE">
            <w:pPr>
              <w:rPr>
                <w:rFonts w:ascii="Arial" w:hAnsi="Arial" w:cs="Arial"/>
                <w:sz w:val="22"/>
                <w:szCs w:val="22"/>
                <w:lang w:val="lt-LT"/>
              </w:rPr>
            </w:pPr>
          </w:p>
          <w:p w14:paraId="6DB02CC0" w14:textId="77777777" w:rsidR="00985FF2" w:rsidRDefault="00985FF2" w:rsidP="002F7CBE">
            <w:pPr>
              <w:rPr>
                <w:rFonts w:ascii="Arial" w:hAnsi="Arial" w:cs="Arial"/>
                <w:sz w:val="22"/>
                <w:szCs w:val="22"/>
                <w:lang w:val="lt-LT"/>
              </w:rPr>
            </w:pPr>
          </w:p>
          <w:p w14:paraId="2CEC8789" w14:textId="77777777" w:rsidR="00985FF2" w:rsidRDefault="00985FF2" w:rsidP="002F7CBE">
            <w:pPr>
              <w:rPr>
                <w:rFonts w:ascii="Arial" w:hAnsi="Arial" w:cs="Arial"/>
                <w:sz w:val="22"/>
                <w:szCs w:val="22"/>
                <w:lang w:val="lt-LT"/>
              </w:rPr>
            </w:pPr>
          </w:p>
          <w:p w14:paraId="0593364F" w14:textId="77777777" w:rsidR="00985FF2" w:rsidRDefault="00985FF2" w:rsidP="002F7CBE">
            <w:pPr>
              <w:rPr>
                <w:rFonts w:ascii="Arial" w:hAnsi="Arial" w:cs="Arial"/>
                <w:sz w:val="22"/>
                <w:szCs w:val="22"/>
                <w:lang w:val="lt-LT"/>
              </w:rPr>
            </w:pPr>
          </w:p>
          <w:p w14:paraId="71F86BFD" w14:textId="77777777" w:rsidR="00985FF2" w:rsidRDefault="00985FF2" w:rsidP="002F7CBE">
            <w:pPr>
              <w:rPr>
                <w:rFonts w:ascii="Arial" w:hAnsi="Arial" w:cs="Arial"/>
                <w:sz w:val="22"/>
                <w:szCs w:val="22"/>
                <w:lang w:val="lt-LT"/>
              </w:rPr>
            </w:pPr>
          </w:p>
          <w:p w14:paraId="43572F48" w14:textId="77777777" w:rsidR="00985FF2" w:rsidRDefault="00985FF2" w:rsidP="002F7CBE">
            <w:pPr>
              <w:rPr>
                <w:rFonts w:ascii="Arial" w:hAnsi="Arial" w:cs="Arial"/>
                <w:sz w:val="22"/>
                <w:szCs w:val="22"/>
                <w:lang w:val="lt-LT"/>
              </w:rPr>
            </w:pPr>
          </w:p>
          <w:p w14:paraId="441C3B0F" w14:textId="77777777" w:rsidR="00985FF2" w:rsidRDefault="00985FF2" w:rsidP="002F7CBE">
            <w:pPr>
              <w:rPr>
                <w:rFonts w:ascii="Arial" w:hAnsi="Arial" w:cs="Arial"/>
                <w:sz w:val="22"/>
                <w:szCs w:val="22"/>
                <w:lang w:val="lt-LT"/>
              </w:rPr>
            </w:pPr>
          </w:p>
          <w:p w14:paraId="01F55F3A" w14:textId="77777777" w:rsidR="00985FF2" w:rsidRDefault="00985FF2" w:rsidP="002F7CBE">
            <w:pPr>
              <w:rPr>
                <w:rFonts w:ascii="Arial" w:hAnsi="Arial" w:cs="Arial"/>
                <w:sz w:val="22"/>
                <w:szCs w:val="22"/>
                <w:lang w:val="lt-LT"/>
              </w:rPr>
            </w:pPr>
          </w:p>
          <w:p w14:paraId="32E55C60" w14:textId="77777777" w:rsidR="00985FF2" w:rsidRDefault="00985FF2" w:rsidP="002F7CBE">
            <w:pPr>
              <w:rPr>
                <w:rFonts w:ascii="Arial" w:hAnsi="Arial" w:cs="Arial"/>
                <w:sz w:val="22"/>
                <w:szCs w:val="22"/>
                <w:lang w:val="lt-LT"/>
              </w:rPr>
            </w:pPr>
          </w:p>
          <w:p w14:paraId="6E216436" w14:textId="77777777" w:rsidR="00985FF2" w:rsidRDefault="00985FF2" w:rsidP="002F7CBE">
            <w:pPr>
              <w:rPr>
                <w:rFonts w:ascii="Arial" w:hAnsi="Arial" w:cs="Arial"/>
                <w:sz w:val="22"/>
                <w:szCs w:val="22"/>
                <w:lang w:val="lt-LT"/>
              </w:rPr>
            </w:pPr>
          </w:p>
          <w:p w14:paraId="4AB63237" w14:textId="77777777" w:rsidR="00985FF2" w:rsidRDefault="00985FF2" w:rsidP="002F7CBE">
            <w:pPr>
              <w:rPr>
                <w:rFonts w:ascii="Arial" w:hAnsi="Arial" w:cs="Arial"/>
                <w:sz w:val="22"/>
                <w:szCs w:val="22"/>
                <w:lang w:val="lt-LT"/>
              </w:rPr>
            </w:pPr>
          </w:p>
          <w:p w14:paraId="0EAF7606" w14:textId="77777777" w:rsidR="00985FF2" w:rsidRDefault="00985FF2" w:rsidP="002F7CBE">
            <w:pPr>
              <w:rPr>
                <w:rFonts w:ascii="Arial" w:hAnsi="Arial" w:cs="Arial"/>
                <w:sz w:val="22"/>
                <w:szCs w:val="22"/>
                <w:lang w:val="lt-LT"/>
              </w:rPr>
            </w:pPr>
          </w:p>
          <w:p w14:paraId="0F329F44" w14:textId="77777777" w:rsidR="00985FF2" w:rsidRDefault="00985FF2" w:rsidP="002F7CBE">
            <w:pPr>
              <w:rPr>
                <w:rFonts w:ascii="Arial" w:hAnsi="Arial" w:cs="Arial"/>
                <w:sz w:val="22"/>
                <w:szCs w:val="22"/>
                <w:lang w:val="lt-LT"/>
              </w:rPr>
            </w:pPr>
          </w:p>
          <w:p w14:paraId="4ADF3908" w14:textId="77777777" w:rsidR="00985FF2" w:rsidRDefault="00985FF2" w:rsidP="002F7CBE">
            <w:pPr>
              <w:rPr>
                <w:rFonts w:ascii="Arial" w:hAnsi="Arial" w:cs="Arial"/>
                <w:sz w:val="22"/>
                <w:szCs w:val="22"/>
                <w:lang w:val="lt-LT"/>
              </w:rPr>
            </w:pPr>
          </w:p>
          <w:p w14:paraId="251C2EC3" w14:textId="77777777" w:rsidR="00985FF2" w:rsidRDefault="00985FF2" w:rsidP="002F7CBE">
            <w:pPr>
              <w:rPr>
                <w:rFonts w:ascii="Arial" w:hAnsi="Arial" w:cs="Arial"/>
                <w:sz w:val="22"/>
                <w:szCs w:val="22"/>
                <w:lang w:val="lt-LT"/>
              </w:rPr>
            </w:pPr>
          </w:p>
          <w:p w14:paraId="7B260D66" w14:textId="77777777" w:rsidR="00985FF2" w:rsidRDefault="00985FF2" w:rsidP="002F7CBE">
            <w:pPr>
              <w:rPr>
                <w:rFonts w:ascii="Arial" w:hAnsi="Arial" w:cs="Arial"/>
                <w:sz w:val="22"/>
                <w:szCs w:val="22"/>
                <w:lang w:val="lt-LT"/>
              </w:rPr>
            </w:pPr>
          </w:p>
          <w:p w14:paraId="1F53D644" w14:textId="77777777" w:rsidR="00985FF2" w:rsidRDefault="00985FF2" w:rsidP="002F7CBE">
            <w:pPr>
              <w:rPr>
                <w:rFonts w:ascii="Arial" w:hAnsi="Arial" w:cs="Arial"/>
                <w:sz w:val="22"/>
                <w:szCs w:val="22"/>
                <w:lang w:val="lt-LT"/>
              </w:rPr>
            </w:pPr>
          </w:p>
          <w:p w14:paraId="011BC43B" w14:textId="77777777" w:rsidR="00985FF2" w:rsidRDefault="00985FF2" w:rsidP="002F7CBE">
            <w:pPr>
              <w:rPr>
                <w:rFonts w:ascii="Arial" w:hAnsi="Arial" w:cs="Arial"/>
                <w:sz w:val="22"/>
                <w:szCs w:val="22"/>
                <w:lang w:val="lt-LT"/>
              </w:rPr>
            </w:pPr>
          </w:p>
          <w:p w14:paraId="3E5EC98F" w14:textId="77777777" w:rsidR="00985FF2" w:rsidRDefault="00985FF2" w:rsidP="002F7CBE">
            <w:pPr>
              <w:rPr>
                <w:rFonts w:ascii="Arial" w:hAnsi="Arial" w:cs="Arial"/>
                <w:sz w:val="22"/>
                <w:szCs w:val="22"/>
                <w:lang w:val="lt-LT"/>
              </w:rPr>
            </w:pPr>
          </w:p>
          <w:p w14:paraId="78B8AEFB" w14:textId="77777777" w:rsidR="00985FF2" w:rsidRDefault="00985FF2" w:rsidP="002F7CBE">
            <w:pPr>
              <w:rPr>
                <w:rFonts w:ascii="Arial" w:hAnsi="Arial" w:cs="Arial"/>
                <w:sz w:val="22"/>
                <w:szCs w:val="22"/>
                <w:lang w:val="lt-LT"/>
              </w:rPr>
            </w:pPr>
          </w:p>
          <w:p w14:paraId="6FAB7818" w14:textId="77777777" w:rsidR="00985FF2" w:rsidRDefault="00985FF2" w:rsidP="002F7CBE">
            <w:pPr>
              <w:rPr>
                <w:rFonts w:ascii="Arial" w:hAnsi="Arial" w:cs="Arial"/>
                <w:sz w:val="22"/>
                <w:szCs w:val="22"/>
                <w:lang w:val="lt-LT"/>
              </w:rPr>
            </w:pPr>
          </w:p>
          <w:p w14:paraId="3162DDB1" w14:textId="77777777" w:rsidR="00985FF2" w:rsidRDefault="00985FF2" w:rsidP="002F7CBE">
            <w:pPr>
              <w:rPr>
                <w:rFonts w:ascii="Arial" w:hAnsi="Arial" w:cs="Arial"/>
                <w:sz w:val="22"/>
                <w:szCs w:val="22"/>
                <w:lang w:val="lt-LT"/>
              </w:rPr>
            </w:pPr>
          </w:p>
          <w:p w14:paraId="73D964BE" w14:textId="77777777" w:rsidR="00985FF2" w:rsidRDefault="00985FF2" w:rsidP="002F7CBE">
            <w:pPr>
              <w:rPr>
                <w:rFonts w:ascii="Arial" w:hAnsi="Arial" w:cs="Arial"/>
                <w:sz w:val="22"/>
                <w:szCs w:val="22"/>
                <w:lang w:val="lt-LT"/>
              </w:rPr>
            </w:pPr>
          </w:p>
          <w:p w14:paraId="31DC5907" w14:textId="77777777" w:rsidR="00985FF2" w:rsidRDefault="00985FF2" w:rsidP="002F7CBE">
            <w:pPr>
              <w:rPr>
                <w:rFonts w:ascii="Arial" w:hAnsi="Arial" w:cs="Arial"/>
                <w:sz w:val="22"/>
                <w:szCs w:val="22"/>
                <w:lang w:val="lt-LT"/>
              </w:rPr>
            </w:pPr>
          </w:p>
          <w:p w14:paraId="387C01DD" w14:textId="77777777" w:rsidR="00985FF2" w:rsidRDefault="00985FF2" w:rsidP="002F7CBE">
            <w:pPr>
              <w:rPr>
                <w:rFonts w:ascii="Arial" w:hAnsi="Arial" w:cs="Arial"/>
                <w:sz w:val="22"/>
                <w:szCs w:val="22"/>
                <w:lang w:val="lt-LT"/>
              </w:rPr>
            </w:pPr>
          </w:p>
          <w:p w14:paraId="15975C9C" w14:textId="77777777" w:rsidR="00985FF2" w:rsidRDefault="00985FF2" w:rsidP="002F7CBE">
            <w:pPr>
              <w:rPr>
                <w:rFonts w:ascii="Arial" w:hAnsi="Arial" w:cs="Arial"/>
                <w:sz w:val="22"/>
                <w:szCs w:val="22"/>
                <w:lang w:val="lt-LT"/>
              </w:rPr>
            </w:pPr>
          </w:p>
          <w:p w14:paraId="3B168EC5" w14:textId="2510EE6C" w:rsidR="00985FF2" w:rsidRPr="00B8420B" w:rsidRDefault="00985FF2" w:rsidP="002F7CBE">
            <w:pPr>
              <w:rPr>
                <w:rFonts w:ascii="Arial" w:hAnsi="Arial" w:cs="Arial"/>
                <w:sz w:val="22"/>
                <w:szCs w:val="22"/>
                <w:lang w:val="lt-LT"/>
              </w:rPr>
            </w:pPr>
          </w:p>
        </w:tc>
      </w:tr>
    </w:tbl>
    <w:p w14:paraId="4AA8D587" w14:textId="77777777" w:rsidR="00AF1B9C" w:rsidRDefault="00AF1B9C" w:rsidP="00AF1B9C">
      <w:pPr>
        <w:pStyle w:val="BetweenTable"/>
        <w:ind w:left="0"/>
        <w:jc w:val="both"/>
        <w:rPr>
          <w:rFonts w:cs="Arial"/>
          <w:sz w:val="22"/>
          <w:szCs w:val="22"/>
          <w:lang w:val="lt-LT"/>
        </w:rPr>
      </w:pPr>
    </w:p>
    <w:p w14:paraId="0E710B79" w14:textId="77777777" w:rsidR="00D666D9" w:rsidRDefault="00D666D9" w:rsidP="00D666D9">
      <w:pPr>
        <w:rPr>
          <w:lang w:val="lt-LT"/>
        </w:rPr>
      </w:pPr>
    </w:p>
    <w:p w14:paraId="0D2AF155" w14:textId="77777777" w:rsidR="00D666D9" w:rsidRDefault="00D666D9" w:rsidP="00D666D9">
      <w:pPr>
        <w:rPr>
          <w:lang w:val="lt-LT"/>
        </w:rPr>
      </w:pPr>
    </w:p>
    <w:p w14:paraId="4093CF0D" w14:textId="77777777" w:rsidR="00D666D9" w:rsidRPr="00D666D9" w:rsidRDefault="00D666D9" w:rsidP="00D666D9">
      <w:pPr>
        <w:rPr>
          <w:lang w:val="lt-LT"/>
        </w:rPr>
        <w:sectPr w:rsidR="00D666D9" w:rsidRPr="00D666D9" w:rsidSect="00CE60DA">
          <w:footerReference w:type="default" r:id="rId11"/>
          <w:headerReference w:type="first" r:id="rId12"/>
          <w:footerReference w:type="first" r:id="rId13"/>
          <w:type w:val="continuous"/>
          <w:pgSz w:w="11907" w:h="16840" w:code="9"/>
          <w:pgMar w:top="1134" w:right="567" w:bottom="1134" w:left="1701" w:header="567" w:footer="567" w:gutter="0"/>
          <w:cols w:space="708"/>
          <w:titlePg/>
          <w:docGrid w:linePitch="299"/>
        </w:sectPr>
      </w:pPr>
    </w:p>
    <w:bookmarkEnd w:id="1"/>
    <w:p w14:paraId="017AEB2F" w14:textId="77777777" w:rsidR="00AF1B9C" w:rsidRPr="00B8420B" w:rsidRDefault="00AF1B9C" w:rsidP="00AF1B9C">
      <w:pPr>
        <w:tabs>
          <w:tab w:val="left" w:pos="1134"/>
          <w:tab w:val="left" w:pos="5103"/>
        </w:tabs>
        <w:jc w:val="right"/>
        <w:rPr>
          <w:rFonts w:ascii="Arial" w:hAnsi="Arial" w:cs="Arial"/>
          <w:sz w:val="22"/>
          <w:szCs w:val="22"/>
          <w:lang w:val="lt-LT"/>
        </w:rPr>
      </w:pPr>
      <w:r w:rsidRPr="00B8420B">
        <w:rPr>
          <w:rFonts w:ascii="Arial" w:hAnsi="Arial" w:cs="Arial"/>
          <w:b/>
          <w:sz w:val="22"/>
          <w:szCs w:val="22"/>
          <w:lang w:val="lt-LT"/>
        </w:rPr>
        <w:lastRenderedPageBreak/>
        <w:tab/>
      </w:r>
      <w:r w:rsidRPr="00B8420B">
        <w:rPr>
          <w:rFonts w:ascii="Arial" w:hAnsi="Arial" w:cs="Arial"/>
          <w:sz w:val="22"/>
          <w:szCs w:val="22"/>
          <w:lang w:val="lt-LT"/>
        </w:rPr>
        <w:t>Priedas Nr.</w:t>
      </w:r>
      <w:r w:rsidRPr="00B8420B">
        <w:rPr>
          <w:rFonts w:ascii="Arial" w:hAnsi="Arial" w:cs="Arial"/>
          <w:b/>
          <w:sz w:val="22"/>
          <w:szCs w:val="22"/>
          <w:lang w:val="lt-LT"/>
        </w:rPr>
        <w:t xml:space="preserve"> </w:t>
      </w:r>
      <w:r w:rsidRPr="00B8420B">
        <w:rPr>
          <w:rFonts w:ascii="Arial" w:hAnsi="Arial" w:cs="Arial"/>
          <w:sz w:val="22"/>
          <w:szCs w:val="22"/>
          <w:lang w:val="lt-LT"/>
        </w:rPr>
        <w:t xml:space="preserve">2 prie Duomenų tvarkymo sutarties </w:t>
      </w:r>
    </w:p>
    <w:p w14:paraId="639D2C29" w14:textId="77777777" w:rsidR="00AF1B9C" w:rsidRPr="00B8420B" w:rsidRDefault="00AF1B9C" w:rsidP="00AF1B9C">
      <w:pPr>
        <w:tabs>
          <w:tab w:val="left" w:pos="1134"/>
          <w:tab w:val="left" w:pos="5103"/>
        </w:tabs>
        <w:jc w:val="right"/>
        <w:rPr>
          <w:rFonts w:ascii="Arial" w:hAnsi="Arial" w:cs="Arial"/>
          <w:b/>
          <w:sz w:val="22"/>
          <w:szCs w:val="22"/>
          <w:lang w:val="lt-LT"/>
        </w:rPr>
      </w:pPr>
    </w:p>
    <w:p w14:paraId="1FB402AE" w14:textId="77777777" w:rsidR="00AF1B9C" w:rsidRPr="00B8420B" w:rsidRDefault="00AF1B9C" w:rsidP="00AF1B9C">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Saugumo reikalavimai</w:t>
      </w:r>
    </w:p>
    <w:p w14:paraId="57D78DB9" w14:textId="77777777" w:rsidR="00AF1B9C" w:rsidRPr="00B8420B" w:rsidRDefault="00AF1B9C" w:rsidP="00AF1B9C">
      <w:pPr>
        <w:pStyle w:val="Pagrindinistekstas"/>
        <w:tabs>
          <w:tab w:val="left" w:pos="851"/>
        </w:tabs>
        <w:rPr>
          <w:rFonts w:ascii="Arial" w:hAnsi="Arial" w:cs="Arial"/>
          <w:b/>
          <w:sz w:val="22"/>
          <w:szCs w:val="22"/>
        </w:rPr>
      </w:pPr>
    </w:p>
    <w:p w14:paraId="0364DB1C" w14:textId="77777777" w:rsidR="00AF1B9C" w:rsidRPr="00080252" w:rsidRDefault="00AF1B9C" w:rsidP="00AF1B9C">
      <w:pPr>
        <w:pStyle w:val="Pagrindinistekstas"/>
        <w:tabs>
          <w:tab w:val="left" w:pos="851"/>
        </w:tabs>
        <w:rPr>
          <w:rFonts w:ascii="Arial" w:hAnsi="Arial" w:cs="Arial"/>
          <w:sz w:val="22"/>
          <w:szCs w:val="22"/>
        </w:rPr>
      </w:pPr>
      <w:r>
        <w:rPr>
          <w:rFonts w:ascii="Arial" w:hAnsi="Arial" w:cs="Arial"/>
          <w:sz w:val="22"/>
          <w:szCs w:val="22"/>
        </w:rPr>
        <w:t xml:space="preserve">Valdytojas, Tvarkytojui </w:t>
      </w:r>
      <w:r w:rsidRPr="00080252">
        <w:rPr>
          <w:rFonts w:ascii="Arial" w:hAnsi="Arial" w:cs="Arial"/>
          <w:sz w:val="22"/>
          <w:szCs w:val="22"/>
        </w:rPr>
        <w:t>patikėtų asmens duomenų tvarkymui, nustato organizacines ir technines duomenų tvarkymo priemones. Tvarkytojas, su juo susiję ir jo įgalioti asmenys privalo užtikrinti žemiau nurodytus saugumo reikalavimus</w:t>
      </w:r>
      <w:r w:rsidRPr="00080252">
        <w:rPr>
          <w:rFonts w:ascii="Arial" w:hAnsi="Arial" w:cs="Arial"/>
          <w:sz w:val="22"/>
          <w:szCs w:val="22"/>
          <w:lang w:val="en-GB"/>
        </w:rPr>
        <w:t>.</w:t>
      </w:r>
    </w:p>
    <w:p w14:paraId="4F368009" w14:textId="77777777" w:rsidR="00AF1B9C" w:rsidRPr="00080252" w:rsidRDefault="00AF1B9C" w:rsidP="00AF1B9C">
      <w:pPr>
        <w:pStyle w:val="Pagrindinistekstas"/>
        <w:tabs>
          <w:tab w:val="left" w:pos="851"/>
        </w:tabs>
        <w:ind w:left="567"/>
        <w:rPr>
          <w:rFonts w:ascii="Arial" w:hAnsi="Arial" w:cs="Arial"/>
          <w:sz w:val="22"/>
          <w:szCs w:val="22"/>
        </w:rPr>
      </w:pPr>
    </w:p>
    <w:p w14:paraId="78DAC251" w14:textId="77777777" w:rsidR="00AF1B9C" w:rsidRPr="00080252" w:rsidRDefault="00AF1B9C" w:rsidP="00AF1B9C">
      <w:pPr>
        <w:pStyle w:val="Default"/>
        <w:numPr>
          <w:ilvl w:val="2"/>
          <w:numId w:val="15"/>
        </w:numPr>
        <w:tabs>
          <w:tab w:val="left" w:pos="851"/>
        </w:tabs>
        <w:ind w:left="567" w:hanging="567"/>
        <w:jc w:val="both"/>
        <w:rPr>
          <w:b/>
          <w:bCs/>
          <w:color w:val="auto"/>
          <w:sz w:val="22"/>
          <w:szCs w:val="22"/>
          <w:lang w:val="lt-LT"/>
        </w:rPr>
      </w:pPr>
      <w:r w:rsidRPr="00080252">
        <w:rPr>
          <w:b/>
          <w:bCs/>
          <w:color w:val="auto"/>
          <w:sz w:val="22"/>
          <w:szCs w:val="22"/>
          <w:lang w:val="lt-LT"/>
        </w:rPr>
        <w:t>Organizacinės duomenų saugumo priemonės</w:t>
      </w:r>
    </w:p>
    <w:p w14:paraId="7B5D9096" w14:textId="77777777" w:rsidR="00AF1B9C" w:rsidRPr="00080252" w:rsidRDefault="00AF1B9C" w:rsidP="00AF1B9C">
      <w:pPr>
        <w:pStyle w:val="Default"/>
        <w:tabs>
          <w:tab w:val="left" w:pos="851"/>
        </w:tabs>
        <w:ind w:left="567"/>
        <w:jc w:val="both"/>
        <w:rPr>
          <w:b/>
          <w:bCs/>
          <w:color w:val="auto"/>
          <w:sz w:val="22"/>
          <w:szCs w:val="22"/>
          <w:lang w:val="lt-LT"/>
        </w:rPr>
      </w:pPr>
    </w:p>
    <w:p w14:paraId="4F80D1BD"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AF1B9C" w:rsidRPr="00080252" w14:paraId="0A44DE3A" w14:textId="77777777" w:rsidTr="002F7CBE">
        <w:trPr>
          <w:trHeight w:val="559"/>
        </w:trPr>
        <w:tc>
          <w:tcPr>
            <w:tcW w:w="9747" w:type="dxa"/>
          </w:tcPr>
          <w:p w14:paraId="1BFB1442" w14:textId="77777777" w:rsidR="00AF1B9C" w:rsidRPr="00080252" w:rsidRDefault="00AF1B9C" w:rsidP="00AF1B9C">
            <w:pPr>
              <w:pStyle w:val="Default"/>
              <w:numPr>
                <w:ilvl w:val="2"/>
                <w:numId w:val="21"/>
              </w:numPr>
              <w:tabs>
                <w:tab w:val="left" w:pos="851"/>
              </w:tabs>
              <w:jc w:val="both"/>
              <w:rPr>
                <w:sz w:val="22"/>
                <w:szCs w:val="22"/>
                <w:lang w:val="lt-LT"/>
              </w:rPr>
            </w:pPr>
            <w:r w:rsidRPr="00080252">
              <w:rPr>
                <w:sz w:val="22"/>
                <w:szCs w:val="22"/>
                <w:lang w:val="lt-LT"/>
              </w:rPr>
              <w:t xml:space="preserve">Asmens duomenų ir jų tvarkymo saugumas turi būti dokumentuotas kaip informacijos saugumo politikos dalis. </w:t>
            </w:r>
          </w:p>
        </w:tc>
      </w:tr>
    </w:tbl>
    <w:p w14:paraId="0F0E1E08"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Saugumo politika turi būti peržiūrima ir prireikus atnaujinama ne rečiau kaip kartą per metus.</w:t>
      </w:r>
    </w:p>
    <w:p w14:paraId="2BA2CCE8"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Vaidmenys ir atsakomybės:</w:t>
      </w:r>
    </w:p>
    <w:p w14:paraId="1F9BBC5F"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Su asmens duomenų tvarkymu susiję vaidmenys ir atsakomybės turi būti aiškiai apibrėžti ir paskirstyti pagal saugumo politiką;</w:t>
      </w:r>
    </w:p>
    <w:p w14:paraId="3496450E"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03E3FAF0"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Prieigos valdymo politika:</w:t>
      </w:r>
    </w:p>
    <w:p w14:paraId="5C1E7C4A"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Kiekvienam vaidmeniui, susijusiam su asmens duomenų tvarkymu, turi būti priskirtos konkrečios prieigos kontrolės teisės, vadovaujantis „būtina žinoti“ (angl. need to know) principu.</w:t>
      </w:r>
    </w:p>
    <w:p w14:paraId="1892F814"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Išteklių ir turto valdymas:</w:t>
      </w:r>
    </w:p>
    <w:p w14:paraId="5943DEE5"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1BCAE9E9"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 xml:space="preserve">IT išteklių registras turi būti reguliariai peržiūrimas ir atnaujinamas. </w:t>
      </w:r>
    </w:p>
    <w:p w14:paraId="527C46A4"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Keitimų valdymas:</w:t>
      </w:r>
    </w:p>
    <w:p w14:paraId="04AEE7DC" w14:textId="77777777" w:rsidR="00AF1B9C" w:rsidRPr="00080252" w:rsidRDefault="00AF1B9C" w:rsidP="00AF1B9C">
      <w:pPr>
        <w:pStyle w:val="Default"/>
        <w:numPr>
          <w:ilvl w:val="2"/>
          <w:numId w:val="21"/>
        </w:numPr>
        <w:tabs>
          <w:tab w:val="left" w:pos="851"/>
        </w:tabs>
        <w:jc w:val="both"/>
        <w:rPr>
          <w:color w:val="auto"/>
          <w:sz w:val="22"/>
          <w:szCs w:val="22"/>
          <w:lang w:val="lt-LT"/>
        </w:rPr>
      </w:pPr>
      <w:r w:rsidRPr="00080252">
        <w:rPr>
          <w:color w:val="auto"/>
          <w:sz w:val="22"/>
          <w:szCs w:val="22"/>
          <w:lang w:val="lt-LT"/>
        </w:rPr>
        <w:t>Tvarkytojas turi užtikrinti, kad visi esminiai IT sistemų keitimai būtų stebimi ir registruojami konkretaus asmens (pvz., IT arba saugos specialisto);</w:t>
      </w:r>
    </w:p>
    <w:p w14:paraId="45019413" w14:textId="77777777" w:rsidR="00AF1B9C" w:rsidRPr="00080252" w:rsidRDefault="00AF1B9C" w:rsidP="00AF1B9C">
      <w:pPr>
        <w:pStyle w:val="Default"/>
        <w:numPr>
          <w:ilvl w:val="1"/>
          <w:numId w:val="21"/>
        </w:numPr>
        <w:tabs>
          <w:tab w:val="left" w:pos="851"/>
        </w:tabs>
        <w:jc w:val="both"/>
        <w:rPr>
          <w:color w:val="auto"/>
          <w:sz w:val="22"/>
          <w:szCs w:val="22"/>
          <w:lang w:val="lt-LT"/>
        </w:rPr>
      </w:pPr>
      <w:r w:rsidRPr="00080252">
        <w:rPr>
          <w:color w:val="auto"/>
          <w:sz w:val="22"/>
          <w:szCs w:val="22"/>
          <w:lang w:val="lt-LT"/>
        </w:rPr>
        <w:t>Žmogiškieji ištekliai:</w:t>
      </w:r>
    </w:p>
    <w:p w14:paraId="689A7CBC" w14:textId="77777777" w:rsidR="00AF1B9C" w:rsidRPr="00080252" w:rsidRDefault="00AF1B9C" w:rsidP="00AF1B9C">
      <w:pPr>
        <w:pStyle w:val="Pagrindinistekstas"/>
        <w:numPr>
          <w:ilvl w:val="2"/>
          <w:numId w:val="21"/>
        </w:numPr>
        <w:tabs>
          <w:tab w:val="left" w:pos="567"/>
          <w:tab w:val="left" w:pos="851"/>
        </w:tabs>
        <w:rPr>
          <w:rFonts w:ascii="Arial" w:hAnsi="Arial" w:cs="Arial"/>
          <w:sz w:val="22"/>
          <w:szCs w:val="22"/>
        </w:rPr>
      </w:pPr>
      <w:r w:rsidRPr="00080252">
        <w:rPr>
          <w:rFonts w:ascii="Arial" w:hAnsi="Arial" w:cs="Arial"/>
          <w:sz w:val="22"/>
          <w:szCs w:val="22"/>
        </w:rPr>
        <w:t>Tvarkytojas užtikrina, kad jo darbuotojai tvarko informaciją laikydamiesi tokio konfidencialumo lygio, kurio reikalaujama pagal Sutartį ir šią Duomenų tvarkymo sutartį.</w:t>
      </w:r>
    </w:p>
    <w:p w14:paraId="09B01E5A" w14:textId="77777777" w:rsidR="00AF1B9C" w:rsidRPr="00080252" w:rsidRDefault="00AF1B9C" w:rsidP="00AF1B9C">
      <w:pPr>
        <w:pStyle w:val="Pagrindinistekstas"/>
        <w:numPr>
          <w:ilvl w:val="2"/>
          <w:numId w:val="21"/>
        </w:numPr>
        <w:tabs>
          <w:tab w:val="left" w:pos="567"/>
          <w:tab w:val="left" w:pos="851"/>
        </w:tabs>
        <w:rPr>
          <w:rFonts w:ascii="Arial" w:hAnsi="Arial" w:cs="Arial"/>
          <w:sz w:val="22"/>
          <w:szCs w:val="22"/>
        </w:rPr>
      </w:pPr>
      <w:r w:rsidRPr="00080252">
        <w:rPr>
          <w:rFonts w:ascii="Arial" w:hAnsi="Arial" w:cs="Arial"/>
          <w:sz w:val="22"/>
          <w:szCs w:val="22"/>
          <w:lang w:val="en-GB"/>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4489254E" w14:textId="77777777" w:rsidR="00AF1B9C" w:rsidRPr="00080252" w:rsidRDefault="00AF1B9C" w:rsidP="00AF1B9C">
      <w:pPr>
        <w:pStyle w:val="Pagrindinistekstas"/>
        <w:numPr>
          <w:ilvl w:val="2"/>
          <w:numId w:val="21"/>
        </w:numPr>
        <w:tabs>
          <w:tab w:val="left" w:pos="567"/>
          <w:tab w:val="left" w:pos="851"/>
        </w:tabs>
        <w:rPr>
          <w:rFonts w:ascii="Arial" w:hAnsi="Arial" w:cs="Arial"/>
          <w:sz w:val="22"/>
          <w:szCs w:val="22"/>
        </w:rPr>
      </w:pPr>
      <w:r w:rsidRPr="00080252">
        <w:rPr>
          <w:rFonts w:ascii="Arial" w:hAnsi="Arial" w:cs="Arial"/>
          <w:sz w:val="22"/>
          <w:szCs w:val="22"/>
        </w:rPr>
        <w:t>Tvarkytojas užtikrina, kad Tvarkytojo darbuotojai, atsakingi už saugumą, yra tinkamai apmokyti vykdyti su saugumu susijusias pareigas;</w:t>
      </w:r>
    </w:p>
    <w:p w14:paraId="5C690D88" w14:textId="77777777" w:rsidR="00AF1B9C" w:rsidRPr="00080252" w:rsidRDefault="00AF1B9C" w:rsidP="00AF1B9C">
      <w:pPr>
        <w:pStyle w:val="Sraopastraipa"/>
        <w:numPr>
          <w:ilvl w:val="2"/>
          <w:numId w:val="21"/>
        </w:numPr>
        <w:jc w:val="both"/>
        <w:rPr>
          <w:rFonts w:cs="Arial"/>
          <w:szCs w:val="22"/>
          <w:lang w:val="lt-LT"/>
        </w:rPr>
      </w:pPr>
      <w:r w:rsidRPr="00080252">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AF1B9C" w:rsidRPr="00080252" w14:paraId="36A8536B" w14:textId="77777777" w:rsidTr="002F7CBE">
        <w:trPr>
          <w:trHeight w:val="1439"/>
        </w:trPr>
        <w:tc>
          <w:tcPr>
            <w:tcW w:w="9747" w:type="dxa"/>
          </w:tcPr>
          <w:p w14:paraId="4538FF56" w14:textId="77777777" w:rsidR="00AF1B9C" w:rsidRPr="00080252" w:rsidRDefault="00AF1B9C" w:rsidP="00AF1B9C">
            <w:pPr>
              <w:pStyle w:val="Sraopastraipa"/>
              <w:numPr>
                <w:ilvl w:val="2"/>
                <w:numId w:val="21"/>
              </w:numPr>
              <w:jc w:val="both"/>
              <w:rPr>
                <w:rFonts w:cs="Arial"/>
                <w:szCs w:val="22"/>
                <w:lang w:val="lt-LT"/>
              </w:rPr>
            </w:pPr>
            <w:r w:rsidRPr="00080252">
              <w:rPr>
                <w:rFonts w:cs="Arial"/>
                <w:szCs w:val="22"/>
                <w:lang w:val="lt-LT"/>
              </w:rPr>
              <w:lastRenderedPageBreak/>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72950D27" w14:textId="77777777" w:rsidR="00AF1B9C" w:rsidRPr="00B75318" w:rsidRDefault="00AF1B9C" w:rsidP="003E4E35">
      <w:pPr>
        <w:pStyle w:val="Pagrindinistekstas"/>
        <w:tabs>
          <w:tab w:val="left" w:pos="567"/>
          <w:tab w:val="left" w:pos="851"/>
        </w:tabs>
        <w:jc w:val="right"/>
        <w:rPr>
          <w:rFonts w:ascii="Arial" w:hAnsi="Arial" w:cs="Arial"/>
          <w:b/>
          <w:bCs/>
          <w:sz w:val="22"/>
          <w:szCs w:val="22"/>
        </w:rPr>
      </w:pPr>
    </w:p>
    <w:p w14:paraId="5B2696D7" w14:textId="77777777" w:rsidR="00AF1B9C" w:rsidRPr="00080252" w:rsidRDefault="00AF1B9C" w:rsidP="00AF1B9C">
      <w:pPr>
        <w:pStyle w:val="Default"/>
        <w:numPr>
          <w:ilvl w:val="2"/>
          <w:numId w:val="15"/>
        </w:numPr>
        <w:tabs>
          <w:tab w:val="left" w:pos="851"/>
        </w:tabs>
        <w:ind w:left="567" w:hanging="567"/>
        <w:jc w:val="both"/>
        <w:rPr>
          <w:b/>
          <w:bCs/>
          <w:color w:val="auto"/>
          <w:sz w:val="22"/>
          <w:szCs w:val="22"/>
        </w:rPr>
      </w:pPr>
      <w:r w:rsidRPr="00080252">
        <w:rPr>
          <w:b/>
          <w:bCs/>
          <w:color w:val="auto"/>
          <w:sz w:val="22"/>
          <w:szCs w:val="22"/>
        </w:rPr>
        <w:t>Technin</w:t>
      </w:r>
      <w:r w:rsidRPr="00080252">
        <w:rPr>
          <w:b/>
          <w:bCs/>
          <w:color w:val="auto"/>
          <w:sz w:val="22"/>
          <w:szCs w:val="22"/>
          <w:lang w:val="lt-LT"/>
        </w:rPr>
        <w:t xml:space="preserve">ės duomenų saugumo priemonės </w:t>
      </w:r>
    </w:p>
    <w:p w14:paraId="727591BD" w14:textId="77777777" w:rsidR="00AF1B9C" w:rsidRPr="00080252" w:rsidRDefault="00AF1B9C" w:rsidP="00AF1B9C">
      <w:pPr>
        <w:pStyle w:val="Default"/>
        <w:tabs>
          <w:tab w:val="left" w:pos="851"/>
        </w:tabs>
        <w:ind w:left="567"/>
        <w:jc w:val="both"/>
        <w:rPr>
          <w:b/>
          <w:bCs/>
          <w:color w:val="auto"/>
          <w:sz w:val="22"/>
          <w:szCs w:val="22"/>
        </w:rPr>
      </w:pPr>
    </w:p>
    <w:p w14:paraId="2365057C" w14:textId="77777777" w:rsidR="00AF1B9C" w:rsidRPr="00CD349E" w:rsidRDefault="00AF1B9C" w:rsidP="00AF1B9C">
      <w:pPr>
        <w:pStyle w:val="Sraopastraipa"/>
        <w:keepNext/>
        <w:keepLines/>
        <w:numPr>
          <w:ilvl w:val="0"/>
          <w:numId w:val="20"/>
        </w:numPr>
        <w:spacing w:before="360" w:after="120" w:line="259" w:lineRule="auto"/>
        <w:contextualSpacing w:val="0"/>
        <w:outlineLvl w:val="0"/>
        <w:rPr>
          <w:rFonts w:eastAsiaTheme="majorEastAsia" w:cs="Arial"/>
          <w:b/>
          <w:vanish/>
          <w:szCs w:val="22"/>
          <w:lang w:val="lt-LT"/>
        </w:rPr>
      </w:pPr>
    </w:p>
    <w:p w14:paraId="75902968" w14:textId="77777777" w:rsidR="00AF1B9C" w:rsidRPr="00CD349E" w:rsidRDefault="00AF1B9C" w:rsidP="00AF1B9C">
      <w:pPr>
        <w:pStyle w:val="Sraopastraipa"/>
        <w:keepNext/>
        <w:keepLines/>
        <w:numPr>
          <w:ilvl w:val="0"/>
          <w:numId w:val="20"/>
        </w:numPr>
        <w:spacing w:before="360" w:after="120" w:line="259" w:lineRule="auto"/>
        <w:contextualSpacing w:val="0"/>
        <w:outlineLvl w:val="0"/>
        <w:rPr>
          <w:rFonts w:eastAsiaTheme="majorEastAsia" w:cs="Arial"/>
          <w:b/>
          <w:vanish/>
          <w:szCs w:val="22"/>
          <w:lang w:val="lt-LT"/>
        </w:rPr>
      </w:pPr>
    </w:p>
    <w:p w14:paraId="36915FEF" w14:textId="77777777" w:rsidR="00AF1B9C" w:rsidRPr="00B75318" w:rsidRDefault="00AF1B9C" w:rsidP="00AF1B9C">
      <w:pPr>
        <w:pStyle w:val="a-tekstas-numeravimas-1"/>
        <w:numPr>
          <w:ilvl w:val="1"/>
          <w:numId w:val="20"/>
        </w:numPr>
        <w:ind w:left="567"/>
        <w:rPr>
          <w:rFonts w:ascii="Arial" w:hAnsi="Arial" w:cs="Arial"/>
        </w:rPr>
      </w:pPr>
      <w:r w:rsidRPr="00B75318">
        <w:rPr>
          <w:rFonts w:ascii="Arial" w:hAnsi="Arial" w:cs="Arial"/>
        </w:rPr>
        <w:t xml:space="preserve">Prieigų kontrolė ir autentifikavimas: </w:t>
      </w:r>
    </w:p>
    <w:p w14:paraId="021A360F" w14:textId="77777777" w:rsidR="00AF1B9C" w:rsidRPr="00CD349E" w:rsidRDefault="00AF1B9C" w:rsidP="00AF1B9C">
      <w:pPr>
        <w:pStyle w:val="a-tekstas-numeravimas-2"/>
        <w:numPr>
          <w:ilvl w:val="2"/>
          <w:numId w:val="20"/>
        </w:numPr>
        <w:ind w:left="1843" w:hanging="709"/>
        <w:rPr>
          <w:rFonts w:cs="Arial"/>
        </w:rPr>
      </w:pPr>
      <w:r w:rsidRPr="00CD349E">
        <w:rPr>
          <w:rFonts w:cs="Arial"/>
        </w:rPr>
        <w:t>Turi būti įdiegta, įgyvendinta prieigų kontrolės sistema, kuri taikoma visiems IT sistemos naudotojams. Prieigų kontrolės sistema turi leisti kurti, patvirtinti, peržiūrėti ir panaikinti naudotojų paskyras.</w:t>
      </w:r>
    </w:p>
    <w:p w14:paraId="429895F2" w14:textId="77777777" w:rsidR="00AF1B9C" w:rsidRPr="00B75318" w:rsidRDefault="00AF1B9C" w:rsidP="00AF1B9C">
      <w:pPr>
        <w:pStyle w:val="a-tekstas-numeravimas-2"/>
        <w:numPr>
          <w:ilvl w:val="2"/>
          <w:numId w:val="20"/>
        </w:numPr>
        <w:ind w:left="1843" w:hanging="709"/>
        <w:rPr>
          <w:rFonts w:cs="Arial"/>
        </w:rPr>
      </w:pPr>
      <w:r w:rsidRPr="00B75318">
        <w:rPr>
          <w:rFonts w:cs="Arial"/>
        </w:rPr>
        <w:t>Turi būti vengiama naudoti bendras naudotojų paskyras. Vietose, kur bendra naudotojų paskyra yra būtina, turi būti užtikrinta, kad visi bendros paskyros naudotojai turi tokias pat teises ir pareigas.</w:t>
      </w:r>
    </w:p>
    <w:p w14:paraId="72BD3D1B" w14:textId="77777777" w:rsidR="00AF1B9C" w:rsidRPr="00B75318" w:rsidRDefault="00AF1B9C" w:rsidP="00AF1B9C">
      <w:pPr>
        <w:pStyle w:val="a-tekstas-numeravimas-2"/>
        <w:numPr>
          <w:ilvl w:val="2"/>
          <w:numId w:val="20"/>
        </w:numPr>
        <w:ind w:left="1843" w:hanging="709"/>
        <w:rPr>
          <w:rFonts w:cs="Arial"/>
        </w:rPr>
      </w:pPr>
      <w:r w:rsidRPr="00B75318">
        <w:rPr>
          <w:rFonts w:cs="Arial"/>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60DE1DA2" w14:textId="77777777" w:rsidR="00AF1B9C" w:rsidRPr="00B75318" w:rsidRDefault="00AF1B9C" w:rsidP="00AF1B9C">
      <w:pPr>
        <w:pStyle w:val="a-tekstas-numeravimas-2"/>
        <w:numPr>
          <w:ilvl w:val="2"/>
          <w:numId w:val="20"/>
        </w:numPr>
        <w:ind w:left="1843" w:hanging="709"/>
        <w:rPr>
          <w:rFonts w:cs="Arial"/>
        </w:rPr>
      </w:pPr>
      <w:r w:rsidRPr="00B75318">
        <w:rPr>
          <w:rFonts w:cs="Arial"/>
        </w:rPr>
        <w:t>Slaptažodis turi būti sudaromas iš ne mažiau 8 simbolių, naudojant didžiąsias, mažąsias raides ir skaičius.</w:t>
      </w:r>
      <w:r w:rsidRPr="00B75318" w:rsidDel="008047F1">
        <w:rPr>
          <w:rFonts w:cs="Arial"/>
        </w:rPr>
        <w:t xml:space="preserve"> </w:t>
      </w:r>
    </w:p>
    <w:p w14:paraId="4423AE30" w14:textId="77777777" w:rsidR="00AF1B9C" w:rsidRPr="00B75318" w:rsidRDefault="00AF1B9C" w:rsidP="00AF1B9C">
      <w:pPr>
        <w:pStyle w:val="a-tekstas-numeravimas-2"/>
        <w:numPr>
          <w:ilvl w:val="2"/>
          <w:numId w:val="20"/>
        </w:numPr>
        <w:ind w:left="1843" w:hanging="709"/>
        <w:rPr>
          <w:rFonts w:cs="Arial"/>
        </w:rPr>
      </w:pPr>
      <w:r w:rsidRPr="00B75318">
        <w:rPr>
          <w:rFonts w:cs="Arial"/>
        </w:rPr>
        <w:t>Prieigų kontrolės sistema turi turėti galimybę aptikti ir neleisti naudoti slaptažodžių, kurie neatitinka nustatyto kompleksiškumo lygio.</w:t>
      </w:r>
    </w:p>
    <w:p w14:paraId="27DE3537" w14:textId="77777777" w:rsidR="00AF1B9C" w:rsidRPr="00B75318" w:rsidRDefault="00AF1B9C" w:rsidP="00AF1B9C">
      <w:pPr>
        <w:pStyle w:val="a-tekstas-numeravimas-2"/>
        <w:numPr>
          <w:ilvl w:val="2"/>
          <w:numId w:val="20"/>
        </w:numPr>
        <w:ind w:left="1843" w:hanging="709"/>
        <w:rPr>
          <w:rFonts w:cs="Arial"/>
        </w:rPr>
      </w:pPr>
      <w:r w:rsidRPr="00B75318">
        <w:rPr>
          <w:rFonts w:cs="Arial"/>
        </w:rPr>
        <w:t xml:space="preserve">Vartotojo slaptažodžiai turi būti saugomi naudojant kodavimo formą (angl. </w:t>
      </w:r>
      <w:r w:rsidRPr="00B75318">
        <w:rPr>
          <w:rFonts w:cs="Arial"/>
          <w:i/>
          <w:iCs/>
        </w:rPr>
        <w:t>hash form</w:t>
      </w:r>
      <w:r w:rsidRPr="00B75318">
        <w:rPr>
          <w:rFonts w:cs="Arial"/>
        </w:rPr>
        <w:t>).</w:t>
      </w:r>
    </w:p>
    <w:p w14:paraId="12AC474A" w14:textId="77777777" w:rsidR="00AF1B9C" w:rsidRPr="00B75318" w:rsidRDefault="00AF1B9C" w:rsidP="00AF1B9C">
      <w:pPr>
        <w:pStyle w:val="a-tekstas-numeravimas-2"/>
        <w:numPr>
          <w:ilvl w:val="2"/>
          <w:numId w:val="20"/>
        </w:numPr>
        <w:ind w:left="1843" w:hanging="709"/>
        <w:rPr>
          <w:rFonts w:cs="Arial"/>
        </w:rPr>
      </w:pPr>
      <w:r w:rsidRPr="00B75318">
        <w:rPr>
          <w:rFonts w:cs="Arial"/>
        </w:rPr>
        <w:t>Turi būti nustatytos ir dokumentais patvirtintos slaptažodžių naudojimo taisyklės. Taisyklėse turi būti apibrėžtas slaptažodžio ilgis, sudėtingumas, galiojimo laikas, nesėkmingų bandymų įvesti slaptažodį skaičius.</w:t>
      </w:r>
    </w:p>
    <w:p w14:paraId="7637A038"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Techninių žurnalų įrašai ir stebėsena:</w:t>
      </w:r>
    </w:p>
    <w:p w14:paraId="4F0A8957" w14:textId="77777777" w:rsidR="00AF1B9C" w:rsidRPr="00CD349E" w:rsidRDefault="00AF1B9C" w:rsidP="00AF1B9C">
      <w:pPr>
        <w:pStyle w:val="a-tekstas-numeravimas-2"/>
        <w:numPr>
          <w:ilvl w:val="2"/>
          <w:numId w:val="20"/>
        </w:numPr>
        <w:ind w:left="1843" w:hanging="709"/>
        <w:rPr>
          <w:rFonts w:cs="Arial"/>
        </w:rPr>
      </w:pPr>
      <w:r w:rsidRPr="00CD349E">
        <w:rPr>
          <w:rFonts w:cs="Arial"/>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6243B854" w14:textId="77777777" w:rsidR="00AF1B9C" w:rsidRPr="00B75318" w:rsidRDefault="00AF1B9C" w:rsidP="00AF1B9C">
      <w:pPr>
        <w:pStyle w:val="a-tekstas-numeravimas-2"/>
        <w:numPr>
          <w:ilvl w:val="2"/>
          <w:numId w:val="20"/>
        </w:numPr>
        <w:ind w:left="1843" w:hanging="709"/>
        <w:rPr>
          <w:rFonts w:cs="Arial"/>
        </w:rPr>
      </w:pPr>
      <w:r w:rsidRPr="00B75318">
        <w:rPr>
          <w:rFonts w:cs="Arial"/>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5B0353AB" w14:textId="77777777" w:rsidR="00AF1B9C" w:rsidRPr="00080252" w:rsidRDefault="00AF1B9C" w:rsidP="00AF1B9C">
      <w:pPr>
        <w:pStyle w:val="a-tekstas-numeravimas-1"/>
        <w:numPr>
          <w:ilvl w:val="1"/>
          <w:numId w:val="20"/>
        </w:numPr>
        <w:ind w:left="1134" w:hanging="567"/>
        <w:rPr>
          <w:rFonts w:ascii="Arial" w:hAnsi="Arial" w:cs="Arial"/>
        </w:rPr>
      </w:pPr>
      <w:r w:rsidRPr="00080252">
        <w:rPr>
          <w:rFonts w:ascii="Arial" w:hAnsi="Arial" w:cs="Arial"/>
        </w:rPr>
        <w:t>Duomenų bazių apsauga:</w:t>
      </w:r>
    </w:p>
    <w:p w14:paraId="29ADA934" w14:textId="77777777" w:rsidR="00AF1B9C" w:rsidRPr="00CD349E" w:rsidRDefault="00AF1B9C" w:rsidP="00AF1B9C">
      <w:pPr>
        <w:pStyle w:val="a-tekstas-numeravimas-2"/>
        <w:numPr>
          <w:ilvl w:val="2"/>
          <w:numId w:val="20"/>
        </w:numPr>
        <w:ind w:left="1843" w:hanging="709"/>
        <w:rPr>
          <w:rFonts w:cs="Arial"/>
        </w:rPr>
      </w:pPr>
      <w:r w:rsidRPr="00CD349E">
        <w:rPr>
          <w:rFonts w:cs="Arial"/>
        </w:rPr>
        <w:t>Duomenų bazės ir taikomųjų programų tarnybinės stotys turi būti sukonfigūruotos taip, kad veiktų naudodamos atskiras paskyras su priskirtomis žemiausiomis operacinės sistemos (OS) privilegijomis.</w:t>
      </w:r>
    </w:p>
    <w:p w14:paraId="064100D1" w14:textId="77777777" w:rsidR="00AF1B9C" w:rsidRPr="00B75318" w:rsidRDefault="00AF1B9C" w:rsidP="00AF1B9C">
      <w:pPr>
        <w:pStyle w:val="a-tekstas-numeravimas-2"/>
        <w:numPr>
          <w:ilvl w:val="2"/>
          <w:numId w:val="20"/>
        </w:numPr>
        <w:ind w:left="1843" w:hanging="709"/>
        <w:rPr>
          <w:rFonts w:cs="Arial"/>
        </w:rPr>
      </w:pPr>
      <w:r w:rsidRPr="00B75318">
        <w:rPr>
          <w:rFonts w:cs="Arial"/>
        </w:rPr>
        <w:t>Duomenų bazėse ir taikomųjų programų tarnybinėse stotyse turi būti tvarkomi tik tie asmens duomenys, kurie yra reikalingi darbui, atitinkančiam duomenų tvarkymo tikslus.</w:t>
      </w:r>
    </w:p>
    <w:p w14:paraId="06C90C00"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 xml:space="preserve">Darbo vietų apsauga: </w:t>
      </w:r>
    </w:p>
    <w:p w14:paraId="69DE06B5" w14:textId="77777777" w:rsidR="00AF1B9C" w:rsidRPr="00B75318" w:rsidRDefault="00AF1B9C" w:rsidP="00AF1B9C">
      <w:pPr>
        <w:pStyle w:val="a-tekstas-numeravimas-2"/>
        <w:numPr>
          <w:ilvl w:val="2"/>
          <w:numId w:val="20"/>
        </w:numPr>
        <w:ind w:left="1843" w:hanging="709"/>
        <w:rPr>
          <w:rFonts w:cs="Arial"/>
        </w:rPr>
      </w:pPr>
      <w:r w:rsidRPr="00CD349E">
        <w:rPr>
          <w:rFonts w:cs="Arial"/>
        </w:rPr>
        <w:t>Naudotojams negalima turėti galimybės išjungti ar apeiti, išvengti IT sistemų saugos nustatymų.</w:t>
      </w:r>
    </w:p>
    <w:p w14:paraId="05B43C21" w14:textId="77777777" w:rsidR="00AF1B9C" w:rsidRPr="00B75318" w:rsidRDefault="00AF1B9C" w:rsidP="00AF1B9C">
      <w:pPr>
        <w:pStyle w:val="a-tekstas-numeravimas-2"/>
        <w:numPr>
          <w:ilvl w:val="2"/>
          <w:numId w:val="20"/>
        </w:numPr>
        <w:ind w:left="1843" w:hanging="709"/>
        <w:rPr>
          <w:rFonts w:cs="Arial"/>
        </w:rPr>
      </w:pPr>
      <w:r w:rsidRPr="00B75318">
        <w:rPr>
          <w:rFonts w:cs="Arial"/>
        </w:rPr>
        <w:t>Antivirusinės taikomosios programos ir jų informacijos apie virusus duomenų bazės turi būti atnaujinamos ne rečiau kaip kas savaitę, rekomenduojama kartą per parą ar dažniau.</w:t>
      </w:r>
    </w:p>
    <w:p w14:paraId="6E736074" w14:textId="77777777" w:rsidR="00AF1B9C" w:rsidRPr="00B75318" w:rsidRDefault="00AF1B9C" w:rsidP="00AF1B9C">
      <w:pPr>
        <w:pStyle w:val="a-tekstas-numeravimas-2"/>
        <w:numPr>
          <w:ilvl w:val="2"/>
          <w:numId w:val="20"/>
        </w:numPr>
        <w:ind w:left="1843" w:hanging="709"/>
        <w:rPr>
          <w:rFonts w:cs="Arial"/>
        </w:rPr>
      </w:pPr>
      <w:r w:rsidRPr="00B75318">
        <w:rPr>
          <w:rFonts w:cs="Arial"/>
        </w:rPr>
        <w:t>Naudotojams negalima turėti privilegijų (teisių) diegti, šalinti, administruoti neautorizuotos programinės įrangos.</w:t>
      </w:r>
    </w:p>
    <w:p w14:paraId="5B483142" w14:textId="77777777" w:rsidR="00AF1B9C" w:rsidRPr="00B75318" w:rsidRDefault="00AF1B9C" w:rsidP="00AF1B9C">
      <w:pPr>
        <w:pStyle w:val="a-tekstas-numeravimas-2"/>
        <w:numPr>
          <w:ilvl w:val="2"/>
          <w:numId w:val="20"/>
        </w:numPr>
        <w:ind w:left="1843" w:hanging="709"/>
        <w:rPr>
          <w:rFonts w:cs="Arial"/>
        </w:rPr>
      </w:pPr>
      <w:r w:rsidRPr="00B75318">
        <w:rPr>
          <w:rFonts w:cs="Arial"/>
        </w:rPr>
        <w:lastRenderedPageBreak/>
        <w:t>IT sistemos turi turėti nustatytą sesijos laiką, t. y. naudotojui esant neaktyviam sistemoje nustatytą laiką, jo sesija privalo būti nutraukta. Neaktyvios sesijos laikas – ne ilgiau kaip 15 min.</w:t>
      </w:r>
    </w:p>
    <w:p w14:paraId="7B969933" w14:textId="77777777" w:rsidR="00AF1B9C" w:rsidRPr="00B75318" w:rsidRDefault="00AF1B9C" w:rsidP="00AF1B9C">
      <w:pPr>
        <w:pStyle w:val="a-tekstas-numeravimas-2"/>
        <w:numPr>
          <w:ilvl w:val="2"/>
          <w:numId w:val="20"/>
        </w:numPr>
        <w:ind w:left="1843" w:hanging="709"/>
        <w:rPr>
          <w:rFonts w:cs="Arial"/>
        </w:rPr>
      </w:pPr>
      <w:r w:rsidRPr="00B75318">
        <w:rPr>
          <w:rFonts w:cs="Arial"/>
        </w:rPr>
        <w:t xml:space="preserve">Kritiniai operacinės sistemos saugos atnaujinimai privalo būti diegiami reguliariai ir nedelsiant. </w:t>
      </w:r>
    </w:p>
    <w:p w14:paraId="5B802CC4" w14:textId="77777777" w:rsidR="00AF1B9C" w:rsidRPr="00B75318" w:rsidRDefault="00AF1B9C" w:rsidP="00AF1B9C">
      <w:pPr>
        <w:pStyle w:val="a-tekstas-numeravimas-2"/>
        <w:numPr>
          <w:ilvl w:val="2"/>
          <w:numId w:val="20"/>
        </w:numPr>
        <w:ind w:left="1843" w:hanging="709"/>
        <w:rPr>
          <w:rFonts w:cs="Arial"/>
        </w:rPr>
      </w:pPr>
      <w:r w:rsidRPr="00B75318">
        <w:rPr>
          <w:rFonts w:cs="Arial"/>
        </w:rPr>
        <w:t>Antivirusinės taikomosios programos ir jų informacijos apie virusus bei kenkimo programinę įrangą duomenų bazės turi būti atnaujinamos ne rečiau kaip kartą per parą.</w:t>
      </w:r>
    </w:p>
    <w:p w14:paraId="5F424321"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Tinklo ir komunikacijos sauga:</w:t>
      </w:r>
    </w:p>
    <w:p w14:paraId="0C16205C" w14:textId="77777777" w:rsidR="00AF1B9C" w:rsidRPr="00CD349E" w:rsidRDefault="00AF1B9C" w:rsidP="00AF1B9C">
      <w:pPr>
        <w:pStyle w:val="a-tekstas-numeravimas-2"/>
        <w:numPr>
          <w:ilvl w:val="2"/>
          <w:numId w:val="20"/>
        </w:numPr>
        <w:ind w:left="1843" w:hanging="709"/>
        <w:rPr>
          <w:rFonts w:cs="Arial"/>
        </w:rPr>
      </w:pPr>
      <w:r w:rsidRPr="00CD349E">
        <w:rPr>
          <w:rFonts w:cs="Arial"/>
        </w:rPr>
        <w:t>Kai prieiga prie naudojamų IT sistemų yra vykdoma internetu, privaloma naudoti šifruotą komunikacijos kanalą, t. y. kriptografinius protokolus (pvz., TLS/SSL).</w:t>
      </w:r>
    </w:p>
    <w:p w14:paraId="47E414F4" w14:textId="77777777" w:rsidR="00AF1B9C" w:rsidRPr="00B75318" w:rsidRDefault="00AF1B9C" w:rsidP="00AF1B9C">
      <w:pPr>
        <w:pStyle w:val="a-tekstas-numeravimas-2"/>
        <w:numPr>
          <w:ilvl w:val="2"/>
          <w:numId w:val="20"/>
        </w:numPr>
        <w:ind w:left="1843" w:hanging="709"/>
        <w:rPr>
          <w:rFonts w:cs="Arial"/>
        </w:rPr>
      </w:pPr>
      <w:r w:rsidRPr="00B75318">
        <w:rPr>
          <w:rFonts w:cs="Arial"/>
        </w:rPr>
        <w:t>Bet koks duomenų judėjimas iš, į IT sistemą turi būti stebimas ir kontroliuojamas naudojant ugniasienes ir įsibrovimo (įsilaužimo) aptikimo ir prevencijos sistemas.</w:t>
      </w:r>
    </w:p>
    <w:p w14:paraId="1404C2F0"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Atsarginės kopijos:</w:t>
      </w:r>
    </w:p>
    <w:p w14:paraId="15B7330D" w14:textId="77777777" w:rsidR="00AF1B9C" w:rsidRPr="00CD349E" w:rsidRDefault="00AF1B9C" w:rsidP="00AF1B9C">
      <w:pPr>
        <w:pStyle w:val="a-tekstas-numeravimas-2"/>
        <w:numPr>
          <w:ilvl w:val="2"/>
          <w:numId w:val="20"/>
        </w:numPr>
        <w:ind w:left="1843" w:hanging="709"/>
        <w:rPr>
          <w:rFonts w:cs="Arial"/>
        </w:rPr>
      </w:pPr>
      <w:r w:rsidRPr="00CD349E">
        <w:rPr>
          <w:rFonts w:cs="Arial"/>
        </w:rPr>
        <w:t>Atsarginės kopijos ir duomenų atstatymo procedūros privalo būti apibrėžtos, dokumentuotos ir aiškiai susietos su vaidmenimis ir pareigomis;</w:t>
      </w:r>
    </w:p>
    <w:p w14:paraId="302E469A" w14:textId="77777777" w:rsidR="00AF1B9C" w:rsidRPr="00B75318" w:rsidRDefault="00AF1B9C" w:rsidP="00AF1B9C">
      <w:pPr>
        <w:pStyle w:val="a-tekstas-numeravimas-2"/>
        <w:numPr>
          <w:ilvl w:val="2"/>
          <w:numId w:val="20"/>
        </w:numPr>
        <w:ind w:left="1843" w:hanging="709"/>
        <w:rPr>
          <w:rFonts w:cs="Arial"/>
        </w:rPr>
      </w:pPr>
      <w:r w:rsidRPr="00B75318">
        <w:rPr>
          <w:rFonts w:cs="Arial"/>
        </w:rPr>
        <w:t>Atsarginių kopijų laikmenoms privalo būti užtikrintas tinkamas fizinis aplinkos, patalpų saugos lygis, priklausantis nuo saugomų duomenų;</w:t>
      </w:r>
    </w:p>
    <w:p w14:paraId="7A57435B" w14:textId="77777777" w:rsidR="00AF1B9C" w:rsidRPr="00B75318" w:rsidRDefault="00AF1B9C" w:rsidP="00AF1B9C">
      <w:pPr>
        <w:pStyle w:val="a-tekstas-numeravimas-2"/>
        <w:numPr>
          <w:ilvl w:val="2"/>
          <w:numId w:val="20"/>
        </w:numPr>
        <w:ind w:left="1843" w:hanging="709"/>
        <w:rPr>
          <w:rFonts w:cs="Arial"/>
        </w:rPr>
      </w:pPr>
      <w:r w:rsidRPr="00B75318">
        <w:rPr>
          <w:rFonts w:cs="Arial"/>
        </w:rPr>
        <w:t>Atsarginių kopijų darymo procesas turi būti stebimas, siekiant užtikrinti užbaigtumą ir išsamumą;</w:t>
      </w:r>
    </w:p>
    <w:p w14:paraId="00BFE9DB" w14:textId="77777777" w:rsidR="00AF1B9C" w:rsidRPr="00B75318" w:rsidRDefault="00AF1B9C" w:rsidP="00AF1B9C">
      <w:pPr>
        <w:pStyle w:val="a-tekstas-numeravimas-2"/>
        <w:numPr>
          <w:ilvl w:val="2"/>
          <w:numId w:val="20"/>
        </w:numPr>
        <w:ind w:left="1843" w:hanging="709"/>
        <w:rPr>
          <w:rFonts w:cs="Arial"/>
        </w:rPr>
      </w:pPr>
      <w:r w:rsidRPr="00B75318">
        <w:rPr>
          <w:rFonts w:cs="Arial"/>
        </w:rPr>
        <w:t xml:space="preserve">Pilnos atsarginės duomenų kopijos privalo būti daromos reguliariai. Rekomenduojamas atsarginių kopijų darymo dažnumas: kasdien – </w:t>
      </w:r>
      <w:r w:rsidRPr="00B75318">
        <w:rPr>
          <w:rFonts w:cs="Arial"/>
          <w:lang w:val="en-US"/>
        </w:rPr>
        <w:t xml:space="preserve">pridedamoji kopija, kas savaitę – pilna kopija. </w:t>
      </w:r>
    </w:p>
    <w:p w14:paraId="5D7B2A55"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Mobilieji, nešiojamieji įrenginiai:</w:t>
      </w:r>
    </w:p>
    <w:p w14:paraId="5913EC6D" w14:textId="77777777" w:rsidR="00AF1B9C" w:rsidRPr="00B75318" w:rsidRDefault="00AF1B9C" w:rsidP="00AF1B9C">
      <w:pPr>
        <w:pStyle w:val="a-tekstas-numeravimas-2"/>
        <w:numPr>
          <w:ilvl w:val="2"/>
          <w:numId w:val="20"/>
        </w:numPr>
        <w:ind w:left="1843" w:hanging="709"/>
        <w:rPr>
          <w:rFonts w:cs="Arial"/>
        </w:rPr>
      </w:pPr>
      <w:r w:rsidRPr="00CD349E">
        <w:rPr>
          <w:rFonts w:cs="Arial"/>
        </w:rPr>
        <w:t>Mobiliųjų, nešiojamųjų įrenginių administravimo procedūros privalo būti nustatytos ir dokumentuotos, aiškiai aprašant tinkamą tokių įrenginių naudojimą;</w:t>
      </w:r>
    </w:p>
    <w:p w14:paraId="6C61E5F7" w14:textId="77777777" w:rsidR="00AF1B9C" w:rsidRPr="00B75318" w:rsidRDefault="00AF1B9C" w:rsidP="00AF1B9C">
      <w:pPr>
        <w:pStyle w:val="a-tekstas-numeravimas-2"/>
        <w:numPr>
          <w:ilvl w:val="2"/>
          <w:numId w:val="20"/>
        </w:numPr>
        <w:ind w:left="1843" w:hanging="709"/>
        <w:rPr>
          <w:rFonts w:cs="Arial"/>
        </w:rPr>
      </w:pPr>
      <w:r w:rsidRPr="00B75318">
        <w:rPr>
          <w:rFonts w:cs="Arial"/>
        </w:rPr>
        <w:t>Mobilieji ir nešiojamieji įrenginiai, kuriais bus naudojamasi darbui su informacinėmis sistemomis, prieš naudojimąsi turi būti užregistruoti ir autorizuoti;</w:t>
      </w:r>
    </w:p>
    <w:p w14:paraId="02C022CE" w14:textId="77777777" w:rsidR="00AF1B9C" w:rsidRPr="00B75318" w:rsidRDefault="00AF1B9C" w:rsidP="00AF1B9C">
      <w:pPr>
        <w:pStyle w:val="a-tekstas-numeravimas-2"/>
        <w:numPr>
          <w:ilvl w:val="2"/>
          <w:numId w:val="20"/>
        </w:numPr>
        <w:ind w:left="1843" w:hanging="709"/>
        <w:rPr>
          <w:rFonts w:cs="Arial"/>
        </w:rPr>
      </w:pPr>
      <w:r w:rsidRPr="00B75318">
        <w:rPr>
          <w:rFonts w:cs="Arial"/>
        </w:rPr>
        <w:t>Mobilieji, nešiojamieji įrenginiai turi būti pakankamo prieigos kontrolės procedūrų lygio, kaip ir kita naudojama įranga asmens duomenims tvarkyti;</w:t>
      </w:r>
    </w:p>
    <w:p w14:paraId="2003E5DF" w14:textId="77777777" w:rsidR="00AF1B9C" w:rsidRPr="00B75318" w:rsidRDefault="00AF1B9C" w:rsidP="00AF1B9C">
      <w:pPr>
        <w:pStyle w:val="a-tekstas-numeravimas-2"/>
        <w:numPr>
          <w:ilvl w:val="2"/>
          <w:numId w:val="20"/>
        </w:numPr>
        <w:ind w:left="1843" w:hanging="709"/>
        <w:rPr>
          <w:rFonts w:cs="Arial"/>
        </w:rPr>
      </w:pPr>
      <w:r w:rsidRPr="00B75318">
        <w:rPr>
          <w:rFonts w:cs="Arial"/>
        </w:rPr>
        <w:t>Mobiliųjų, nešiojamųjų įrenginių valdymo funkcijos ir atsakomybės turi būti aiškiai apibrėžtos.</w:t>
      </w:r>
    </w:p>
    <w:p w14:paraId="509655DC"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 xml:space="preserve">Programinės įrangos sauga: </w:t>
      </w:r>
    </w:p>
    <w:p w14:paraId="3268AC18" w14:textId="77777777" w:rsidR="00AF1B9C" w:rsidRPr="00CD349E" w:rsidRDefault="00AF1B9C" w:rsidP="00AF1B9C">
      <w:pPr>
        <w:pStyle w:val="a-tekstas-numeravimas-2"/>
        <w:numPr>
          <w:ilvl w:val="2"/>
          <w:numId w:val="20"/>
        </w:numPr>
        <w:tabs>
          <w:tab w:val="left" w:pos="1701"/>
        </w:tabs>
        <w:ind w:left="1843" w:hanging="709"/>
        <w:rPr>
          <w:rFonts w:cs="Arial"/>
        </w:rPr>
      </w:pPr>
      <w:r w:rsidRPr="00CD349E">
        <w:rPr>
          <w:rFonts w:cs="Arial"/>
        </w:rPr>
        <w:t>Informacinėse sistemose naudojama programinė įranga (asmens duomenims tvarkyti) turi atitikti programinės įrangos saugos gerąją praktiką, programinės įrangos kūrime taikomą saugos gerąją praktiką, programinės įrangos kūrimo struktūras (angl. frameworks), standartus (pvz., Agile, OWASP ir kt.).</w:t>
      </w:r>
    </w:p>
    <w:p w14:paraId="749EE005" w14:textId="77777777" w:rsidR="00AF1B9C" w:rsidRPr="00B75318" w:rsidRDefault="00AF1B9C" w:rsidP="00AF1B9C">
      <w:pPr>
        <w:pStyle w:val="a-tekstas-numeravimas-2"/>
        <w:numPr>
          <w:ilvl w:val="2"/>
          <w:numId w:val="20"/>
        </w:numPr>
        <w:tabs>
          <w:tab w:val="left" w:pos="1701"/>
        </w:tabs>
        <w:ind w:left="1843" w:hanging="709"/>
        <w:rPr>
          <w:rFonts w:cs="Arial"/>
        </w:rPr>
      </w:pPr>
      <w:r w:rsidRPr="00B75318">
        <w:rPr>
          <w:rFonts w:cs="Arial"/>
        </w:rPr>
        <w:t>Turi būti laikomasi duomenų saugą užtikrinančių programavimo standartų ir gerosios praktikos.</w:t>
      </w:r>
    </w:p>
    <w:p w14:paraId="0E050EB7" w14:textId="77777777" w:rsidR="00AF1B9C" w:rsidRPr="00B75318" w:rsidRDefault="00AF1B9C" w:rsidP="00AF1B9C">
      <w:pPr>
        <w:pStyle w:val="a-tekstas-numeravimas-2"/>
        <w:numPr>
          <w:ilvl w:val="2"/>
          <w:numId w:val="20"/>
        </w:numPr>
        <w:tabs>
          <w:tab w:val="left" w:pos="1701"/>
        </w:tabs>
        <w:ind w:left="1843" w:hanging="709"/>
        <w:rPr>
          <w:rFonts w:cs="Arial"/>
        </w:rPr>
      </w:pPr>
      <w:r w:rsidRPr="00B75318">
        <w:rPr>
          <w:rFonts w:cs="Arial"/>
        </w:rPr>
        <w:t>Po programinės įrangos kūrimo, testavimo ir verifikacijos, pradedant sistemos įdiegimą ir eksploataciją, jau turi būti laikomasi pagrindinių saugos reikalavimų;</w:t>
      </w:r>
    </w:p>
    <w:p w14:paraId="73122F5C" w14:textId="77777777" w:rsidR="00AF1B9C" w:rsidRPr="00B75318" w:rsidRDefault="00AF1B9C" w:rsidP="00AF1B9C">
      <w:pPr>
        <w:pStyle w:val="a-tekstas-numeravimas-2"/>
        <w:numPr>
          <w:ilvl w:val="2"/>
          <w:numId w:val="20"/>
        </w:numPr>
        <w:tabs>
          <w:tab w:val="left" w:pos="1701"/>
        </w:tabs>
        <w:ind w:left="1843" w:hanging="709"/>
        <w:rPr>
          <w:rFonts w:cs="Arial"/>
        </w:rPr>
      </w:pPr>
      <w:r w:rsidRPr="00B75318">
        <w:rPr>
          <w:rFonts w:cs="Arial"/>
        </w:rPr>
        <w:t>Tais atvejais, kai Tvarkytojas iš Valdytojo gautų asmens duomenų tvarkymui pasitelkia debesijos paslaugas (</w:t>
      </w:r>
      <w:r w:rsidRPr="00B75318">
        <w:rPr>
          <w:rFonts w:cs="Arial"/>
          <w:lang w:val="en-GB"/>
        </w:rPr>
        <w:t>pvz., talpina ir saugo asmens duomenis debesies saugykloje):</w:t>
      </w:r>
    </w:p>
    <w:p w14:paraId="1BAFD50F" w14:textId="77777777" w:rsidR="00AF1B9C" w:rsidRPr="00B75318" w:rsidRDefault="00AF1B9C" w:rsidP="00AF1B9C">
      <w:pPr>
        <w:pStyle w:val="a-tekstas-numeravimas-3"/>
        <w:numPr>
          <w:ilvl w:val="3"/>
          <w:numId w:val="20"/>
        </w:numPr>
        <w:ind w:left="1843" w:hanging="283"/>
        <w:rPr>
          <w:rFonts w:cs="Arial"/>
        </w:rPr>
      </w:pPr>
      <w:r w:rsidRPr="00B75318">
        <w:rPr>
          <w:rFonts w:cs="Arial"/>
          <w:lang w:val="en-GB"/>
        </w:rPr>
        <w:t>Tvarkytojas arba debesijos paslaugas teikiantis paslaugos tiekėjas turi būti sertifikuotas pagal ISO 27001 standartą;</w:t>
      </w:r>
    </w:p>
    <w:p w14:paraId="438D6502" w14:textId="77777777" w:rsidR="00AF1B9C" w:rsidRPr="00CD349E" w:rsidRDefault="00AF1B9C" w:rsidP="00AF1B9C">
      <w:pPr>
        <w:pStyle w:val="a-tekstas-numeravimas-3"/>
        <w:numPr>
          <w:ilvl w:val="3"/>
          <w:numId w:val="20"/>
        </w:numPr>
        <w:ind w:left="1843" w:hanging="283"/>
        <w:rPr>
          <w:rFonts w:cs="Arial"/>
        </w:rPr>
      </w:pPr>
      <w:r w:rsidRPr="00855EE9">
        <w:rPr>
          <w:rFonts w:cs="Arial"/>
          <w:lang w:val="en-GB"/>
        </w:rPr>
        <w:t>paslaugų duomenų centrai turi būti Europos ekonominės erdvės šalyje, o saugomi duomenys negali būti perkelti už Europos ekonominės erdvės ribų</w:t>
      </w:r>
    </w:p>
    <w:p w14:paraId="2268DF49"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Duomenų naikinimas, šalinimas:</w:t>
      </w:r>
    </w:p>
    <w:p w14:paraId="2C4ABA07" w14:textId="77777777" w:rsidR="00AF1B9C" w:rsidRPr="00080252" w:rsidRDefault="00AF1B9C" w:rsidP="00AF1B9C">
      <w:pPr>
        <w:pStyle w:val="a-tekstas-numeravimas-2"/>
        <w:numPr>
          <w:ilvl w:val="2"/>
          <w:numId w:val="20"/>
        </w:numPr>
        <w:ind w:left="1843" w:hanging="709"/>
        <w:rPr>
          <w:rFonts w:cs="Arial"/>
        </w:rPr>
      </w:pPr>
      <w:r w:rsidRPr="00080252">
        <w:rPr>
          <w:rFonts w:cs="Arial"/>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49CF7576" w14:textId="77777777" w:rsidR="00AF1B9C" w:rsidRPr="00080252" w:rsidRDefault="00AF1B9C" w:rsidP="00AF1B9C">
      <w:pPr>
        <w:pStyle w:val="a-tekstas-numeravimas-2"/>
        <w:numPr>
          <w:ilvl w:val="2"/>
          <w:numId w:val="20"/>
        </w:numPr>
        <w:ind w:left="1843" w:hanging="709"/>
        <w:rPr>
          <w:rFonts w:cs="Arial"/>
        </w:rPr>
      </w:pPr>
      <w:r w:rsidRPr="00080252">
        <w:rPr>
          <w:rFonts w:cs="Arial"/>
        </w:rPr>
        <w:lastRenderedPageBreak/>
        <w:t>Popierinės ir nešiojamosios duomenų laikmenos (pvz., DVD laikmenos), kuriose buvo saugomi, kaupiami asmens duomenys, turi būti naikinamos tam skirtais smulkintuvais arba kitomis mechaninėmis priemonėmis.</w:t>
      </w:r>
    </w:p>
    <w:p w14:paraId="36D9FE51" w14:textId="77777777" w:rsidR="00AF1B9C" w:rsidRPr="00080252" w:rsidRDefault="00AF1B9C" w:rsidP="00AF1B9C">
      <w:pPr>
        <w:pStyle w:val="a-tekstas-numeravimas-1"/>
        <w:numPr>
          <w:ilvl w:val="1"/>
          <w:numId w:val="20"/>
        </w:numPr>
        <w:ind w:left="1276" w:hanging="709"/>
        <w:rPr>
          <w:rFonts w:ascii="Arial" w:hAnsi="Arial" w:cs="Arial"/>
        </w:rPr>
      </w:pPr>
      <w:r w:rsidRPr="00080252">
        <w:rPr>
          <w:rFonts w:ascii="Arial" w:hAnsi="Arial" w:cs="Arial"/>
        </w:rPr>
        <w:t xml:space="preserve">Fizinė prieigos kontrolė: </w:t>
      </w:r>
    </w:p>
    <w:p w14:paraId="63FE4A15" w14:textId="77777777" w:rsidR="00AF1B9C" w:rsidRPr="00CD349E" w:rsidRDefault="00AF1B9C" w:rsidP="00AF1B9C">
      <w:pPr>
        <w:pStyle w:val="a-tekstas-numeravimas-2"/>
        <w:numPr>
          <w:ilvl w:val="2"/>
          <w:numId w:val="20"/>
        </w:numPr>
        <w:ind w:left="1843" w:hanging="709"/>
        <w:rPr>
          <w:rFonts w:cs="Arial"/>
        </w:rPr>
      </w:pPr>
      <w:r w:rsidRPr="00CD349E">
        <w:rPr>
          <w:rFonts w:cs="Arial"/>
        </w:rPr>
        <w:t xml:space="preserve">Turi būti įgyvendinta fizinė aplinkos, patalpų, kuriose yra IT sistemų infrastruktūra, apsauga nuo neautorizuotos prieigos. </w:t>
      </w:r>
    </w:p>
    <w:p w14:paraId="2D6CED9C" w14:textId="77777777" w:rsidR="00AF1B9C" w:rsidRPr="00080252" w:rsidRDefault="00AF1B9C" w:rsidP="00AF1B9C">
      <w:pPr>
        <w:pStyle w:val="Default"/>
        <w:numPr>
          <w:ilvl w:val="2"/>
          <w:numId w:val="15"/>
        </w:numPr>
        <w:tabs>
          <w:tab w:val="left" w:pos="851"/>
        </w:tabs>
        <w:ind w:left="567" w:hanging="567"/>
        <w:jc w:val="both"/>
        <w:rPr>
          <w:b/>
          <w:bCs/>
          <w:color w:val="auto"/>
          <w:sz w:val="22"/>
          <w:szCs w:val="22"/>
          <w:lang w:val="lt-LT"/>
        </w:rPr>
      </w:pPr>
      <w:r w:rsidRPr="00080252">
        <w:rPr>
          <w:b/>
          <w:bCs/>
          <w:color w:val="auto"/>
          <w:sz w:val="22"/>
          <w:szCs w:val="22"/>
          <w:lang w:val="lt-LT"/>
        </w:rPr>
        <w:t>Atitiktis</w:t>
      </w:r>
    </w:p>
    <w:p w14:paraId="46E43551" w14:textId="77777777" w:rsidR="00AF1B9C" w:rsidRPr="00080252" w:rsidRDefault="00AF1B9C" w:rsidP="00AF1B9C">
      <w:pPr>
        <w:pStyle w:val="Pagrindinistekstas"/>
        <w:numPr>
          <w:ilvl w:val="1"/>
          <w:numId w:val="18"/>
        </w:numPr>
        <w:tabs>
          <w:tab w:val="left" w:pos="851"/>
        </w:tabs>
        <w:ind w:left="567" w:hanging="567"/>
        <w:rPr>
          <w:rFonts w:ascii="Arial" w:hAnsi="Arial" w:cs="Arial"/>
          <w:sz w:val="22"/>
          <w:szCs w:val="22"/>
        </w:rPr>
      </w:pPr>
      <w:r w:rsidRPr="00080252">
        <w:rPr>
          <w:rFonts w:ascii="Arial" w:hAnsi="Arial" w:cs="Arial"/>
          <w:sz w:val="22"/>
          <w:szCs w:val="22"/>
        </w:rPr>
        <w:t xml:space="preserve">Valdytojo prašymu Tvarkytojas nedelsiant pateikia Valdytojui atitikties Saugumo reikalavimams ataskaitą. Ataskaitos formą Valdytojas pateiks Tvarkytojui kartu su prašymu. </w:t>
      </w:r>
    </w:p>
    <w:p w14:paraId="3BDE2E61" w14:textId="77777777" w:rsidR="00AF1B9C" w:rsidRPr="00080252" w:rsidRDefault="00AF1B9C" w:rsidP="00AF1B9C">
      <w:pPr>
        <w:pStyle w:val="Pagrindinistekstas"/>
        <w:numPr>
          <w:ilvl w:val="1"/>
          <w:numId w:val="18"/>
        </w:numPr>
        <w:tabs>
          <w:tab w:val="left" w:pos="851"/>
        </w:tabs>
        <w:ind w:left="567" w:hanging="567"/>
        <w:rPr>
          <w:rFonts w:ascii="Arial" w:hAnsi="Arial" w:cs="Arial"/>
          <w:sz w:val="22"/>
          <w:szCs w:val="22"/>
        </w:rPr>
      </w:pPr>
      <w:r w:rsidRPr="00080252">
        <w:rPr>
          <w:rFonts w:ascii="Arial" w:hAnsi="Arial" w:cs="Arial"/>
          <w:sz w:val="22"/>
          <w:szCs w:val="22"/>
        </w:rPr>
        <w:t xml:space="preserve">Aukščiau paminėti reikalavimai ne mažesne apimtimi taikomi visiems Tvarkytojo pasitelktiems subtvarkytojams, jeigu Valdytojas neprieštarauja, kad Tvarkytojas pasitelktų subtvarkytojus. </w:t>
      </w:r>
    </w:p>
    <w:p w14:paraId="55A623CB" w14:textId="2035022D" w:rsidR="00AF1B9C" w:rsidRPr="00080252" w:rsidRDefault="00AF1B9C" w:rsidP="00AF1B9C">
      <w:pPr>
        <w:pStyle w:val="Pagrindinistekstas"/>
        <w:numPr>
          <w:ilvl w:val="1"/>
          <w:numId w:val="18"/>
        </w:numPr>
        <w:tabs>
          <w:tab w:val="left" w:pos="851"/>
        </w:tabs>
        <w:ind w:left="567" w:hanging="567"/>
        <w:rPr>
          <w:rFonts w:ascii="Arial" w:hAnsi="Arial" w:cs="Arial"/>
          <w:sz w:val="22"/>
          <w:szCs w:val="22"/>
        </w:rPr>
      </w:pPr>
      <w:r w:rsidRPr="00080252">
        <w:rPr>
          <w:rFonts w:ascii="Arial" w:hAnsi="Arial" w:cs="Arial"/>
          <w:sz w:val="22"/>
          <w:szCs w:val="22"/>
        </w:rPr>
        <w:t xml:space="preserve">Valdytojas kaip nurodyta Duomenų tvarkymo sutarties </w:t>
      </w:r>
      <w:r w:rsidR="0065399A">
        <w:rPr>
          <w:rFonts w:ascii="Arial" w:hAnsi="Arial" w:cs="Arial"/>
          <w:sz w:val="22"/>
          <w:szCs w:val="22"/>
        </w:rPr>
        <w:t>9</w:t>
      </w:r>
      <w:r w:rsidRPr="00080252">
        <w:rPr>
          <w:rFonts w:ascii="Arial" w:hAnsi="Arial" w:cs="Arial"/>
          <w:sz w:val="22"/>
          <w:szCs w:val="22"/>
        </w:rPr>
        <w:t xml:space="preserve"> dalyje turi teisę audito būdu įsitikinti, kad Paslaugų teikėjas laikosi šių reikalavimų</w:t>
      </w:r>
    </w:p>
    <w:p w14:paraId="0C770227" w14:textId="77777777" w:rsidR="00AF1B9C" w:rsidRDefault="00AF1B9C" w:rsidP="00AF1B9C">
      <w:pPr>
        <w:spacing w:after="200" w:line="276" w:lineRule="auto"/>
      </w:pPr>
    </w:p>
    <w:p w14:paraId="2A3ED7E3" w14:textId="77777777" w:rsidR="00AF1B9C" w:rsidRPr="00AF1B9C" w:rsidRDefault="00AF1B9C" w:rsidP="00AF1B9C">
      <w:pPr>
        <w:rPr>
          <w:lang w:val="lt-LT"/>
        </w:rPr>
      </w:pP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2F197E">
      <w:pPr>
        <w:tabs>
          <w:tab w:val="left" w:pos="1134"/>
          <w:tab w:val="left" w:pos="5103"/>
        </w:tabs>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F1B9C">
      <w:headerReference w:type="even" r:id="rId14"/>
      <w:headerReference w:type="default" r:id="rId15"/>
      <w:footerReference w:type="default" r:id="rId16"/>
      <w:headerReference w:type="first" r:id="rId17"/>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DD90" w14:textId="77777777" w:rsidR="00FD250B" w:rsidRDefault="00FD250B" w:rsidP="009A01F8">
      <w:r>
        <w:separator/>
      </w:r>
    </w:p>
  </w:endnote>
  <w:endnote w:type="continuationSeparator" w:id="0">
    <w:p w14:paraId="23B8FE73" w14:textId="77777777" w:rsidR="00FD250B" w:rsidRDefault="00FD250B" w:rsidP="009A01F8">
      <w:r>
        <w:continuationSeparator/>
      </w:r>
    </w:p>
  </w:endnote>
  <w:endnote w:type="continuationNotice" w:id="1">
    <w:p w14:paraId="09B13F38" w14:textId="77777777" w:rsidR="00FD250B" w:rsidRDefault="00FD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216783022"/>
      <w:docPartObj>
        <w:docPartGallery w:val="Page Numbers (Bottom of Page)"/>
        <w:docPartUnique/>
      </w:docPartObj>
    </w:sdtPr>
    <w:sdtEndPr>
      <w:rPr>
        <w:rFonts w:ascii="Arial" w:hAnsi="Arial" w:cs="Arial"/>
      </w:rPr>
    </w:sdtEndPr>
    <w:sdtContent>
      <w:p w14:paraId="4C9A3708" w14:textId="77777777" w:rsidR="00AF1B9C" w:rsidRPr="00000C8F" w:rsidRDefault="00AF1B9C">
        <w:pPr>
          <w:pStyle w:val="Porat"/>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20" w:type="dxa"/>
        <w:right w:w="120" w:type="dxa"/>
      </w:tblCellMar>
      <w:tblLook w:val="0000" w:firstRow="0" w:lastRow="0" w:firstColumn="0" w:lastColumn="0" w:noHBand="0" w:noVBand="0"/>
    </w:tblPr>
    <w:tblGrid>
      <w:gridCol w:w="4786"/>
      <w:gridCol w:w="4853"/>
    </w:tblGrid>
    <w:tr w:rsidR="00AF1B9C" w14:paraId="50A516EF" w14:textId="77777777" w:rsidTr="00B5289F">
      <w:trPr>
        <w:cantSplit/>
      </w:trPr>
      <w:tc>
        <w:tcPr>
          <w:tcW w:w="5103" w:type="dxa"/>
        </w:tcPr>
        <w:p w14:paraId="2894A401" w14:textId="77777777" w:rsidR="00AF1B9C" w:rsidRDefault="00AF1B9C" w:rsidP="00B5289F">
          <w:pPr>
            <w:pStyle w:val="Lead"/>
          </w:pPr>
        </w:p>
      </w:tc>
      <w:tc>
        <w:tcPr>
          <w:tcW w:w="5103" w:type="dxa"/>
        </w:tcPr>
        <w:p w14:paraId="6964873D" w14:textId="77777777" w:rsidR="00AF1B9C" w:rsidRPr="007F3F92" w:rsidRDefault="00AF1B9C" w:rsidP="00B5289F">
          <w:pPr>
            <w:pStyle w:val="Porat"/>
            <w:rPr>
              <w:b/>
              <w:bCs/>
              <w:color w:val="FFFFFF"/>
            </w:rPr>
          </w:pPr>
          <w:r w:rsidRPr="007F3F92">
            <w:rPr>
              <w:b/>
              <w:bCs/>
              <w:color w:val="FFFFFF"/>
            </w:rPr>
            <w:t>Contact information</w:t>
          </w:r>
        </w:p>
      </w:tc>
    </w:tr>
    <w:tr w:rsidR="00AF1B9C" w14:paraId="4E8C2255" w14:textId="77777777" w:rsidTr="00B5289F">
      <w:trPr>
        <w:cantSplit/>
      </w:trPr>
      <w:tc>
        <w:tcPr>
          <w:tcW w:w="5103" w:type="dxa"/>
        </w:tcPr>
        <w:p w14:paraId="686DBE9D" w14:textId="77777777" w:rsidR="00AF1B9C" w:rsidRPr="00FD1FA5" w:rsidRDefault="00AF1B9C" w:rsidP="00B5289F">
          <w:pPr>
            <w:pStyle w:val="Porat"/>
          </w:pPr>
        </w:p>
      </w:tc>
      <w:tc>
        <w:tcPr>
          <w:tcW w:w="5103" w:type="dxa"/>
          <w:tcBorders>
            <w:bottom w:val="nil"/>
          </w:tcBorders>
        </w:tcPr>
        <w:p w14:paraId="55368D89" w14:textId="77777777" w:rsidR="00AF1B9C" w:rsidRPr="007F3F92" w:rsidRDefault="00AF1B9C" w:rsidP="00B5289F">
          <w:pPr>
            <w:pStyle w:val="Porat"/>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8E0AE51" w14:textId="77777777" w:rsidR="00AF1B9C" w:rsidRPr="007F3F92" w:rsidRDefault="00AF1B9C" w:rsidP="00B5289F">
          <w:pPr>
            <w:pStyle w:val="Porat"/>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710DE69A" w14:textId="77777777" w:rsidR="00AF1B9C" w:rsidRPr="00B54E47" w:rsidRDefault="00AF1B9C" w:rsidP="00B5289F">
    <w:pPr>
      <w:pStyle w:val="BetweenTabl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A921" w14:textId="77777777" w:rsidR="00FD250B" w:rsidRDefault="00FD250B" w:rsidP="009A01F8">
      <w:r>
        <w:separator/>
      </w:r>
    </w:p>
  </w:footnote>
  <w:footnote w:type="continuationSeparator" w:id="0">
    <w:p w14:paraId="7C817AD8" w14:textId="77777777" w:rsidR="00FD250B" w:rsidRDefault="00FD250B" w:rsidP="009A01F8">
      <w:r>
        <w:continuationSeparator/>
      </w:r>
    </w:p>
  </w:footnote>
  <w:footnote w:type="continuationNotice" w:id="1">
    <w:p w14:paraId="12DB12DE" w14:textId="77777777" w:rsidR="00FD250B" w:rsidRDefault="00FD2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6848" w14:textId="0454ACB8" w:rsidR="00AF1B9C" w:rsidRDefault="00AF1B9C" w:rsidP="00DB4648">
    <w:pPr>
      <w:pStyle w:val="Antrats"/>
      <w:tabs>
        <w:tab w:val="clear" w:pos="4536"/>
        <w:tab w:val="left" w:pos="7371"/>
      </w:tabs>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18FE" w14:textId="05310ACA" w:rsidR="001A3F5F" w:rsidRDefault="001A3F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1105B16B" w:rsidR="00AC77BA" w:rsidRPr="005239EF" w:rsidRDefault="00AC77BA" w:rsidP="005239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2B97" w14:textId="58F80DBE" w:rsidR="001A3F5F" w:rsidRDefault="001A3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3F5F"/>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18D"/>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0AF0"/>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4FC"/>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0C90"/>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1CC1"/>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2C2B"/>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0FD"/>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6D9"/>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4648"/>
    <w:rsid w:val="00DB739D"/>
    <w:rsid w:val="00DB78DB"/>
    <w:rsid w:val="00DB7FDE"/>
    <w:rsid w:val="00DC13C0"/>
    <w:rsid w:val="00DC4BE1"/>
    <w:rsid w:val="00DC548D"/>
    <w:rsid w:val="00DC62BE"/>
    <w:rsid w:val="00DC6546"/>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923"/>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250B"/>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5C656F-ABD1-4BC5-B2B7-0D746BC68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20792</Words>
  <Characters>11852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2022-12-22T11:25:00Z</dcterms:created>
  <dcterms:modified xsi:type="dcterms:W3CDTF">2022-12-23T12:48:00Z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ies>
</file>