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01C24500"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B744AA">
        <w:rPr>
          <w:rFonts w:cs="Arial"/>
          <w:sz w:val="20"/>
          <w:szCs w:val="20"/>
        </w:rPr>
        <w:t xml:space="preserve"> </w:t>
      </w:r>
      <w:r w:rsidR="002F37E9">
        <w:rPr>
          <w:rFonts w:cs="Arial"/>
          <w:sz w:val="20"/>
          <w:szCs w:val="20"/>
        </w:rPr>
        <w:t>V</w:t>
      </w:r>
      <w:r w:rsidR="006113F0">
        <w:rPr>
          <w:rFonts w:cs="Arial"/>
          <w:sz w:val="20"/>
          <w:szCs w:val="20"/>
        </w:rPr>
        <w:t>iešųjų ryšių</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31819EEC" w:rsidR="00085A74" w:rsidRPr="00D00AD9" w:rsidRDefault="00F60683" w:rsidP="001512C3">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Pirkėjas</w:t>
      </w:r>
      <w:r w:rsidR="002F37E9">
        <w:rPr>
          <w:rFonts w:cs="Arial"/>
          <w:b/>
          <w:sz w:val="20"/>
          <w:szCs w:val="20"/>
        </w:rPr>
        <w:t xml:space="preserve"> arba Bendrovė</w:t>
      </w:r>
      <w:r w:rsidR="00085A74" w:rsidRPr="00D00AD9">
        <w:rPr>
          <w:rFonts w:cs="Arial"/>
          <w:b/>
          <w:sz w:val="20"/>
          <w:szCs w:val="20"/>
        </w:rPr>
        <w:t xml:space="preserve"> </w:t>
      </w:r>
      <w:r w:rsidR="00085A74" w:rsidRPr="00D00AD9">
        <w:rPr>
          <w:rFonts w:cs="Arial"/>
          <w:sz w:val="20"/>
          <w:szCs w:val="20"/>
        </w:rPr>
        <w:t>–</w:t>
      </w:r>
      <w:bookmarkStart w:id="0" w:name="_Hlk31698696"/>
      <w:r w:rsidR="00D752F3" w:rsidRPr="00D752F3">
        <w:t xml:space="preserve"> </w:t>
      </w:r>
      <w:bookmarkEnd w:id="0"/>
      <w:sdt>
        <w:sdtPr>
          <w:id w:val="1799497722"/>
          <w:placeholder>
            <w:docPart w:val="C38CEEB80D4F4760B953CAD0AF54C8B7"/>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8B27F9">
            <w:t>AB „Ignitis grupė“</w:t>
          </w:r>
        </w:sdtContent>
      </w:sdt>
      <w:r w:rsidR="00DE6560">
        <w:rPr>
          <w:rFonts w:cs="Arial"/>
          <w:sz w:val="20"/>
          <w:szCs w:val="20"/>
        </w:rPr>
        <w:t xml:space="preserve"> </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E194D36" w:rsidR="00CE17F8" w:rsidRPr="00D00AD9" w:rsidRDefault="000A5AFA" w:rsidP="00CE17F8">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1EE95588" w:rsidR="004020B0" w:rsidRDefault="00430ED8" w:rsidP="00E75E1E">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2F37E9">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2F37E9">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2372F7" w:rsidRPr="002B73D1">
        <w:rPr>
          <w:rFonts w:cs="Arial"/>
          <w:b/>
          <w:sz w:val="20"/>
          <w:szCs w:val="20"/>
        </w:rPr>
        <w:t>2</w:t>
      </w:r>
      <w:r w:rsidR="00D858EF">
        <w:rPr>
          <w:rFonts w:cs="Arial"/>
          <w:b/>
          <w:sz w:val="20"/>
          <w:szCs w:val="20"/>
          <w:lang w:val="en-US"/>
        </w:rPr>
        <w:t>20</w:t>
      </w:r>
      <w:r w:rsidR="002372F7" w:rsidRPr="002B73D1">
        <w:rPr>
          <w:rFonts w:cs="Arial"/>
          <w:b/>
          <w:sz w:val="20"/>
          <w:szCs w:val="20"/>
        </w:rPr>
        <w:t> 000,00</w:t>
      </w:r>
      <w:r w:rsidR="009D56D7">
        <w:rPr>
          <w:rFonts w:cs="Arial"/>
          <w:bCs/>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41EC2639" w:rsidR="004020B0" w:rsidRPr="004020B0" w:rsidRDefault="004020B0" w:rsidP="00E75E1E">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 vykdant sutartį</w:t>
      </w:r>
      <w:r w:rsidR="002F37E9">
        <w:rPr>
          <w:rFonts w:cs="Arial"/>
          <w:bCs/>
          <w:sz w:val="20"/>
          <w:szCs w:val="20"/>
        </w:rPr>
        <w:t>,</w:t>
      </w:r>
      <w:r w:rsidRPr="004020B0">
        <w:rPr>
          <w:rFonts w:cs="Arial"/>
          <w:bCs/>
          <w:sz w:val="20"/>
          <w:szCs w:val="20"/>
        </w:rPr>
        <w:t xml:space="preserve"> </w:t>
      </w:r>
      <w:r w:rsidR="002F37E9" w:rsidRPr="004020B0">
        <w:rPr>
          <w:rFonts w:cs="Arial"/>
          <w:bCs/>
          <w:sz w:val="20"/>
          <w:szCs w:val="20"/>
        </w:rPr>
        <w:t xml:space="preserve">priklausys </w:t>
      </w:r>
      <w:r w:rsidRPr="004020B0">
        <w:rPr>
          <w:rFonts w:cs="Arial"/>
          <w:bCs/>
          <w:sz w:val="20"/>
          <w:szCs w:val="20"/>
        </w:rPr>
        <w:t xml:space="preserve">nuo Pirkėjo pagal Bendrovės poreikį užsakytų (su </w:t>
      </w:r>
      <w:r w:rsidR="002F37E9">
        <w:rPr>
          <w:rFonts w:cs="Arial"/>
          <w:bCs/>
          <w:sz w:val="20"/>
          <w:szCs w:val="20"/>
        </w:rPr>
        <w:t>Pirkėju</w:t>
      </w:r>
      <w:r w:rsidR="002F37E9"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1B8329A2" w:rsidR="002B4BC7" w:rsidRDefault="002F37E9" w:rsidP="00E75E1E">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Viešųjų ryšių</w:t>
      </w:r>
      <w:r w:rsidRPr="00FE7F93">
        <w:rPr>
          <w:rFonts w:cs="Arial"/>
          <w:b/>
          <w:bCs/>
          <w:sz w:val="20"/>
          <w:szCs w:val="20"/>
        </w:rPr>
        <w:t xml:space="preserve">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279"/>
        <w:gridCol w:w="3651"/>
      </w:tblGrid>
      <w:tr w:rsidR="000819AB" w:rsidRPr="00600808" w14:paraId="235A4DA3" w14:textId="77777777" w:rsidTr="00982F95">
        <w:trPr>
          <w:trHeight w:val="540"/>
        </w:trPr>
        <w:tc>
          <w:tcPr>
            <w:tcW w:w="709" w:type="dxa"/>
            <w:shd w:val="clear" w:color="auto" w:fill="BFBFBF" w:themeFill="background1" w:themeFillShade="BF"/>
            <w:vAlign w:val="center"/>
          </w:tcPr>
          <w:p w14:paraId="57B9EFAA" w14:textId="77777777" w:rsidR="000819AB" w:rsidRPr="00600808" w:rsidRDefault="000819AB" w:rsidP="00982F95">
            <w:pPr>
              <w:ind w:firstLine="0"/>
              <w:jc w:val="center"/>
              <w:rPr>
                <w:rFonts w:cs="Arial"/>
                <w:b/>
                <w:bCs/>
                <w:color w:val="000000"/>
                <w:sz w:val="20"/>
                <w:szCs w:val="20"/>
              </w:rPr>
            </w:pPr>
            <w:r w:rsidRPr="00600808">
              <w:rPr>
                <w:rFonts w:cs="Arial"/>
                <w:b/>
                <w:bCs/>
                <w:color w:val="000000"/>
                <w:sz w:val="20"/>
                <w:szCs w:val="20"/>
              </w:rPr>
              <w:t>Nr.</w:t>
            </w:r>
          </w:p>
        </w:tc>
        <w:tc>
          <w:tcPr>
            <w:tcW w:w="5279"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982F95">
        <w:trPr>
          <w:trHeight w:val="330"/>
        </w:trPr>
        <w:tc>
          <w:tcPr>
            <w:tcW w:w="709" w:type="dxa"/>
            <w:vAlign w:val="center"/>
          </w:tcPr>
          <w:p w14:paraId="5A6126A7" w14:textId="77777777" w:rsidR="000819AB" w:rsidRPr="00600808" w:rsidRDefault="000819AB" w:rsidP="00714FC3">
            <w:pPr>
              <w:ind w:firstLine="0"/>
              <w:jc w:val="center"/>
              <w:rPr>
                <w:rFonts w:cs="Arial"/>
                <w:bCs/>
                <w:sz w:val="20"/>
                <w:szCs w:val="20"/>
                <w:lang w:val="en-US"/>
              </w:rPr>
            </w:pPr>
            <w:r w:rsidRPr="00600808">
              <w:rPr>
                <w:rFonts w:cs="Arial"/>
                <w:bCs/>
                <w:sz w:val="20"/>
                <w:szCs w:val="20"/>
                <w:lang w:val="en-US"/>
              </w:rPr>
              <w:t>1.</w:t>
            </w:r>
          </w:p>
        </w:tc>
        <w:tc>
          <w:tcPr>
            <w:tcW w:w="5279" w:type="dxa"/>
            <w:shd w:val="clear" w:color="auto" w:fill="auto"/>
            <w:vAlign w:val="center"/>
          </w:tcPr>
          <w:p w14:paraId="5C14B699" w14:textId="1313CA8A" w:rsidR="000819AB" w:rsidRPr="00600808" w:rsidRDefault="00714FC3" w:rsidP="00714FC3">
            <w:pPr>
              <w:ind w:firstLine="0"/>
              <w:rPr>
                <w:rFonts w:cs="Arial"/>
                <w:bCs/>
                <w:sz w:val="20"/>
                <w:szCs w:val="20"/>
              </w:rPr>
            </w:pPr>
            <w:r>
              <w:rPr>
                <w:rFonts w:cs="Arial"/>
                <w:sz w:val="20"/>
                <w:szCs w:val="20"/>
              </w:rPr>
              <w:t xml:space="preserve"> </w:t>
            </w:r>
            <w:r w:rsidR="002F37E9">
              <w:rPr>
                <w:rFonts w:cs="Arial"/>
                <w:sz w:val="20"/>
                <w:szCs w:val="20"/>
              </w:rPr>
              <w:t>V</w:t>
            </w:r>
            <w:r w:rsidR="006113F0">
              <w:rPr>
                <w:rFonts w:cs="Arial"/>
                <w:sz w:val="20"/>
                <w:szCs w:val="20"/>
              </w:rPr>
              <w:t>iešųjų ryšių paslaugos</w:t>
            </w:r>
          </w:p>
        </w:tc>
        <w:tc>
          <w:tcPr>
            <w:tcW w:w="3651" w:type="dxa"/>
            <w:shd w:val="clear" w:color="auto" w:fill="auto"/>
            <w:vAlign w:val="center"/>
          </w:tcPr>
          <w:p w14:paraId="21ADF4EF" w14:textId="77777777" w:rsidR="000819AB" w:rsidRPr="00600808" w:rsidRDefault="000819AB" w:rsidP="005C43BE">
            <w:pPr>
              <w:jc w:val="center"/>
              <w:rPr>
                <w:rFonts w:cs="Arial"/>
                <w:bCs/>
                <w:sz w:val="20"/>
                <w:szCs w:val="20"/>
              </w:rPr>
            </w:pPr>
            <w:r w:rsidRPr="00600808">
              <w:rPr>
                <w:rFonts w:cs="Arial"/>
                <w:bCs/>
                <w:sz w:val="20"/>
                <w:szCs w:val="20"/>
              </w:rPr>
              <w:t>Valanda</w:t>
            </w:r>
          </w:p>
        </w:tc>
      </w:tr>
    </w:tbl>
    <w:p w14:paraId="1B19163A" w14:textId="64B5EE05" w:rsidR="00FC4D0B" w:rsidRPr="003E1F23" w:rsidRDefault="00FC4D0B" w:rsidP="004B5B24">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E23ED8">
        <w:rPr>
          <w:rFonts w:cs="Arial"/>
          <w:sz w:val="20"/>
          <w:szCs w:val="20"/>
        </w:rPr>
        <w:t xml:space="preserve"> </w:t>
      </w:r>
      <w:r w:rsidR="002F37E9">
        <w:rPr>
          <w:rFonts w:cs="Arial"/>
          <w:sz w:val="20"/>
          <w:szCs w:val="20"/>
        </w:rPr>
        <w:t>Viešųjų ryšių</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p w14:paraId="325104AB"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vertimų paslaugos;</w:t>
      </w:r>
    </w:p>
    <w:p w14:paraId="692CD6A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ekspertų paslaugos;</w:t>
      </w:r>
    </w:p>
    <w:p w14:paraId="7833D042"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mokymų paslaugos;</w:t>
      </w:r>
    </w:p>
    <w:p w14:paraId="76C95D06"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konferencijų salių nuoma;</w:t>
      </w:r>
    </w:p>
    <w:p w14:paraId="2602A2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maitinim</w:t>
      </w:r>
      <w:r>
        <w:rPr>
          <w:rFonts w:cs="Arial"/>
          <w:bCs/>
          <w:sz w:val="20"/>
          <w:szCs w:val="20"/>
        </w:rPr>
        <w:t>o paslaugos</w:t>
      </w:r>
      <w:r w:rsidRPr="0097351E">
        <w:rPr>
          <w:rFonts w:cs="Arial"/>
          <w:bCs/>
          <w:sz w:val="20"/>
          <w:szCs w:val="20"/>
        </w:rPr>
        <w:t>;</w:t>
      </w:r>
    </w:p>
    <w:p w14:paraId="4E20AA98"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transport</w:t>
      </w:r>
      <w:r>
        <w:rPr>
          <w:rFonts w:cs="Arial"/>
          <w:bCs/>
          <w:sz w:val="20"/>
          <w:szCs w:val="20"/>
        </w:rPr>
        <w:t>o paslaugos</w:t>
      </w:r>
      <w:r w:rsidRPr="0097351E">
        <w:rPr>
          <w:rFonts w:cs="Arial"/>
          <w:bCs/>
          <w:sz w:val="20"/>
          <w:szCs w:val="20"/>
        </w:rPr>
        <w:t>;</w:t>
      </w:r>
    </w:p>
    <w:p w14:paraId="563D557F" w14:textId="77777777" w:rsidR="00DC557E" w:rsidRPr="0097351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apgyvendinimo paslaugos;</w:t>
      </w:r>
    </w:p>
    <w:p w14:paraId="0A05BF88" w14:textId="77777777"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sidRPr="0097351E">
        <w:rPr>
          <w:rFonts w:cs="Arial"/>
          <w:bCs/>
          <w:sz w:val="20"/>
          <w:szCs w:val="20"/>
        </w:rPr>
        <w:t>tyrimų paslaugos</w:t>
      </w:r>
      <w:r>
        <w:rPr>
          <w:rFonts w:cs="Arial"/>
          <w:bCs/>
          <w:sz w:val="20"/>
          <w:szCs w:val="20"/>
        </w:rPr>
        <w:t>;</w:t>
      </w:r>
    </w:p>
    <w:p w14:paraId="19918872" w14:textId="67EA3862"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korporatyvinės reklaminės ir reprezentacinės medžiagos rengimo paslaugos</w:t>
      </w:r>
      <w:r w:rsidR="00EA7EAB">
        <w:rPr>
          <w:rFonts w:cs="Arial"/>
          <w:bCs/>
          <w:sz w:val="20"/>
          <w:szCs w:val="20"/>
        </w:rPr>
        <w:t>;</w:t>
      </w:r>
    </w:p>
    <w:p w14:paraId="7F2C2E30" w14:textId="1F81F73F" w:rsidR="00DC557E"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masinės komunikacijos paslaugos</w:t>
      </w:r>
      <w:r w:rsidR="00EA7EAB">
        <w:rPr>
          <w:rFonts w:cs="Arial"/>
          <w:bCs/>
          <w:sz w:val="20"/>
          <w:szCs w:val="20"/>
        </w:rPr>
        <w:t>;</w:t>
      </w:r>
    </w:p>
    <w:p w14:paraId="5CF4F127" w14:textId="77777777" w:rsidR="00DC557E" w:rsidRPr="00702625" w:rsidRDefault="00DC557E" w:rsidP="00FC4D0B">
      <w:pPr>
        <w:pStyle w:val="ListParagraph"/>
        <w:numPr>
          <w:ilvl w:val="2"/>
          <w:numId w:val="1"/>
        </w:numPr>
        <w:tabs>
          <w:tab w:val="left" w:pos="426"/>
          <w:tab w:val="left" w:pos="1418"/>
        </w:tabs>
        <w:spacing w:before="60" w:after="60"/>
        <w:jc w:val="both"/>
        <w:rPr>
          <w:rFonts w:cs="Arial"/>
          <w:bCs/>
          <w:sz w:val="20"/>
          <w:szCs w:val="20"/>
        </w:rPr>
      </w:pPr>
      <w:r>
        <w:rPr>
          <w:rFonts w:cs="Arial"/>
          <w:bCs/>
          <w:sz w:val="20"/>
          <w:szCs w:val="20"/>
        </w:rPr>
        <w:t>reklaminė atributika ir reprezentacinės prekės.</w:t>
      </w:r>
    </w:p>
    <w:p w14:paraId="27F6255E" w14:textId="327915F3" w:rsidR="00BD35F8" w:rsidRPr="005C43BE" w:rsidRDefault="00BD35F8" w:rsidP="00EF1BE2">
      <w:pPr>
        <w:pStyle w:val="ListParagraph"/>
        <w:numPr>
          <w:ilvl w:val="1"/>
          <w:numId w:val="1"/>
        </w:numPr>
        <w:tabs>
          <w:tab w:val="left" w:pos="567"/>
        </w:tabs>
        <w:spacing w:before="60" w:after="60"/>
        <w:ind w:left="0" w:firstLine="0"/>
        <w:jc w:val="both"/>
        <w:rPr>
          <w:rFonts w:cs="Arial"/>
          <w:bCs/>
          <w:sz w:val="20"/>
          <w:szCs w:val="20"/>
        </w:rPr>
      </w:pPr>
      <w:r w:rsidRPr="00C15865">
        <w:rPr>
          <w:rFonts w:cs="Arial"/>
          <w:bCs/>
          <w:sz w:val="20"/>
          <w:szCs w:val="20"/>
        </w:rPr>
        <w:t xml:space="preserve">Bet kokiu atveju bendra </w:t>
      </w:r>
      <w:r w:rsidR="002F37E9">
        <w:rPr>
          <w:rFonts w:cs="Arial"/>
          <w:bCs/>
          <w:sz w:val="20"/>
          <w:szCs w:val="20"/>
        </w:rPr>
        <w:t>Viešųjų ryšių</w:t>
      </w:r>
      <w:r w:rsidRPr="00C15865">
        <w:rPr>
          <w:rFonts w:cs="Arial"/>
          <w:bCs/>
          <w:sz w:val="20"/>
          <w:szCs w:val="20"/>
        </w:rPr>
        <w:t xml:space="preserve"> paslaugų kain</w:t>
      </w:r>
      <w:r>
        <w:rPr>
          <w:rFonts w:cs="Arial"/>
          <w:bCs/>
          <w:sz w:val="20"/>
          <w:szCs w:val="20"/>
        </w:rPr>
        <w:t>a</w:t>
      </w:r>
      <w:r w:rsidRPr="00C15865">
        <w:rPr>
          <w:rFonts w:cs="Arial"/>
          <w:bCs/>
          <w:sz w:val="20"/>
          <w:szCs w:val="20"/>
        </w:rPr>
        <w:t xml:space="preserve">, įskaitant ir išlaidas trečiosioms šalims, Sutarties galiojimo laikotarpiu negalės viršyti maksimalios </w:t>
      </w:r>
      <w:r>
        <w:rPr>
          <w:rFonts w:cs="Arial"/>
          <w:bCs/>
          <w:sz w:val="20"/>
          <w:szCs w:val="20"/>
        </w:rPr>
        <w:t>pirkimo (s</w:t>
      </w:r>
      <w:r w:rsidRPr="005C43BE">
        <w:rPr>
          <w:rFonts w:cs="Arial"/>
          <w:bCs/>
          <w:sz w:val="20"/>
          <w:szCs w:val="20"/>
        </w:rPr>
        <w:t>utarties</w:t>
      </w:r>
      <w:r>
        <w:rPr>
          <w:rFonts w:cs="Arial"/>
          <w:bCs/>
          <w:sz w:val="20"/>
          <w:szCs w:val="20"/>
        </w:rPr>
        <w:t>)</w:t>
      </w:r>
      <w:r w:rsidRPr="005C43BE">
        <w:rPr>
          <w:rFonts w:cs="Arial"/>
          <w:bCs/>
          <w:sz w:val="20"/>
          <w:szCs w:val="20"/>
        </w:rPr>
        <w:t xml:space="preserve">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p w14:paraId="6A233C97" w14:textId="6A4BE6D6" w:rsidR="003E1F23" w:rsidRPr="0090702B" w:rsidRDefault="002F37E9" w:rsidP="0090702B">
      <w:pPr>
        <w:pStyle w:val="ListParagraph"/>
        <w:numPr>
          <w:ilvl w:val="2"/>
          <w:numId w:val="1"/>
        </w:numPr>
        <w:tabs>
          <w:tab w:val="left" w:pos="284"/>
          <w:tab w:val="left" w:pos="709"/>
        </w:tabs>
        <w:spacing w:before="60" w:after="60"/>
        <w:ind w:left="0" w:firstLine="0"/>
        <w:contextualSpacing w:val="0"/>
        <w:jc w:val="both"/>
        <w:rPr>
          <w:rFonts w:cs="Arial"/>
          <w:b/>
          <w:sz w:val="20"/>
          <w:szCs w:val="20"/>
        </w:rPr>
      </w:pPr>
      <w:r>
        <w:rPr>
          <w:rFonts w:cs="Arial"/>
          <w:b/>
          <w:sz w:val="20"/>
          <w:szCs w:val="20"/>
        </w:rPr>
        <w:t>Viešųjų ryšių</w:t>
      </w:r>
      <w:r w:rsidRPr="0090702B">
        <w:rPr>
          <w:rFonts w:cs="Arial"/>
          <w:b/>
          <w:sz w:val="20"/>
          <w:szCs w:val="20"/>
        </w:rPr>
        <w:t xml:space="preserve"> </w:t>
      </w:r>
      <w:r w:rsidR="003E1F23" w:rsidRPr="0090702B">
        <w:rPr>
          <w:rFonts w:cs="Arial"/>
          <w:b/>
          <w:sz w:val="20"/>
          <w:szCs w:val="20"/>
        </w:rPr>
        <w:t>paslaugos</w:t>
      </w:r>
    </w:p>
    <w:tbl>
      <w:tblPr>
        <w:tblW w:w="962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05720D">
        <w:trPr>
          <w:trHeight w:val="2240"/>
        </w:trPr>
        <w:tc>
          <w:tcPr>
            <w:tcW w:w="9629" w:type="dxa"/>
            <w:tcBorders>
              <w:top w:val="single" w:sz="8" w:space="0" w:color="FFFFFF"/>
              <w:left w:val="single" w:sz="8" w:space="0" w:color="FFFFFF"/>
              <w:bottom w:val="single" w:sz="8" w:space="0" w:color="FFFFFF"/>
              <w:right w:val="single" w:sz="8" w:space="0" w:color="FFFFFF"/>
            </w:tcBorders>
            <w:shd w:val="clear" w:color="auto" w:fill="auto"/>
            <w:tcMar>
              <w:top w:w="13" w:type="dxa"/>
              <w:left w:w="13" w:type="dxa"/>
              <w:bottom w:w="0" w:type="dxa"/>
              <w:right w:w="13" w:type="dxa"/>
            </w:tcMar>
            <w:vAlign w:val="bottom"/>
            <w:hideMark/>
          </w:tcPr>
          <w:p w14:paraId="603648B4" w14:textId="7CE39E98" w:rsidR="003E1F23" w:rsidRDefault="002F37E9" w:rsidP="00E156DD">
            <w:pPr>
              <w:ind w:firstLine="0"/>
              <w:rPr>
                <w:rFonts w:eastAsia="Times New Roman" w:cs="Arial"/>
                <w:sz w:val="20"/>
                <w:szCs w:val="20"/>
                <w:lang w:eastAsia="lt-LT"/>
              </w:rPr>
            </w:pPr>
            <w:r>
              <w:rPr>
                <w:rFonts w:eastAsia="Times New Roman" w:cs="Arial"/>
                <w:sz w:val="20"/>
                <w:szCs w:val="20"/>
                <w:lang w:eastAsia="lt-LT"/>
              </w:rPr>
              <w:t>P</w:t>
            </w:r>
            <w:r w:rsidR="003E1F23" w:rsidRPr="00690EBB">
              <w:rPr>
                <w:rFonts w:eastAsia="Times New Roman" w:cs="Arial"/>
                <w:sz w:val="20"/>
                <w:szCs w:val="20"/>
                <w:lang w:eastAsia="lt-LT"/>
              </w:rPr>
              <w:t>aslaug</w:t>
            </w:r>
            <w:r w:rsidR="008F1376" w:rsidRPr="00690EBB">
              <w:rPr>
                <w:rFonts w:eastAsia="Times New Roman" w:cs="Arial"/>
                <w:sz w:val="20"/>
                <w:szCs w:val="20"/>
                <w:lang w:eastAsia="lt-LT"/>
              </w:rPr>
              <w:t>ų detalizavimas</w:t>
            </w:r>
            <w:r w:rsidR="003E1F23" w:rsidRPr="00690EBB">
              <w:rPr>
                <w:rFonts w:eastAsia="Times New Roman" w:cs="Arial"/>
                <w:sz w:val="20"/>
                <w:szCs w:val="20"/>
                <w:lang w:eastAsia="lt-LT"/>
              </w:rPr>
              <w:t>:</w:t>
            </w:r>
          </w:p>
          <w:p w14:paraId="7F99990C" w14:textId="77777777" w:rsidR="00E9090F" w:rsidRDefault="00E9090F" w:rsidP="00E156DD">
            <w:pPr>
              <w:ind w:firstLine="0"/>
              <w:rPr>
                <w:rFonts w:eastAsia="Times New Roman" w:cs="Arial"/>
                <w:sz w:val="20"/>
                <w:szCs w:val="20"/>
                <w:lang w:eastAsia="lt-LT"/>
              </w:rPr>
            </w:pPr>
          </w:p>
          <w:tbl>
            <w:tblPr>
              <w:tblW w:w="949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1509"/>
              <w:gridCol w:w="2649"/>
              <w:gridCol w:w="4841"/>
            </w:tblGrid>
            <w:tr w:rsidR="00243589" w:rsidRPr="00E9090F" w14:paraId="339192C1" w14:textId="77777777" w:rsidTr="007302AC">
              <w:trPr>
                <w:trHeight w:val="573"/>
              </w:trPr>
              <w:tc>
                <w:tcPr>
                  <w:tcW w:w="505" w:type="dxa"/>
                  <w:shd w:val="clear" w:color="auto" w:fill="A6A6A6"/>
                  <w:vAlign w:val="center"/>
                  <w:hideMark/>
                </w:tcPr>
                <w:p w14:paraId="20EAB6BB" w14:textId="77777777" w:rsidR="00E9090F" w:rsidRPr="00E9090F" w:rsidRDefault="00E9090F" w:rsidP="00E9090F">
                  <w:pPr>
                    <w:ind w:firstLine="0"/>
                    <w:jc w:val="center"/>
                    <w:textAlignment w:val="baseline"/>
                    <w:rPr>
                      <w:rFonts w:ascii="Segoe UI" w:eastAsia="Times New Roman" w:hAnsi="Segoe UI" w:cs="Segoe UI"/>
                      <w:sz w:val="18"/>
                      <w:szCs w:val="18"/>
                      <w:lang w:eastAsia="lt-LT"/>
                    </w:rPr>
                  </w:pPr>
                  <w:r w:rsidRPr="00E9090F">
                    <w:rPr>
                      <w:rFonts w:eastAsia="Times New Roman" w:cs="Arial"/>
                      <w:b/>
                      <w:bCs/>
                      <w:sz w:val="20"/>
                      <w:szCs w:val="20"/>
                      <w:lang w:eastAsia="lt-LT"/>
                    </w:rPr>
                    <w:t>Eil. Nr.</w:t>
                  </w:r>
                  <w:r w:rsidRPr="00E9090F">
                    <w:rPr>
                      <w:rFonts w:eastAsia="Times New Roman" w:cs="Arial"/>
                      <w:sz w:val="20"/>
                      <w:szCs w:val="20"/>
                      <w:lang w:eastAsia="lt-LT"/>
                    </w:rPr>
                    <w:t> </w:t>
                  </w:r>
                </w:p>
              </w:tc>
              <w:tc>
                <w:tcPr>
                  <w:tcW w:w="1338" w:type="dxa"/>
                  <w:shd w:val="clear" w:color="auto" w:fill="A6A6A6"/>
                  <w:vAlign w:val="center"/>
                  <w:hideMark/>
                </w:tcPr>
                <w:p w14:paraId="6770F8AD" w14:textId="77777777" w:rsidR="00E9090F" w:rsidRPr="00E9090F" w:rsidRDefault="00E9090F" w:rsidP="00E9090F">
                  <w:pPr>
                    <w:ind w:firstLine="0"/>
                    <w:jc w:val="center"/>
                    <w:textAlignment w:val="baseline"/>
                    <w:rPr>
                      <w:rFonts w:ascii="Segoe UI" w:eastAsia="Times New Roman" w:hAnsi="Segoe UI" w:cs="Segoe UI"/>
                      <w:sz w:val="18"/>
                      <w:szCs w:val="18"/>
                      <w:lang w:eastAsia="lt-LT"/>
                    </w:rPr>
                  </w:pPr>
                  <w:r w:rsidRPr="00E9090F">
                    <w:rPr>
                      <w:rFonts w:eastAsia="Times New Roman" w:cs="Arial"/>
                      <w:b/>
                      <w:bCs/>
                      <w:sz w:val="20"/>
                      <w:szCs w:val="20"/>
                      <w:lang w:eastAsia="lt-LT"/>
                    </w:rPr>
                    <w:t>Paslauga</w:t>
                  </w:r>
                  <w:r w:rsidRPr="00E9090F">
                    <w:rPr>
                      <w:rFonts w:eastAsia="Times New Roman" w:cs="Arial"/>
                      <w:sz w:val="20"/>
                      <w:szCs w:val="20"/>
                      <w:lang w:eastAsia="lt-LT"/>
                    </w:rPr>
                    <w:t> </w:t>
                  </w:r>
                </w:p>
              </w:tc>
              <w:tc>
                <w:tcPr>
                  <w:tcW w:w="2693" w:type="dxa"/>
                  <w:shd w:val="clear" w:color="auto" w:fill="A6A6A6"/>
                  <w:vAlign w:val="center"/>
                  <w:hideMark/>
                </w:tcPr>
                <w:p w14:paraId="7400EF65" w14:textId="5381C435" w:rsidR="00E9090F" w:rsidRPr="00E9090F" w:rsidRDefault="00E9090F" w:rsidP="00DB51C4">
                  <w:pPr>
                    <w:ind w:firstLine="0"/>
                    <w:jc w:val="center"/>
                    <w:textAlignment w:val="baseline"/>
                    <w:rPr>
                      <w:rFonts w:ascii="Segoe UI" w:eastAsia="Times New Roman" w:hAnsi="Segoe UI" w:cs="Segoe UI"/>
                      <w:sz w:val="18"/>
                      <w:szCs w:val="18"/>
                      <w:lang w:eastAsia="lt-LT"/>
                    </w:rPr>
                  </w:pPr>
                  <w:r w:rsidRPr="00E9090F">
                    <w:rPr>
                      <w:rFonts w:eastAsia="Times New Roman" w:cs="Arial"/>
                      <w:b/>
                      <w:bCs/>
                      <w:sz w:val="20"/>
                      <w:szCs w:val="20"/>
                      <w:lang w:eastAsia="lt-LT"/>
                    </w:rPr>
                    <w:t>Paslaugų detalizacija</w:t>
                  </w:r>
                </w:p>
              </w:tc>
              <w:tc>
                <w:tcPr>
                  <w:tcW w:w="4961" w:type="dxa"/>
                  <w:shd w:val="clear" w:color="auto" w:fill="A6A6A6"/>
                  <w:vAlign w:val="center"/>
                  <w:hideMark/>
                </w:tcPr>
                <w:p w14:paraId="62ECDAC5" w14:textId="34510A42" w:rsidR="00E9090F" w:rsidRPr="00E9090F" w:rsidRDefault="00E9090F" w:rsidP="00DB51C4">
                  <w:pPr>
                    <w:ind w:firstLine="0"/>
                    <w:jc w:val="center"/>
                    <w:textAlignment w:val="baseline"/>
                    <w:rPr>
                      <w:rFonts w:ascii="Segoe UI" w:eastAsia="Times New Roman" w:hAnsi="Segoe UI" w:cs="Segoe UI"/>
                      <w:sz w:val="18"/>
                      <w:szCs w:val="18"/>
                      <w:lang w:eastAsia="lt-LT"/>
                    </w:rPr>
                  </w:pPr>
                  <w:r w:rsidRPr="00E9090F">
                    <w:rPr>
                      <w:rFonts w:eastAsia="Times New Roman" w:cs="Arial"/>
                      <w:b/>
                      <w:bCs/>
                      <w:sz w:val="20"/>
                      <w:szCs w:val="20"/>
                      <w:lang w:eastAsia="lt-LT"/>
                    </w:rPr>
                    <w:t>Paslaugų aprašas</w:t>
                  </w:r>
                </w:p>
              </w:tc>
            </w:tr>
            <w:tr w:rsidR="007302AC" w:rsidRPr="00E9090F" w14:paraId="440F107E" w14:textId="77777777" w:rsidTr="007302AC">
              <w:trPr>
                <w:trHeight w:val="573"/>
              </w:trPr>
              <w:tc>
                <w:tcPr>
                  <w:tcW w:w="505" w:type="dxa"/>
                  <w:vMerge w:val="restart"/>
                  <w:shd w:val="clear" w:color="auto" w:fill="auto"/>
                  <w:vAlign w:val="center"/>
                  <w:hideMark/>
                </w:tcPr>
                <w:p w14:paraId="72B7D21F" w14:textId="77777777" w:rsidR="00E9090F" w:rsidRPr="00E9090F" w:rsidRDefault="00E9090F" w:rsidP="00E9090F">
                  <w:pPr>
                    <w:ind w:firstLine="0"/>
                    <w:jc w:val="center"/>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1. </w:t>
                  </w:r>
                </w:p>
              </w:tc>
              <w:tc>
                <w:tcPr>
                  <w:tcW w:w="1338" w:type="dxa"/>
                  <w:vMerge w:val="restart"/>
                  <w:shd w:val="clear" w:color="auto" w:fill="auto"/>
                  <w:vAlign w:val="center"/>
                  <w:hideMark/>
                </w:tcPr>
                <w:p w14:paraId="1104F191" w14:textId="3F9D1666" w:rsidR="00E9090F" w:rsidRPr="00E9090F" w:rsidRDefault="00E9090F" w:rsidP="007302AC">
                  <w:pPr>
                    <w:ind w:left="65" w:right="155"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Veiklos atskaitomybės</w:t>
                  </w:r>
                </w:p>
              </w:tc>
              <w:tc>
                <w:tcPr>
                  <w:tcW w:w="2693" w:type="dxa"/>
                  <w:shd w:val="clear" w:color="auto" w:fill="auto"/>
                  <w:vAlign w:val="center"/>
                  <w:hideMark/>
                </w:tcPr>
                <w:p w14:paraId="05B3F65C" w14:textId="77777777" w:rsidR="00E9090F" w:rsidRPr="00E9090F" w:rsidRDefault="00E9090F" w:rsidP="007302AC">
                  <w:pPr>
                    <w:ind w:left="131"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Ataskaitos, klausimynai, reitingai </w:t>
                  </w:r>
                </w:p>
              </w:tc>
              <w:tc>
                <w:tcPr>
                  <w:tcW w:w="4961" w:type="dxa"/>
                  <w:shd w:val="clear" w:color="auto" w:fill="auto"/>
                  <w:hideMark/>
                </w:tcPr>
                <w:p w14:paraId="63FEE11D" w14:textId="77777777" w:rsidR="00E9090F" w:rsidRPr="00E9090F" w:rsidRDefault="00E9090F"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Veiklos, tvarumo ir kt. ataskaitų, įvairių pristatymų rengimas ir paruošimas skelbimui (tekstų rengimas, dizaino koncepcija, maketavimas ir kt.).  </w:t>
                  </w:r>
                </w:p>
              </w:tc>
            </w:tr>
            <w:tr w:rsidR="007302AC" w:rsidRPr="00E9090F" w14:paraId="6AC99586" w14:textId="77777777" w:rsidTr="007302AC">
              <w:trPr>
                <w:trHeight w:val="860"/>
              </w:trPr>
              <w:tc>
                <w:tcPr>
                  <w:tcW w:w="0" w:type="auto"/>
                  <w:vMerge/>
                  <w:shd w:val="clear" w:color="auto" w:fill="auto"/>
                  <w:vAlign w:val="center"/>
                  <w:hideMark/>
                </w:tcPr>
                <w:p w14:paraId="10F88E63" w14:textId="77777777" w:rsidR="00E9090F" w:rsidRPr="00E9090F" w:rsidRDefault="00E9090F" w:rsidP="00E9090F">
                  <w:pPr>
                    <w:ind w:firstLine="0"/>
                    <w:rPr>
                      <w:rFonts w:ascii="Segoe UI" w:eastAsia="Times New Roman" w:hAnsi="Segoe UI" w:cs="Segoe UI"/>
                      <w:sz w:val="18"/>
                      <w:szCs w:val="18"/>
                      <w:lang w:eastAsia="lt-LT"/>
                    </w:rPr>
                  </w:pPr>
                </w:p>
              </w:tc>
              <w:tc>
                <w:tcPr>
                  <w:tcW w:w="1338" w:type="dxa"/>
                  <w:vMerge/>
                  <w:shd w:val="clear" w:color="auto" w:fill="auto"/>
                  <w:vAlign w:val="center"/>
                  <w:hideMark/>
                </w:tcPr>
                <w:p w14:paraId="2A7B32EC" w14:textId="77777777" w:rsidR="00E9090F" w:rsidRPr="00E9090F" w:rsidRDefault="00E9090F" w:rsidP="00E9090F">
                  <w:pPr>
                    <w:ind w:firstLine="0"/>
                    <w:rPr>
                      <w:rFonts w:ascii="Segoe UI" w:eastAsia="Times New Roman" w:hAnsi="Segoe UI" w:cs="Segoe UI"/>
                      <w:sz w:val="18"/>
                      <w:szCs w:val="18"/>
                      <w:lang w:eastAsia="lt-LT"/>
                    </w:rPr>
                  </w:pPr>
                </w:p>
              </w:tc>
              <w:tc>
                <w:tcPr>
                  <w:tcW w:w="2693" w:type="dxa"/>
                  <w:shd w:val="clear" w:color="auto" w:fill="auto"/>
                  <w:vAlign w:val="center"/>
                  <w:hideMark/>
                </w:tcPr>
                <w:p w14:paraId="535D6219" w14:textId="77777777" w:rsidR="00E9090F" w:rsidRPr="00E9090F" w:rsidRDefault="00E9090F" w:rsidP="007302AC">
                  <w:pPr>
                    <w:ind w:left="131"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Vertimai ir jų koordinavimas </w:t>
                  </w:r>
                </w:p>
              </w:tc>
              <w:tc>
                <w:tcPr>
                  <w:tcW w:w="4961" w:type="dxa"/>
                  <w:shd w:val="clear" w:color="auto" w:fill="auto"/>
                  <w:hideMark/>
                </w:tcPr>
                <w:p w14:paraId="4089352B" w14:textId="77777777" w:rsidR="00E9090F" w:rsidRPr="00E9090F" w:rsidRDefault="00E9090F"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Tekstų vertimas, iš vertimų biurų gaunamų išverstų dokumentų kokybės vertinimas bei grįžtamojo ryšio teikimas, dalyvavimas vertimo paslaugų pirkimuose, vertimų kokybę padedančių užtikrinti dokumentų (stiliaus gidas, terminų bankas ir pan.) rengimas ir plėtojimas. </w:t>
                  </w:r>
                </w:p>
              </w:tc>
            </w:tr>
            <w:tr w:rsidR="007302AC" w:rsidRPr="00E9090F" w14:paraId="105F49D5" w14:textId="77777777" w:rsidTr="007302AC">
              <w:trPr>
                <w:trHeight w:val="286"/>
              </w:trPr>
              <w:tc>
                <w:tcPr>
                  <w:tcW w:w="0" w:type="auto"/>
                  <w:vMerge/>
                  <w:shd w:val="clear" w:color="auto" w:fill="auto"/>
                  <w:vAlign w:val="center"/>
                  <w:hideMark/>
                </w:tcPr>
                <w:p w14:paraId="527A2CE4" w14:textId="77777777" w:rsidR="00E9090F" w:rsidRPr="00E9090F" w:rsidRDefault="00E9090F" w:rsidP="00E9090F">
                  <w:pPr>
                    <w:ind w:firstLine="0"/>
                    <w:rPr>
                      <w:rFonts w:ascii="Segoe UI" w:eastAsia="Times New Roman" w:hAnsi="Segoe UI" w:cs="Segoe UI"/>
                      <w:sz w:val="18"/>
                      <w:szCs w:val="18"/>
                      <w:lang w:eastAsia="lt-LT"/>
                    </w:rPr>
                  </w:pPr>
                </w:p>
              </w:tc>
              <w:tc>
                <w:tcPr>
                  <w:tcW w:w="1338" w:type="dxa"/>
                  <w:vMerge/>
                  <w:shd w:val="clear" w:color="auto" w:fill="auto"/>
                  <w:vAlign w:val="center"/>
                  <w:hideMark/>
                </w:tcPr>
                <w:p w14:paraId="3419005E" w14:textId="77777777" w:rsidR="00E9090F" w:rsidRPr="00E9090F" w:rsidRDefault="00E9090F" w:rsidP="00E9090F">
                  <w:pPr>
                    <w:ind w:firstLine="0"/>
                    <w:rPr>
                      <w:rFonts w:ascii="Segoe UI" w:eastAsia="Times New Roman" w:hAnsi="Segoe UI" w:cs="Segoe UI"/>
                      <w:sz w:val="18"/>
                      <w:szCs w:val="18"/>
                      <w:lang w:eastAsia="lt-LT"/>
                    </w:rPr>
                  </w:pPr>
                </w:p>
              </w:tc>
              <w:tc>
                <w:tcPr>
                  <w:tcW w:w="2693" w:type="dxa"/>
                  <w:shd w:val="clear" w:color="auto" w:fill="auto"/>
                  <w:vAlign w:val="center"/>
                  <w:hideMark/>
                </w:tcPr>
                <w:p w14:paraId="3E2FF250"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Ekskursijų komunikacija ir </w:t>
                  </w:r>
                </w:p>
                <w:p w14:paraId="506FAA92"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koordinavimas </w:t>
                  </w:r>
                </w:p>
              </w:tc>
              <w:tc>
                <w:tcPr>
                  <w:tcW w:w="4961" w:type="dxa"/>
                  <w:shd w:val="clear" w:color="auto" w:fill="FFFFFF"/>
                  <w:hideMark/>
                </w:tcPr>
                <w:p w14:paraId="4352F3A8" w14:textId="58E86E62" w:rsidR="00243589" w:rsidRPr="00E9090F" w:rsidRDefault="00243589" w:rsidP="007302AC">
                  <w:pPr>
                    <w:ind w:left="146" w:right="142"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Ekskursijų komunikacija ir </w:t>
                  </w:r>
                </w:p>
                <w:p w14:paraId="66EF9620" w14:textId="605A5416" w:rsidR="00E9090F" w:rsidRPr="00E9090F" w:rsidRDefault="00243589"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koordinavimas </w:t>
                  </w:r>
                </w:p>
              </w:tc>
            </w:tr>
            <w:tr w:rsidR="007302AC" w:rsidRPr="00E9090F" w14:paraId="01E2FE46" w14:textId="77777777" w:rsidTr="007302AC">
              <w:trPr>
                <w:trHeight w:val="573"/>
              </w:trPr>
              <w:tc>
                <w:tcPr>
                  <w:tcW w:w="505" w:type="dxa"/>
                  <w:vMerge w:val="restart"/>
                  <w:shd w:val="clear" w:color="auto" w:fill="auto"/>
                  <w:vAlign w:val="center"/>
                  <w:hideMark/>
                </w:tcPr>
                <w:p w14:paraId="32A01BB0" w14:textId="77777777" w:rsidR="00E9090F" w:rsidRPr="00E9090F" w:rsidRDefault="00E9090F" w:rsidP="00E9090F">
                  <w:pPr>
                    <w:ind w:firstLine="0"/>
                    <w:jc w:val="center"/>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2. </w:t>
                  </w:r>
                </w:p>
              </w:tc>
              <w:tc>
                <w:tcPr>
                  <w:tcW w:w="1338" w:type="dxa"/>
                  <w:vMerge w:val="restart"/>
                  <w:shd w:val="clear" w:color="auto" w:fill="auto"/>
                  <w:vAlign w:val="center"/>
                  <w:hideMark/>
                </w:tcPr>
                <w:p w14:paraId="43530854" w14:textId="77777777" w:rsidR="00E9090F" w:rsidRPr="00E9090F" w:rsidRDefault="00E9090F" w:rsidP="007302AC">
                  <w:pPr>
                    <w:ind w:left="65"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Ryšiai su visuomene </w:t>
                  </w:r>
                </w:p>
              </w:tc>
              <w:tc>
                <w:tcPr>
                  <w:tcW w:w="2693" w:type="dxa"/>
                  <w:shd w:val="clear" w:color="auto" w:fill="auto"/>
                  <w:vAlign w:val="center"/>
                  <w:hideMark/>
                </w:tcPr>
                <w:p w14:paraId="63734CBD"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Grupės tinklalapių atnaujinimai ir skaitmeninių sprendimų vystymas </w:t>
                  </w:r>
                </w:p>
              </w:tc>
              <w:tc>
                <w:tcPr>
                  <w:tcW w:w="4961" w:type="dxa"/>
                  <w:shd w:val="clear" w:color="auto" w:fill="auto"/>
                  <w:hideMark/>
                </w:tcPr>
                <w:p w14:paraId="5953E0C6" w14:textId="77777777" w:rsidR="00E9090F" w:rsidRPr="00E9090F" w:rsidRDefault="00E9090F"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Svetainių turinio priežiūra ir atnaujinimas siekiant atitikti keliamus reikalavimus, skelbti aktualią informaciją. </w:t>
                  </w:r>
                </w:p>
              </w:tc>
            </w:tr>
            <w:tr w:rsidR="007302AC" w:rsidRPr="00E9090F" w14:paraId="15671510" w14:textId="77777777" w:rsidTr="007302AC">
              <w:trPr>
                <w:trHeight w:val="1675"/>
              </w:trPr>
              <w:tc>
                <w:tcPr>
                  <w:tcW w:w="0" w:type="auto"/>
                  <w:vMerge/>
                  <w:shd w:val="clear" w:color="auto" w:fill="auto"/>
                  <w:vAlign w:val="center"/>
                  <w:hideMark/>
                </w:tcPr>
                <w:p w14:paraId="7C417DF2" w14:textId="77777777" w:rsidR="00E9090F" w:rsidRPr="00E9090F" w:rsidRDefault="00E9090F" w:rsidP="00E9090F">
                  <w:pPr>
                    <w:ind w:firstLine="0"/>
                    <w:rPr>
                      <w:rFonts w:ascii="Segoe UI" w:eastAsia="Times New Roman" w:hAnsi="Segoe UI" w:cs="Segoe UI"/>
                      <w:sz w:val="18"/>
                      <w:szCs w:val="18"/>
                      <w:lang w:eastAsia="lt-LT"/>
                    </w:rPr>
                  </w:pPr>
                </w:p>
              </w:tc>
              <w:tc>
                <w:tcPr>
                  <w:tcW w:w="1338" w:type="dxa"/>
                  <w:vMerge/>
                  <w:shd w:val="clear" w:color="auto" w:fill="auto"/>
                  <w:vAlign w:val="center"/>
                  <w:hideMark/>
                </w:tcPr>
                <w:p w14:paraId="7789A7CC" w14:textId="77777777" w:rsidR="00E9090F" w:rsidRPr="00E9090F" w:rsidRDefault="00E9090F" w:rsidP="00E9090F">
                  <w:pPr>
                    <w:ind w:firstLine="0"/>
                    <w:rPr>
                      <w:rFonts w:ascii="Segoe UI" w:eastAsia="Times New Roman" w:hAnsi="Segoe UI" w:cs="Segoe UI"/>
                      <w:sz w:val="18"/>
                      <w:szCs w:val="18"/>
                      <w:lang w:eastAsia="lt-LT"/>
                    </w:rPr>
                  </w:pPr>
                </w:p>
              </w:tc>
              <w:tc>
                <w:tcPr>
                  <w:tcW w:w="2693" w:type="dxa"/>
                  <w:shd w:val="clear" w:color="auto" w:fill="auto"/>
                  <w:vAlign w:val="center"/>
                  <w:hideMark/>
                </w:tcPr>
                <w:p w14:paraId="76F729D4"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Išorinė komunikacija  </w:t>
                  </w:r>
                </w:p>
              </w:tc>
              <w:tc>
                <w:tcPr>
                  <w:tcW w:w="4961" w:type="dxa"/>
                  <w:shd w:val="clear" w:color="auto" w:fill="auto"/>
                  <w:hideMark/>
                </w:tcPr>
                <w:p w14:paraId="030C9970" w14:textId="77777777" w:rsidR="00E9090F" w:rsidRPr="00E9090F" w:rsidRDefault="00E9090F"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Išorinės komunikacijos temų išgryninimas; interviu su žiniasklaida organizavimas; spaudos konferencijų organizavimas; pranešimų spaudai rengimas, derinimas ir platinimas; atsakymų žiniasklaidai teikimas; kitų su RSV susijusių tekstų ruošimas; grįžtamojo ryšio monitoringas bei konsultacijos išorinės komunikacijos klausimais.  </w:t>
                  </w:r>
                </w:p>
              </w:tc>
            </w:tr>
            <w:tr w:rsidR="007302AC" w:rsidRPr="00E9090F" w14:paraId="5C377645" w14:textId="77777777" w:rsidTr="007302AC">
              <w:trPr>
                <w:trHeight w:val="950"/>
              </w:trPr>
              <w:tc>
                <w:tcPr>
                  <w:tcW w:w="0" w:type="auto"/>
                  <w:vMerge/>
                  <w:shd w:val="clear" w:color="auto" w:fill="auto"/>
                  <w:vAlign w:val="center"/>
                  <w:hideMark/>
                </w:tcPr>
                <w:p w14:paraId="2E9FC335" w14:textId="77777777" w:rsidR="00E9090F" w:rsidRPr="00E9090F" w:rsidRDefault="00E9090F" w:rsidP="00E9090F">
                  <w:pPr>
                    <w:ind w:firstLine="0"/>
                    <w:rPr>
                      <w:rFonts w:ascii="Segoe UI" w:eastAsia="Times New Roman" w:hAnsi="Segoe UI" w:cs="Segoe UI"/>
                      <w:sz w:val="18"/>
                      <w:szCs w:val="18"/>
                      <w:lang w:eastAsia="lt-LT"/>
                    </w:rPr>
                  </w:pPr>
                </w:p>
              </w:tc>
              <w:tc>
                <w:tcPr>
                  <w:tcW w:w="1338" w:type="dxa"/>
                  <w:vMerge/>
                  <w:shd w:val="clear" w:color="auto" w:fill="auto"/>
                  <w:vAlign w:val="center"/>
                  <w:hideMark/>
                </w:tcPr>
                <w:p w14:paraId="4210A22B" w14:textId="77777777" w:rsidR="00E9090F" w:rsidRPr="00E9090F" w:rsidRDefault="00E9090F" w:rsidP="00E9090F">
                  <w:pPr>
                    <w:ind w:firstLine="0"/>
                    <w:rPr>
                      <w:rFonts w:ascii="Segoe UI" w:eastAsia="Times New Roman" w:hAnsi="Segoe UI" w:cs="Segoe UI"/>
                      <w:sz w:val="18"/>
                      <w:szCs w:val="18"/>
                      <w:lang w:eastAsia="lt-LT"/>
                    </w:rPr>
                  </w:pPr>
                </w:p>
              </w:tc>
              <w:tc>
                <w:tcPr>
                  <w:tcW w:w="2693" w:type="dxa"/>
                  <w:shd w:val="clear" w:color="auto" w:fill="auto"/>
                  <w:vAlign w:val="center"/>
                  <w:hideMark/>
                </w:tcPr>
                <w:p w14:paraId="132A2444"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Santykiai su tikslinėmis auditorijomis </w:t>
                  </w:r>
                </w:p>
              </w:tc>
              <w:tc>
                <w:tcPr>
                  <w:tcW w:w="4961" w:type="dxa"/>
                  <w:shd w:val="clear" w:color="auto" w:fill="auto"/>
                  <w:hideMark/>
                </w:tcPr>
                <w:p w14:paraId="52BDF39C" w14:textId="77777777" w:rsidR="00E9090F" w:rsidRPr="00E9090F" w:rsidRDefault="00E9090F" w:rsidP="007302AC">
                  <w:pPr>
                    <w:ind w:left="146" w:right="142"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Susitikimų su tikslinėmis auditorijomis (bendruomenėmis, nuomonių lyderiais, suinteresuotosiomis šalimis) organizavimas, informacijos teikimas tikslinėms auditorijoms. </w:t>
                  </w:r>
                </w:p>
              </w:tc>
            </w:tr>
            <w:tr w:rsidR="007302AC" w:rsidRPr="00E9090F" w14:paraId="5DF9DB64" w14:textId="77777777" w:rsidTr="007302AC">
              <w:trPr>
                <w:trHeight w:val="573"/>
              </w:trPr>
              <w:tc>
                <w:tcPr>
                  <w:tcW w:w="0" w:type="auto"/>
                  <w:vMerge/>
                  <w:shd w:val="clear" w:color="auto" w:fill="auto"/>
                  <w:vAlign w:val="center"/>
                  <w:hideMark/>
                </w:tcPr>
                <w:p w14:paraId="56C123A9" w14:textId="77777777" w:rsidR="00E9090F" w:rsidRPr="00E9090F" w:rsidRDefault="00E9090F" w:rsidP="00E9090F">
                  <w:pPr>
                    <w:ind w:firstLine="0"/>
                    <w:rPr>
                      <w:rFonts w:ascii="Segoe UI" w:eastAsia="Times New Roman" w:hAnsi="Segoe UI" w:cs="Segoe UI"/>
                      <w:sz w:val="18"/>
                      <w:szCs w:val="18"/>
                      <w:lang w:eastAsia="lt-LT"/>
                    </w:rPr>
                  </w:pPr>
                </w:p>
              </w:tc>
              <w:tc>
                <w:tcPr>
                  <w:tcW w:w="1338" w:type="dxa"/>
                  <w:vMerge/>
                  <w:shd w:val="clear" w:color="auto" w:fill="auto"/>
                  <w:vAlign w:val="center"/>
                  <w:hideMark/>
                </w:tcPr>
                <w:p w14:paraId="4A81E821" w14:textId="77777777" w:rsidR="00E9090F" w:rsidRPr="00E9090F" w:rsidRDefault="00E9090F" w:rsidP="00E9090F">
                  <w:pPr>
                    <w:ind w:firstLine="0"/>
                    <w:rPr>
                      <w:rFonts w:ascii="Segoe UI" w:eastAsia="Times New Roman" w:hAnsi="Segoe UI" w:cs="Segoe UI"/>
                      <w:sz w:val="18"/>
                      <w:szCs w:val="18"/>
                      <w:lang w:eastAsia="lt-LT"/>
                    </w:rPr>
                  </w:pPr>
                </w:p>
              </w:tc>
              <w:tc>
                <w:tcPr>
                  <w:tcW w:w="2693" w:type="dxa"/>
                  <w:shd w:val="clear" w:color="auto" w:fill="auto"/>
                  <w:vAlign w:val="center"/>
                  <w:hideMark/>
                </w:tcPr>
                <w:p w14:paraId="74B31CBE"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Krizių komunikacija </w:t>
                  </w:r>
                </w:p>
              </w:tc>
              <w:tc>
                <w:tcPr>
                  <w:tcW w:w="4961" w:type="dxa"/>
                  <w:shd w:val="clear" w:color="auto" w:fill="auto"/>
                  <w:hideMark/>
                </w:tcPr>
                <w:p w14:paraId="16628E4D" w14:textId="77777777" w:rsidR="00E9090F" w:rsidRPr="00E9090F" w:rsidRDefault="00E9090F"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Krizių komunikacijos tvarkos rengimas, korekcijos ir įgyvendinimas; krizių komunikacijos mokymų vadovams organizavimas; informacijos rengimas ir teikimas išorei komunikacinių krizių metu. </w:t>
                  </w:r>
                </w:p>
              </w:tc>
            </w:tr>
            <w:tr w:rsidR="007302AC" w:rsidRPr="00E9090F" w14:paraId="3A6EDE8E" w14:textId="77777777" w:rsidTr="007302AC">
              <w:trPr>
                <w:trHeight w:val="573"/>
              </w:trPr>
              <w:tc>
                <w:tcPr>
                  <w:tcW w:w="0" w:type="auto"/>
                  <w:vMerge/>
                  <w:shd w:val="clear" w:color="auto" w:fill="auto"/>
                  <w:vAlign w:val="center"/>
                  <w:hideMark/>
                </w:tcPr>
                <w:p w14:paraId="556266BD" w14:textId="77777777" w:rsidR="00E9090F" w:rsidRPr="00E9090F" w:rsidRDefault="00E9090F" w:rsidP="00E9090F">
                  <w:pPr>
                    <w:ind w:firstLine="0"/>
                    <w:rPr>
                      <w:rFonts w:ascii="Segoe UI" w:eastAsia="Times New Roman" w:hAnsi="Segoe UI" w:cs="Segoe UI"/>
                      <w:sz w:val="18"/>
                      <w:szCs w:val="18"/>
                      <w:lang w:eastAsia="lt-LT"/>
                    </w:rPr>
                  </w:pPr>
                </w:p>
              </w:tc>
              <w:tc>
                <w:tcPr>
                  <w:tcW w:w="1338" w:type="dxa"/>
                  <w:vMerge/>
                  <w:shd w:val="clear" w:color="auto" w:fill="auto"/>
                  <w:vAlign w:val="center"/>
                  <w:hideMark/>
                </w:tcPr>
                <w:p w14:paraId="3B0C5194" w14:textId="77777777" w:rsidR="00E9090F" w:rsidRPr="00E9090F" w:rsidRDefault="00E9090F" w:rsidP="00E9090F">
                  <w:pPr>
                    <w:ind w:firstLine="0"/>
                    <w:rPr>
                      <w:rFonts w:ascii="Segoe UI" w:eastAsia="Times New Roman" w:hAnsi="Segoe UI" w:cs="Segoe UI"/>
                      <w:sz w:val="18"/>
                      <w:szCs w:val="18"/>
                      <w:lang w:eastAsia="lt-LT"/>
                    </w:rPr>
                  </w:pPr>
                </w:p>
              </w:tc>
              <w:tc>
                <w:tcPr>
                  <w:tcW w:w="2693" w:type="dxa"/>
                  <w:shd w:val="clear" w:color="auto" w:fill="auto"/>
                  <w:vAlign w:val="center"/>
                  <w:hideMark/>
                </w:tcPr>
                <w:p w14:paraId="62A26A56"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Komunikacija per vertybinių popierių biržą </w:t>
                  </w:r>
                </w:p>
              </w:tc>
              <w:tc>
                <w:tcPr>
                  <w:tcW w:w="4961" w:type="dxa"/>
                  <w:shd w:val="clear" w:color="auto" w:fill="auto"/>
                  <w:hideMark/>
                </w:tcPr>
                <w:p w14:paraId="0BD661B4" w14:textId="77777777" w:rsidR="00E9090F" w:rsidRPr="00E9090F" w:rsidRDefault="00E9090F"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Konsultacijos, susijusios su informacijos skelbimu per vertybinių popierių biržą; finansinių ir veiklos ataskaitų rengimas, derinimas ir viešinimas; esminės informacijos rengimas ir skelbimas per biržas. </w:t>
                  </w:r>
                </w:p>
              </w:tc>
            </w:tr>
            <w:tr w:rsidR="007302AC" w:rsidRPr="00E9090F" w14:paraId="085C08A9" w14:textId="77777777" w:rsidTr="007302AC">
              <w:trPr>
                <w:trHeight w:val="573"/>
              </w:trPr>
              <w:tc>
                <w:tcPr>
                  <w:tcW w:w="0" w:type="auto"/>
                  <w:vMerge/>
                  <w:shd w:val="clear" w:color="auto" w:fill="auto"/>
                  <w:vAlign w:val="center"/>
                  <w:hideMark/>
                </w:tcPr>
                <w:p w14:paraId="4A5CAED9" w14:textId="77777777" w:rsidR="00E9090F" w:rsidRPr="00E9090F" w:rsidRDefault="00E9090F" w:rsidP="00E9090F">
                  <w:pPr>
                    <w:ind w:firstLine="0"/>
                    <w:rPr>
                      <w:rFonts w:ascii="Segoe UI" w:eastAsia="Times New Roman" w:hAnsi="Segoe UI" w:cs="Segoe UI"/>
                      <w:sz w:val="18"/>
                      <w:szCs w:val="18"/>
                      <w:lang w:eastAsia="lt-LT"/>
                    </w:rPr>
                  </w:pPr>
                </w:p>
              </w:tc>
              <w:tc>
                <w:tcPr>
                  <w:tcW w:w="1338" w:type="dxa"/>
                  <w:vMerge/>
                  <w:shd w:val="clear" w:color="auto" w:fill="auto"/>
                  <w:vAlign w:val="center"/>
                  <w:hideMark/>
                </w:tcPr>
                <w:p w14:paraId="60AC9CB0" w14:textId="77777777" w:rsidR="00E9090F" w:rsidRPr="00E9090F" w:rsidRDefault="00E9090F" w:rsidP="00E9090F">
                  <w:pPr>
                    <w:ind w:firstLine="0"/>
                    <w:rPr>
                      <w:rFonts w:ascii="Segoe UI" w:eastAsia="Times New Roman" w:hAnsi="Segoe UI" w:cs="Segoe UI"/>
                      <w:sz w:val="18"/>
                      <w:szCs w:val="18"/>
                      <w:lang w:eastAsia="lt-LT"/>
                    </w:rPr>
                  </w:pPr>
                </w:p>
              </w:tc>
              <w:tc>
                <w:tcPr>
                  <w:tcW w:w="2693" w:type="dxa"/>
                  <w:shd w:val="clear" w:color="auto" w:fill="auto"/>
                  <w:vAlign w:val="center"/>
                  <w:hideMark/>
                </w:tcPr>
                <w:p w14:paraId="5903EE51" w14:textId="77777777" w:rsidR="00E9090F" w:rsidRPr="00E9090F" w:rsidRDefault="00E9090F" w:rsidP="007302AC">
                  <w:pPr>
                    <w:ind w:left="131" w:right="138" w:firstLine="0"/>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Dalyvavimas išorės konferencijose </w:t>
                  </w:r>
                </w:p>
              </w:tc>
              <w:tc>
                <w:tcPr>
                  <w:tcW w:w="4961" w:type="dxa"/>
                  <w:shd w:val="clear" w:color="auto" w:fill="auto"/>
                  <w:hideMark/>
                </w:tcPr>
                <w:p w14:paraId="06DA863A" w14:textId="77777777" w:rsidR="00E9090F" w:rsidRPr="00E9090F" w:rsidRDefault="00E9090F" w:rsidP="007302AC">
                  <w:pPr>
                    <w:ind w:left="146" w:right="142" w:firstLine="0"/>
                    <w:jc w:val="both"/>
                    <w:textAlignment w:val="baseline"/>
                    <w:rPr>
                      <w:rFonts w:ascii="Segoe UI" w:eastAsia="Times New Roman" w:hAnsi="Segoe UI" w:cs="Segoe UI"/>
                      <w:sz w:val="18"/>
                      <w:szCs w:val="18"/>
                      <w:lang w:eastAsia="lt-LT"/>
                    </w:rPr>
                  </w:pPr>
                  <w:r w:rsidRPr="00E9090F">
                    <w:rPr>
                      <w:rFonts w:eastAsia="Times New Roman" w:cs="Arial"/>
                      <w:color w:val="000000"/>
                      <w:sz w:val="20"/>
                      <w:szCs w:val="20"/>
                      <w:lang w:eastAsia="lt-LT"/>
                    </w:rPr>
                    <w:t>Konsultavimas dėl konferencijose skaitomų pranešimų, tezių peržiūra ir korekcijos; esant poreikiui – pranešimo sklaidos užtikrinimas. </w:t>
                  </w:r>
                </w:p>
              </w:tc>
            </w:tr>
          </w:tbl>
          <w:p w14:paraId="5F4FD7F0" w14:textId="77777777" w:rsidR="00E9090F" w:rsidRDefault="00E9090F" w:rsidP="00E156DD">
            <w:pPr>
              <w:ind w:firstLine="0"/>
              <w:rPr>
                <w:rFonts w:eastAsia="Times New Roman" w:cs="Arial"/>
                <w:sz w:val="20"/>
                <w:szCs w:val="20"/>
                <w:lang w:eastAsia="lt-LT"/>
              </w:rPr>
            </w:pPr>
          </w:p>
          <w:p w14:paraId="654CC6F8" w14:textId="43481AEA" w:rsidR="00833A1B" w:rsidRPr="000A52C6" w:rsidRDefault="002F37E9" w:rsidP="002359BD">
            <w:pPr>
              <w:pStyle w:val="ListParagraph"/>
              <w:numPr>
                <w:ilvl w:val="3"/>
                <w:numId w:val="1"/>
              </w:numPr>
              <w:rPr>
                <w:sz w:val="20"/>
                <w:szCs w:val="20"/>
                <w:lang w:eastAsia="lt-LT"/>
              </w:rPr>
            </w:pPr>
            <w:r>
              <w:rPr>
                <w:rFonts w:eastAsia="Times New Roman" w:cs="Arial"/>
                <w:sz w:val="20"/>
                <w:szCs w:val="20"/>
                <w:lang w:eastAsia="lt-LT"/>
              </w:rPr>
              <w:t>Viešųjų ryšių</w:t>
            </w:r>
            <w:r w:rsidRPr="000A52C6">
              <w:rPr>
                <w:rFonts w:eastAsia="Times New Roman" w:cs="Arial"/>
                <w:sz w:val="20"/>
                <w:szCs w:val="20"/>
                <w:lang w:eastAsia="lt-LT"/>
              </w:rPr>
              <w:t xml:space="preserve"> </w:t>
            </w:r>
            <w:r w:rsidR="003E1F23" w:rsidRPr="000A52C6">
              <w:rPr>
                <w:rFonts w:eastAsia="Times New Roman" w:cs="Arial"/>
                <w:sz w:val="20"/>
                <w:szCs w:val="20"/>
                <w:lang w:eastAsia="lt-LT"/>
              </w:rPr>
              <w:t xml:space="preserve">paslaugos </w:t>
            </w:r>
            <w:r w:rsidR="00F60683" w:rsidRPr="000A52C6">
              <w:rPr>
                <w:rFonts w:eastAsia="Times New Roman" w:cs="Arial"/>
                <w:sz w:val="20"/>
                <w:szCs w:val="20"/>
                <w:lang w:eastAsia="lt-LT"/>
              </w:rPr>
              <w:t>Pirkėjo</w:t>
            </w:r>
            <w:r w:rsidR="003E1F23" w:rsidRPr="000A52C6">
              <w:rPr>
                <w:rFonts w:eastAsia="Times New Roman" w:cs="Arial"/>
                <w:sz w:val="20"/>
                <w:szCs w:val="20"/>
                <w:lang w:eastAsia="lt-LT"/>
              </w:rPr>
              <w:t xml:space="preserve"> pasirinkimu teikiamos lietuvių ir/arba anglų kalba</w:t>
            </w:r>
            <w:r w:rsidR="00D65D91" w:rsidRPr="000A52C6">
              <w:rPr>
                <w:rFonts w:eastAsia="Times New Roman" w:cs="Arial"/>
                <w:sz w:val="20"/>
                <w:szCs w:val="20"/>
                <w:lang w:eastAsia="lt-LT"/>
              </w:rPr>
              <w:t>.</w:t>
            </w:r>
          </w:p>
        </w:tc>
      </w:tr>
      <w:bookmarkEnd w:id="2"/>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1BABA8E3" w14:textId="260DB23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lastRenderedPageBreak/>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D37D" w14:textId="77777777" w:rsidR="007C6C61" w:rsidRDefault="007C6C61" w:rsidP="00427694">
      <w:r>
        <w:separator/>
      </w:r>
    </w:p>
  </w:endnote>
  <w:endnote w:type="continuationSeparator" w:id="0">
    <w:p w14:paraId="25A74683" w14:textId="77777777" w:rsidR="007C6C61" w:rsidRDefault="007C6C61" w:rsidP="00427694">
      <w:r>
        <w:continuationSeparator/>
      </w:r>
    </w:p>
  </w:endnote>
  <w:endnote w:type="continuationNotice" w:id="1">
    <w:p w14:paraId="0EDFCD47" w14:textId="77777777" w:rsidR="007C6C61" w:rsidRDefault="007C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1637" w14:textId="77777777" w:rsidR="007C6C61" w:rsidRDefault="007C6C61" w:rsidP="00427694">
      <w:r>
        <w:separator/>
      </w:r>
    </w:p>
  </w:footnote>
  <w:footnote w:type="continuationSeparator" w:id="0">
    <w:p w14:paraId="2E3425EF" w14:textId="77777777" w:rsidR="007C6C61" w:rsidRDefault="007C6C61" w:rsidP="00427694">
      <w:r>
        <w:continuationSeparator/>
      </w:r>
    </w:p>
  </w:footnote>
  <w:footnote w:type="continuationNotice" w:id="1">
    <w:p w14:paraId="162F9BFC" w14:textId="77777777" w:rsidR="007C6C61" w:rsidRDefault="007C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6AD797B6"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468178">
    <w:abstractNumId w:val="11"/>
  </w:num>
  <w:num w:numId="2" w16cid:durableId="1588810139">
    <w:abstractNumId w:val="6"/>
  </w:num>
  <w:num w:numId="3" w16cid:durableId="1830442095">
    <w:abstractNumId w:val="20"/>
  </w:num>
  <w:num w:numId="4" w16cid:durableId="1052382563">
    <w:abstractNumId w:val="0"/>
  </w:num>
  <w:num w:numId="5" w16cid:durableId="1566329786">
    <w:abstractNumId w:val="18"/>
  </w:num>
  <w:num w:numId="6" w16cid:durableId="1836340896">
    <w:abstractNumId w:val="4"/>
  </w:num>
  <w:num w:numId="7" w16cid:durableId="1790129407">
    <w:abstractNumId w:val="14"/>
  </w:num>
  <w:num w:numId="8" w16cid:durableId="1468157467">
    <w:abstractNumId w:val="5"/>
  </w:num>
  <w:num w:numId="9" w16cid:durableId="620766195">
    <w:abstractNumId w:val="15"/>
  </w:num>
  <w:num w:numId="10" w16cid:durableId="750926049">
    <w:abstractNumId w:val="21"/>
  </w:num>
  <w:num w:numId="11" w16cid:durableId="516237485">
    <w:abstractNumId w:val="13"/>
  </w:num>
  <w:num w:numId="12" w16cid:durableId="777793799">
    <w:abstractNumId w:val="3"/>
  </w:num>
  <w:num w:numId="13" w16cid:durableId="386606090">
    <w:abstractNumId w:val="19"/>
  </w:num>
  <w:num w:numId="14" w16cid:durableId="1146120864">
    <w:abstractNumId w:val="10"/>
  </w:num>
  <w:num w:numId="15" w16cid:durableId="703017168">
    <w:abstractNumId w:val="12"/>
  </w:num>
  <w:num w:numId="16" w16cid:durableId="1038630514">
    <w:abstractNumId w:val="10"/>
  </w:num>
  <w:num w:numId="17" w16cid:durableId="1130437313">
    <w:abstractNumId w:val="1"/>
  </w:num>
  <w:num w:numId="18" w16cid:durableId="839584488">
    <w:abstractNumId w:val="1"/>
  </w:num>
  <w:num w:numId="19" w16cid:durableId="284580651">
    <w:abstractNumId w:val="8"/>
  </w:num>
  <w:num w:numId="20" w16cid:durableId="2099515329">
    <w:abstractNumId w:val="7"/>
  </w:num>
  <w:num w:numId="21" w16cid:durableId="1605846891">
    <w:abstractNumId w:val="2"/>
  </w:num>
  <w:num w:numId="22" w16cid:durableId="1021513069">
    <w:abstractNumId w:val="9"/>
  </w:num>
  <w:num w:numId="23" w16cid:durableId="228464516">
    <w:abstractNumId w:val="16"/>
  </w:num>
  <w:num w:numId="24" w16cid:durableId="445467759">
    <w:abstractNumId w:val="17"/>
  </w:num>
  <w:num w:numId="25" w16cid:durableId="1648167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19AB"/>
    <w:rsid w:val="00085A74"/>
    <w:rsid w:val="000912E7"/>
    <w:rsid w:val="00092649"/>
    <w:rsid w:val="0009477B"/>
    <w:rsid w:val="000A52C6"/>
    <w:rsid w:val="000A5AFA"/>
    <w:rsid w:val="000C4CFA"/>
    <w:rsid w:val="000C6D3E"/>
    <w:rsid w:val="000E011C"/>
    <w:rsid w:val="000E1D1C"/>
    <w:rsid w:val="000E4215"/>
    <w:rsid w:val="00102417"/>
    <w:rsid w:val="001039B4"/>
    <w:rsid w:val="00110568"/>
    <w:rsid w:val="00113334"/>
    <w:rsid w:val="001263FA"/>
    <w:rsid w:val="00136FE5"/>
    <w:rsid w:val="00137B5E"/>
    <w:rsid w:val="00150420"/>
    <w:rsid w:val="001512C3"/>
    <w:rsid w:val="00154859"/>
    <w:rsid w:val="00156E2A"/>
    <w:rsid w:val="00164A00"/>
    <w:rsid w:val="00166AD8"/>
    <w:rsid w:val="001702BB"/>
    <w:rsid w:val="001813F1"/>
    <w:rsid w:val="0018597A"/>
    <w:rsid w:val="001A2152"/>
    <w:rsid w:val="001A2405"/>
    <w:rsid w:val="001F4E67"/>
    <w:rsid w:val="001F57AC"/>
    <w:rsid w:val="00205616"/>
    <w:rsid w:val="00211FAE"/>
    <w:rsid w:val="00221B57"/>
    <w:rsid w:val="002359BD"/>
    <w:rsid w:val="002372F7"/>
    <w:rsid w:val="00243589"/>
    <w:rsid w:val="002465CA"/>
    <w:rsid w:val="002528BA"/>
    <w:rsid w:val="002635E4"/>
    <w:rsid w:val="00270435"/>
    <w:rsid w:val="00285733"/>
    <w:rsid w:val="00297CFA"/>
    <w:rsid w:val="002B4BC7"/>
    <w:rsid w:val="002B73D1"/>
    <w:rsid w:val="002D413F"/>
    <w:rsid w:val="002D7E6C"/>
    <w:rsid w:val="002F1089"/>
    <w:rsid w:val="002F37E9"/>
    <w:rsid w:val="002F3CC4"/>
    <w:rsid w:val="00306CCA"/>
    <w:rsid w:val="00313BDA"/>
    <w:rsid w:val="00314387"/>
    <w:rsid w:val="00314B3D"/>
    <w:rsid w:val="00317C25"/>
    <w:rsid w:val="00325F1B"/>
    <w:rsid w:val="00330E61"/>
    <w:rsid w:val="0033672E"/>
    <w:rsid w:val="0034052D"/>
    <w:rsid w:val="00357C3B"/>
    <w:rsid w:val="003624C8"/>
    <w:rsid w:val="00363095"/>
    <w:rsid w:val="003632C5"/>
    <w:rsid w:val="00364619"/>
    <w:rsid w:val="00376C14"/>
    <w:rsid w:val="00393679"/>
    <w:rsid w:val="003A3753"/>
    <w:rsid w:val="003B7542"/>
    <w:rsid w:val="003C19B1"/>
    <w:rsid w:val="003C7376"/>
    <w:rsid w:val="003D043D"/>
    <w:rsid w:val="003D551C"/>
    <w:rsid w:val="003D6222"/>
    <w:rsid w:val="003E11E2"/>
    <w:rsid w:val="003E1F23"/>
    <w:rsid w:val="003E784D"/>
    <w:rsid w:val="003F2790"/>
    <w:rsid w:val="003F3E82"/>
    <w:rsid w:val="004020B0"/>
    <w:rsid w:val="00402286"/>
    <w:rsid w:val="00406302"/>
    <w:rsid w:val="00406FA7"/>
    <w:rsid w:val="00425DE9"/>
    <w:rsid w:val="00426967"/>
    <w:rsid w:val="00427694"/>
    <w:rsid w:val="00430ED8"/>
    <w:rsid w:val="004421F4"/>
    <w:rsid w:val="00454749"/>
    <w:rsid w:val="0045791E"/>
    <w:rsid w:val="00460C67"/>
    <w:rsid w:val="00462C11"/>
    <w:rsid w:val="00474A1D"/>
    <w:rsid w:val="00477A19"/>
    <w:rsid w:val="00477A4D"/>
    <w:rsid w:val="00480079"/>
    <w:rsid w:val="00492F5E"/>
    <w:rsid w:val="0049799C"/>
    <w:rsid w:val="004B218A"/>
    <w:rsid w:val="004B5B24"/>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08AD"/>
    <w:rsid w:val="00554F68"/>
    <w:rsid w:val="005859F6"/>
    <w:rsid w:val="00597020"/>
    <w:rsid w:val="005A6AD4"/>
    <w:rsid w:val="005C57DA"/>
    <w:rsid w:val="005D2DB2"/>
    <w:rsid w:val="005D5D80"/>
    <w:rsid w:val="005E2B95"/>
    <w:rsid w:val="005E6E09"/>
    <w:rsid w:val="005F58F0"/>
    <w:rsid w:val="00600808"/>
    <w:rsid w:val="00606179"/>
    <w:rsid w:val="00606F55"/>
    <w:rsid w:val="006113F0"/>
    <w:rsid w:val="00617582"/>
    <w:rsid w:val="0062174B"/>
    <w:rsid w:val="00625A51"/>
    <w:rsid w:val="0063746F"/>
    <w:rsid w:val="00650104"/>
    <w:rsid w:val="006709BC"/>
    <w:rsid w:val="006728A3"/>
    <w:rsid w:val="00686D60"/>
    <w:rsid w:val="00690EBB"/>
    <w:rsid w:val="006A5FEC"/>
    <w:rsid w:val="006C473C"/>
    <w:rsid w:val="006C5A08"/>
    <w:rsid w:val="006D3CC0"/>
    <w:rsid w:val="006F36BB"/>
    <w:rsid w:val="00701B86"/>
    <w:rsid w:val="007052B2"/>
    <w:rsid w:val="007103CE"/>
    <w:rsid w:val="0071473E"/>
    <w:rsid w:val="00714FC3"/>
    <w:rsid w:val="007249EE"/>
    <w:rsid w:val="00726EBE"/>
    <w:rsid w:val="007302AC"/>
    <w:rsid w:val="0073123F"/>
    <w:rsid w:val="00731CE0"/>
    <w:rsid w:val="00732513"/>
    <w:rsid w:val="007365CB"/>
    <w:rsid w:val="0075219B"/>
    <w:rsid w:val="00762A41"/>
    <w:rsid w:val="00787203"/>
    <w:rsid w:val="0079503B"/>
    <w:rsid w:val="007A2880"/>
    <w:rsid w:val="007A4BA3"/>
    <w:rsid w:val="007A709D"/>
    <w:rsid w:val="007B6D5A"/>
    <w:rsid w:val="007C3C91"/>
    <w:rsid w:val="007C6C61"/>
    <w:rsid w:val="007C6EA8"/>
    <w:rsid w:val="007E376C"/>
    <w:rsid w:val="007E6DE2"/>
    <w:rsid w:val="007E7F35"/>
    <w:rsid w:val="007F3CD0"/>
    <w:rsid w:val="00800D52"/>
    <w:rsid w:val="0080244F"/>
    <w:rsid w:val="00813020"/>
    <w:rsid w:val="00820513"/>
    <w:rsid w:val="00833A1B"/>
    <w:rsid w:val="00861FCC"/>
    <w:rsid w:val="00876051"/>
    <w:rsid w:val="00890A6E"/>
    <w:rsid w:val="008A3AD9"/>
    <w:rsid w:val="008B27F9"/>
    <w:rsid w:val="008B3991"/>
    <w:rsid w:val="008C03B9"/>
    <w:rsid w:val="008C1B7A"/>
    <w:rsid w:val="008C4C68"/>
    <w:rsid w:val="008C77B1"/>
    <w:rsid w:val="008D64B2"/>
    <w:rsid w:val="008D6813"/>
    <w:rsid w:val="008F1376"/>
    <w:rsid w:val="0090702B"/>
    <w:rsid w:val="009075F1"/>
    <w:rsid w:val="00912035"/>
    <w:rsid w:val="00924F7D"/>
    <w:rsid w:val="00926949"/>
    <w:rsid w:val="00933309"/>
    <w:rsid w:val="00935514"/>
    <w:rsid w:val="00946C35"/>
    <w:rsid w:val="00946F60"/>
    <w:rsid w:val="00952518"/>
    <w:rsid w:val="00961423"/>
    <w:rsid w:val="00975680"/>
    <w:rsid w:val="00977724"/>
    <w:rsid w:val="00982F34"/>
    <w:rsid w:val="00982F95"/>
    <w:rsid w:val="00985E83"/>
    <w:rsid w:val="00993BA2"/>
    <w:rsid w:val="009A1C33"/>
    <w:rsid w:val="009A3EE4"/>
    <w:rsid w:val="009A63CF"/>
    <w:rsid w:val="009B21D0"/>
    <w:rsid w:val="009B224D"/>
    <w:rsid w:val="009D56D7"/>
    <w:rsid w:val="009E1205"/>
    <w:rsid w:val="009E1CC2"/>
    <w:rsid w:val="009E40CD"/>
    <w:rsid w:val="00A059FC"/>
    <w:rsid w:val="00A162BE"/>
    <w:rsid w:val="00A2154E"/>
    <w:rsid w:val="00A27DB5"/>
    <w:rsid w:val="00A32204"/>
    <w:rsid w:val="00A35BFC"/>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744AA"/>
    <w:rsid w:val="00B81729"/>
    <w:rsid w:val="00B91CED"/>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24971"/>
    <w:rsid w:val="00C3050A"/>
    <w:rsid w:val="00C33707"/>
    <w:rsid w:val="00C42862"/>
    <w:rsid w:val="00C42977"/>
    <w:rsid w:val="00C53D6E"/>
    <w:rsid w:val="00C65110"/>
    <w:rsid w:val="00C65BF0"/>
    <w:rsid w:val="00C77922"/>
    <w:rsid w:val="00C84A77"/>
    <w:rsid w:val="00C84E30"/>
    <w:rsid w:val="00C85580"/>
    <w:rsid w:val="00C86CF5"/>
    <w:rsid w:val="00C86E07"/>
    <w:rsid w:val="00C944B1"/>
    <w:rsid w:val="00CA66CB"/>
    <w:rsid w:val="00CA7BB7"/>
    <w:rsid w:val="00CB0C83"/>
    <w:rsid w:val="00CC47F4"/>
    <w:rsid w:val="00CC741B"/>
    <w:rsid w:val="00CD2376"/>
    <w:rsid w:val="00CE0948"/>
    <w:rsid w:val="00CE17F8"/>
    <w:rsid w:val="00CE353E"/>
    <w:rsid w:val="00CE458F"/>
    <w:rsid w:val="00CE57C1"/>
    <w:rsid w:val="00CF5FB3"/>
    <w:rsid w:val="00D00AD9"/>
    <w:rsid w:val="00D06463"/>
    <w:rsid w:val="00D1553A"/>
    <w:rsid w:val="00D15901"/>
    <w:rsid w:val="00D1628C"/>
    <w:rsid w:val="00D240A4"/>
    <w:rsid w:val="00D27B4B"/>
    <w:rsid w:val="00D32180"/>
    <w:rsid w:val="00D344A5"/>
    <w:rsid w:val="00D41CBA"/>
    <w:rsid w:val="00D43C96"/>
    <w:rsid w:val="00D511C9"/>
    <w:rsid w:val="00D536FE"/>
    <w:rsid w:val="00D621A5"/>
    <w:rsid w:val="00D64C94"/>
    <w:rsid w:val="00D65D91"/>
    <w:rsid w:val="00D72E8A"/>
    <w:rsid w:val="00D752F3"/>
    <w:rsid w:val="00D77CC4"/>
    <w:rsid w:val="00D82C1A"/>
    <w:rsid w:val="00D858EF"/>
    <w:rsid w:val="00D977E6"/>
    <w:rsid w:val="00DA73BD"/>
    <w:rsid w:val="00DA7C21"/>
    <w:rsid w:val="00DB4387"/>
    <w:rsid w:val="00DB4DEC"/>
    <w:rsid w:val="00DB51C4"/>
    <w:rsid w:val="00DC557E"/>
    <w:rsid w:val="00DE6560"/>
    <w:rsid w:val="00E05EAD"/>
    <w:rsid w:val="00E13DE2"/>
    <w:rsid w:val="00E156DD"/>
    <w:rsid w:val="00E21CA2"/>
    <w:rsid w:val="00E277E0"/>
    <w:rsid w:val="00E33D26"/>
    <w:rsid w:val="00E433D2"/>
    <w:rsid w:val="00E45A46"/>
    <w:rsid w:val="00E5115C"/>
    <w:rsid w:val="00E54564"/>
    <w:rsid w:val="00E67401"/>
    <w:rsid w:val="00E74FB7"/>
    <w:rsid w:val="00E75E1E"/>
    <w:rsid w:val="00E9090F"/>
    <w:rsid w:val="00E90AED"/>
    <w:rsid w:val="00E919CF"/>
    <w:rsid w:val="00E96136"/>
    <w:rsid w:val="00EA32FB"/>
    <w:rsid w:val="00EA7645"/>
    <w:rsid w:val="00EA7EAB"/>
    <w:rsid w:val="00EB69DB"/>
    <w:rsid w:val="00EC44BD"/>
    <w:rsid w:val="00EC6813"/>
    <w:rsid w:val="00ED2E68"/>
    <w:rsid w:val="00EE6E4A"/>
    <w:rsid w:val="00EF1BE2"/>
    <w:rsid w:val="00EF4072"/>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C2A48"/>
    <w:rsid w:val="00FC4580"/>
    <w:rsid w:val="00FC4915"/>
    <w:rsid w:val="00FC4D0B"/>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D27B4B"/>
    <w:rPr>
      <w:color w:val="808080"/>
    </w:rPr>
  </w:style>
  <w:style w:type="paragraph" w:customStyle="1" w:styleId="paragraph">
    <w:name w:val="paragraph"/>
    <w:basedOn w:val="Normal"/>
    <w:rsid w:val="00E9090F"/>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9090F"/>
  </w:style>
  <w:style w:type="character" w:customStyle="1" w:styleId="eop">
    <w:name w:val="eop"/>
    <w:basedOn w:val="DefaultParagraphFont"/>
    <w:rsid w:val="00E9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481041907">
      <w:bodyDiv w:val="1"/>
      <w:marLeft w:val="0"/>
      <w:marRight w:val="0"/>
      <w:marTop w:val="0"/>
      <w:marBottom w:val="0"/>
      <w:divBdr>
        <w:top w:val="none" w:sz="0" w:space="0" w:color="auto"/>
        <w:left w:val="none" w:sz="0" w:space="0" w:color="auto"/>
        <w:bottom w:val="none" w:sz="0" w:space="0" w:color="auto"/>
        <w:right w:val="none" w:sz="0" w:space="0" w:color="auto"/>
      </w:divBdr>
      <w:divsChild>
        <w:div w:id="1843357136">
          <w:marLeft w:val="0"/>
          <w:marRight w:val="0"/>
          <w:marTop w:val="0"/>
          <w:marBottom w:val="0"/>
          <w:divBdr>
            <w:top w:val="none" w:sz="0" w:space="0" w:color="auto"/>
            <w:left w:val="none" w:sz="0" w:space="0" w:color="auto"/>
            <w:bottom w:val="none" w:sz="0" w:space="0" w:color="auto"/>
            <w:right w:val="none" w:sz="0" w:space="0" w:color="auto"/>
          </w:divBdr>
          <w:divsChild>
            <w:div w:id="1371372602">
              <w:marLeft w:val="0"/>
              <w:marRight w:val="0"/>
              <w:marTop w:val="0"/>
              <w:marBottom w:val="0"/>
              <w:divBdr>
                <w:top w:val="none" w:sz="0" w:space="0" w:color="auto"/>
                <w:left w:val="none" w:sz="0" w:space="0" w:color="auto"/>
                <w:bottom w:val="none" w:sz="0" w:space="0" w:color="auto"/>
                <w:right w:val="none" w:sz="0" w:space="0" w:color="auto"/>
              </w:divBdr>
            </w:div>
          </w:divsChild>
        </w:div>
        <w:div w:id="43719188">
          <w:marLeft w:val="0"/>
          <w:marRight w:val="0"/>
          <w:marTop w:val="0"/>
          <w:marBottom w:val="0"/>
          <w:divBdr>
            <w:top w:val="none" w:sz="0" w:space="0" w:color="auto"/>
            <w:left w:val="none" w:sz="0" w:space="0" w:color="auto"/>
            <w:bottom w:val="none" w:sz="0" w:space="0" w:color="auto"/>
            <w:right w:val="none" w:sz="0" w:space="0" w:color="auto"/>
          </w:divBdr>
          <w:divsChild>
            <w:div w:id="1982806977">
              <w:marLeft w:val="0"/>
              <w:marRight w:val="0"/>
              <w:marTop w:val="0"/>
              <w:marBottom w:val="0"/>
              <w:divBdr>
                <w:top w:val="none" w:sz="0" w:space="0" w:color="auto"/>
                <w:left w:val="none" w:sz="0" w:space="0" w:color="auto"/>
                <w:bottom w:val="none" w:sz="0" w:space="0" w:color="auto"/>
                <w:right w:val="none" w:sz="0" w:space="0" w:color="auto"/>
              </w:divBdr>
            </w:div>
          </w:divsChild>
        </w:div>
        <w:div w:id="1267422147">
          <w:marLeft w:val="0"/>
          <w:marRight w:val="0"/>
          <w:marTop w:val="0"/>
          <w:marBottom w:val="0"/>
          <w:divBdr>
            <w:top w:val="none" w:sz="0" w:space="0" w:color="auto"/>
            <w:left w:val="none" w:sz="0" w:space="0" w:color="auto"/>
            <w:bottom w:val="none" w:sz="0" w:space="0" w:color="auto"/>
            <w:right w:val="none" w:sz="0" w:space="0" w:color="auto"/>
          </w:divBdr>
          <w:divsChild>
            <w:div w:id="100803778">
              <w:marLeft w:val="0"/>
              <w:marRight w:val="0"/>
              <w:marTop w:val="0"/>
              <w:marBottom w:val="0"/>
              <w:divBdr>
                <w:top w:val="none" w:sz="0" w:space="0" w:color="auto"/>
                <w:left w:val="none" w:sz="0" w:space="0" w:color="auto"/>
                <w:bottom w:val="none" w:sz="0" w:space="0" w:color="auto"/>
                <w:right w:val="none" w:sz="0" w:space="0" w:color="auto"/>
              </w:divBdr>
            </w:div>
          </w:divsChild>
        </w:div>
        <w:div w:id="371539621">
          <w:marLeft w:val="0"/>
          <w:marRight w:val="0"/>
          <w:marTop w:val="0"/>
          <w:marBottom w:val="0"/>
          <w:divBdr>
            <w:top w:val="none" w:sz="0" w:space="0" w:color="auto"/>
            <w:left w:val="none" w:sz="0" w:space="0" w:color="auto"/>
            <w:bottom w:val="none" w:sz="0" w:space="0" w:color="auto"/>
            <w:right w:val="none" w:sz="0" w:space="0" w:color="auto"/>
          </w:divBdr>
          <w:divsChild>
            <w:div w:id="2133477168">
              <w:marLeft w:val="0"/>
              <w:marRight w:val="0"/>
              <w:marTop w:val="0"/>
              <w:marBottom w:val="0"/>
              <w:divBdr>
                <w:top w:val="none" w:sz="0" w:space="0" w:color="auto"/>
                <w:left w:val="none" w:sz="0" w:space="0" w:color="auto"/>
                <w:bottom w:val="none" w:sz="0" w:space="0" w:color="auto"/>
                <w:right w:val="none" w:sz="0" w:space="0" w:color="auto"/>
              </w:divBdr>
            </w:div>
          </w:divsChild>
        </w:div>
        <w:div w:id="2134323520">
          <w:marLeft w:val="0"/>
          <w:marRight w:val="0"/>
          <w:marTop w:val="0"/>
          <w:marBottom w:val="0"/>
          <w:divBdr>
            <w:top w:val="none" w:sz="0" w:space="0" w:color="auto"/>
            <w:left w:val="none" w:sz="0" w:space="0" w:color="auto"/>
            <w:bottom w:val="none" w:sz="0" w:space="0" w:color="auto"/>
            <w:right w:val="none" w:sz="0" w:space="0" w:color="auto"/>
          </w:divBdr>
          <w:divsChild>
            <w:div w:id="1641497988">
              <w:marLeft w:val="0"/>
              <w:marRight w:val="0"/>
              <w:marTop w:val="0"/>
              <w:marBottom w:val="0"/>
              <w:divBdr>
                <w:top w:val="none" w:sz="0" w:space="0" w:color="auto"/>
                <w:left w:val="none" w:sz="0" w:space="0" w:color="auto"/>
                <w:bottom w:val="none" w:sz="0" w:space="0" w:color="auto"/>
                <w:right w:val="none" w:sz="0" w:space="0" w:color="auto"/>
              </w:divBdr>
            </w:div>
          </w:divsChild>
        </w:div>
        <w:div w:id="1884631855">
          <w:marLeft w:val="0"/>
          <w:marRight w:val="0"/>
          <w:marTop w:val="0"/>
          <w:marBottom w:val="0"/>
          <w:divBdr>
            <w:top w:val="none" w:sz="0" w:space="0" w:color="auto"/>
            <w:left w:val="none" w:sz="0" w:space="0" w:color="auto"/>
            <w:bottom w:val="none" w:sz="0" w:space="0" w:color="auto"/>
            <w:right w:val="none" w:sz="0" w:space="0" w:color="auto"/>
          </w:divBdr>
          <w:divsChild>
            <w:div w:id="60297143">
              <w:marLeft w:val="0"/>
              <w:marRight w:val="0"/>
              <w:marTop w:val="0"/>
              <w:marBottom w:val="0"/>
              <w:divBdr>
                <w:top w:val="none" w:sz="0" w:space="0" w:color="auto"/>
                <w:left w:val="none" w:sz="0" w:space="0" w:color="auto"/>
                <w:bottom w:val="none" w:sz="0" w:space="0" w:color="auto"/>
                <w:right w:val="none" w:sz="0" w:space="0" w:color="auto"/>
              </w:divBdr>
            </w:div>
          </w:divsChild>
        </w:div>
        <w:div w:id="1943948403">
          <w:marLeft w:val="0"/>
          <w:marRight w:val="0"/>
          <w:marTop w:val="0"/>
          <w:marBottom w:val="0"/>
          <w:divBdr>
            <w:top w:val="none" w:sz="0" w:space="0" w:color="auto"/>
            <w:left w:val="none" w:sz="0" w:space="0" w:color="auto"/>
            <w:bottom w:val="none" w:sz="0" w:space="0" w:color="auto"/>
            <w:right w:val="none" w:sz="0" w:space="0" w:color="auto"/>
          </w:divBdr>
          <w:divsChild>
            <w:div w:id="751007865">
              <w:marLeft w:val="0"/>
              <w:marRight w:val="0"/>
              <w:marTop w:val="0"/>
              <w:marBottom w:val="0"/>
              <w:divBdr>
                <w:top w:val="none" w:sz="0" w:space="0" w:color="auto"/>
                <w:left w:val="none" w:sz="0" w:space="0" w:color="auto"/>
                <w:bottom w:val="none" w:sz="0" w:space="0" w:color="auto"/>
                <w:right w:val="none" w:sz="0" w:space="0" w:color="auto"/>
              </w:divBdr>
            </w:div>
          </w:divsChild>
        </w:div>
        <w:div w:id="2115397251">
          <w:marLeft w:val="0"/>
          <w:marRight w:val="0"/>
          <w:marTop w:val="0"/>
          <w:marBottom w:val="0"/>
          <w:divBdr>
            <w:top w:val="none" w:sz="0" w:space="0" w:color="auto"/>
            <w:left w:val="none" w:sz="0" w:space="0" w:color="auto"/>
            <w:bottom w:val="none" w:sz="0" w:space="0" w:color="auto"/>
            <w:right w:val="none" w:sz="0" w:space="0" w:color="auto"/>
          </w:divBdr>
          <w:divsChild>
            <w:div w:id="1798840088">
              <w:marLeft w:val="0"/>
              <w:marRight w:val="0"/>
              <w:marTop w:val="0"/>
              <w:marBottom w:val="0"/>
              <w:divBdr>
                <w:top w:val="none" w:sz="0" w:space="0" w:color="auto"/>
                <w:left w:val="none" w:sz="0" w:space="0" w:color="auto"/>
                <w:bottom w:val="none" w:sz="0" w:space="0" w:color="auto"/>
                <w:right w:val="none" w:sz="0" w:space="0" w:color="auto"/>
              </w:divBdr>
            </w:div>
          </w:divsChild>
        </w:div>
        <w:div w:id="15233657">
          <w:marLeft w:val="0"/>
          <w:marRight w:val="0"/>
          <w:marTop w:val="0"/>
          <w:marBottom w:val="0"/>
          <w:divBdr>
            <w:top w:val="none" w:sz="0" w:space="0" w:color="auto"/>
            <w:left w:val="none" w:sz="0" w:space="0" w:color="auto"/>
            <w:bottom w:val="none" w:sz="0" w:space="0" w:color="auto"/>
            <w:right w:val="none" w:sz="0" w:space="0" w:color="auto"/>
          </w:divBdr>
          <w:divsChild>
            <w:div w:id="1405447522">
              <w:marLeft w:val="0"/>
              <w:marRight w:val="0"/>
              <w:marTop w:val="0"/>
              <w:marBottom w:val="0"/>
              <w:divBdr>
                <w:top w:val="none" w:sz="0" w:space="0" w:color="auto"/>
                <w:left w:val="none" w:sz="0" w:space="0" w:color="auto"/>
                <w:bottom w:val="none" w:sz="0" w:space="0" w:color="auto"/>
                <w:right w:val="none" w:sz="0" w:space="0" w:color="auto"/>
              </w:divBdr>
            </w:div>
          </w:divsChild>
        </w:div>
        <w:div w:id="975601084">
          <w:marLeft w:val="0"/>
          <w:marRight w:val="0"/>
          <w:marTop w:val="0"/>
          <w:marBottom w:val="0"/>
          <w:divBdr>
            <w:top w:val="none" w:sz="0" w:space="0" w:color="auto"/>
            <w:left w:val="none" w:sz="0" w:space="0" w:color="auto"/>
            <w:bottom w:val="none" w:sz="0" w:space="0" w:color="auto"/>
            <w:right w:val="none" w:sz="0" w:space="0" w:color="auto"/>
          </w:divBdr>
          <w:divsChild>
            <w:div w:id="669259052">
              <w:marLeft w:val="0"/>
              <w:marRight w:val="0"/>
              <w:marTop w:val="0"/>
              <w:marBottom w:val="0"/>
              <w:divBdr>
                <w:top w:val="none" w:sz="0" w:space="0" w:color="auto"/>
                <w:left w:val="none" w:sz="0" w:space="0" w:color="auto"/>
                <w:bottom w:val="none" w:sz="0" w:space="0" w:color="auto"/>
                <w:right w:val="none" w:sz="0" w:space="0" w:color="auto"/>
              </w:divBdr>
            </w:div>
          </w:divsChild>
        </w:div>
        <w:div w:id="1173422344">
          <w:marLeft w:val="0"/>
          <w:marRight w:val="0"/>
          <w:marTop w:val="0"/>
          <w:marBottom w:val="0"/>
          <w:divBdr>
            <w:top w:val="none" w:sz="0" w:space="0" w:color="auto"/>
            <w:left w:val="none" w:sz="0" w:space="0" w:color="auto"/>
            <w:bottom w:val="none" w:sz="0" w:space="0" w:color="auto"/>
            <w:right w:val="none" w:sz="0" w:space="0" w:color="auto"/>
          </w:divBdr>
          <w:divsChild>
            <w:div w:id="984552173">
              <w:marLeft w:val="0"/>
              <w:marRight w:val="0"/>
              <w:marTop w:val="0"/>
              <w:marBottom w:val="0"/>
              <w:divBdr>
                <w:top w:val="none" w:sz="0" w:space="0" w:color="auto"/>
                <w:left w:val="none" w:sz="0" w:space="0" w:color="auto"/>
                <w:bottom w:val="none" w:sz="0" w:space="0" w:color="auto"/>
                <w:right w:val="none" w:sz="0" w:space="0" w:color="auto"/>
              </w:divBdr>
            </w:div>
            <w:div w:id="215244184">
              <w:marLeft w:val="0"/>
              <w:marRight w:val="0"/>
              <w:marTop w:val="0"/>
              <w:marBottom w:val="0"/>
              <w:divBdr>
                <w:top w:val="none" w:sz="0" w:space="0" w:color="auto"/>
                <w:left w:val="none" w:sz="0" w:space="0" w:color="auto"/>
                <w:bottom w:val="none" w:sz="0" w:space="0" w:color="auto"/>
                <w:right w:val="none" w:sz="0" w:space="0" w:color="auto"/>
              </w:divBdr>
            </w:div>
          </w:divsChild>
        </w:div>
        <w:div w:id="922496181">
          <w:marLeft w:val="0"/>
          <w:marRight w:val="0"/>
          <w:marTop w:val="0"/>
          <w:marBottom w:val="0"/>
          <w:divBdr>
            <w:top w:val="none" w:sz="0" w:space="0" w:color="auto"/>
            <w:left w:val="none" w:sz="0" w:space="0" w:color="auto"/>
            <w:bottom w:val="none" w:sz="0" w:space="0" w:color="auto"/>
            <w:right w:val="none" w:sz="0" w:space="0" w:color="auto"/>
          </w:divBdr>
          <w:divsChild>
            <w:div w:id="655036201">
              <w:marLeft w:val="0"/>
              <w:marRight w:val="0"/>
              <w:marTop w:val="0"/>
              <w:marBottom w:val="0"/>
              <w:divBdr>
                <w:top w:val="none" w:sz="0" w:space="0" w:color="auto"/>
                <w:left w:val="none" w:sz="0" w:space="0" w:color="auto"/>
                <w:bottom w:val="none" w:sz="0" w:space="0" w:color="auto"/>
                <w:right w:val="none" w:sz="0" w:space="0" w:color="auto"/>
              </w:divBdr>
            </w:div>
          </w:divsChild>
        </w:div>
        <w:div w:id="442454916">
          <w:marLeft w:val="0"/>
          <w:marRight w:val="0"/>
          <w:marTop w:val="0"/>
          <w:marBottom w:val="0"/>
          <w:divBdr>
            <w:top w:val="none" w:sz="0" w:space="0" w:color="auto"/>
            <w:left w:val="none" w:sz="0" w:space="0" w:color="auto"/>
            <w:bottom w:val="none" w:sz="0" w:space="0" w:color="auto"/>
            <w:right w:val="none" w:sz="0" w:space="0" w:color="auto"/>
          </w:divBdr>
          <w:divsChild>
            <w:div w:id="569850044">
              <w:marLeft w:val="0"/>
              <w:marRight w:val="0"/>
              <w:marTop w:val="0"/>
              <w:marBottom w:val="0"/>
              <w:divBdr>
                <w:top w:val="none" w:sz="0" w:space="0" w:color="auto"/>
                <w:left w:val="none" w:sz="0" w:space="0" w:color="auto"/>
                <w:bottom w:val="none" w:sz="0" w:space="0" w:color="auto"/>
                <w:right w:val="none" w:sz="0" w:space="0" w:color="auto"/>
              </w:divBdr>
            </w:div>
          </w:divsChild>
        </w:div>
        <w:div w:id="680163627">
          <w:marLeft w:val="0"/>
          <w:marRight w:val="0"/>
          <w:marTop w:val="0"/>
          <w:marBottom w:val="0"/>
          <w:divBdr>
            <w:top w:val="none" w:sz="0" w:space="0" w:color="auto"/>
            <w:left w:val="none" w:sz="0" w:space="0" w:color="auto"/>
            <w:bottom w:val="none" w:sz="0" w:space="0" w:color="auto"/>
            <w:right w:val="none" w:sz="0" w:space="0" w:color="auto"/>
          </w:divBdr>
          <w:divsChild>
            <w:div w:id="301737270">
              <w:marLeft w:val="0"/>
              <w:marRight w:val="0"/>
              <w:marTop w:val="0"/>
              <w:marBottom w:val="0"/>
              <w:divBdr>
                <w:top w:val="none" w:sz="0" w:space="0" w:color="auto"/>
                <w:left w:val="none" w:sz="0" w:space="0" w:color="auto"/>
                <w:bottom w:val="none" w:sz="0" w:space="0" w:color="auto"/>
                <w:right w:val="none" w:sz="0" w:space="0" w:color="auto"/>
              </w:divBdr>
            </w:div>
          </w:divsChild>
        </w:div>
        <w:div w:id="2017228901">
          <w:marLeft w:val="0"/>
          <w:marRight w:val="0"/>
          <w:marTop w:val="0"/>
          <w:marBottom w:val="0"/>
          <w:divBdr>
            <w:top w:val="none" w:sz="0" w:space="0" w:color="auto"/>
            <w:left w:val="none" w:sz="0" w:space="0" w:color="auto"/>
            <w:bottom w:val="none" w:sz="0" w:space="0" w:color="auto"/>
            <w:right w:val="none" w:sz="0" w:space="0" w:color="auto"/>
          </w:divBdr>
          <w:divsChild>
            <w:div w:id="107049828">
              <w:marLeft w:val="0"/>
              <w:marRight w:val="0"/>
              <w:marTop w:val="0"/>
              <w:marBottom w:val="0"/>
              <w:divBdr>
                <w:top w:val="none" w:sz="0" w:space="0" w:color="auto"/>
                <w:left w:val="none" w:sz="0" w:space="0" w:color="auto"/>
                <w:bottom w:val="none" w:sz="0" w:space="0" w:color="auto"/>
                <w:right w:val="none" w:sz="0" w:space="0" w:color="auto"/>
              </w:divBdr>
            </w:div>
          </w:divsChild>
        </w:div>
        <w:div w:id="1402093334">
          <w:marLeft w:val="0"/>
          <w:marRight w:val="0"/>
          <w:marTop w:val="0"/>
          <w:marBottom w:val="0"/>
          <w:divBdr>
            <w:top w:val="none" w:sz="0" w:space="0" w:color="auto"/>
            <w:left w:val="none" w:sz="0" w:space="0" w:color="auto"/>
            <w:bottom w:val="none" w:sz="0" w:space="0" w:color="auto"/>
            <w:right w:val="none" w:sz="0" w:space="0" w:color="auto"/>
          </w:divBdr>
          <w:divsChild>
            <w:div w:id="1539197422">
              <w:marLeft w:val="0"/>
              <w:marRight w:val="0"/>
              <w:marTop w:val="0"/>
              <w:marBottom w:val="0"/>
              <w:divBdr>
                <w:top w:val="none" w:sz="0" w:space="0" w:color="auto"/>
                <w:left w:val="none" w:sz="0" w:space="0" w:color="auto"/>
                <w:bottom w:val="none" w:sz="0" w:space="0" w:color="auto"/>
                <w:right w:val="none" w:sz="0" w:space="0" w:color="auto"/>
              </w:divBdr>
            </w:div>
          </w:divsChild>
        </w:div>
        <w:div w:id="1851404934">
          <w:marLeft w:val="0"/>
          <w:marRight w:val="0"/>
          <w:marTop w:val="0"/>
          <w:marBottom w:val="0"/>
          <w:divBdr>
            <w:top w:val="none" w:sz="0" w:space="0" w:color="auto"/>
            <w:left w:val="none" w:sz="0" w:space="0" w:color="auto"/>
            <w:bottom w:val="none" w:sz="0" w:space="0" w:color="auto"/>
            <w:right w:val="none" w:sz="0" w:space="0" w:color="auto"/>
          </w:divBdr>
          <w:divsChild>
            <w:div w:id="1496458933">
              <w:marLeft w:val="0"/>
              <w:marRight w:val="0"/>
              <w:marTop w:val="0"/>
              <w:marBottom w:val="0"/>
              <w:divBdr>
                <w:top w:val="none" w:sz="0" w:space="0" w:color="auto"/>
                <w:left w:val="none" w:sz="0" w:space="0" w:color="auto"/>
                <w:bottom w:val="none" w:sz="0" w:space="0" w:color="auto"/>
                <w:right w:val="none" w:sz="0" w:space="0" w:color="auto"/>
              </w:divBdr>
            </w:div>
          </w:divsChild>
        </w:div>
        <w:div w:id="2002273778">
          <w:marLeft w:val="0"/>
          <w:marRight w:val="0"/>
          <w:marTop w:val="0"/>
          <w:marBottom w:val="0"/>
          <w:divBdr>
            <w:top w:val="none" w:sz="0" w:space="0" w:color="auto"/>
            <w:left w:val="none" w:sz="0" w:space="0" w:color="auto"/>
            <w:bottom w:val="none" w:sz="0" w:space="0" w:color="auto"/>
            <w:right w:val="none" w:sz="0" w:space="0" w:color="auto"/>
          </w:divBdr>
          <w:divsChild>
            <w:div w:id="1198741773">
              <w:marLeft w:val="0"/>
              <w:marRight w:val="0"/>
              <w:marTop w:val="0"/>
              <w:marBottom w:val="0"/>
              <w:divBdr>
                <w:top w:val="none" w:sz="0" w:space="0" w:color="auto"/>
                <w:left w:val="none" w:sz="0" w:space="0" w:color="auto"/>
                <w:bottom w:val="none" w:sz="0" w:space="0" w:color="auto"/>
                <w:right w:val="none" w:sz="0" w:space="0" w:color="auto"/>
              </w:divBdr>
            </w:div>
          </w:divsChild>
        </w:div>
        <w:div w:id="642202811">
          <w:marLeft w:val="0"/>
          <w:marRight w:val="0"/>
          <w:marTop w:val="0"/>
          <w:marBottom w:val="0"/>
          <w:divBdr>
            <w:top w:val="none" w:sz="0" w:space="0" w:color="auto"/>
            <w:left w:val="none" w:sz="0" w:space="0" w:color="auto"/>
            <w:bottom w:val="none" w:sz="0" w:space="0" w:color="auto"/>
            <w:right w:val="none" w:sz="0" w:space="0" w:color="auto"/>
          </w:divBdr>
          <w:divsChild>
            <w:div w:id="1971979922">
              <w:marLeft w:val="0"/>
              <w:marRight w:val="0"/>
              <w:marTop w:val="0"/>
              <w:marBottom w:val="0"/>
              <w:divBdr>
                <w:top w:val="none" w:sz="0" w:space="0" w:color="auto"/>
                <w:left w:val="none" w:sz="0" w:space="0" w:color="auto"/>
                <w:bottom w:val="none" w:sz="0" w:space="0" w:color="auto"/>
                <w:right w:val="none" w:sz="0" w:space="0" w:color="auto"/>
              </w:divBdr>
            </w:div>
          </w:divsChild>
        </w:div>
        <w:div w:id="1875465170">
          <w:marLeft w:val="0"/>
          <w:marRight w:val="0"/>
          <w:marTop w:val="0"/>
          <w:marBottom w:val="0"/>
          <w:divBdr>
            <w:top w:val="none" w:sz="0" w:space="0" w:color="auto"/>
            <w:left w:val="none" w:sz="0" w:space="0" w:color="auto"/>
            <w:bottom w:val="none" w:sz="0" w:space="0" w:color="auto"/>
            <w:right w:val="none" w:sz="0" w:space="0" w:color="auto"/>
          </w:divBdr>
          <w:divsChild>
            <w:div w:id="1525828940">
              <w:marLeft w:val="0"/>
              <w:marRight w:val="0"/>
              <w:marTop w:val="0"/>
              <w:marBottom w:val="0"/>
              <w:divBdr>
                <w:top w:val="none" w:sz="0" w:space="0" w:color="auto"/>
                <w:left w:val="none" w:sz="0" w:space="0" w:color="auto"/>
                <w:bottom w:val="none" w:sz="0" w:space="0" w:color="auto"/>
                <w:right w:val="none" w:sz="0" w:space="0" w:color="auto"/>
              </w:divBdr>
            </w:div>
          </w:divsChild>
        </w:div>
        <w:div w:id="1656568496">
          <w:marLeft w:val="0"/>
          <w:marRight w:val="0"/>
          <w:marTop w:val="0"/>
          <w:marBottom w:val="0"/>
          <w:divBdr>
            <w:top w:val="none" w:sz="0" w:space="0" w:color="auto"/>
            <w:left w:val="none" w:sz="0" w:space="0" w:color="auto"/>
            <w:bottom w:val="none" w:sz="0" w:space="0" w:color="auto"/>
            <w:right w:val="none" w:sz="0" w:space="0" w:color="auto"/>
          </w:divBdr>
          <w:divsChild>
            <w:div w:id="1002124384">
              <w:marLeft w:val="0"/>
              <w:marRight w:val="0"/>
              <w:marTop w:val="0"/>
              <w:marBottom w:val="0"/>
              <w:divBdr>
                <w:top w:val="none" w:sz="0" w:space="0" w:color="auto"/>
                <w:left w:val="none" w:sz="0" w:space="0" w:color="auto"/>
                <w:bottom w:val="none" w:sz="0" w:space="0" w:color="auto"/>
                <w:right w:val="none" w:sz="0" w:space="0" w:color="auto"/>
              </w:divBdr>
            </w:div>
          </w:divsChild>
        </w:div>
        <w:div w:id="1920209395">
          <w:marLeft w:val="0"/>
          <w:marRight w:val="0"/>
          <w:marTop w:val="0"/>
          <w:marBottom w:val="0"/>
          <w:divBdr>
            <w:top w:val="none" w:sz="0" w:space="0" w:color="auto"/>
            <w:left w:val="none" w:sz="0" w:space="0" w:color="auto"/>
            <w:bottom w:val="none" w:sz="0" w:space="0" w:color="auto"/>
            <w:right w:val="none" w:sz="0" w:space="0" w:color="auto"/>
          </w:divBdr>
          <w:divsChild>
            <w:div w:id="2083746330">
              <w:marLeft w:val="0"/>
              <w:marRight w:val="0"/>
              <w:marTop w:val="0"/>
              <w:marBottom w:val="0"/>
              <w:divBdr>
                <w:top w:val="none" w:sz="0" w:space="0" w:color="auto"/>
                <w:left w:val="none" w:sz="0" w:space="0" w:color="auto"/>
                <w:bottom w:val="none" w:sz="0" w:space="0" w:color="auto"/>
                <w:right w:val="none" w:sz="0" w:space="0" w:color="auto"/>
              </w:divBdr>
            </w:div>
          </w:divsChild>
        </w:div>
        <w:div w:id="844633867">
          <w:marLeft w:val="0"/>
          <w:marRight w:val="0"/>
          <w:marTop w:val="0"/>
          <w:marBottom w:val="0"/>
          <w:divBdr>
            <w:top w:val="none" w:sz="0" w:space="0" w:color="auto"/>
            <w:left w:val="none" w:sz="0" w:space="0" w:color="auto"/>
            <w:bottom w:val="none" w:sz="0" w:space="0" w:color="auto"/>
            <w:right w:val="none" w:sz="0" w:space="0" w:color="auto"/>
          </w:divBdr>
          <w:divsChild>
            <w:div w:id="417680150">
              <w:marLeft w:val="0"/>
              <w:marRight w:val="0"/>
              <w:marTop w:val="0"/>
              <w:marBottom w:val="0"/>
              <w:divBdr>
                <w:top w:val="none" w:sz="0" w:space="0" w:color="auto"/>
                <w:left w:val="none" w:sz="0" w:space="0" w:color="auto"/>
                <w:bottom w:val="none" w:sz="0" w:space="0" w:color="auto"/>
                <w:right w:val="none" w:sz="0" w:space="0" w:color="auto"/>
              </w:divBdr>
            </w:div>
          </w:divsChild>
        </w:div>
        <w:div w:id="69739856">
          <w:marLeft w:val="0"/>
          <w:marRight w:val="0"/>
          <w:marTop w:val="0"/>
          <w:marBottom w:val="0"/>
          <w:divBdr>
            <w:top w:val="none" w:sz="0" w:space="0" w:color="auto"/>
            <w:left w:val="none" w:sz="0" w:space="0" w:color="auto"/>
            <w:bottom w:val="none" w:sz="0" w:space="0" w:color="auto"/>
            <w:right w:val="none" w:sz="0" w:space="0" w:color="auto"/>
          </w:divBdr>
          <w:divsChild>
            <w:div w:id="581795699">
              <w:marLeft w:val="0"/>
              <w:marRight w:val="0"/>
              <w:marTop w:val="0"/>
              <w:marBottom w:val="0"/>
              <w:divBdr>
                <w:top w:val="none" w:sz="0" w:space="0" w:color="auto"/>
                <w:left w:val="none" w:sz="0" w:space="0" w:color="auto"/>
                <w:bottom w:val="none" w:sz="0" w:space="0" w:color="auto"/>
                <w:right w:val="none" w:sz="0" w:space="0" w:color="auto"/>
              </w:divBdr>
            </w:div>
          </w:divsChild>
        </w:div>
        <w:div w:id="1660307447">
          <w:marLeft w:val="0"/>
          <w:marRight w:val="0"/>
          <w:marTop w:val="0"/>
          <w:marBottom w:val="0"/>
          <w:divBdr>
            <w:top w:val="none" w:sz="0" w:space="0" w:color="auto"/>
            <w:left w:val="none" w:sz="0" w:space="0" w:color="auto"/>
            <w:bottom w:val="none" w:sz="0" w:space="0" w:color="auto"/>
            <w:right w:val="none" w:sz="0" w:space="0" w:color="auto"/>
          </w:divBdr>
          <w:divsChild>
            <w:div w:id="939186">
              <w:marLeft w:val="0"/>
              <w:marRight w:val="0"/>
              <w:marTop w:val="0"/>
              <w:marBottom w:val="0"/>
              <w:divBdr>
                <w:top w:val="none" w:sz="0" w:space="0" w:color="auto"/>
                <w:left w:val="none" w:sz="0" w:space="0" w:color="auto"/>
                <w:bottom w:val="none" w:sz="0" w:space="0" w:color="auto"/>
                <w:right w:val="none" w:sz="0" w:space="0" w:color="auto"/>
              </w:divBdr>
            </w:div>
          </w:divsChild>
        </w:div>
        <w:div w:id="573273949">
          <w:marLeft w:val="0"/>
          <w:marRight w:val="0"/>
          <w:marTop w:val="0"/>
          <w:marBottom w:val="0"/>
          <w:divBdr>
            <w:top w:val="none" w:sz="0" w:space="0" w:color="auto"/>
            <w:left w:val="none" w:sz="0" w:space="0" w:color="auto"/>
            <w:bottom w:val="none" w:sz="0" w:space="0" w:color="auto"/>
            <w:right w:val="none" w:sz="0" w:space="0" w:color="auto"/>
          </w:divBdr>
          <w:divsChild>
            <w:div w:id="20860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CEEB80D4F4760B953CAD0AF54C8B7"/>
        <w:category>
          <w:name w:val="General"/>
          <w:gallery w:val="placeholder"/>
        </w:category>
        <w:types>
          <w:type w:val="bbPlcHdr"/>
        </w:types>
        <w:behaviors>
          <w:behavior w:val="content"/>
        </w:behaviors>
        <w:guid w:val="{5C102027-1F87-49AB-B9A1-80C60C0BD542}"/>
      </w:docPartPr>
      <w:docPartBody>
        <w:p w:rsidR="008022F6" w:rsidRDefault="00CB681E" w:rsidP="00CB681E">
          <w:pPr>
            <w:pStyle w:val="C38CEEB80D4F4760B953CAD0AF54C8B7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40"/>
    <w:rsid w:val="00247740"/>
    <w:rsid w:val="002A7A83"/>
    <w:rsid w:val="004940BB"/>
    <w:rsid w:val="008022F6"/>
    <w:rsid w:val="00900BE4"/>
    <w:rsid w:val="00CB681E"/>
    <w:rsid w:val="00D24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81E"/>
    <w:rPr>
      <w:color w:val="808080"/>
    </w:rPr>
  </w:style>
  <w:style w:type="paragraph" w:customStyle="1" w:styleId="C38CEEB80D4F4760B953CAD0AF54C8B71">
    <w:name w:val="C38CEEB80D4F4760B953CAD0AF54C8B71"/>
    <w:rsid w:val="00CB681E"/>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aeaa6a-6a37-42f1-8929-cfe28b1fdfde">
      <UserInfo>
        <DisplayName>Živilė Kasparavičienė</DisplayName>
        <AccountId>80</AccountId>
        <AccountType/>
      </UserInfo>
    </SharedWithUsers>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445913d640fcbed630872e98dbe4fb07">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8f68d0020faf76567549f9b21c10f19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F56E-B636-40DE-A329-7B24512171BC}">
  <ds:schemaRefs>
    <ds:schemaRef ds:uri="40aeaa6a-6a37-42f1-8929-cfe28b1fdfd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4e521fc8-c9e0-4f7f-9e15-891ede8b564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B18D0B-0032-489E-A686-0A2A7A12E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3660</Words>
  <Characters>2087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Riabovienė</dc:creator>
  <cp:keywords/>
  <dc:description/>
  <cp:lastModifiedBy>Vygandas Peleckas</cp:lastModifiedBy>
  <cp:revision>6</cp:revision>
  <dcterms:created xsi:type="dcterms:W3CDTF">2024-01-18T11:39:00Z</dcterms:created>
  <dcterms:modified xsi:type="dcterms:W3CDTF">2024-01-25T10:30:00Z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2021-12-02T14:08:06Z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