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8E6601" w:rsidRDefault="006A7D8D" w:rsidP="00622705">
      <w:pPr>
        <w:pStyle w:val="CentrBoldm"/>
        <w:tabs>
          <w:tab w:val="left" w:pos="5940"/>
          <w:tab w:val="left" w:pos="6120"/>
        </w:tabs>
        <w:ind w:left="2880" w:firstLine="360"/>
        <w:rPr>
          <w:rFonts w:asciiTheme="minorHAnsi" w:hAnsiTheme="minorHAnsi" w:cstheme="minorHAnsi"/>
          <w:color w:val="000000"/>
          <w:spacing w:val="5"/>
          <w:sz w:val="22"/>
          <w:szCs w:val="22"/>
        </w:rPr>
      </w:pPr>
      <w:r w:rsidRPr="008E6601">
        <w:rPr>
          <w:rFonts w:asciiTheme="minorHAnsi" w:hAnsiTheme="minorHAnsi" w:cstheme="minorHAnsi"/>
          <w:sz w:val="22"/>
          <w:szCs w:val="22"/>
          <w:lang w:val="lt-LT"/>
        </w:rPr>
        <w:t xml:space="preserve"> </w:t>
      </w:r>
      <w:r w:rsidR="00E37358" w:rsidRPr="008E6601">
        <w:rPr>
          <w:rFonts w:asciiTheme="minorHAnsi" w:hAnsiTheme="minorHAnsi" w:cstheme="minorHAnsi"/>
          <w:sz w:val="22"/>
          <w:szCs w:val="22"/>
          <w:lang w:val="lt-LT"/>
        </w:rPr>
        <w:t xml:space="preserve">            </w:t>
      </w:r>
    </w:p>
    <w:p w14:paraId="7389F2F5" w14:textId="77777777" w:rsidR="00E37358" w:rsidRPr="008E6601" w:rsidRDefault="00E37358">
      <w:pPr>
        <w:rPr>
          <w:rFonts w:asciiTheme="minorHAnsi" w:hAnsiTheme="minorHAnsi" w:cstheme="minorHAnsi"/>
          <w:sz w:val="22"/>
          <w:szCs w:val="22"/>
        </w:rPr>
      </w:pPr>
    </w:p>
    <w:tbl>
      <w:tblPr>
        <w:tblStyle w:val="TableGrid"/>
        <w:tblW w:w="5074" w:type="pct"/>
        <w:tblInd w:w="-147" w:type="dxa"/>
        <w:tblLook w:val="01E0" w:firstRow="1" w:lastRow="1" w:firstColumn="1" w:lastColumn="1" w:noHBand="0" w:noVBand="0"/>
      </w:tblPr>
      <w:tblGrid>
        <w:gridCol w:w="4917"/>
        <w:gridCol w:w="5192"/>
      </w:tblGrid>
      <w:tr w:rsidR="009129D4" w:rsidRPr="008E6601" w14:paraId="3E9B492D" w14:textId="77777777" w:rsidTr="00404607">
        <w:trPr>
          <w:trHeight w:val="845"/>
        </w:trPr>
        <w:tc>
          <w:tcPr>
            <w:tcW w:w="5000" w:type="pct"/>
            <w:gridSpan w:val="2"/>
          </w:tcPr>
          <w:p w14:paraId="4E111F0F" w14:textId="4BFCBAA3"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RANGOS SUTARTIS Nr. </w:t>
            </w:r>
            <w:permStart w:id="1161101536" w:edGrp="everyone"/>
            <w:r w:rsidR="007C715E" w:rsidRPr="008E6601">
              <w:rPr>
                <w:rFonts w:asciiTheme="minorHAnsi" w:hAnsiTheme="minorHAnsi" w:cstheme="minorHAnsi"/>
                <w:b/>
                <w:sz w:val="22"/>
                <w:szCs w:val="22"/>
              </w:rPr>
              <w:t>...</w:t>
            </w:r>
          </w:p>
          <w:p w14:paraId="01E162E3" w14:textId="78966CF5" w:rsidR="009129D4" w:rsidRPr="008E6601" w:rsidRDefault="00B43CA5" w:rsidP="005A442B">
            <w:pPr>
              <w:tabs>
                <w:tab w:val="left" w:pos="720"/>
              </w:tabs>
              <w:jc w:val="center"/>
              <w:rPr>
                <w:rFonts w:asciiTheme="minorHAnsi" w:hAnsiTheme="minorHAnsi" w:cstheme="minorHAnsi"/>
                <w:i/>
                <w:sz w:val="22"/>
                <w:szCs w:val="22"/>
              </w:rPr>
            </w:pPr>
            <w:r>
              <w:rPr>
                <w:i/>
              </w:rPr>
              <w:t>Vilnius</w:t>
            </w:r>
            <w:permEnd w:id="1161101536"/>
          </w:p>
        </w:tc>
      </w:tr>
      <w:tr w:rsidR="009129D4" w:rsidRPr="008E6601" w14:paraId="40A8B9B7" w14:textId="77777777" w:rsidTr="00404607">
        <w:tc>
          <w:tcPr>
            <w:tcW w:w="5000" w:type="pct"/>
            <w:gridSpan w:val="2"/>
          </w:tcPr>
          <w:p w14:paraId="3E6EEDE2" w14:textId="77777777"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SPECIALIOSIOS SĄLYGOS</w:t>
            </w:r>
          </w:p>
        </w:tc>
      </w:tr>
      <w:tr w:rsidR="009129D4" w:rsidRPr="008E6601" w14:paraId="4C2D4CFE" w14:textId="77777777" w:rsidTr="00404607">
        <w:tc>
          <w:tcPr>
            <w:tcW w:w="5000" w:type="pct"/>
            <w:gridSpan w:val="2"/>
          </w:tcPr>
          <w:p w14:paraId="23E96751" w14:textId="77777777" w:rsidR="009129D4" w:rsidRPr="008E6601" w:rsidRDefault="009129D4" w:rsidP="00BB2485">
            <w:pPr>
              <w:rPr>
                <w:rFonts w:asciiTheme="minorHAnsi" w:hAnsiTheme="minorHAnsi" w:cstheme="minorHAnsi"/>
                <w:b/>
                <w:sz w:val="22"/>
                <w:szCs w:val="22"/>
              </w:rPr>
            </w:pPr>
          </w:p>
        </w:tc>
      </w:tr>
      <w:tr w:rsidR="009129D4" w:rsidRPr="008E6601" w14:paraId="7E130E0F" w14:textId="77777777" w:rsidTr="00404607">
        <w:tc>
          <w:tcPr>
            <w:tcW w:w="5000" w:type="pct"/>
            <w:gridSpan w:val="2"/>
          </w:tcPr>
          <w:p w14:paraId="00EF7974" w14:textId="0348B241" w:rsidR="009129D4" w:rsidRPr="008E6601" w:rsidRDefault="0028368C" w:rsidP="0028368C">
            <w:pPr>
              <w:jc w:val="both"/>
              <w:rPr>
                <w:rFonts w:asciiTheme="minorHAnsi" w:hAnsiTheme="minorHAnsi" w:cstheme="minorHAnsi"/>
                <w:sz w:val="22"/>
                <w:szCs w:val="22"/>
              </w:rPr>
            </w:pPr>
            <w:r w:rsidRPr="008E6601">
              <w:rPr>
                <w:rFonts w:asciiTheme="minorHAnsi" w:hAnsiTheme="minorHAnsi" w:cstheme="minorHAnsi"/>
                <w:sz w:val="22"/>
                <w:szCs w:val="22"/>
              </w:rPr>
              <w:t xml:space="preserve">Šiose sąlygose didžiąja raide rašomi terminai yra apibrėžti Sutarties Bendrųjų sąlygų (skelbiamų tinklapyje </w:t>
            </w:r>
            <w:hyperlink r:id="rId7" w:history="1">
              <w:r w:rsidRPr="008E6601">
                <w:rPr>
                  <w:rStyle w:val="Hyperlink"/>
                  <w:rFonts w:asciiTheme="minorHAnsi" w:hAnsiTheme="minorHAnsi" w:cstheme="minorHAnsi"/>
                  <w:sz w:val="22"/>
                  <w:szCs w:val="22"/>
                </w:rPr>
                <w:t>http://www.litrail.lt/viesuju-Pirkimu-dokumentai</w:t>
              </w:r>
            </w:hyperlink>
            <w:r w:rsidRPr="008E6601">
              <w:rPr>
                <w:rFonts w:asciiTheme="minorHAnsi" w:hAnsiTheme="minorHAnsi" w:cstheme="minorHAnsi"/>
                <w:sz w:val="22"/>
                <w:szCs w:val="22"/>
              </w:rPr>
              <w:t>) (toliau – Bendrosios sąlygos) 1 straipsnyje.</w:t>
            </w:r>
          </w:p>
        </w:tc>
      </w:tr>
      <w:tr w:rsidR="009129D4" w:rsidRPr="008E6601" w14:paraId="34279B70" w14:textId="77777777" w:rsidTr="00404607">
        <w:tc>
          <w:tcPr>
            <w:tcW w:w="5000" w:type="pct"/>
            <w:gridSpan w:val="2"/>
          </w:tcPr>
          <w:p w14:paraId="3C0F5B1F" w14:textId="77777777" w:rsidR="009129D4" w:rsidRPr="008E6601" w:rsidRDefault="009129D4" w:rsidP="00BB2485">
            <w:pPr>
              <w:rPr>
                <w:rFonts w:asciiTheme="minorHAnsi" w:hAnsiTheme="minorHAnsi" w:cstheme="minorHAnsi"/>
                <w:b/>
                <w:sz w:val="22"/>
                <w:szCs w:val="22"/>
              </w:rPr>
            </w:pPr>
          </w:p>
        </w:tc>
      </w:tr>
      <w:tr w:rsidR="009129D4" w:rsidRPr="008E6601" w14:paraId="3127F1D4" w14:textId="77777777" w:rsidTr="00404607">
        <w:tc>
          <w:tcPr>
            <w:tcW w:w="5000" w:type="pct"/>
            <w:gridSpan w:val="2"/>
          </w:tcPr>
          <w:p w14:paraId="6E82F618" w14:textId="77777777" w:rsidR="009129D4" w:rsidRPr="008E6601" w:rsidRDefault="009129D4" w:rsidP="00BB2485">
            <w:pPr>
              <w:numPr>
                <w:ilvl w:val="0"/>
                <w:numId w:val="1"/>
              </w:numPr>
              <w:rPr>
                <w:rFonts w:asciiTheme="minorHAnsi" w:hAnsiTheme="minorHAnsi" w:cstheme="minorHAnsi"/>
                <w:b/>
                <w:sz w:val="22"/>
                <w:szCs w:val="22"/>
              </w:rPr>
            </w:pPr>
            <w:bookmarkStart w:id="0" w:name="_Ref343530593"/>
            <w:r w:rsidRPr="008E6601">
              <w:rPr>
                <w:rFonts w:asciiTheme="minorHAnsi" w:hAnsiTheme="minorHAnsi" w:cstheme="minorHAnsi"/>
                <w:b/>
                <w:sz w:val="22"/>
                <w:szCs w:val="22"/>
              </w:rPr>
              <w:t>UŽSAKOVAS</w:t>
            </w:r>
            <w:bookmarkEnd w:id="0"/>
          </w:p>
        </w:tc>
      </w:tr>
      <w:tr w:rsidR="009129D4" w:rsidRPr="008E6601" w14:paraId="27628A50" w14:textId="77777777" w:rsidTr="00404607">
        <w:tc>
          <w:tcPr>
            <w:tcW w:w="2432" w:type="pct"/>
          </w:tcPr>
          <w:p w14:paraId="64751646"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Pavadinimas</w:t>
            </w:r>
          </w:p>
        </w:tc>
        <w:tc>
          <w:tcPr>
            <w:tcW w:w="2568" w:type="pct"/>
          </w:tcPr>
          <w:p w14:paraId="7AE46779"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bCs/>
                <w:sz w:val="22"/>
                <w:szCs w:val="22"/>
              </w:rPr>
              <w:t>Akcinė bendrovė „Lietuvos geležinkeliai“</w:t>
            </w:r>
          </w:p>
        </w:tc>
      </w:tr>
      <w:tr w:rsidR="009129D4" w:rsidRPr="008E6601" w14:paraId="4F1F8796" w14:textId="77777777" w:rsidTr="00404607">
        <w:tc>
          <w:tcPr>
            <w:tcW w:w="2432" w:type="pct"/>
          </w:tcPr>
          <w:p w14:paraId="0A60F48F"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Adresas</w:t>
            </w:r>
          </w:p>
        </w:tc>
        <w:tc>
          <w:tcPr>
            <w:tcW w:w="2568" w:type="pct"/>
          </w:tcPr>
          <w:p w14:paraId="4492CF17"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sz w:val="22"/>
                <w:szCs w:val="22"/>
              </w:rPr>
              <w:t>Mindaugo g. 12, LT-03603 Vilnius</w:t>
            </w:r>
            <w:r w:rsidR="00462E6D" w:rsidRPr="008E6601">
              <w:rPr>
                <w:rFonts w:asciiTheme="minorHAnsi" w:hAnsiTheme="minorHAnsi" w:cstheme="minorHAnsi"/>
                <w:sz w:val="22"/>
                <w:szCs w:val="22"/>
              </w:rPr>
              <w:t>, Lietuva</w:t>
            </w:r>
          </w:p>
        </w:tc>
      </w:tr>
      <w:tr w:rsidR="009129D4" w:rsidRPr="008E6601" w14:paraId="1CC2DE4A" w14:textId="77777777" w:rsidTr="00404607">
        <w:tc>
          <w:tcPr>
            <w:tcW w:w="2432" w:type="pct"/>
          </w:tcPr>
          <w:p w14:paraId="07A1645B"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Juridinio asmens kodas</w:t>
            </w:r>
          </w:p>
        </w:tc>
        <w:tc>
          <w:tcPr>
            <w:tcW w:w="2568" w:type="pct"/>
          </w:tcPr>
          <w:p w14:paraId="5593A8E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110053842</w:t>
            </w:r>
          </w:p>
        </w:tc>
      </w:tr>
      <w:tr w:rsidR="009129D4" w:rsidRPr="008E6601" w14:paraId="434D2594" w14:textId="77777777" w:rsidTr="00404607">
        <w:tc>
          <w:tcPr>
            <w:tcW w:w="2432" w:type="pct"/>
          </w:tcPr>
          <w:p w14:paraId="7AD67DD8" w14:textId="77777777" w:rsidR="009129D4" w:rsidRPr="008E6601" w:rsidRDefault="009129D4" w:rsidP="00BB2485">
            <w:pPr>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PVM mokėtojo kodas</w:t>
            </w:r>
          </w:p>
        </w:tc>
        <w:tc>
          <w:tcPr>
            <w:tcW w:w="2568" w:type="pct"/>
          </w:tcPr>
          <w:p w14:paraId="11A6B3D1"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LT100538411</w:t>
            </w:r>
          </w:p>
        </w:tc>
      </w:tr>
      <w:tr w:rsidR="009129D4" w:rsidRPr="008E6601" w14:paraId="396D35BE" w14:textId="77777777" w:rsidTr="00404607">
        <w:tc>
          <w:tcPr>
            <w:tcW w:w="2432" w:type="pct"/>
          </w:tcPr>
          <w:p w14:paraId="01A771A4" w14:textId="77777777" w:rsidR="009129D4" w:rsidRPr="008E6601" w:rsidRDefault="009129D4" w:rsidP="00BB2485">
            <w:pPr>
              <w:numPr>
                <w:ilvl w:val="1"/>
                <w:numId w:val="1"/>
              </w:numPr>
              <w:rPr>
                <w:rFonts w:asciiTheme="minorHAnsi" w:hAnsiTheme="minorHAnsi" w:cstheme="minorHAnsi"/>
                <w:sz w:val="22"/>
                <w:szCs w:val="22"/>
              </w:rPr>
            </w:pPr>
            <w:bookmarkStart w:id="1" w:name="_Ref293569183"/>
            <w:r w:rsidRPr="008E6601">
              <w:rPr>
                <w:rFonts w:asciiTheme="minorHAnsi" w:hAnsiTheme="minorHAnsi" w:cstheme="minorHAnsi"/>
                <w:sz w:val="22"/>
                <w:szCs w:val="22"/>
              </w:rPr>
              <w:t>Atsiskaitomoji sąskaita</w:t>
            </w:r>
            <w:bookmarkEnd w:id="1"/>
          </w:p>
        </w:tc>
        <w:tc>
          <w:tcPr>
            <w:tcW w:w="2568" w:type="pct"/>
          </w:tcPr>
          <w:p w14:paraId="0FBF500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Nr. LT68 7044 0600 0029 4239</w:t>
            </w:r>
          </w:p>
        </w:tc>
      </w:tr>
      <w:tr w:rsidR="009129D4" w:rsidRPr="008E6601" w14:paraId="0866105C" w14:textId="77777777" w:rsidTr="00404607">
        <w:tc>
          <w:tcPr>
            <w:tcW w:w="2432" w:type="pct"/>
          </w:tcPr>
          <w:p w14:paraId="2DB39746" w14:textId="77777777" w:rsidR="009129D4" w:rsidRPr="008E6601" w:rsidRDefault="00E14B77"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Bankas, banko</w:t>
            </w:r>
            <w:r w:rsidR="009129D4" w:rsidRPr="008E6601">
              <w:rPr>
                <w:rFonts w:asciiTheme="minorHAnsi" w:hAnsiTheme="minorHAnsi" w:cstheme="minorHAnsi"/>
                <w:sz w:val="22"/>
                <w:szCs w:val="22"/>
              </w:rPr>
              <w:t xml:space="preserve"> kodas</w:t>
            </w:r>
          </w:p>
        </w:tc>
        <w:tc>
          <w:tcPr>
            <w:tcW w:w="2568" w:type="pct"/>
          </w:tcPr>
          <w:p w14:paraId="5DBF211C" w14:textId="77777777" w:rsidR="009129D4" w:rsidRPr="008E6601" w:rsidRDefault="00E14B77" w:rsidP="00E14B77">
            <w:pPr>
              <w:autoSpaceDE w:val="0"/>
              <w:autoSpaceDN w:val="0"/>
              <w:adjustRightInd w:val="0"/>
              <w:ind w:left="167"/>
              <w:jc w:val="both"/>
              <w:rPr>
                <w:rFonts w:asciiTheme="minorHAnsi" w:hAnsiTheme="minorHAnsi" w:cstheme="minorHAnsi"/>
                <w:sz w:val="22"/>
                <w:szCs w:val="22"/>
              </w:rPr>
            </w:pPr>
            <w:r w:rsidRPr="008E6601">
              <w:rPr>
                <w:rFonts w:asciiTheme="minorHAnsi" w:hAnsiTheme="minorHAnsi" w:cstheme="minorHAnsi"/>
                <w:sz w:val="22"/>
                <w:szCs w:val="22"/>
              </w:rPr>
              <w:t>AB S</w:t>
            </w:r>
            <w:r w:rsidR="00462E6D" w:rsidRPr="008E6601">
              <w:rPr>
                <w:rFonts w:asciiTheme="minorHAnsi" w:hAnsiTheme="minorHAnsi" w:cstheme="minorHAnsi"/>
                <w:sz w:val="22"/>
                <w:szCs w:val="22"/>
              </w:rPr>
              <w:t>EB bankas, Gedimino pr. 12, LT-</w:t>
            </w:r>
            <w:r w:rsidRPr="008E6601">
              <w:rPr>
                <w:rFonts w:asciiTheme="minorHAnsi" w:hAnsiTheme="minorHAnsi" w:cstheme="minorHAnsi"/>
                <w:sz w:val="22"/>
                <w:szCs w:val="22"/>
              </w:rPr>
              <w:t>01103 Vilnius, Lietuva, kodas 70440</w:t>
            </w:r>
          </w:p>
        </w:tc>
      </w:tr>
      <w:tr w:rsidR="009129D4" w:rsidRPr="008E6601" w14:paraId="0BE57489" w14:textId="77777777" w:rsidTr="00404607">
        <w:tc>
          <w:tcPr>
            <w:tcW w:w="2432" w:type="pct"/>
          </w:tcPr>
          <w:p w14:paraId="4E8E3D16" w14:textId="77777777" w:rsidR="009129D4" w:rsidRPr="008E6601" w:rsidRDefault="009129D4" w:rsidP="00BB2485">
            <w:pPr>
              <w:numPr>
                <w:ilvl w:val="1"/>
                <w:numId w:val="1"/>
              </w:numPr>
              <w:rPr>
                <w:rFonts w:asciiTheme="minorHAnsi" w:hAnsiTheme="minorHAnsi" w:cstheme="minorHAnsi"/>
                <w:sz w:val="22"/>
                <w:szCs w:val="22"/>
              </w:rPr>
            </w:pPr>
            <w:bookmarkStart w:id="2" w:name="_Ref294603540"/>
            <w:r w:rsidRPr="008E6601">
              <w:rPr>
                <w:rFonts w:asciiTheme="minorHAnsi" w:hAnsiTheme="minorHAnsi" w:cstheme="minorHAnsi"/>
                <w:sz w:val="22"/>
                <w:szCs w:val="22"/>
              </w:rPr>
              <w:t>Telefonas</w:t>
            </w:r>
            <w:bookmarkEnd w:id="2"/>
          </w:p>
        </w:tc>
        <w:tc>
          <w:tcPr>
            <w:tcW w:w="2568" w:type="pct"/>
          </w:tcPr>
          <w:p w14:paraId="41CA6084" w14:textId="68C2BD55"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+370 5 269 20 38</w:t>
            </w:r>
          </w:p>
        </w:tc>
      </w:tr>
      <w:tr w:rsidR="009129D4" w:rsidRPr="008E6601" w14:paraId="159CE8AE" w14:textId="77777777" w:rsidTr="00404607">
        <w:tc>
          <w:tcPr>
            <w:tcW w:w="2432" w:type="pct"/>
          </w:tcPr>
          <w:p w14:paraId="7CB4514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Faksas</w:t>
            </w:r>
          </w:p>
        </w:tc>
        <w:tc>
          <w:tcPr>
            <w:tcW w:w="2568" w:type="pct"/>
          </w:tcPr>
          <w:p w14:paraId="2CA01D9D" w14:textId="77777777" w:rsidR="009129D4" w:rsidRPr="008E6601" w:rsidRDefault="00E14B77" w:rsidP="00E14B77">
            <w:pPr>
              <w:ind w:left="167"/>
              <w:jc w:val="both"/>
              <w:rPr>
                <w:rFonts w:asciiTheme="minorHAnsi" w:hAnsiTheme="minorHAnsi" w:cstheme="minorHAnsi"/>
                <w:sz w:val="22"/>
                <w:szCs w:val="22"/>
              </w:rPr>
            </w:pPr>
            <w:r w:rsidRPr="008E6601">
              <w:rPr>
                <w:rFonts w:asciiTheme="minorHAnsi" w:hAnsiTheme="minorHAnsi" w:cstheme="minorHAnsi"/>
                <w:sz w:val="22"/>
                <w:szCs w:val="22"/>
              </w:rPr>
              <w:t>+370 5 269 21 28</w:t>
            </w:r>
          </w:p>
        </w:tc>
      </w:tr>
      <w:tr w:rsidR="009129D4" w:rsidRPr="008E6601" w14:paraId="67CFC9BB" w14:textId="77777777" w:rsidTr="00404607">
        <w:tc>
          <w:tcPr>
            <w:tcW w:w="2432" w:type="pct"/>
          </w:tcPr>
          <w:p w14:paraId="3F970A1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El. paštas</w:t>
            </w:r>
          </w:p>
        </w:tc>
        <w:tc>
          <w:tcPr>
            <w:tcW w:w="2568" w:type="pct"/>
          </w:tcPr>
          <w:p w14:paraId="206BEF80" w14:textId="08B01FFD" w:rsidR="009129D4" w:rsidRPr="008E6601" w:rsidRDefault="00C07B2F" w:rsidP="00EA7EDD">
            <w:pPr>
              <w:ind w:left="180"/>
              <w:rPr>
                <w:rFonts w:asciiTheme="minorHAnsi" w:hAnsiTheme="minorHAnsi" w:cstheme="minorHAnsi"/>
                <w:b/>
                <w:sz w:val="22"/>
                <w:szCs w:val="22"/>
              </w:rPr>
            </w:pPr>
            <w:hyperlink r:id="rId8" w:history="1">
              <w:r w:rsidR="00EA7EDD" w:rsidRPr="008E6601">
                <w:rPr>
                  <w:rStyle w:val="Hyperlink"/>
                  <w:rFonts w:asciiTheme="minorHAnsi" w:hAnsiTheme="minorHAnsi" w:cstheme="minorHAnsi"/>
                  <w:sz w:val="22"/>
                  <w:szCs w:val="22"/>
                </w:rPr>
                <w:t>info@litrail.lt</w:t>
              </w:r>
            </w:hyperlink>
          </w:p>
        </w:tc>
      </w:tr>
      <w:tr w:rsidR="00B43CA5" w:rsidRPr="008E6601" w14:paraId="163FDCA7" w14:textId="77777777" w:rsidTr="00404607">
        <w:tc>
          <w:tcPr>
            <w:tcW w:w="2432" w:type="pct"/>
          </w:tcPr>
          <w:p w14:paraId="297AE8AC" w14:textId="77777777" w:rsidR="00B43CA5" w:rsidRPr="008E6601" w:rsidRDefault="00B43CA5" w:rsidP="00B43CA5">
            <w:pPr>
              <w:numPr>
                <w:ilvl w:val="1"/>
                <w:numId w:val="1"/>
              </w:numPr>
              <w:rPr>
                <w:rFonts w:asciiTheme="minorHAnsi" w:hAnsiTheme="minorHAnsi" w:cstheme="minorHAnsi"/>
                <w:sz w:val="22"/>
                <w:szCs w:val="22"/>
              </w:rPr>
            </w:pPr>
            <w:permStart w:id="140378495" w:edGrp="everyone" w:colFirst="1" w:colLast="1"/>
            <w:r w:rsidRPr="008E6601">
              <w:rPr>
                <w:rFonts w:asciiTheme="minorHAnsi" w:hAnsiTheme="minorHAnsi" w:cstheme="minorHAnsi"/>
                <w:sz w:val="22"/>
                <w:szCs w:val="22"/>
              </w:rPr>
              <w:t>Atstovas</w:t>
            </w:r>
          </w:p>
        </w:tc>
        <w:tc>
          <w:tcPr>
            <w:tcW w:w="2568" w:type="pct"/>
          </w:tcPr>
          <w:p w14:paraId="6B3CCAE0" w14:textId="430B1EAD"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direktorius Arvydas Dveilys</w:t>
            </w:r>
          </w:p>
        </w:tc>
      </w:tr>
      <w:tr w:rsidR="00B43CA5" w:rsidRPr="008E6601" w14:paraId="6BC32955" w14:textId="77777777" w:rsidTr="00404607">
        <w:tc>
          <w:tcPr>
            <w:tcW w:w="2432" w:type="pct"/>
          </w:tcPr>
          <w:p w14:paraId="2B00AE16" w14:textId="77777777" w:rsidR="00B43CA5" w:rsidRPr="008E6601" w:rsidRDefault="00B43CA5" w:rsidP="00B43CA5">
            <w:pPr>
              <w:numPr>
                <w:ilvl w:val="1"/>
                <w:numId w:val="1"/>
              </w:numPr>
              <w:rPr>
                <w:rFonts w:asciiTheme="minorHAnsi" w:hAnsiTheme="minorHAnsi" w:cstheme="minorHAnsi"/>
                <w:sz w:val="22"/>
                <w:szCs w:val="22"/>
              </w:rPr>
            </w:pPr>
            <w:permStart w:id="710946185" w:edGrp="everyone" w:colFirst="1" w:colLast="1"/>
            <w:permEnd w:id="140378495"/>
            <w:r w:rsidRPr="008E6601">
              <w:rPr>
                <w:rFonts w:asciiTheme="minorHAnsi" w:hAnsiTheme="minorHAnsi" w:cstheme="minorHAnsi"/>
                <w:sz w:val="22"/>
                <w:szCs w:val="22"/>
              </w:rPr>
              <w:t>Atstovavimo pagrindas</w:t>
            </w:r>
          </w:p>
        </w:tc>
        <w:tc>
          <w:tcPr>
            <w:tcW w:w="2568" w:type="pct"/>
          </w:tcPr>
          <w:p w14:paraId="54235D67" w14:textId="73064A24"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2019-02-27 įgaliojimas Nr. ĮG(DI)-184</w:t>
            </w:r>
          </w:p>
        </w:tc>
      </w:tr>
      <w:permEnd w:id="710946185"/>
      <w:tr w:rsidR="009129D4" w:rsidRPr="008E6601" w14:paraId="0C6E032C" w14:textId="77777777" w:rsidTr="00404607">
        <w:tc>
          <w:tcPr>
            <w:tcW w:w="5000" w:type="pct"/>
            <w:gridSpan w:val="2"/>
          </w:tcPr>
          <w:p w14:paraId="391597D1" w14:textId="77777777" w:rsidR="009129D4" w:rsidRPr="008E6601" w:rsidRDefault="009129D4" w:rsidP="00BB2485">
            <w:pPr>
              <w:rPr>
                <w:rFonts w:asciiTheme="minorHAnsi" w:hAnsiTheme="minorHAnsi" w:cstheme="minorHAnsi"/>
                <w:sz w:val="22"/>
                <w:szCs w:val="22"/>
              </w:rPr>
            </w:pPr>
          </w:p>
        </w:tc>
      </w:tr>
      <w:tr w:rsidR="009129D4" w:rsidRPr="008E6601" w14:paraId="063EB604" w14:textId="77777777" w:rsidTr="00404607">
        <w:tc>
          <w:tcPr>
            <w:tcW w:w="5000" w:type="pct"/>
            <w:gridSpan w:val="2"/>
          </w:tcPr>
          <w:p w14:paraId="737C6514" w14:textId="77777777" w:rsidR="009129D4" w:rsidRPr="008E6601" w:rsidRDefault="009129D4" w:rsidP="00BB2485">
            <w:pPr>
              <w:numPr>
                <w:ilvl w:val="0"/>
                <w:numId w:val="1"/>
              </w:numPr>
              <w:rPr>
                <w:rFonts w:asciiTheme="minorHAnsi" w:hAnsiTheme="minorHAnsi" w:cstheme="minorHAnsi"/>
                <w:b/>
                <w:sz w:val="22"/>
                <w:szCs w:val="22"/>
              </w:rPr>
            </w:pPr>
            <w:bookmarkStart w:id="3" w:name="_Ref343503610"/>
            <w:r w:rsidRPr="008E6601">
              <w:rPr>
                <w:rFonts w:asciiTheme="minorHAnsi" w:hAnsiTheme="minorHAnsi" w:cstheme="minorHAnsi"/>
                <w:b/>
                <w:sz w:val="22"/>
                <w:szCs w:val="22"/>
              </w:rPr>
              <w:t>RANGOVAS</w:t>
            </w:r>
            <w:bookmarkEnd w:id="3"/>
          </w:p>
        </w:tc>
      </w:tr>
      <w:tr w:rsidR="00B43CA5" w:rsidRPr="008E6601" w14:paraId="648206D6" w14:textId="77777777" w:rsidTr="00404607">
        <w:tc>
          <w:tcPr>
            <w:tcW w:w="2432" w:type="pct"/>
          </w:tcPr>
          <w:p w14:paraId="2ED973C6" w14:textId="77777777" w:rsidR="00B43CA5" w:rsidRPr="008E6601" w:rsidRDefault="00B43CA5" w:rsidP="00B43CA5">
            <w:pPr>
              <w:numPr>
                <w:ilvl w:val="1"/>
                <w:numId w:val="1"/>
              </w:numPr>
              <w:rPr>
                <w:rFonts w:asciiTheme="minorHAnsi" w:hAnsiTheme="minorHAnsi" w:cstheme="minorHAnsi"/>
                <w:sz w:val="22"/>
                <w:szCs w:val="22"/>
              </w:rPr>
            </w:pPr>
            <w:permStart w:id="1856786309" w:edGrp="everyone" w:colFirst="1" w:colLast="1"/>
            <w:r w:rsidRPr="008E6601">
              <w:rPr>
                <w:rFonts w:asciiTheme="minorHAnsi" w:hAnsiTheme="minorHAnsi" w:cstheme="minorHAnsi"/>
                <w:sz w:val="22"/>
                <w:szCs w:val="22"/>
              </w:rPr>
              <w:t>Pavadinimas</w:t>
            </w:r>
          </w:p>
        </w:tc>
        <w:tc>
          <w:tcPr>
            <w:tcW w:w="2568" w:type="pct"/>
          </w:tcPr>
          <w:p w14:paraId="673B2EDF" w14:textId="7B7155F4"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UAB „EnergoLT“</w:t>
            </w:r>
          </w:p>
        </w:tc>
      </w:tr>
      <w:tr w:rsidR="00B43CA5" w:rsidRPr="008E6601" w14:paraId="62119260" w14:textId="77777777" w:rsidTr="00404607">
        <w:tc>
          <w:tcPr>
            <w:tcW w:w="2432" w:type="pct"/>
          </w:tcPr>
          <w:p w14:paraId="6B4D3A2C" w14:textId="77777777" w:rsidR="00B43CA5" w:rsidRPr="008E6601" w:rsidRDefault="00B43CA5" w:rsidP="00B43CA5">
            <w:pPr>
              <w:numPr>
                <w:ilvl w:val="1"/>
                <w:numId w:val="1"/>
              </w:numPr>
              <w:rPr>
                <w:rFonts w:asciiTheme="minorHAnsi" w:hAnsiTheme="minorHAnsi" w:cstheme="minorHAnsi"/>
                <w:sz w:val="22"/>
                <w:szCs w:val="22"/>
              </w:rPr>
            </w:pPr>
            <w:permStart w:id="488639448" w:edGrp="everyone" w:colFirst="1" w:colLast="1"/>
            <w:permEnd w:id="1856786309"/>
            <w:r w:rsidRPr="008E6601">
              <w:rPr>
                <w:rFonts w:asciiTheme="minorHAnsi" w:hAnsiTheme="minorHAnsi" w:cstheme="minorHAnsi"/>
                <w:sz w:val="22"/>
                <w:szCs w:val="22"/>
              </w:rPr>
              <w:t>Adresas</w:t>
            </w:r>
          </w:p>
        </w:tc>
        <w:tc>
          <w:tcPr>
            <w:tcW w:w="2568" w:type="pct"/>
          </w:tcPr>
          <w:p w14:paraId="0CBDA28C" w14:textId="58657325"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Stumbro g. 3, Šakių k., LT-47413 Kauno r., Lietuva</w:t>
            </w:r>
          </w:p>
        </w:tc>
      </w:tr>
      <w:tr w:rsidR="00B43CA5" w:rsidRPr="008E6601" w14:paraId="13DC1074" w14:textId="77777777" w:rsidTr="00404607">
        <w:tc>
          <w:tcPr>
            <w:tcW w:w="2432" w:type="pct"/>
          </w:tcPr>
          <w:p w14:paraId="57294B95" w14:textId="77777777" w:rsidR="00B43CA5" w:rsidRPr="008E6601" w:rsidRDefault="00B43CA5" w:rsidP="00B43CA5">
            <w:pPr>
              <w:numPr>
                <w:ilvl w:val="1"/>
                <w:numId w:val="1"/>
              </w:numPr>
              <w:rPr>
                <w:rFonts w:asciiTheme="minorHAnsi" w:hAnsiTheme="minorHAnsi" w:cstheme="minorHAnsi"/>
                <w:sz w:val="22"/>
                <w:szCs w:val="22"/>
              </w:rPr>
            </w:pPr>
            <w:permStart w:id="1381046138" w:edGrp="everyone" w:colFirst="1" w:colLast="1"/>
            <w:permEnd w:id="488639448"/>
            <w:r w:rsidRPr="008E6601">
              <w:rPr>
                <w:rFonts w:asciiTheme="minorHAnsi" w:hAnsiTheme="minorHAnsi" w:cstheme="minorHAnsi"/>
                <w:sz w:val="22"/>
                <w:szCs w:val="22"/>
              </w:rPr>
              <w:t>Juridinio asmens kodas</w:t>
            </w:r>
          </w:p>
        </w:tc>
        <w:tc>
          <w:tcPr>
            <w:tcW w:w="2568" w:type="pct"/>
          </w:tcPr>
          <w:p w14:paraId="664583BE" w14:textId="493B1655" w:rsidR="00B43CA5" w:rsidRPr="008E6601" w:rsidRDefault="00B43CA5" w:rsidP="00B43CA5">
            <w:pPr>
              <w:ind w:left="167"/>
              <w:rPr>
                <w:rFonts w:asciiTheme="minorHAnsi" w:hAnsiTheme="minorHAnsi" w:cstheme="minorHAnsi"/>
                <w:sz w:val="22"/>
                <w:szCs w:val="22"/>
              </w:rPr>
            </w:pPr>
            <w:r w:rsidRPr="00887EF8">
              <w:rPr>
                <w:rFonts w:asciiTheme="minorHAnsi" w:hAnsiTheme="minorHAnsi" w:cstheme="minorHAnsi"/>
                <w:color w:val="000000"/>
                <w:sz w:val="22"/>
                <w:szCs w:val="22"/>
                <w:shd w:val="clear" w:color="auto" w:fill="FAFAFA"/>
              </w:rPr>
              <w:t>302551560</w:t>
            </w:r>
          </w:p>
        </w:tc>
      </w:tr>
      <w:tr w:rsidR="00B43CA5" w:rsidRPr="008E6601" w14:paraId="47D9CD57" w14:textId="77777777" w:rsidTr="00404607">
        <w:tc>
          <w:tcPr>
            <w:tcW w:w="2432" w:type="pct"/>
          </w:tcPr>
          <w:p w14:paraId="7C6FF25A" w14:textId="77777777" w:rsidR="00B43CA5" w:rsidRPr="008E6601" w:rsidRDefault="00B43CA5" w:rsidP="00B43CA5">
            <w:pPr>
              <w:numPr>
                <w:ilvl w:val="1"/>
                <w:numId w:val="1"/>
              </w:numPr>
              <w:rPr>
                <w:rFonts w:asciiTheme="minorHAnsi" w:hAnsiTheme="minorHAnsi" w:cstheme="minorHAnsi"/>
                <w:sz w:val="22"/>
                <w:szCs w:val="22"/>
              </w:rPr>
            </w:pPr>
            <w:permStart w:id="864302467" w:edGrp="everyone" w:colFirst="1" w:colLast="1"/>
            <w:permEnd w:id="1381046138"/>
            <w:r w:rsidRPr="008E6601">
              <w:rPr>
                <w:rFonts w:asciiTheme="minorHAnsi" w:hAnsiTheme="minorHAnsi" w:cstheme="minorHAnsi"/>
                <w:sz w:val="22"/>
                <w:szCs w:val="22"/>
              </w:rPr>
              <w:t>PVM mokėtojo kodas</w:t>
            </w:r>
          </w:p>
        </w:tc>
        <w:tc>
          <w:tcPr>
            <w:tcW w:w="2568" w:type="pct"/>
          </w:tcPr>
          <w:p w14:paraId="6DB15A15" w14:textId="494E7D86" w:rsidR="00B43CA5" w:rsidRPr="008E6601" w:rsidRDefault="00B43CA5" w:rsidP="00B43CA5">
            <w:pPr>
              <w:ind w:left="167"/>
              <w:rPr>
                <w:rFonts w:asciiTheme="minorHAnsi" w:hAnsiTheme="minorHAnsi" w:cstheme="minorHAnsi"/>
                <w:sz w:val="22"/>
                <w:szCs w:val="22"/>
              </w:rPr>
            </w:pPr>
            <w:r>
              <w:rPr>
                <w:rFonts w:asciiTheme="minorHAnsi" w:hAnsiTheme="minorHAnsi" w:cstheme="minorHAnsi"/>
                <w:color w:val="000000"/>
                <w:sz w:val="22"/>
                <w:szCs w:val="22"/>
              </w:rPr>
              <w:t xml:space="preserve">  </w:t>
            </w:r>
            <w:r w:rsidRPr="00887EF8">
              <w:rPr>
                <w:rFonts w:asciiTheme="minorHAnsi" w:hAnsiTheme="minorHAnsi" w:cstheme="minorHAnsi"/>
                <w:color w:val="000000"/>
                <w:sz w:val="22"/>
                <w:szCs w:val="22"/>
              </w:rPr>
              <w:t>LT100005697314</w:t>
            </w:r>
          </w:p>
        </w:tc>
      </w:tr>
      <w:tr w:rsidR="00B43CA5" w:rsidRPr="008E6601" w14:paraId="6F266843" w14:textId="77777777" w:rsidTr="00404607">
        <w:tc>
          <w:tcPr>
            <w:tcW w:w="2432" w:type="pct"/>
          </w:tcPr>
          <w:p w14:paraId="09A76A3C" w14:textId="77777777" w:rsidR="00B43CA5" w:rsidRPr="008E6601" w:rsidRDefault="00B43CA5" w:rsidP="00B43CA5">
            <w:pPr>
              <w:numPr>
                <w:ilvl w:val="1"/>
                <w:numId w:val="1"/>
              </w:numPr>
              <w:rPr>
                <w:rFonts w:asciiTheme="minorHAnsi" w:hAnsiTheme="minorHAnsi" w:cstheme="minorHAnsi"/>
                <w:sz w:val="22"/>
                <w:szCs w:val="22"/>
              </w:rPr>
            </w:pPr>
            <w:permStart w:id="862420898" w:edGrp="everyone" w:colFirst="1" w:colLast="1"/>
            <w:permEnd w:id="864302467"/>
            <w:r w:rsidRPr="008E6601">
              <w:rPr>
                <w:rFonts w:asciiTheme="minorHAnsi" w:hAnsiTheme="minorHAnsi" w:cstheme="minorHAnsi"/>
                <w:sz w:val="22"/>
                <w:szCs w:val="22"/>
              </w:rPr>
              <w:t>Banko sąskaita</w:t>
            </w:r>
          </w:p>
        </w:tc>
        <w:tc>
          <w:tcPr>
            <w:tcW w:w="2568" w:type="pct"/>
          </w:tcPr>
          <w:p w14:paraId="76A33B49" w14:textId="1C85644D"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Nr. LT48 2140 0300 0379 7109</w:t>
            </w:r>
          </w:p>
        </w:tc>
      </w:tr>
      <w:tr w:rsidR="00B43CA5" w:rsidRPr="008E6601" w14:paraId="7475A316" w14:textId="77777777" w:rsidTr="00404607">
        <w:tc>
          <w:tcPr>
            <w:tcW w:w="2432" w:type="pct"/>
          </w:tcPr>
          <w:p w14:paraId="2F7ABF36" w14:textId="77777777" w:rsidR="00B43CA5" w:rsidRPr="008E6601" w:rsidRDefault="00B43CA5" w:rsidP="00B43CA5">
            <w:pPr>
              <w:numPr>
                <w:ilvl w:val="1"/>
                <w:numId w:val="1"/>
              </w:numPr>
              <w:rPr>
                <w:rFonts w:asciiTheme="minorHAnsi" w:hAnsiTheme="minorHAnsi" w:cstheme="minorHAnsi"/>
                <w:sz w:val="22"/>
                <w:szCs w:val="22"/>
              </w:rPr>
            </w:pPr>
            <w:permStart w:id="1315909766" w:edGrp="everyone" w:colFirst="1" w:colLast="1"/>
            <w:permEnd w:id="862420898"/>
            <w:r w:rsidRPr="008E6601">
              <w:rPr>
                <w:rFonts w:asciiTheme="minorHAnsi" w:hAnsiTheme="minorHAnsi" w:cstheme="minorHAnsi"/>
                <w:sz w:val="22"/>
                <w:szCs w:val="22"/>
              </w:rPr>
              <w:t>Bankas, banko kodas</w:t>
            </w:r>
          </w:p>
        </w:tc>
        <w:tc>
          <w:tcPr>
            <w:tcW w:w="2568" w:type="pct"/>
          </w:tcPr>
          <w:p w14:paraId="1306519D" w14:textId="0BB14A9A"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Luminor Bank, AB</w:t>
            </w:r>
          </w:p>
        </w:tc>
      </w:tr>
      <w:tr w:rsidR="00B43CA5" w:rsidRPr="008E6601" w14:paraId="79BD3D10" w14:textId="77777777" w:rsidTr="00404607">
        <w:tc>
          <w:tcPr>
            <w:tcW w:w="2432" w:type="pct"/>
          </w:tcPr>
          <w:p w14:paraId="5FFE85E4" w14:textId="77777777" w:rsidR="00B43CA5" w:rsidRPr="008E6601" w:rsidRDefault="00B43CA5" w:rsidP="00B43CA5">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8E6601">
              <w:rPr>
                <w:rFonts w:asciiTheme="minorHAnsi" w:hAnsiTheme="minorHAnsi" w:cstheme="minorHAnsi"/>
                <w:sz w:val="22"/>
                <w:szCs w:val="22"/>
              </w:rPr>
              <w:t>Telefonas</w:t>
            </w:r>
            <w:bookmarkEnd w:id="4"/>
          </w:p>
        </w:tc>
        <w:tc>
          <w:tcPr>
            <w:tcW w:w="2568" w:type="pct"/>
          </w:tcPr>
          <w:p w14:paraId="42636241" w14:textId="0FDFD5E0"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+370 620 64619</w:t>
            </w:r>
          </w:p>
        </w:tc>
      </w:tr>
      <w:tr w:rsidR="00B43CA5" w:rsidRPr="008E6601" w14:paraId="3755423E" w14:textId="77777777" w:rsidTr="00404607">
        <w:tc>
          <w:tcPr>
            <w:tcW w:w="2432" w:type="pct"/>
          </w:tcPr>
          <w:p w14:paraId="6BDC8CC4" w14:textId="77777777" w:rsidR="00B43CA5" w:rsidRPr="008E6601" w:rsidRDefault="00B43CA5" w:rsidP="00B43CA5">
            <w:pPr>
              <w:numPr>
                <w:ilvl w:val="1"/>
                <w:numId w:val="1"/>
              </w:numPr>
              <w:rPr>
                <w:rFonts w:asciiTheme="minorHAnsi" w:hAnsiTheme="minorHAnsi" w:cstheme="minorHAnsi"/>
                <w:sz w:val="22"/>
                <w:szCs w:val="22"/>
              </w:rPr>
            </w:pPr>
            <w:permStart w:id="739451486" w:edGrp="everyone" w:colFirst="1" w:colLast="1"/>
            <w:permEnd w:id="758534323"/>
            <w:r w:rsidRPr="008E6601">
              <w:rPr>
                <w:rFonts w:asciiTheme="minorHAnsi" w:hAnsiTheme="minorHAnsi" w:cstheme="minorHAnsi"/>
                <w:sz w:val="22"/>
                <w:szCs w:val="22"/>
              </w:rPr>
              <w:t>Faksas</w:t>
            </w:r>
          </w:p>
        </w:tc>
        <w:tc>
          <w:tcPr>
            <w:tcW w:w="2568" w:type="pct"/>
          </w:tcPr>
          <w:p w14:paraId="07112215" w14:textId="792AC3D9"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w:t>
            </w:r>
          </w:p>
        </w:tc>
      </w:tr>
      <w:tr w:rsidR="00B43CA5" w:rsidRPr="008E6601" w14:paraId="783C9C15" w14:textId="77777777" w:rsidTr="00404607">
        <w:tc>
          <w:tcPr>
            <w:tcW w:w="2432" w:type="pct"/>
          </w:tcPr>
          <w:p w14:paraId="5CDB0A5B" w14:textId="77777777" w:rsidR="00B43CA5" w:rsidRPr="008E6601" w:rsidRDefault="00B43CA5" w:rsidP="00B43CA5">
            <w:pPr>
              <w:numPr>
                <w:ilvl w:val="1"/>
                <w:numId w:val="1"/>
              </w:numPr>
              <w:rPr>
                <w:rFonts w:asciiTheme="minorHAnsi" w:hAnsiTheme="minorHAnsi" w:cstheme="minorHAnsi"/>
                <w:sz w:val="22"/>
                <w:szCs w:val="22"/>
              </w:rPr>
            </w:pPr>
            <w:permStart w:id="985532397" w:edGrp="everyone" w:colFirst="1" w:colLast="1"/>
            <w:permEnd w:id="739451486"/>
            <w:r w:rsidRPr="008E6601">
              <w:rPr>
                <w:rFonts w:asciiTheme="minorHAnsi" w:hAnsiTheme="minorHAnsi" w:cstheme="minorHAnsi"/>
                <w:sz w:val="22"/>
                <w:szCs w:val="22"/>
              </w:rPr>
              <w:t>El. paštas</w:t>
            </w:r>
          </w:p>
        </w:tc>
        <w:tc>
          <w:tcPr>
            <w:tcW w:w="2568" w:type="pct"/>
          </w:tcPr>
          <w:p w14:paraId="5A2929FC" w14:textId="6F4F8676"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info</w:t>
            </w:r>
            <w:r>
              <w:rPr>
                <w:rFonts w:asciiTheme="minorHAnsi" w:hAnsiTheme="minorHAnsi" w:cstheme="minorHAnsi"/>
                <w:sz w:val="22"/>
                <w:szCs w:val="22"/>
                <w:lang w:val="en-US"/>
              </w:rPr>
              <w:t>@energolt.eu</w:t>
            </w:r>
          </w:p>
        </w:tc>
      </w:tr>
      <w:tr w:rsidR="00B43CA5" w:rsidRPr="008E6601" w14:paraId="7C1474F3" w14:textId="77777777" w:rsidTr="00404607">
        <w:tc>
          <w:tcPr>
            <w:tcW w:w="2432" w:type="pct"/>
          </w:tcPr>
          <w:p w14:paraId="483CD547" w14:textId="77777777" w:rsidR="00B43CA5" w:rsidRPr="008E6601" w:rsidRDefault="00B43CA5" w:rsidP="00B43CA5">
            <w:pPr>
              <w:numPr>
                <w:ilvl w:val="1"/>
                <w:numId w:val="1"/>
              </w:numPr>
              <w:rPr>
                <w:rFonts w:asciiTheme="minorHAnsi" w:hAnsiTheme="minorHAnsi" w:cstheme="minorHAnsi"/>
                <w:sz w:val="22"/>
                <w:szCs w:val="22"/>
              </w:rPr>
            </w:pPr>
            <w:permStart w:id="2146524426" w:edGrp="everyone" w:colFirst="1" w:colLast="1"/>
            <w:permEnd w:id="985532397"/>
            <w:r w:rsidRPr="008E6601">
              <w:rPr>
                <w:rFonts w:asciiTheme="minorHAnsi" w:hAnsiTheme="minorHAnsi" w:cstheme="minorHAnsi"/>
                <w:sz w:val="22"/>
                <w:szCs w:val="22"/>
              </w:rPr>
              <w:t>Atstovas</w:t>
            </w:r>
          </w:p>
        </w:tc>
        <w:tc>
          <w:tcPr>
            <w:tcW w:w="2568" w:type="pct"/>
          </w:tcPr>
          <w:p w14:paraId="60CEE42D" w14:textId="153A7392"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Direktorius Irmantas Beržinskas</w:t>
            </w:r>
          </w:p>
        </w:tc>
      </w:tr>
      <w:tr w:rsidR="00B43CA5" w:rsidRPr="008E6601" w14:paraId="248C6022" w14:textId="77777777" w:rsidTr="00404607">
        <w:tc>
          <w:tcPr>
            <w:tcW w:w="2432" w:type="pct"/>
          </w:tcPr>
          <w:p w14:paraId="37D78FFB" w14:textId="77777777" w:rsidR="00B43CA5" w:rsidRPr="008E6601" w:rsidRDefault="00B43CA5" w:rsidP="00B43CA5">
            <w:pPr>
              <w:numPr>
                <w:ilvl w:val="1"/>
                <w:numId w:val="1"/>
              </w:numPr>
              <w:rPr>
                <w:rFonts w:asciiTheme="minorHAnsi" w:hAnsiTheme="minorHAnsi" w:cstheme="minorHAnsi"/>
                <w:sz w:val="22"/>
                <w:szCs w:val="22"/>
              </w:rPr>
            </w:pPr>
            <w:permStart w:id="2044860777" w:edGrp="everyone" w:colFirst="1" w:colLast="1"/>
            <w:permEnd w:id="2146524426"/>
            <w:r w:rsidRPr="008E6601">
              <w:rPr>
                <w:rFonts w:asciiTheme="minorHAnsi" w:hAnsiTheme="minorHAnsi" w:cstheme="minorHAnsi"/>
                <w:sz w:val="22"/>
                <w:szCs w:val="22"/>
              </w:rPr>
              <w:t>Atstovavimo pagrindas</w:t>
            </w:r>
          </w:p>
        </w:tc>
        <w:tc>
          <w:tcPr>
            <w:tcW w:w="2568" w:type="pct"/>
          </w:tcPr>
          <w:p w14:paraId="63BB53D8" w14:textId="186BD373"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Bendrovės įstatai</w:t>
            </w:r>
          </w:p>
        </w:tc>
      </w:tr>
      <w:permEnd w:id="2044860777"/>
      <w:tr w:rsidR="009129D4" w:rsidRPr="008E6601" w14:paraId="0E6041B4" w14:textId="77777777" w:rsidTr="00404607">
        <w:tc>
          <w:tcPr>
            <w:tcW w:w="5000" w:type="pct"/>
            <w:gridSpan w:val="2"/>
          </w:tcPr>
          <w:p w14:paraId="3850C9F3" w14:textId="77777777" w:rsidR="009129D4" w:rsidRPr="008E6601" w:rsidRDefault="009129D4" w:rsidP="00BB2485">
            <w:pPr>
              <w:rPr>
                <w:rFonts w:asciiTheme="minorHAnsi" w:hAnsiTheme="minorHAnsi" w:cstheme="minorHAnsi"/>
                <w:sz w:val="22"/>
                <w:szCs w:val="22"/>
              </w:rPr>
            </w:pPr>
          </w:p>
        </w:tc>
      </w:tr>
      <w:tr w:rsidR="009129D4" w:rsidRPr="008E6601" w14:paraId="33902841" w14:textId="77777777" w:rsidTr="00404607">
        <w:tc>
          <w:tcPr>
            <w:tcW w:w="5000" w:type="pct"/>
            <w:gridSpan w:val="2"/>
          </w:tcPr>
          <w:p w14:paraId="1DC54260" w14:textId="77777777" w:rsidR="009129D4" w:rsidRPr="008E6601" w:rsidRDefault="00BD2772"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STATINIO</w:t>
            </w:r>
            <w:r w:rsidR="009129D4" w:rsidRPr="008E6601">
              <w:rPr>
                <w:rFonts w:asciiTheme="minorHAnsi" w:hAnsiTheme="minorHAnsi" w:cstheme="minorHAnsi"/>
                <w:b/>
                <w:sz w:val="22"/>
                <w:szCs w:val="22"/>
              </w:rPr>
              <w:t xml:space="preserve"> </w:t>
            </w:r>
            <w:r w:rsidR="00C13F65" w:rsidRPr="008E6601">
              <w:rPr>
                <w:rFonts w:asciiTheme="minorHAnsi" w:hAnsiTheme="minorHAnsi" w:cstheme="minorHAnsi"/>
                <w:b/>
                <w:sz w:val="22"/>
                <w:szCs w:val="22"/>
              </w:rPr>
              <w:t xml:space="preserve">IR DARBŲ </w:t>
            </w:r>
            <w:r w:rsidR="009129D4" w:rsidRPr="008E6601">
              <w:rPr>
                <w:rFonts w:asciiTheme="minorHAnsi" w:hAnsiTheme="minorHAnsi" w:cstheme="minorHAnsi"/>
                <w:b/>
                <w:sz w:val="22"/>
                <w:szCs w:val="22"/>
              </w:rPr>
              <w:t>DUOMENYS</w:t>
            </w:r>
          </w:p>
        </w:tc>
      </w:tr>
      <w:tr w:rsidR="008E6601" w:rsidRPr="008E6601" w14:paraId="657340F5" w14:textId="77777777" w:rsidTr="00404607">
        <w:tc>
          <w:tcPr>
            <w:tcW w:w="2432" w:type="pct"/>
          </w:tcPr>
          <w:p w14:paraId="2BD1EE5E" w14:textId="14BF0C4E" w:rsidR="008E6601" w:rsidRPr="008E6601" w:rsidRDefault="008E6601" w:rsidP="0037629C">
            <w:pPr>
              <w:numPr>
                <w:ilvl w:val="1"/>
                <w:numId w:val="1"/>
              </w:numPr>
              <w:rPr>
                <w:rFonts w:asciiTheme="minorHAnsi" w:hAnsiTheme="minorHAnsi" w:cstheme="minorHAnsi"/>
                <w:sz w:val="22"/>
                <w:szCs w:val="22"/>
              </w:rPr>
            </w:pPr>
            <w:r>
              <w:rPr>
                <w:rFonts w:asciiTheme="minorHAnsi" w:hAnsiTheme="minorHAnsi" w:cstheme="minorHAnsi"/>
                <w:sz w:val="22"/>
                <w:szCs w:val="22"/>
              </w:rPr>
              <w:t>Darbai</w:t>
            </w:r>
          </w:p>
        </w:tc>
        <w:tc>
          <w:tcPr>
            <w:tcW w:w="2568" w:type="pct"/>
          </w:tcPr>
          <w:p w14:paraId="2FB247A5" w14:textId="691A7387" w:rsidR="008E6601" w:rsidRPr="008E6601" w:rsidRDefault="00B43CA5" w:rsidP="00B43CA5">
            <w:pPr>
              <w:ind w:left="73"/>
              <w:jc w:val="both"/>
              <w:rPr>
                <w:rFonts w:asciiTheme="minorHAnsi" w:hAnsiTheme="minorHAnsi" w:cstheme="minorHAnsi"/>
                <w:i/>
                <w:color w:val="000000"/>
                <w:spacing w:val="-2"/>
                <w:sz w:val="22"/>
                <w:szCs w:val="22"/>
              </w:rPr>
            </w:pPr>
            <w:r w:rsidRPr="00B43CA5">
              <w:rPr>
                <w:rFonts w:ascii="Calibri" w:hAnsi="Calibri" w:cs="Calibri"/>
                <w:i/>
                <w:iCs/>
                <w:sz w:val="22"/>
                <w:szCs w:val="22"/>
              </w:rPr>
              <w:t>II p.o.d.</w:t>
            </w:r>
            <w:r w:rsidR="008E6601">
              <w:rPr>
                <w:rFonts w:ascii="Calibri" w:hAnsi="Calibri" w:cs="Calibri"/>
                <w:sz w:val="22"/>
                <w:szCs w:val="22"/>
              </w:rPr>
              <w:t xml:space="preserve"> HDPE vamzdžio paklojimas uždaru gręžimo būdu</w:t>
            </w:r>
            <w:r>
              <w:rPr>
                <w:rFonts w:ascii="Calibri" w:hAnsi="Calibri" w:cs="Calibri"/>
                <w:sz w:val="22"/>
                <w:szCs w:val="22"/>
              </w:rPr>
              <w:t xml:space="preserve"> Kauno regione</w:t>
            </w:r>
          </w:p>
        </w:tc>
      </w:tr>
      <w:tr w:rsidR="0037629C" w:rsidRPr="008E6601" w14:paraId="70AE6555" w14:textId="77777777" w:rsidTr="00404607">
        <w:tc>
          <w:tcPr>
            <w:tcW w:w="2432" w:type="pct"/>
          </w:tcPr>
          <w:p w14:paraId="26AB56B6" w14:textId="1C4E67F8" w:rsidR="0037629C" w:rsidRPr="008E6601" w:rsidRDefault="0037629C" w:rsidP="0037629C">
            <w:pPr>
              <w:numPr>
                <w:ilvl w:val="1"/>
                <w:numId w:val="1"/>
              </w:numPr>
              <w:rPr>
                <w:rFonts w:asciiTheme="minorHAnsi" w:hAnsiTheme="minorHAnsi" w:cstheme="minorHAnsi"/>
                <w:sz w:val="22"/>
                <w:szCs w:val="22"/>
              </w:rPr>
            </w:pPr>
            <w:permStart w:id="93674261" w:edGrp="everyone" w:colFirst="1" w:colLast="1"/>
            <w:r w:rsidRPr="008E6601">
              <w:rPr>
                <w:rFonts w:asciiTheme="minorHAnsi" w:hAnsiTheme="minorHAnsi" w:cstheme="minorHAnsi"/>
                <w:sz w:val="22"/>
                <w:szCs w:val="22"/>
              </w:rPr>
              <w:t>Darbų atlikimo vieta (-os)</w:t>
            </w:r>
          </w:p>
        </w:tc>
        <w:tc>
          <w:tcPr>
            <w:tcW w:w="2568" w:type="pct"/>
          </w:tcPr>
          <w:p w14:paraId="162A5292" w14:textId="4E225D52" w:rsidR="0037629C" w:rsidRPr="008E6601" w:rsidRDefault="00674399" w:rsidP="00B43CA5">
            <w:pPr>
              <w:ind w:left="180"/>
              <w:jc w:val="both"/>
              <w:rPr>
                <w:rFonts w:asciiTheme="minorHAnsi" w:hAnsiTheme="minorHAnsi" w:cstheme="minorHAnsi"/>
                <w:color w:val="000000"/>
                <w:spacing w:val="-2"/>
                <w:sz w:val="22"/>
                <w:szCs w:val="22"/>
              </w:rPr>
            </w:pPr>
            <w:r w:rsidRPr="008E6601">
              <w:rPr>
                <w:rFonts w:asciiTheme="minorHAnsi" w:hAnsiTheme="minorHAnsi" w:cstheme="minorHAnsi"/>
                <w:color w:val="000000"/>
                <w:spacing w:val="-2"/>
                <w:sz w:val="22"/>
                <w:szCs w:val="22"/>
              </w:rPr>
              <w:t>Užsakovo konkrečiame užsakyme nurodyta Darbų atlikimo vieta Kauno regione.</w:t>
            </w:r>
          </w:p>
        </w:tc>
      </w:tr>
      <w:permEnd w:id="93674261"/>
      <w:tr w:rsidR="009129D4" w:rsidRPr="008E6601" w14:paraId="334AC067" w14:textId="77777777" w:rsidTr="00404607">
        <w:tc>
          <w:tcPr>
            <w:tcW w:w="5000" w:type="pct"/>
            <w:gridSpan w:val="2"/>
          </w:tcPr>
          <w:p w14:paraId="4B025384" w14:textId="77777777" w:rsidR="009129D4" w:rsidRPr="008E6601" w:rsidRDefault="009129D4" w:rsidP="00E31873">
            <w:pPr>
              <w:rPr>
                <w:rFonts w:asciiTheme="minorHAnsi" w:hAnsiTheme="minorHAnsi" w:cstheme="minorHAnsi"/>
                <w:sz w:val="22"/>
                <w:szCs w:val="22"/>
              </w:rPr>
            </w:pPr>
          </w:p>
        </w:tc>
      </w:tr>
      <w:tr w:rsidR="009129D4" w:rsidRPr="008E6601" w14:paraId="5970BF81" w14:textId="77777777" w:rsidTr="00404607">
        <w:tc>
          <w:tcPr>
            <w:tcW w:w="5000" w:type="pct"/>
            <w:gridSpan w:val="2"/>
          </w:tcPr>
          <w:p w14:paraId="55C3F3E7"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DARBŲ KAINA IR KITI MOKĖJIMAI</w:t>
            </w:r>
          </w:p>
        </w:tc>
      </w:tr>
      <w:tr w:rsidR="006308BA" w:rsidRPr="008E6601" w14:paraId="1D49A76B" w14:textId="77777777" w:rsidTr="00404607">
        <w:tc>
          <w:tcPr>
            <w:tcW w:w="2432" w:type="pct"/>
          </w:tcPr>
          <w:p w14:paraId="556FA8DB" w14:textId="77777777" w:rsidR="006308BA" w:rsidRPr="008E6601" w:rsidRDefault="006308BA"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lastRenderedPageBreak/>
              <w:t>Kainodaros taisyklė</w:t>
            </w:r>
          </w:p>
        </w:tc>
        <w:tc>
          <w:tcPr>
            <w:tcW w:w="2568" w:type="pct"/>
          </w:tcPr>
          <w:p w14:paraId="37ADB01A" w14:textId="4E2D66A5" w:rsidR="006308BA" w:rsidRPr="008E6601" w:rsidRDefault="009824F7" w:rsidP="004959F3">
            <w:pPr>
              <w:spacing w:line="259" w:lineRule="auto"/>
              <w:ind w:left="194"/>
              <w:contextualSpacing/>
              <w:jc w:val="both"/>
              <w:rPr>
                <w:rFonts w:asciiTheme="minorHAnsi" w:hAnsiTheme="minorHAnsi" w:cstheme="minorHAnsi"/>
                <w:sz w:val="22"/>
                <w:szCs w:val="22"/>
              </w:rPr>
            </w:pPr>
            <w:permStart w:id="1793547282" w:edGrp="everyone"/>
            <w:r w:rsidRPr="008E6601">
              <w:rPr>
                <w:rFonts w:asciiTheme="minorHAnsi" w:hAnsiTheme="minorHAnsi" w:cstheme="minorHAnsi"/>
                <w:sz w:val="22"/>
                <w:szCs w:val="22"/>
              </w:rPr>
              <w:t xml:space="preserve">Fiksuotas įkainis </w:t>
            </w:r>
            <w:r w:rsidR="001F45B1">
              <w:rPr>
                <w:rFonts w:asciiTheme="minorHAnsi" w:hAnsiTheme="minorHAnsi" w:cstheme="minorHAnsi"/>
                <w:sz w:val="22"/>
                <w:szCs w:val="22"/>
              </w:rPr>
              <w:t xml:space="preserve">su peržiūra  </w:t>
            </w:r>
            <w:r w:rsidRPr="008E6601">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9C61E7" w:rsidRPr="008E6601" w14:paraId="046CCABD" w14:textId="77777777" w:rsidTr="00404607">
        <w:tc>
          <w:tcPr>
            <w:tcW w:w="2432" w:type="pct"/>
          </w:tcPr>
          <w:p w14:paraId="2DA882C6" w14:textId="77777777" w:rsidR="009C61E7" w:rsidRPr="008E6601" w:rsidRDefault="009C61E7" w:rsidP="00BB2485">
            <w:pPr>
              <w:numPr>
                <w:ilvl w:val="1"/>
                <w:numId w:val="1"/>
              </w:numPr>
              <w:rPr>
                <w:rFonts w:asciiTheme="minorHAnsi" w:hAnsiTheme="minorHAnsi" w:cstheme="minorHAnsi"/>
                <w:sz w:val="22"/>
                <w:szCs w:val="22"/>
              </w:rPr>
            </w:pPr>
            <w:bookmarkStart w:id="5" w:name="_Ref343543389"/>
            <w:r w:rsidRPr="008E6601">
              <w:rPr>
                <w:rFonts w:asciiTheme="minorHAnsi" w:hAnsiTheme="minorHAnsi" w:cstheme="minorHAnsi"/>
                <w:sz w:val="22"/>
                <w:szCs w:val="22"/>
              </w:rPr>
              <w:t>Kaina</w:t>
            </w:r>
            <w:bookmarkEnd w:id="5"/>
          </w:p>
        </w:tc>
        <w:tc>
          <w:tcPr>
            <w:tcW w:w="2568" w:type="pct"/>
          </w:tcPr>
          <w:p w14:paraId="4138F0A5" w14:textId="4A6FDEE6" w:rsid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i/>
                <w:color w:val="000000"/>
                <w:spacing w:val="-2"/>
                <w:sz w:val="22"/>
                <w:szCs w:val="22"/>
              </w:rPr>
              <w:t>II p.o.d.</w:t>
            </w:r>
            <w:r w:rsidR="008E6601">
              <w:rPr>
                <w:rFonts w:asciiTheme="minorHAnsi" w:hAnsiTheme="minorHAnsi" w:cstheme="minorHAnsi"/>
                <w:i/>
                <w:color w:val="000000"/>
                <w:spacing w:val="-2"/>
                <w:sz w:val="22"/>
                <w:szCs w:val="22"/>
              </w:rPr>
              <w:t>:</w:t>
            </w:r>
            <w:r w:rsidR="00B43CA5">
              <w:rPr>
                <w:rFonts w:asciiTheme="minorHAnsi" w:hAnsiTheme="minorHAnsi" w:cstheme="minorHAnsi"/>
                <w:i/>
                <w:color w:val="000000"/>
                <w:spacing w:val="-2"/>
                <w:sz w:val="22"/>
                <w:szCs w:val="22"/>
              </w:rPr>
              <w:t xml:space="preserve"> </w:t>
            </w:r>
            <w:r w:rsidRPr="008E6601">
              <w:rPr>
                <w:rFonts w:asciiTheme="minorHAnsi" w:hAnsiTheme="minorHAnsi" w:cstheme="minorHAnsi"/>
                <w:sz w:val="22"/>
                <w:szCs w:val="22"/>
              </w:rPr>
              <w:t>Bendra maksimali Sutarties kaina, neįskaitant PVM, yra 20 000,00 Eur (dvidešimt tūkstančių eurų)</w:t>
            </w:r>
            <w:r w:rsidR="008E6601">
              <w:rPr>
                <w:rFonts w:asciiTheme="minorHAnsi" w:hAnsiTheme="minorHAnsi" w:cstheme="minorHAnsi"/>
                <w:sz w:val="22"/>
                <w:szCs w:val="22"/>
              </w:rPr>
              <w:t>.</w:t>
            </w:r>
          </w:p>
          <w:p w14:paraId="17353748" w14:textId="235FC895" w:rsid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21 proc. PVM yra 4 200,00 Eur (keturi tūkstančiai du šimtai eurų)</w:t>
            </w:r>
            <w:r w:rsidR="008E6601">
              <w:rPr>
                <w:rFonts w:asciiTheme="minorHAnsi" w:hAnsiTheme="minorHAnsi" w:cstheme="minorHAnsi"/>
                <w:sz w:val="22"/>
                <w:szCs w:val="22"/>
              </w:rPr>
              <w:t>.</w:t>
            </w:r>
          </w:p>
          <w:p w14:paraId="0CC6D1FD" w14:textId="6F9680DF" w:rsidR="00674399" w:rsidRP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Bendra maksimali Sutarties kaina, įskaitant PVM, yra 24 200,00 Eur (dvidešimt keturi tūkstančiai du šimtai eurų).</w:t>
            </w:r>
          </w:p>
          <w:p w14:paraId="34ADA3AC" w14:textId="6ED1E38C" w:rsidR="00A446F2" w:rsidRPr="008E6601" w:rsidRDefault="009824F7" w:rsidP="009824F7">
            <w:pPr>
              <w:ind w:left="214"/>
              <w:jc w:val="both"/>
              <w:rPr>
                <w:rFonts w:asciiTheme="minorHAnsi" w:hAnsiTheme="minorHAnsi" w:cstheme="minorHAnsi"/>
                <w:i/>
                <w:sz w:val="22"/>
                <w:szCs w:val="22"/>
              </w:rPr>
            </w:pPr>
            <w:r w:rsidRPr="008E6601">
              <w:rPr>
                <w:rFonts w:asciiTheme="minorHAnsi" w:hAnsiTheme="minorHAnsi" w:cstheme="minorHAnsi"/>
                <w:sz w:val="22"/>
                <w:szCs w:val="22"/>
              </w:rPr>
              <w:t>Detalūs</w:t>
            </w:r>
            <w:r w:rsidRPr="008E6601">
              <w:rPr>
                <w:rFonts w:asciiTheme="minorHAnsi" w:hAnsiTheme="minorHAnsi" w:cstheme="minorHAnsi"/>
                <w:b/>
                <w:sz w:val="22"/>
                <w:szCs w:val="22"/>
              </w:rPr>
              <w:t xml:space="preserve"> </w:t>
            </w:r>
            <w:r w:rsidRPr="008E6601">
              <w:rPr>
                <w:rFonts w:asciiTheme="minorHAnsi" w:hAnsiTheme="minorHAnsi" w:cstheme="minorHAnsi"/>
                <w:sz w:val="22"/>
                <w:szCs w:val="22"/>
              </w:rPr>
              <w:t xml:space="preserve">Darbų įkainiai nurodyti Sutarties priede Nr. </w:t>
            </w:r>
            <w:r w:rsidR="00674399" w:rsidRPr="008E6601">
              <w:rPr>
                <w:rFonts w:asciiTheme="minorHAnsi" w:hAnsiTheme="minorHAnsi" w:cstheme="minorHAnsi"/>
                <w:sz w:val="22"/>
                <w:szCs w:val="22"/>
              </w:rPr>
              <w:t>3</w:t>
            </w:r>
            <w:r w:rsidRPr="008E6601">
              <w:rPr>
                <w:rFonts w:asciiTheme="minorHAnsi" w:hAnsiTheme="minorHAnsi" w:cstheme="minorHAnsi"/>
                <w:sz w:val="22"/>
                <w:szCs w:val="22"/>
              </w:rPr>
              <w:t>.</w:t>
            </w:r>
          </w:p>
        </w:tc>
      </w:tr>
      <w:tr w:rsidR="005D00F4" w:rsidRPr="008E6601" w14:paraId="28E32960" w14:textId="77777777" w:rsidTr="00404607">
        <w:tc>
          <w:tcPr>
            <w:tcW w:w="2432" w:type="pct"/>
          </w:tcPr>
          <w:p w14:paraId="1A49F6B4" w14:textId="50085C13" w:rsidR="005D00F4" w:rsidRPr="008E6601" w:rsidRDefault="005D00F4" w:rsidP="005D00F4">
            <w:pPr>
              <w:numPr>
                <w:ilvl w:val="1"/>
                <w:numId w:val="1"/>
              </w:numPr>
              <w:rPr>
                <w:rFonts w:asciiTheme="minorHAnsi" w:hAnsiTheme="minorHAnsi" w:cstheme="minorHAnsi"/>
                <w:sz w:val="22"/>
                <w:szCs w:val="22"/>
              </w:rPr>
            </w:pPr>
            <w:bookmarkStart w:id="6" w:name="_Ref343543722"/>
            <w:r w:rsidRPr="008E6601">
              <w:rPr>
                <w:rFonts w:asciiTheme="minorHAnsi" w:hAnsiTheme="minorHAnsi" w:cstheme="minorHAnsi"/>
                <w:sz w:val="22"/>
                <w:szCs w:val="22"/>
                <w:lang w:val="en-US" w:eastAsia="en-US"/>
              </w:rPr>
              <w:t>Avansas</w:t>
            </w:r>
            <w:bookmarkEnd w:id="6"/>
          </w:p>
        </w:tc>
        <w:tc>
          <w:tcPr>
            <w:tcW w:w="2568" w:type="pct"/>
          </w:tcPr>
          <w:p w14:paraId="228A2611" w14:textId="49AE503C" w:rsidR="005D00F4" w:rsidRPr="008E6601" w:rsidRDefault="005D00F4" w:rsidP="005D00F4">
            <w:pPr>
              <w:ind w:left="167"/>
              <w:rPr>
                <w:rFonts w:asciiTheme="minorHAnsi" w:hAnsiTheme="minorHAnsi" w:cstheme="minorHAnsi"/>
                <w:sz w:val="22"/>
                <w:szCs w:val="22"/>
              </w:rPr>
            </w:pPr>
            <w:r w:rsidRPr="008E6601">
              <w:rPr>
                <w:rFonts w:asciiTheme="minorHAnsi" w:hAnsiTheme="minorHAnsi" w:cstheme="minorHAnsi"/>
                <w:sz w:val="22"/>
                <w:szCs w:val="22"/>
                <w:lang w:val="en-US" w:eastAsia="en-US"/>
              </w:rPr>
              <w:t>Netaikoma</w:t>
            </w:r>
          </w:p>
        </w:tc>
      </w:tr>
      <w:tr w:rsidR="00552999" w:rsidRPr="008E6601" w14:paraId="445B6D1B" w14:textId="77777777" w:rsidTr="00404607">
        <w:tc>
          <w:tcPr>
            <w:tcW w:w="2432" w:type="pct"/>
          </w:tcPr>
          <w:p w14:paraId="1A576B54" w14:textId="497DEFB9" w:rsidR="00552999" w:rsidRPr="008E6601" w:rsidRDefault="00552999" w:rsidP="005D00F4">
            <w:pPr>
              <w:numPr>
                <w:ilvl w:val="1"/>
                <w:numId w:val="1"/>
              </w:numPr>
              <w:rPr>
                <w:rFonts w:asciiTheme="minorHAnsi" w:hAnsiTheme="minorHAnsi" w:cstheme="minorHAnsi"/>
                <w:sz w:val="22"/>
                <w:szCs w:val="22"/>
                <w:lang w:val="en-US" w:eastAsia="en-US"/>
              </w:rPr>
            </w:pPr>
            <w:r>
              <w:rPr>
                <w:rFonts w:asciiTheme="minorHAnsi" w:hAnsiTheme="minorHAnsi" w:cstheme="minorHAnsi"/>
                <w:sz w:val="22"/>
                <w:szCs w:val="22"/>
                <w:lang w:val="en-US" w:eastAsia="en-US"/>
              </w:rPr>
              <w:t>Baudos</w:t>
            </w:r>
          </w:p>
        </w:tc>
        <w:tc>
          <w:tcPr>
            <w:tcW w:w="2568" w:type="pct"/>
          </w:tcPr>
          <w:p w14:paraId="1981C6CC" w14:textId="0661DF60"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sidRPr="00552999">
              <w:rPr>
                <w:rFonts w:asciiTheme="minorHAnsi" w:hAnsiTheme="minorHAnsi" w:cstheme="minorHAnsi"/>
                <w:sz w:val="22"/>
                <w:szCs w:val="22"/>
                <w:lang w:val="en-US" w:eastAsia="en-US"/>
              </w:rPr>
              <w:t>Kaip nurodyta Specialiųjų sąl</w:t>
            </w:r>
            <w:r w:rsidR="003154FB">
              <w:rPr>
                <w:rFonts w:asciiTheme="minorHAnsi" w:hAnsiTheme="minorHAnsi" w:cstheme="minorHAnsi"/>
                <w:sz w:val="22"/>
                <w:szCs w:val="22"/>
                <w:lang w:val="en-US" w:eastAsia="en-US"/>
              </w:rPr>
              <w:t>y</w:t>
            </w:r>
            <w:r w:rsidRPr="00552999">
              <w:rPr>
                <w:rFonts w:asciiTheme="minorHAnsi" w:hAnsiTheme="minorHAnsi" w:cstheme="minorHAnsi"/>
                <w:sz w:val="22"/>
                <w:szCs w:val="22"/>
                <w:lang w:val="en-US" w:eastAsia="en-US"/>
              </w:rPr>
              <w:t>gų 6.2 punkte;</w:t>
            </w:r>
          </w:p>
          <w:p w14:paraId="26BD39B4" w14:textId="6B2F64EC"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k</w:t>
            </w:r>
            <w:r w:rsidRPr="00552999">
              <w:rPr>
                <w:rFonts w:asciiTheme="minorHAnsi" w:hAnsiTheme="minorHAnsi" w:cstheme="minorHAnsi"/>
                <w:sz w:val="22"/>
                <w:szCs w:val="22"/>
                <w:lang w:val="en-US" w:eastAsia="en-US"/>
              </w:rPr>
              <w:t>aip nurodyta Bendrųjų sąlygų 13.4 punkte.</w:t>
            </w:r>
          </w:p>
        </w:tc>
      </w:tr>
      <w:tr w:rsidR="00C01C05" w:rsidRPr="008E6601" w14:paraId="6F7A8A85" w14:textId="77777777" w:rsidTr="00404607">
        <w:trPr>
          <w:trHeight w:val="461"/>
        </w:trPr>
        <w:tc>
          <w:tcPr>
            <w:tcW w:w="2432" w:type="pct"/>
          </w:tcPr>
          <w:p w14:paraId="6DC2FA13" w14:textId="30529ADB" w:rsidR="00C01C05" w:rsidRPr="008E6601" w:rsidRDefault="00C01C05"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Mokėjimai</w:t>
            </w:r>
          </w:p>
        </w:tc>
        <w:tc>
          <w:tcPr>
            <w:tcW w:w="2568" w:type="pct"/>
          </w:tcPr>
          <w:p w14:paraId="6C00A303" w14:textId="088FB5FC" w:rsidR="00C01C05" w:rsidRPr="001F45B1" w:rsidRDefault="001F45B1" w:rsidP="00A84AA0">
            <w:pPr>
              <w:ind w:left="167"/>
              <w:jc w:val="both"/>
              <w:rPr>
                <w:rFonts w:asciiTheme="minorHAnsi" w:hAnsiTheme="minorHAnsi" w:cstheme="minorHAnsi"/>
                <w:iCs/>
                <w:sz w:val="22"/>
                <w:szCs w:val="22"/>
              </w:rPr>
            </w:pPr>
            <w:r w:rsidRPr="001F45B1">
              <w:rPr>
                <w:rFonts w:asciiTheme="minorHAnsi" w:hAnsiTheme="minorHAnsi" w:cstheme="minorHAnsi"/>
                <w:iCs/>
                <w:sz w:val="22"/>
                <w:szCs w:val="22"/>
              </w:rPr>
              <w:t xml:space="preserve">Tinkamai, kokybiškai įvykdžius konkretų </w:t>
            </w:r>
            <w:r w:rsidR="0091523C">
              <w:rPr>
                <w:rFonts w:asciiTheme="minorHAnsi" w:hAnsiTheme="minorHAnsi" w:cstheme="minorHAnsi"/>
                <w:iCs/>
                <w:sz w:val="22"/>
                <w:szCs w:val="22"/>
              </w:rPr>
              <w:t>u</w:t>
            </w:r>
            <w:r w:rsidRPr="001F45B1">
              <w:rPr>
                <w:rFonts w:asciiTheme="minorHAnsi" w:hAnsiTheme="minorHAnsi" w:cstheme="minorHAnsi"/>
                <w:iCs/>
                <w:sz w:val="22"/>
                <w:szCs w:val="22"/>
              </w:rPr>
              <w:t xml:space="preserve">žsakymą ir perdavus konkretaus </w:t>
            </w:r>
            <w:r w:rsidR="0091523C">
              <w:rPr>
                <w:rFonts w:asciiTheme="minorHAnsi" w:hAnsiTheme="minorHAnsi" w:cstheme="minorHAnsi"/>
                <w:iCs/>
                <w:sz w:val="22"/>
                <w:szCs w:val="22"/>
              </w:rPr>
              <w:t>u</w:t>
            </w:r>
            <w:r w:rsidRPr="001F45B1">
              <w:rPr>
                <w:rFonts w:asciiTheme="minorHAnsi" w:hAnsiTheme="minorHAnsi" w:cstheme="minorHAnsi"/>
                <w:iCs/>
                <w:sz w:val="22"/>
                <w:szCs w:val="22"/>
              </w:rPr>
              <w:t>žsakymo Darbus, mokama už konkretų kiekį/apimtį pagal Priede Nr. 3 nustatytus įkainius Bendrųjų sąlygų 4.13 punkte nustatyta tvarka.</w:t>
            </w:r>
          </w:p>
        </w:tc>
      </w:tr>
      <w:tr w:rsidR="009129D4" w:rsidRPr="008E6601" w14:paraId="78106996" w14:textId="77777777" w:rsidTr="00404607">
        <w:tc>
          <w:tcPr>
            <w:tcW w:w="5000" w:type="pct"/>
            <w:gridSpan w:val="2"/>
          </w:tcPr>
          <w:p w14:paraId="7F86F921" w14:textId="77777777" w:rsidR="009129D4" w:rsidRPr="008E6601" w:rsidRDefault="009129D4" w:rsidP="00BB2485">
            <w:pPr>
              <w:rPr>
                <w:rFonts w:asciiTheme="minorHAnsi" w:hAnsiTheme="minorHAnsi" w:cstheme="minorHAnsi"/>
                <w:sz w:val="22"/>
                <w:szCs w:val="22"/>
              </w:rPr>
            </w:pPr>
          </w:p>
        </w:tc>
      </w:tr>
      <w:tr w:rsidR="009129D4" w:rsidRPr="008E6601" w14:paraId="7243DBCA" w14:textId="77777777" w:rsidTr="00404607">
        <w:tc>
          <w:tcPr>
            <w:tcW w:w="5000" w:type="pct"/>
            <w:gridSpan w:val="2"/>
          </w:tcPr>
          <w:p w14:paraId="28AF9069"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TERMINAI</w:t>
            </w:r>
          </w:p>
        </w:tc>
      </w:tr>
      <w:tr w:rsidR="00795C9F" w:rsidRPr="008E6601" w14:paraId="3B5CBDB0" w14:textId="77777777" w:rsidTr="00404607">
        <w:trPr>
          <w:trHeight w:val="114"/>
        </w:trPr>
        <w:tc>
          <w:tcPr>
            <w:tcW w:w="2432" w:type="pct"/>
          </w:tcPr>
          <w:p w14:paraId="3053D7CF" w14:textId="77777777" w:rsidR="00795C9F" w:rsidRPr="008E6601" w:rsidRDefault="00795C9F" w:rsidP="00795C9F">
            <w:pPr>
              <w:pStyle w:val="ListParagraph"/>
              <w:numPr>
                <w:ilvl w:val="1"/>
                <w:numId w:val="1"/>
              </w:numPr>
              <w:rPr>
                <w:rFonts w:asciiTheme="minorHAnsi" w:hAnsiTheme="minorHAnsi" w:cstheme="minorHAnsi"/>
                <w:sz w:val="22"/>
                <w:szCs w:val="22"/>
              </w:rPr>
            </w:pPr>
            <w:permStart w:id="1198870668" w:edGrp="everyone" w:colFirst="1" w:colLast="1"/>
            <w:r w:rsidRPr="008E6601">
              <w:rPr>
                <w:rFonts w:asciiTheme="minorHAnsi" w:hAnsiTheme="minorHAnsi" w:cstheme="minorHAnsi"/>
                <w:sz w:val="22"/>
                <w:szCs w:val="22"/>
              </w:rPr>
              <w:t>Darbų atlikimo terminas (laikotarpis)</w:t>
            </w:r>
          </w:p>
        </w:tc>
        <w:tc>
          <w:tcPr>
            <w:tcW w:w="2568" w:type="pct"/>
          </w:tcPr>
          <w:p w14:paraId="1B8AEAC1" w14:textId="1861BC1C" w:rsidR="00795C9F" w:rsidRPr="008E6601" w:rsidRDefault="0091523C" w:rsidP="001A3AA6">
            <w:pPr>
              <w:ind w:left="167"/>
              <w:jc w:val="both"/>
              <w:rPr>
                <w:rFonts w:asciiTheme="minorHAnsi" w:hAnsiTheme="minorHAnsi" w:cstheme="minorHAnsi"/>
                <w:i/>
                <w:sz w:val="22"/>
                <w:szCs w:val="22"/>
              </w:rPr>
            </w:pPr>
            <w:r>
              <w:rPr>
                <w:rFonts w:asciiTheme="minorHAnsi" w:hAnsiTheme="minorHAnsi" w:cstheme="minorHAnsi"/>
                <w:sz w:val="22"/>
                <w:szCs w:val="22"/>
              </w:rPr>
              <w:t>Konkretaus užsakymo Darbai turi būti atlikti per 10 (dešimt) kalendorinių dienų nuo Užsakymo paraiškos išsiuntimo Rangovui dienos</w:t>
            </w:r>
            <w:r w:rsidR="002D5A3C" w:rsidRPr="008E6601">
              <w:rPr>
                <w:rFonts w:asciiTheme="minorHAnsi" w:hAnsiTheme="minorHAnsi" w:cstheme="minorHAnsi"/>
                <w:i/>
                <w:sz w:val="22"/>
                <w:szCs w:val="22"/>
              </w:rPr>
              <w:t>.</w:t>
            </w:r>
          </w:p>
        </w:tc>
      </w:tr>
      <w:tr w:rsidR="00C01C05" w:rsidRPr="008E6601" w14:paraId="7578D795" w14:textId="77777777" w:rsidTr="00404607">
        <w:trPr>
          <w:trHeight w:val="114"/>
        </w:trPr>
        <w:tc>
          <w:tcPr>
            <w:tcW w:w="2432" w:type="pct"/>
          </w:tcPr>
          <w:p w14:paraId="6FE5DF07" w14:textId="323D72FC" w:rsidR="00C01C05" w:rsidRPr="008E6601" w:rsidRDefault="00C01C05" w:rsidP="00C01C05">
            <w:pPr>
              <w:pStyle w:val="ListParagraph"/>
              <w:numPr>
                <w:ilvl w:val="1"/>
                <w:numId w:val="1"/>
              </w:numPr>
              <w:rPr>
                <w:rFonts w:asciiTheme="minorHAnsi" w:hAnsiTheme="minorHAnsi" w:cstheme="minorHAnsi"/>
                <w:sz w:val="22"/>
                <w:szCs w:val="22"/>
              </w:rPr>
            </w:pPr>
            <w:permStart w:id="1853430954" w:edGrp="everyone" w:colFirst="1" w:colLast="1"/>
            <w:permEnd w:id="1198870668"/>
            <w:r w:rsidRPr="008E6601">
              <w:rPr>
                <w:rFonts w:asciiTheme="minorHAnsi" w:hAnsiTheme="minorHAnsi" w:cstheme="minorHAnsi"/>
                <w:sz w:val="22"/>
                <w:szCs w:val="22"/>
              </w:rPr>
              <w:t>Darbų priėmimas / perdavimas</w:t>
            </w:r>
          </w:p>
        </w:tc>
        <w:tc>
          <w:tcPr>
            <w:tcW w:w="2568" w:type="pct"/>
          </w:tcPr>
          <w:p w14:paraId="60AA046E" w14:textId="1168D527" w:rsidR="00C01C05" w:rsidRPr="008E6601" w:rsidRDefault="0091523C" w:rsidP="00BC2DEB">
            <w:pPr>
              <w:ind w:left="167"/>
              <w:jc w:val="both"/>
              <w:rPr>
                <w:rFonts w:asciiTheme="minorHAnsi" w:hAnsiTheme="minorHAnsi" w:cstheme="minorHAnsi"/>
                <w:i/>
                <w:sz w:val="22"/>
                <w:szCs w:val="22"/>
              </w:rPr>
            </w:pPr>
            <w:r>
              <w:rPr>
                <w:rFonts w:asciiTheme="minorHAnsi" w:hAnsiTheme="minorHAnsi" w:cstheme="minorHAnsi"/>
                <w:sz w:val="22"/>
                <w:szCs w:val="22"/>
              </w:rPr>
              <w:t>Konkretaus užsakymo g</w:t>
            </w:r>
            <w:r w:rsidR="0009320B" w:rsidRPr="008E6601">
              <w:rPr>
                <w:rFonts w:asciiTheme="minorHAnsi" w:hAnsiTheme="minorHAnsi" w:cstheme="minorHAnsi"/>
                <w:sz w:val="22"/>
                <w:szCs w:val="22"/>
              </w:rPr>
              <w:t>alutinis darbų priėmimo-perdavimo aktas pasirašomas</w:t>
            </w:r>
            <w:r w:rsidR="001D5DD1" w:rsidRPr="008E6601">
              <w:rPr>
                <w:rFonts w:asciiTheme="minorHAnsi" w:hAnsiTheme="minorHAnsi" w:cstheme="minorHAnsi"/>
                <w:sz w:val="22"/>
                <w:szCs w:val="22"/>
              </w:rPr>
              <w:t xml:space="preserve"> per </w:t>
            </w:r>
            <w:r>
              <w:rPr>
                <w:rFonts w:asciiTheme="minorHAnsi" w:hAnsiTheme="minorHAnsi" w:cstheme="minorHAnsi"/>
                <w:sz w:val="22"/>
                <w:szCs w:val="22"/>
              </w:rPr>
              <w:t>5</w:t>
            </w:r>
            <w:r w:rsidR="001D5DD1" w:rsidRPr="008E6601">
              <w:rPr>
                <w:rFonts w:asciiTheme="minorHAnsi" w:hAnsiTheme="minorHAnsi" w:cstheme="minorHAnsi"/>
                <w:sz w:val="22"/>
                <w:szCs w:val="22"/>
              </w:rPr>
              <w:t xml:space="preserve"> (</w:t>
            </w:r>
            <w:r>
              <w:rPr>
                <w:rFonts w:asciiTheme="minorHAnsi" w:hAnsiTheme="minorHAnsi" w:cstheme="minorHAnsi"/>
                <w:sz w:val="22"/>
                <w:szCs w:val="22"/>
              </w:rPr>
              <w:t>penkias</w:t>
            </w:r>
            <w:r w:rsidR="001D5DD1" w:rsidRPr="008E6601">
              <w:rPr>
                <w:rFonts w:asciiTheme="minorHAnsi" w:hAnsiTheme="minorHAnsi" w:cstheme="minorHAnsi"/>
                <w:sz w:val="22"/>
                <w:szCs w:val="22"/>
              </w:rPr>
              <w:t>) kalendorin</w:t>
            </w:r>
            <w:r>
              <w:rPr>
                <w:rFonts w:asciiTheme="minorHAnsi" w:hAnsiTheme="minorHAnsi" w:cstheme="minorHAnsi"/>
                <w:sz w:val="22"/>
                <w:szCs w:val="22"/>
              </w:rPr>
              <w:t>es</w:t>
            </w:r>
            <w:r w:rsidR="001D5DD1" w:rsidRPr="008E6601">
              <w:rPr>
                <w:rFonts w:asciiTheme="minorHAnsi" w:hAnsiTheme="minorHAnsi" w:cstheme="minorHAnsi"/>
                <w:sz w:val="22"/>
                <w:szCs w:val="22"/>
              </w:rPr>
              <w:t xml:space="preserve"> dien</w:t>
            </w:r>
            <w:r>
              <w:rPr>
                <w:rFonts w:asciiTheme="minorHAnsi" w:hAnsiTheme="minorHAnsi" w:cstheme="minorHAnsi"/>
                <w:sz w:val="22"/>
                <w:szCs w:val="22"/>
              </w:rPr>
              <w:t>as</w:t>
            </w:r>
            <w:r w:rsidR="0009320B" w:rsidRPr="008E6601">
              <w:rPr>
                <w:rFonts w:asciiTheme="minorHAnsi" w:hAnsiTheme="minorHAnsi" w:cstheme="minorHAnsi"/>
                <w:sz w:val="22"/>
                <w:szCs w:val="22"/>
              </w:rPr>
              <w:t xml:space="preserve"> po to, kai Rangovas pateikia visus dokumentus, nurodytus Priedo Nr. 2, Techninės specifikacijos</w:t>
            </w:r>
            <w:r w:rsidR="00E77676" w:rsidRPr="008E6601">
              <w:rPr>
                <w:rFonts w:asciiTheme="minorHAnsi" w:hAnsiTheme="minorHAnsi" w:cstheme="minorHAnsi"/>
                <w:sz w:val="22"/>
                <w:szCs w:val="22"/>
              </w:rPr>
              <w:t>,</w:t>
            </w:r>
            <w:r w:rsidR="0009320B" w:rsidRPr="008E6601">
              <w:rPr>
                <w:rFonts w:asciiTheme="minorHAnsi" w:hAnsiTheme="minorHAnsi" w:cstheme="minorHAnsi"/>
                <w:sz w:val="22"/>
                <w:szCs w:val="22"/>
              </w:rPr>
              <w:t xml:space="preserve"> </w:t>
            </w:r>
            <w:r>
              <w:rPr>
                <w:rFonts w:asciiTheme="minorHAnsi" w:hAnsiTheme="minorHAnsi" w:cstheme="minorHAnsi"/>
                <w:sz w:val="22"/>
                <w:szCs w:val="22"/>
              </w:rPr>
              <w:t>3.8 punkte</w:t>
            </w:r>
            <w:r w:rsidR="0009320B" w:rsidRPr="008E6601">
              <w:rPr>
                <w:rFonts w:asciiTheme="minorHAnsi" w:hAnsiTheme="minorHAnsi" w:cstheme="minorHAnsi"/>
                <w:sz w:val="22"/>
                <w:szCs w:val="22"/>
              </w:rPr>
              <w:t>.</w:t>
            </w:r>
          </w:p>
        </w:tc>
      </w:tr>
      <w:permEnd w:id="1853430954"/>
      <w:tr w:rsidR="00FE6E77" w:rsidRPr="008E6601" w14:paraId="42158855" w14:textId="77777777" w:rsidTr="00404607">
        <w:trPr>
          <w:trHeight w:val="114"/>
        </w:trPr>
        <w:tc>
          <w:tcPr>
            <w:tcW w:w="2432" w:type="pct"/>
          </w:tcPr>
          <w:p w14:paraId="6049A3D7" w14:textId="5C98EAAB" w:rsidR="00FE6E77" w:rsidRPr="008E6601" w:rsidRDefault="00FE6E77" w:rsidP="00C01C05">
            <w:pPr>
              <w:pStyle w:val="ListParagraph"/>
              <w:numPr>
                <w:ilvl w:val="1"/>
                <w:numId w:val="1"/>
              </w:numPr>
              <w:rPr>
                <w:rFonts w:asciiTheme="minorHAnsi" w:hAnsiTheme="minorHAnsi" w:cstheme="minorHAnsi"/>
                <w:sz w:val="22"/>
                <w:szCs w:val="22"/>
              </w:rPr>
            </w:pPr>
            <w:r w:rsidRPr="008E6601">
              <w:rPr>
                <w:rFonts w:asciiTheme="minorHAnsi" w:hAnsiTheme="minorHAnsi" w:cstheme="minorHAnsi"/>
                <w:sz w:val="22"/>
                <w:szCs w:val="22"/>
              </w:rPr>
              <w:t>Sutarties galiojimo terminas (laikotarpis)</w:t>
            </w:r>
          </w:p>
        </w:tc>
        <w:tc>
          <w:tcPr>
            <w:tcW w:w="2568" w:type="pct"/>
          </w:tcPr>
          <w:p w14:paraId="2884EA7B" w14:textId="386D0EFB" w:rsidR="00D17156" w:rsidRDefault="00D17156" w:rsidP="00D17156">
            <w:pPr>
              <w:ind w:left="167"/>
              <w:jc w:val="both"/>
              <w:rPr>
                <w:rFonts w:asciiTheme="minorHAnsi" w:hAnsiTheme="minorHAnsi" w:cstheme="minorHAnsi"/>
                <w:sz w:val="22"/>
                <w:szCs w:val="22"/>
                <w:lang w:eastAsia="en-US"/>
              </w:rPr>
            </w:pPr>
            <w:r w:rsidRPr="00F25AB5">
              <w:rPr>
                <w:rFonts w:asciiTheme="minorHAnsi" w:hAnsiTheme="minorHAnsi" w:cstheme="minorHAnsi"/>
                <w:sz w:val="22"/>
                <w:szCs w:val="22"/>
                <w:lang w:eastAsia="en-US"/>
              </w:rPr>
              <w:t xml:space="preserve">Sutartis laikoma sudaryta ir įsigalioja įgaliotiems Šalių atstovams pasirašius Sutarties Specialiąsias sąlygas, bei galioja iki visiško abiejų Sutarties šalių įsipareigojimų įvykdymo, bet ne ilgiau nei </w:t>
            </w:r>
            <w:r>
              <w:rPr>
                <w:rFonts w:asciiTheme="minorHAnsi" w:hAnsiTheme="minorHAnsi" w:cstheme="minorHAnsi"/>
                <w:sz w:val="22"/>
                <w:szCs w:val="22"/>
                <w:lang w:eastAsia="en-US"/>
              </w:rPr>
              <w:t>12</w:t>
            </w:r>
            <w:r w:rsidRPr="00F25AB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dvylika</w:t>
            </w:r>
            <w:r w:rsidRPr="00F25AB5">
              <w:rPr>
                <w:rFonts w:asciiTheme="minorHAnsi" w:hAnsiTheme="minorHAnsi" w:cstheme="minorHAnsi"/>
                <w:sz w:val="22"/>
                <w:szCs w:val="22"/>
                <w:lang w:eastAsia="en-US"/>
              </w:rPr>
              <w:t>) mėnesi</w:t>
            </w:r>
            <w:r>
              <w:rPr>
                <w:rFonts w:asciiTheme="minorHAnsi" w:hAnsiTheme="minorHAnsi" w:cstheme="minorHAnsi"/>
                <w:sz w:val="22"/>
                <w:szCs w:val="22"/>
                <w:lang w:eastAsia="en-US"/>
              </w:rPr>
              <w:t>ų</w:t>
            </w:r>
            <w:r w:rsidRPr="00F25AB5">
              <w:rPr>
                <w:rFonts w:asciiTheme="minorHAnsi" w:hAnsiTheme="minorHAnsi" w:cstheme="minorHAnsi"/>
                <w:sz w:val="22"/>
                <w:szCs w:val="22"/>
                <w:lang w:eastAsia="en-US"/>
              </w:rPr>
              <w:t>.</w:t>
            </w:r>
          </w:p>
          <w:p w14:paraId="7B466F3F" w14:textId="50C884F9" w:rsidR="00D17156" w:rsidRDefault="00B838F8" w:rsidP="00D17156">
            <w:pPr>
              <w:ind w:left="16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Neišnaudojus atitinkamos p.o.d. Sutarties maksimalios </w:t>
            </w:r>
            <w:r w:rsidR="0029695A">
              <w:rPr>
                <w:rFonts w:asciiTheme="minorHAnsi" w:hAnsiTheme="minorHAnsi" w:cstheme="minorHAnsi"/>
                <w:sz w:val="22"/>
                <w:szCs w:val="22"/>
                <w:lang w:eastAsia="en-US"/>
              </w:rPr>
              <w:t xml:space="preserve">kainos, </w:t>
            </w:r>
            <w:r w:rsidR="003154FB">
              <w:rPr>
                <w:rFonts w:asciiTheme="minorHAnsi" w:hAnsiTheme="minorHAnsi" w:cstheme="minorHAnsi"/>
                <w:sz w:val="22"/>
                <w:szCs w:val="22"/>
                <w:lang w:eastAsia="en-US"/>
              </w:rPr>
              <w:t>Š</w:t>
            </w:r>
            <w:r w:rsidR="00D17156">
              <w:rPr>
                <w:rFonts w:asciiTheme="minorHAnsi" w:hAnsiTheme="minorHAnsi" w:cstheme="minorHAnsi"/>
                <w:sz w:val="22"/>
                <w:szCs w:val="22"/>
                <w:lang w:eastAsia="en-US"/>
              </w:rPr>
              <w:t>alims pasirašius Susitarimą dėl Sutarties pratęsimo, Sutartis gali būti pratęsiama du kartus 12 (dvylikos) mėnesių laikotarpiams.</w:t>
            </w:r>
          </w:p>
          <w:p w14:paraId="041F5BE8" w14:textId="26AC0ADE" w:rsidR="00FE6E77" w:rsidRPr="008E6601" w:rsidRDefault="00D17156" w:rsidP="00D17156">
            <w:pPr>
              <w:ind w:left="167"/>
              <w:jc w:val="both"/>
              <w:rPr>
                <w:rFonts w:asciiTheme="minorHAnsi" w:hAnsiTheme="minorHAnsi" w:cstheme="minorHAnsi"/>
                <w:sz w:val="22"/>
                <w:szCs w:val="22"/>
                <w:lang w:val="en-US" w:eastAsia="en-US"/>
              </w:rPr>
            </w:pPr>
            <w:r w:rsidRPr="00F25AB5">
              <w:rPr>
                <w:rFonts w:asciiTheme="minorHAnsi" w:hAnsiTheme="minorHAnsi" w:cstheme="minorHAnsi"/>
                <w:sz w:val="22"/>
                <w:szCs w:val="22"/>
                <w:lang w:eastAsia="en-US"/>
              </w:rPr>
              <w:t xml:space="preserve">Garantiniai įsipareigojimai </w:t>
            </w:r>
            <w:r>
              <w:rPr>
                <w:rFonts w:asciiTheme="minorHAnsi" w:hAnsiTheme="minorHAnsi" w:cstheme="minorHAnsi"/>
                <w:sz w:val="22"/>
                <w:szCs w:val="22"/>
                <w:lang w:eastAsia="en-US"/>
              </w:rPr>
              <w:t>galioja</w:t>
            </w:r>
            <w:r w:rsidRPr="00F25AB5">
              <w:rPr>
                <w:rFonts w:asciiTheme="minorHAnsi" w:hAnsiTheme="minorHAnsi" w:cstheme="minorHAnsi"/>
                <w:sz w:val="22"/>
                <w:szCs w:val="22"/>
                <w:lang w:eastAsia="en-US"/>
              </w:rPr>
              <w:t xml:space="preserve"> iki garantinio laikotarpio pabaigos.</w:t>
            </w:r>
          </w:p>
        </w:tc>
      </w:tr>
      <w:tr w:rsidR="002754CB" w:rsidRPr="008E6601" w14:paraId="0042186D" w14:textId="77777777" w:rsidTr="00404607">
        <w:tc>
          <w:tcPr>
            <w:tcW w:w="5000" w:type="pct"/>
            <w:gridSpan w:val="2"/>
          </w:tcPr>
          <w:p w14:paraId="18D00AFC" w14:textId="77777777" w:rsidR="002754CB" w:rsidRPr="008E6601" w:rsidRDefault="002754CB" w:rsidP="00BB2485">
            <w:pPr>
              <w:pStyle w:val="ListParagraph"/>
              <w:ind w:left="142"/>
              <w:rPr>
                <w:rFonts w:asciiTheme="minorHAnsi" w:hAnsiTheme="minorHAnsi" w:cstheme="minorHAnsi"/>
                <w:sz w:val="22"/>
                <w:szCs w:val="22"/>
              </w:rPr>
            </w:pPr>
          </w:p>
        </w:tc>
      </w:tr>
      <w:tr w:rsidR="009129D4" w:rsidRPr="008E6601" w14:paraId="2D7A5176" w14:textId="77777777" w:rsidTr="00404607">
        <w:tc>
          <w:tcPr>
            <w:tcW w:w="5000" w:type="pct"/>
            <w:gridSpan w:val="2"/>
          </w:tcPr>
          <w:p w14:paraId="02AFCDE4"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RANGOVO DRAUDIMAS IR GARANTIJOS</w:t>
            </w:r>
          </w:p>
        </w:tc>
      </w:tr>
      <w:tr w:rsidR="00BF22F6" w:rsidRPr="008E6601" w14:paraId="09F80AAD" w14:textId="77777777" w:rsidTr="00404607">
        <w:tc>
          <w:tcPr>
            <w:tcW w:w="2432" w:type="pct"/>
          </w:tcPr>
          <w:p w14:paraId="67E86AF2" w14:textId="459779FB" w:rsidR="00BF22F6" w:rsidRPr="008E6601" w:rsidRDefault="00BF22F6" w:rsidP="00BF22F6">
            <w:pPr>
              <w:pStyle w:val="ListParagraph"/>
              <w:numPr>
                <w:ilvl w:val="1"/>
                <w:numId w:val="1"/>
              </w:numPr>
              <w:jc w:val="both"/>
              <w:rPr>
                <w:rFonts w:asciiTheme="minorHAnsi" w:hAnsiTheme="minorHAnsi" w:cstheme="minorHAnsi"/>
                <w:bCs/>
                <w:sz w:val="22"/>
                <w:szCs w:val="22"/>
              </w:rPr>
            </w:pPr>
            <w:r w:rsidRPr="00F25AB5">
              <w:rPr>
                <w:rFonts w:asciiTheme="minorHAnsi" w:hAnsiTheme="minorHAnsi" w:cstheme="minorHAnsi"/>
                <w:sz w:val="22"/>
                <w:szCs w:val="22"/>
                <w:lang w:eastAsia="en-US"/>
              </w:rPr>
              <w:t xml:space="preserve">Rangovo civilinės atsakomybės draudimas </w:t>
            </w:r>
          </w:p>
        </w:tc>
        <w:tc>
          <w:tcPr>
            <w:tcW w:w="2568" w:type="pct"/>
          </w:tcPr>
          <w:p w14:paraId="5A5BAC91" w14:textId="5F2F6CFF" w:rsidR="00BF22F6" w:rsidRPr="008E6601" w:rsidRDefault="00BF22F6" w:rsidP="008F70C9">
            <w:pPr>
              <w:ind w:firstLine="214"/>
              <w:jc w:val="both"/>
              <w:rPr>
                <w:rFonts w:asciiTheme="minorHAnsi" w:hAnsiTheme="minorHAnsi" w:cstheme="minorHAnsi"/>
                <w:i/>
                <w:sz w:val="22"/>
                <w:szCs w:val="22"/>
              </w:rPr>
            </w:pPr>
            <w:r w:rsidRPr="00F25AB5">
              <w:rPr>
                <w:rFonts w:asciiTheme="minorHAnsi" w:hAnsiTheme="minorHAnsi" w:cstheme="minorHAnsi"/>
                <w:sz w:val="22"/>
                <w:szCs w:val="22"/>
              </w:rPr>
              <w:t>Netaikoma</w:t>
            </w:r>
          </w:p>
        </w:tc>
      </w:tr>
      <w:tr w:rsidR="00BF22F6" w:rsidRPr="008E6601" w14:paraId="0D63F1CE" w14:textId="77777777" w:rsidTr="00404607">
        <w:tc>
          <w:tcPr>
            <w:tcW w:w="2432" w:type="pct"/>
          </w:tcPr>
          <w:p w14:paraId="4893F578" w14:textId="3975522C" w:rsidR="00BF22F6" w:rsidRPr="008E6601" w:rsidRDefault="00BF22F6" w:rsidP="00BF22F6">
            <w:pPr>
              <w:pStyle w:val="ListParagraph"/>
              <w:numPr>
                <w:ilvl w:val="1"/>
                <w:numId w:val="1"/>
              </w:numPr>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užtikrinimo suma ir garantiniai terminai</w:t>
            </w:r>
          </w:p>
        </w:tc>
        <w:tc>
          <w:tcPr>
            <w:tcW w:w="2568" w:type="pct"/>
          </w:tcPr>
          <w:p w14:paraId="6F3CDFD5" w14:textId="5D1968B7" w:rsidR="00BF22F6" w:rsidRPr="008E6601" w:rsidRDefault="00BF22F6" w:rsidP="00A12AA7">
            <w:pPr>
              <w:ind w:left="167" w:hanging="25"/>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užtikrinimas netaikomas.</w:t>
            </w:r>
          </w:p>
        </w:tc>
      </w:tr>
      <w:tr w:rsidR="005D71FB" w:rsidRPr="008E6601" w14:paraId="19203154" w14:textId="77777777" w:rsidTr="00404607">
        <w:trPr>
          <w:trHeight w:val="1130"/>
        </w:trPr>
        <w:tc>
          <w:tcPr>
            <w:tcW w:w="2432" w:type="pct"/>
          </w:tcPr>
          <w:p w14:paraId="7CA4D69C" w14:textId="77777777" w:rsidR="005D71FB" w:rsidRPr="008E6601" w:rsidRDefault="005D71FB" w:rsidP="005D71FB">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8E6601">
              <w:rPr>
                <w:rFonts w:asciiTheme="minorHAnsi" w:hAnsiTheme="minorHAnsi" w:cstheme="minorHAnsi"/>
                <w:sz w:val="22"/>
                <w:szCs w:val="22"/>
              </w:rPr>
              <w:lastRenderedPageBreak/>
              <w:t>Sutarties įvykdymo užtikrinimo suma</w:t>
            </w:r>
            <w:bookmarkEnd w:id="7"/>
          </w:p>
        </w:tc>
        <w:tc>
          <w:tcPr>
            <w:tcW w:w="2568" w:type="pct"/>
          </w:tcPr>
          <w:p w14:paraId="2C279CF5" w14:textId="2FF2EDDF" w:rsidR="005D71FB" w:rsidRPr="00F25AB5" w:rsidRDefault="005D71FB" w:rsidP="005D71FB">
            <w:pPr>
              <w:ind w:left="167"/>
              <w:jc w:val="both"/>
              <w:rPr>
                <w:rFonts w:asciiTheme="minorHAnsi" w:hAnsiTheme="minorHAnsi" w:cstheme="minorHAnsi"/>
                <w:sz w:val="22"/>
                <w:szCs w:val="22"/>
              </w:rPr>
            </w:pPr>
            <w:r w:rsidRPr="00F25AB5">
              <w:rPr>
                <w:rFonts w:asciiTheme="minorHAnsi" w:hAnsiTheme="minorHAnsi" w:cstheme="minorHAnsi"/>
                <w:sz w:val="22"/>
                <w:szCs w:val="22"/>
              </w:rPr>
              <w:t>Sutarties įvykdymas užtikrinamas 15 proc</w:t>
            </w:r>
            <w:r>
              <w:rPr>
                <w:rFonts w:asciiTheme="minorHAnsi" w:hAnsiTheme="minorHAnsi" w:cstheme="minorHAnsi"/>
                <w:sz w:val="22"/>
                <w:szCs w:val="22"/>
              </w:rPr>
              <w:t>.</w:t>
            </w:r>
            <w:r w:rsidRPr="00F25AB5">
              <w:rPr>
                <w:rFonts w:asciiTheme="minorHAnsi" w:hAnsiTheme="minorHAnsi" w:cstheme="minorHAnsi"/>
                <w:sz w:val="22"/>
                <w:szCs w:val="22"/>
              </w:rPr>
              <w:t xml:space="preserve"> dydžio nuo </w:t>
            </w:r>
            <w:r>
              <w:rPr>
                <w:rFonts w:asciiTheme="minorHAnsi" w:hAnsiTheme="minorHAnsi" w:cstheme="minorHAnsi"/>
                <w:sz w:val="22"/>
                <w:szCs w:val="22"/>
              </w:rPr>
              <w:t xml:space="preserve">Bendros maksimalios Sutarties kainos </w:t>
            </w:r>
            <w:r w:rsidRPr="00F25AB5">
              <w:rPr>
                <w:rFonts w:asciiTheme="minorHAnsi" w:hAnsiTheme="minorHAnsi" w:cstheme="minorHAnsi"/>
                <w:sz w:val="22"/>
                <w:szCs w:val="22"/>
              </w:rPr>
              <w:t>bauda pagal Bendrųjų sąlygų 11.7 punkto nuostatas.</w:t>
            </w:r>
          </w:p>
          <w:p w14:paraId="5ACA2CA9" w14:textId="06BD3F3F" w:rsidR="005D71FB" w:rsidRPr="008E6601" w:rsidRDefault="005D71FB" w:rsidP="005D71FB">
            <w:pPr>
              <w:ind w:left="167"/>
              <w:jc w:val="both"/>
              <w:rPr>
                <w:rFonts w:asciiTheme="minorHAnsi" w:hAnsiTheme="minorHAnsi" w:cstheme="minorHAnsi"/>
                <w:i/>
                <w:sz w:val="22"/>
                <w:szCs w:val="22"/>
              </w:rPr>
            </w:pPr>
            <w:r w:rsidRPr="00F25AB5">
              <w:rPr>
                <w:rFonts w:asciiTheme="minorHAnsi" w:hAnsiTheme="minorHAnsi" w:cstheme="minorHAnsi"/>
                <w:sz w:val="22"/>
                <w:szCs w:val="22"/>
              </w:rPr>
              <w:t>Taip pat sutarties įvykdymas užtikrinamas delspinigiais, kurių dydis nurodytas Sutarties Bendrųjų sąlygų 13.1 punktuose.</w:t>
            </w:r>
          </w:p>
        </w:tc>
      </w:tr>
      <w:permEnd w:id="896205668"/>
      <w:tr w:rsidR="005D71FB" w:rsidRPr="008E6601" w14:paraId="544B0F03" w14:textId="77777777" w:rsidTr="00404607">
        <w:trPr>
          <w:trHeight w:val="236"/>
        </w:trPr>
        <w:tc>
          <w:tcPr>
            <w:tcW w:w="5000" w:type="pct"/>
            <w:gridSpan w:val="2"/>
          </w:tcPr>
          <w:p w14:paraId="019F389A" w14:textId="77777777" w:rsidR="005D71FB" w:rsidRPr="008E6601" w:rsidRDefault="005D71FB" w:rsidP="005D71FB">
            <w:pPr>
              <w:ind w:left="167"/>
              <w:jc w:val="both"/>
              <w:rPr>
                <w:rFonts w:asciiTheme="minorHAnsi" w:hAnsiTheme="minorHAnsi" w:cstheme="minorHAnsi"/>
                <w:iCs/>
                <w:sz w:val="22"/>
                <w:szCs w:val="22"/>
              </w:rPr>
            </w:pPr>
          </w:p>
        </w:tc>
      </w:tr>
      <w:tr w:rsidR="005D71FB" w:rsidRPr="008E6601" w14:paraId="0FC8E3BF" w14:textId="77777777" w:rsidTr="00404607">
        <w:tc>
          <w:tcPr>
            <w:tcW w:w="5000" w:type="pct"/>
            <w:gridSpan w:val="2"/>
          </w:tcPr>
          <w:p w14:paraId="45880F89" w14:textId="77777777" w:rsidR="005D71FB" w:rsidRPr="008E6601" w:rsidRDefault="005D71FB" w:rsidP="005D71FB">
            <w:pPr>
              <w:pStyle w:val="ListParagraph"/>
              <w:numPr>
                <w:ilvl w:val="0"/>
                <w:numId w:val="1"/>
              </w:numPr>
              <w:rPr>
                <w:rFonts w:asciiTheme="minorHAnsi" w:hAnsiTheme="minorHAnsi" w:cstheme="minorHAnsi"/>
                <w:sz w:val="22"/>
                <w:szCs w:val="22"/>
              </w:rPr>
            </w:pPr>
            <w:r w:rsidRPr="008E6601">
              <w:rPr>
                <w:rFonts w:asciiTheme="minorHAnsi" w:hAnsiTheme="minorHAnsi" w:cstheme="minorHAnsi"/>
                <w:b/>
                <w:sz w:val="22"/>
                <w:szCs w:val="22"/>
              </w:rPr>
              <w:t>SUTARTIES BENDRŲJŲ SĄLYGŲ PAKEITIMAI</w:t>
            </w:r>
          </w:p>
        </w:tc>
      </w:tr>
      <w:tr w:rsidR="005D71FB" w:rsidRPr="008E6601" w14:paraId="31FE8B9B" w14:textId="77777777" w:rsidTr="00404607">
        <w:tc>
          <w:tcPr>
            <w:tcW w:w="2432" w:type="pct"/>
          </w:tcPr>
          <w:p w14:paraId="28D5DC39" w14:textId="7CFF2B85" w:rsidR="005D71FB" w:rsidRPr="008E6601" w:rsidRDefault="005D71FB" w:rsidP="005D71FB">
            <w:pPr>
              <w:numPr>
                <w:ilvl w:val="1"/>
                <w:numId w:val="1"/>
              </w:numPr>
              <w:rPr>
                <w:rFonts w:asciiTheme="minorHAnsi" w:hAnsiTheme="minorHAnsi" w:cstheme="minorHAnsi"/>
                <w:sz w:val="22"/>
                <w:szCs w:val="22"/>
              </w:rPr>
            </w:pPr>
            <w:permStart w:id="1664843383" w:edGrp="everyone" w:colFirst="1" w:colLast="1"/>
            <w:r w:rsidRPr="008E6601">
              <w:rPr>
                <w:rFonts w:asciiTheme="minorHAnsi" w:hAnsiTheme="minorHAnsi" w:cstheme="minorHAnsi"/>
                <w:sz w:val="22"/>
                <w:szCs w:val="22"/>
              </w:rPr>
              <w:t>Šalys susitaria pakeisti nurodytą (-us) Bendrųjų sąlygų punktą (-us) ir išdėstyti jį (juos) nauja redakcija</w:t>
            </w:r>
          </w:p>
        </w:tc>
        <w:tc>
          <w:tcPr>
            <w:tcW w:w="2568" w:type="pct"/>
          </w:tcPr>
          <w:p w14:paraId="2F6E3546" w14:textId="703E8273" w:rsidR="005D71FB" w:rsidRPr="008E6601" w:rsidRDefault="005D71FB" w:rsidP="005D71FB">
            <w:pPr>
              <w:ind w:left="167"/>
              <w:rPr>
                <w:rFonts w:asciiTheme="minorHAnsi" w:hAnsiTheme="minorHAnsi" w:cstheme="minorHAnsi"/>
                <w:sz w:val="22"/>
                <w:szCs w:val="22"/>
              </w:rPr>
            </w:pPr>
            <w:r w:rsidRPr="008E6601">
              <w:rPr>
                <w:rFonts w:asciiTheme="minorHAnsi" w:hAnsiTheme="minorHAnsi" w:cstheme="minorHAnsi"/>
                <w:sz w:val="22"/>
                <w:szCs w:val="22"/>
              </w:rPr>
              <w:t>Pateikiama Priede Nr. 1.</w:t>
            </w:r>
          </w:p>
        </w:tc>
      </w:tr>
      <w:tr w:rsidR="005D71FB" w:rsidRPr="008E6601" w14:paraId="408E1CE2" w14:textId="77777777" w:rsidTr="00404607">
        <w:tc>
          <w:tcPr>
            <w:tcW w:w="2432" w:type="pct"/>
          </w:tcPr>
          <w:p w14:paraId="236434AC" w14:textId="388DB8D4" w:rsidR="005D71FB" w:rsidRPr="008E6601" w:rsidRDefault="005D71FB" w:rsidP="005D71FB">
            <w:pPr>
              <w:numPr>
                <w:ilvl w:val="1"/>
                <w:numId w:val="1"/>
              </w:numPr>
              <w:rPr>
                <w:rFonts w:asciiTheme="minorHAnsi" w:hAnsiTheme="minorHAnsi" w:cstheme="minorHAnsi"/>
                <w:sz w:val="22"/>
                <w:szCs w:val="22"/>
              </w:rPr>
            </w:pPr>
            <w:permStart w:id="234636716" w:edGrp="everyone" w:colFirst="1" w:colLast="1"/>
            <w:r w:rsidRPr="008E6601">
              <w:rPr>
                <w:rFonts w:asciiTheme="minorHAnsi" w:hAnsiTheme="minorHAnsi" w:cstheme="minorHAnsi"/>
                <w:sz w:val="22"/>
                <w:szCs w:val="22"/>
              </w:rPr>
              <w:t>Šalys</w:t>
            </w:r>
            <w:permEnd w:id="1664843383"/>
            <w:r w:rsidRPr="008E6601">
              <w:rPr>
                <w:rFonts w:asciiTheme="minorHAnsi" w:hAnsiTheme="minorHAnsi" w:cstheme="minorHAnsi"/>
                <w:sz w:val="22"/>
                <w:szCs w:val="22"/>
              </w:rPr>
              <w:t xml:space="preserve"> susitaria išbraukti nurodytus Bendrųjų sąlygų punktus, tačiau kitų punktų numeracijos nekeisti</w:t>
            </w:r>
          </w:p>
        </w:tc>
        <w:tc>
          <w:tcPr>
            <w:tcW w:w="2568" w:type="pct"/>
          </w:tcPr>
          <w:p w14:paraId="56456DB2" w14:textId="18928DA0" w:rsidR="005D71FB" w:rsidRPr="008E6601" w:rsidRDefault="00186D02" w:rsidP="00480706">
            <w:pPr>
              <w:ind w:left="167"/>
              <w:jc w:val="both"/>
              <w:rPr>
                <w:rFonts w:asciiTheme="minorHAnsi" w:hAnsiTheme="minorHAnsi" w:cstheme="minorHAnsi"/>
                <w:sz w:val="22"/>
                <w:szCs w:val="22"/>
              </w:rPr>
            </w:pPr>
            <w:r>
              <w:rPr>
                <w:rFonts w:asciiTheme="minorHAnsi" w:hAnsiTheme="minorHAnsi" w:cstheme="minorHAnsi"/>
                <w:sz w:val="22"/>
                <w:szCs w:val="22"/>
              </w:rPr>
              <w:t>5.2.3, 5.2.5</w:t>
            </w:r>
            <w:r w:rsidR="00A12AA7">
              <w:rPr>
                <w:rFonts w:asciiTheme="minorHAnsi" w:hAnsiTheme="minorHAnsi" w:cstheme="minorHAnsi"/>
                <w:sz w:val="22"/>
                <w:szCs w:val="22"/>
              </w:rPr>
              <w:t>,</w:t>
            </w:r>
            <w:r>
              <w:rPr>
                <w:rFonts w:asciiTheme="minorHAnsi" w:hAnsiTheme="minorHAnsi" w:cstheme="minorHAnsi"/>
                <w:sz w:val="22"/>
                <w:szCs w:val="22"/>
              </w:rPr>
              <w:t xml:space="preserve"> 5.2.10, 5.2.29, 5.2.35, 5.2.37,</w:t>
            </w:r>
            <w:r w:rsidR="00543079">
              <w:rPr>
                <w:rFonts w:asciiTheme="minorHAnsi" w:hAnsiTheme="minorHAnsi" w:cstheme="minorHAnsi"/>
                <w:sz w:val="22"/>
                <w:szCs w:val="22"/>
              </w:rPr>
              <w:t xml:space="preserve"> 5.2.39, 6.2.1, 6.2.3, </w:t>
            </w:r>
            <w:r w:rsidR="005D71FB" w:rsidRPr="008E6601">
              <w:rPr>
                <w:rFonts w:asciiTheme="minorHAnsi" w:hAnsiTheme="minorHAnsi" w:cstheme="minorHAnsi"/>
                <w:sz w:val="22"/>
                <w:szCs w:val="22"/>
              </w:rPr>
              <w:t>6.2.7</w:t>
            </w:r>
            <w:r w:rsidR="00543079">
              <w:rPr>
                <w:rFonts w:asciiTheme="minorHAnsi" w:hAnsiTheme="minorHAnsi" w:cstheme="minorHAnsi"/>
                <w:sz w:val="22"/>
                <w:szCs w:val="22"/>
              </w:rPr>
              <w:t xml:space="preserve">, 9.6, 9.7, </w:t>
            </w:r>
            <w:r w:rsidR="005D71FB" w:rsidRPr="008E6601">
              <w:rPr>
                <w:rFonts w:asciiTheme="minorHAnsi" w:hAnsiTheme="minorHAnsi" w:cstheme="minorHAnsi"/>
                <w:sz w:val="22"/>
                <w:szCs w:val="22"/>
              </w:rPr>
              <w:t xml:space="preserve"> punktus</w:t>
            </w:r>
            <w:r>
              <w:rPr>
                <w:rFonts w:asciiTheme="minorHAnsi" w:hAnsiTheme="minorHAnsi" w:cstheme="minorHAnsi"/>
                <w:sz w:val="22"/>
                <w:szCs w:val="22"/>
              </w:rPr>
              <w:t xml:space="preserve">, 12 skyrių, </w:t>
            </w:r>
            <w:r w:rsidR="00543079">
              <w:rPr>
                <w:rFonts w:asciiTheme="minorHAnsi" w:hAnsiTheme="minorHAnsi" w:cstheme="minorHAnsi"/>
                <w:sz w:val="22"/>
                <w:szCs w:val="22"/>
              </w:rPr>
              <w:t>16.3-16</w:t>
            </w:r>
            <w:r w:rsidR="00493A3F">
              <w:rPr>
                <w:rFonts w:asciiTheme="minorHAnsi" w:hAnsiTheme="minorHAnsi" w:cstheme="minorHAnsi"/>
                <w:sz w:val="22"/>
                <w:szCs w:val="22"/>
              </w:rPr>
              <w:t>.6 punktai</w:t>
            </w:r>
            <w:r w:rsidR="00543079">
              <w:rPr>
                <w:rFonts w:asciiTheme="minorHAnsi" w:hAnsiTheme="minorHAnsi" w:cstheme="minorHAnsi"/>
                <w:sz w:val="22"/>
                <w:szCs w:val="22"/>
              </w:rPr>
              <w:t xml:space="preserve"> </w:t>
            </w:r>
          </w:p>
        </w:tc>
      </w:tr>
      <w:permEnd w:id="234636716"/>
      <w:tr w:rsidR="005D71FB" w:rsidRPr="008E6601" w14:paraId="3174AA06" w14:textId="77777777" w:rsidTr="00404607">
        <w:tc>
          <w:tcPr>
            <w:tcW w:w="5000" w:type="pct"/>
            <w:gridSpan w:val="2"/>
          </w:tcPr>
          <w:p w14:paraId="654C0BFC" w14:textId="77777777" w:rsidR="005D71FB" w:rsidRPr="008E6601" w:rsidRDefault="005D71FB" w:rsidP="005D71FB">
            <w:pPr>
              <w:ind w:left="567"/>
              <w:rPr>
                <w:rFonts w:asciiTheme="minorHAnsi" w:hAnsiTheme="minorHAnsi" w:cstheme="minorHAnsi"/>
                <w:sz w:val="22"/>
                <w:szCs w:val="22"/>
              </w:rPr>
            </w:pPr>
          </w:p>
        </w:tc>
      </w:tr>
      <w:tr w:rsidR="005D71FB" w:rsidRPr="008E6601" w14:paraId="44C4B5B4" w14:textId="77777777" w:rsidTr="00404607">
        <w:tc>
          <w:tcPr>
            <w:tcW w:w="5000" w:type="pct"/>
            <w:gridSpan w:val="2"/>
          </w:tcPr>
          <w:p w14:paraId="63AB7C19"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KITOS SĄLYGOS</w:t>
            </w:r>
          </w:p>
        </w:tc>
      </w:tr>
      <w:tr w:rsidR="00F37ECB" w:rsidRPr="008E6601" w14:paraId="302701A1" w14:textId="77777777" w:rsidTr="00404607">
        <w:tc>
          <w:tcPr>
            <w:tcW w:w="2432" w:type="pct"/>
          </w:tcPr>
          <w:p w14:paraId="497BA670" w14:textId="653981AD" w:rsidR="00F37ECB" w:rsidRPr="008E6601" w:rsidRDefault="00F37ECB" w:rsidP="00F37ECB">
            <w:pPr>
              <w:pStyle w:val="ListParagraph"/>
              <w:numPr>
                <w:ilvl w:val="1"/>
                <w:numId w:val="1"/>
              </w:numPr>
              <w:rPr>
                <w:rFonts w:asciiTheme="minorHAnsi" w:hAnsiTheme="minorHAnsi" w:cstheme="minorHAnsi"/>
                <w:sz w:val="22"/>
                <w:szCs w:val="22"/>
              </w:rPr>
            </w:pPr>
            <w:permStart w:id="234249782" w:edGrp="everyone" w:colFirst="1" w:colLast="1"/>
            <w:r w:rsidRPr="008E6601">
              <w:rPr>
                <w:rFonts w:asciiTheme="minorHAnsi" w:hAnsiTheme="minorHAnsi" w:cstheme="minorHAnsi"/>
                <w:sz w:val="22"/>
                <w:szCs w:val="22"/>
              </w:rPr>
              <w:t>Sutarties rengėjas</w:t>
            </w:r>
          </w:p>
        </w:tc>
        <w:tc>
          <w:tcPr>
            <w:tcW w:w="2568" w:type="pct"/>
          </w:tcPr>
          <w:p w14:paraId="27ACEDAE" w14:textId="493AFF3E" w:rsidR="00F37ECB" w:rsidRPr="008E6601" w:rsidRDefault="00F37ECB" w:rsidP="00F37ECB">
            <w:pPr>
              <w:ind w:left="180"/>
              <w:jc w:val="both"/>
              <w:rPr>
                <w:rFonts w:asciiTheme="minorHAnsi" w:hAnsiTheme="minorHAnsi" w:cstheme="minorHAnsi"/>
                <w:sz w:val="22"/>
                <w:szCs w:val="22"/>
              </w:rPr>
            </w:pPr>
            <w:r w:rsidRPr="008E6601">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234249782"/>
      <w:tr w:rsidR="00F37ECB" w:rsidRPr="008E6601" w14:paraId="0E6DDE2C" w14:textId="77777777" w:rsidTr="00404607">
        <w:tc>
          <w:tcPr>
            <w:tcW w:w="2432" w:type="pct"/>
          </w:tcPr>
          <w:p w14:paraId="6EC73E4E" w14:textId="52B5A87F" w:rsidR="00F37ECB" w:rsidRDefault="00F37ECB" w:rsidP="00F37ECB">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Už Sutarties vykdymą, Darbų perdavimo-priėmimo aktų pasirašymą ir PVM sąskaitų faktūrų per E-sąskaitą priėmimą atsakingas Užsakovo asmuo:</w:t>
            </w:r>
          </w:p>
          <w:p w14:paraId="1E0DE362" w14:textId="60E59EA3" w:rsidR="00F37ECB" w:rsidRDefault="00F37ECB" w:rsidP="00F37ECB">
            <w:pPr>
              <w:jc w:val="both"/>
              <w:rPr>
                <w:rFonts w:asciiTheme="minorHAnsi" w:eastAsia="Calibri" w:hAnsiTheme="minorHAnsi" w:cstheme="minorHAnsi"/>
                <w:sz w:val="22"/>
                <w:szCs w:val="22"/>
              </w:rPr>
            </w:pPr>
          </w:p>
          <w:p w14:paraId="6403C182" w14:textId="4C40A49B" w:rsidR="00F37ECB" w:rsidRDefault="00F37ECB" w:rsidP="00F37ECB">
            <w:pPr>
              <w:jc w:val="both"/>
              <w:rPr>
                <w:rFonts w:asciiTheme="minorHAnsi" w:eastAsia="Calibri" w:hAnsiTheme="minorHAnsi" w:cstheme="minorHAnsi"/>
                <w:sz w:val="22"/>
                <w:szCs w:val="22"/>
              </w:rPr>
            </w:pPr>
          </w:p>
          <w:p w14:paraId="66F7A05A" w14:textId="4B946158" w:rsidR="00F37ECB" w:rsidRDefault="00F37ECB" w:rsidP="00F37ECB">
            <w:pPr>
              <w:jc w:val="both"/>
              <w:rPr>
                <w:rFonts w:asciiTheme="minorHAnsi" w:eastAsia="Calibri" w:hAnsiTheme="minorHAnsi" w:cstheme="minorHAnsi"/>
                <w:sz w:val="22"/>
                <w:szCs w:val="22"/>
              </w:rPr>
            </w:pPr>
          </w:p>
          <w:p w14:paraId="166759EB" w14:textId="3BB8EDCA" w:rsidR="00F37ECB" w:rsidRDefault="00F37ECB" w:rsidP="00F37ECB">
            <w:pPr>
              <w:jc w:val="both"/>
              <w:rPr>
                <w:rFonts w:asciiTheme="minorHAnsi" w:eastAsia="Calibri" w:hAnsiTheme="minorHAnsi" w:cstheme="minorHAnsi"/>
                <w:sz w:val="22"/>
                <w:szCs w:val="22"/>
              </w:rPr>
            </w:pPr>
          </w:p>
          <w:p w14:paraId="40872BC9" w14:textId="65AC7CFA" w:rsidR="00F37ECB" w:rsidRDefault="00F37ECB" w:rsidP="00F37ECB">
            <w:pPr>
              <w:jc w:val="both"/>
              <w:rPr>
                <w:rFonts w:asciiTheme="minorHAnsi" w:eastAsia="Calibri" w:hAnsiTheme="minorHAnsi" w:cstheme="minorHAnsi"/>
                <w:sz w:val="22"/>
                <w:szCs w:val="22"/>
              </w:rPr>
            </w:pPr>
          </w:p>
          <w:p w14:paraId="25437B4F" w14:textId="0C9F9C4A" w:rsidR="00F37ECB" w:rsidRDefault="00F37ECB" w:rsidP="00F37ECB">
            <w:pPr>
              <w:jc w:val="both"/>
              <w:rPr>
                <w:rFonts w:asciiTheme="minorHAnsi" w:eastAsia="Calibri" w:hAnsiTheme="minorHAnsi" w:cstheme="minorHAnsi"/>
                <w:sz w:val="22"/>
                <w:szCs w:val="22"/>
              </w:rPr>
            </w:pPr>
          </w:p>
          <w:p w14:paraId="623B7E99" w14:textId="77777777" w:rsidR="00F37ECB" w:rsidRDefault="00F37ECB" w:rsidP="00F37ECB">
            <w:pPr>
              <w:jc w:val="both"/>
              <w:rPr>
                <w:rFonts w:asciiTheme="minorHAnsi" w:eastAsia="Calibri" w:hAnsiTheme="minorHAnsi" w:cstheme="minorHAnsi"/>
                <w:sz w:val="22"/>
                <w:szCs w:val="22"/>
              </w:rPr>
            </w:pPr>
          </w:p>
          <w:p w14:paraId="73D68F81" w14:textId="64284197" w:rsidR="00F37ECB" w:rsidRPr="008E6601" w:rsidRDefault="00F37ECB" w:rsidP="00F37ECB">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 xml:space="preserve">Už Sutarties vykdymą, Darbų perdavimo-priėmimo aktų pasirašymą ir </w:t>
            </w:r>
            <w:r>
              <w:rPr>
                <w:rFonts w:asciiTheme="minorHAnsi" w:eastAsia="Calibri" w:hAnsiTheme="minorHAnsi" w:cstheme="minorHAnsi"/>
                <w:sz w:val="22"/>
                <w:szCs w:val="22"/>
              </w:rPr>
              <w:t>S</w:t>
            </w:r>
            <w:r w:rsidRPr="008E6601">
              <w:rPr>
                <w:rFonts w:asciiTheme="minorHAnsi" w:eastAsia="Calibri" w:hAnsiTheme="minorHAnsi" w:cstheme="minorHAnsi"/>
                <w:sz w:val="22"/>
                <w:szCs w:val="22"/>
              </w:rPr>
              <w:t xml:space="preserve">ąskaitų </w:t>
            </w:r>
            <w:r w:rsidRPr="00562C40">
              <w:rPr>
                <w:rFonts w:asciiTheme="minorHAnsi" w:eastAsia="Calibri" w:hAnsiTheme="minorHAnsi" w:cstheme="minorHAnsi"/>
                <w:sz w:val="22"/>
                <w:szCs w:val="22"/>
              </w:rPr>
              <w:t xml:space="preserve">per Rangovo pasirinktas elektronines priemones, atitinkančias Europos elektroninių sąskaitų faktūrų standartą arba </w:t>
            </w:r>
            <w:r w:rsidRPr="008E6601">
              <w:rPr>
                <w:rFonts w:asciiTheme="minorHAnsi" w:eastAsia="Calibri" w:hAnsiTheme="minorHAnsi" w:cstheme="minorHAnsi"/>
                <w:sz w:val="22"/>
                <w:szCs w:val="22"/>
              </w:rPr>
              <w:t>per E-sąskaitą pateikimą atsakingas Rangovo asmuo:</w:t>
            </w:r>
          </w:p>
          <w:p w14:paraId="22222ED9" w14:textId="094C4F6A" w:rsidR="00F37ECB" w:rsidRPr="008E6601" w:rsidRDefault="00F37ECB" w:rsidP="00F37ECB">
            <w:pPr>
              <w:ind w:left="22" w:hanging="22"/>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77D95864" w14:textId="775ECACE" w:rsidR="00F37ECB" w:rsidRDefault="00F37ECB" w:rsidP="00F37ECB">
            <w:pPr>
              <w:ind w:left="180"/>
              <w:jc w:val="both"/>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Automatikos, ryšių ir elektros skyriaus Ryšių poskyrio vyriausiasis specialistas Paulius Japertas, tel..</w:t>
            </w:r>
          </w:p>
          <w:p w14:paraId="6820DCED" w14:textId="0A974683" w:rsidR="00F37ECB" w:rsidRDefault="00F37ECB" w:rsidP="00F37ECB">
            <w:pPr>
              <w:ind w:left="180"/>
              <w:jc w:val="both"/>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Automatikos, ryšių ir elektros skyriaus </w:t>
            </w:r>
            <w:r w:rsidR="00CA1DB4">
              <w:rPr>
                <w:rFonts w:asciiTheme="minorHAnsi" w:hAnsiTheme="minorHAnsi" w:cstheme="minorHAnsi"/>
                <w:sz w:val="22"/>
                <w:szCs w:val="22"/>
              </w:rPr>
              <w:t>Kauno</w:t>
            </w:r>
            <w:r>
              <w:rPr>
                <w:rFonts w:asciiTheme="minorHAnsi" w:hAnsiTheme="minorHAnsi" w:cstheme="minorHAnsi"/>
                <w:sz w:val="22"/>
                <w:szCs w:val="22"/>
              </w:rPr>
              <w:t xml:space="preserve"> regiono ARE poskyrio vadovas </w:t>
            </w:r>
            <w:r w:rsidR="00CA1DB4">
              <w:rPr>
                <w:rFonts w:asciiTheme="minorHAnsi" w:hAnsiTheme="minorHAnsi" w:cstheme="minorHAnsi"/>
                <w:sz w:val="22"/>
                <w:szCs w:val="22"/>
              </w:rPr>
              <w:t>Tomas Laurinėnas</w:t>
            </w:r>
            <w:r>
              <w:rPr>
                <w:rFonts w:asciiTheme="minorHAnsi" w:hAnsiTheme="minorHAnsi" w:cstheme="minorHAnsi"/>
                <w:sz w:val="22"/>
                <w:szCs w:val="22"/>
              </w:rPr>
              <w:t xml:space="preserve">, </w:t>
            </w:r>
          </w:p>
          <w:p w14:paraId="4FC85FD1" w14:textId="77777777" w:rsidR="00F37ECB" w:rsidRDefault="00F37ECB" w:rsidP="00F37ECB">
            <w:pPr>
              <w:ind w:left="180"/>
              <w:jc w:val="both"/>
              <w:rPr>
                <w:rFonts w:asciiTheme="minorHAnsi" w:hAnsiTheme="minorHAnsi" w:cstheme="minorHAnsi"/>
                <w:sz w:val="22"/>
                <w:szCs w:val="22"/>
                <w:lang w:val="en-US"/>
              </w:rPr>
            </w:pPr>
          </w:p>
          <w:p w14:paraId="146C00F8" w14:textId="6878C4DD" w:rsidR="00F37ECB" w:rsidRPr="008E6601" w:rsidRDefault="00233D66" w:rsidP="00F37ECB">
            <w:pPr>
              <w:ind w:left="214"/>
              <w:rPr>
                <w:rFonts w:asciiTheme="minorHAnsi" w:hAnsiTheme="minorHAnsi" w:cstheme="minorHAnsi"/>
                <w:i/>
                <w:sz w:val="22"/>
                <w:szCs w:val="22"/>
              </w:rPr>
            </w:pPr>
            <w:r>
              <w:rPr>
                <w:rFonts w:asciiTheme="minorHAnsi" w:hAnsiTheme="minorHAnsi" w:cstheme="minorHAnsi"/>
                <w:iCs/>
                <w:sz w:val="22"/>
                <w:szCs w:val="22"/>
              </w:rPr>
              <w:t>Direktorius Irmantas Beržinskas, mob. tel.</w:t>
            </w:r>
          </w:p>
        </w:tc>
      </w:tr>
      <w:tr w:rsidR="005D71FB" w:rsidRPr="008E6601" w14:paraId="38065088" w14:textId="77777777" w:rsidTr="00404607">
        <w:tc>
          <w:tcPr>
            <w:tcW w:w="2432" w:type="pct"/>
          </w:tcPr>
          <w:p w14:paraId="17737565" w14:textId="20A7AF23" w:rsidR="005D71FB" w:rsidRPr="008E6601" w:rsidRDefault="005D71FB" w:rsidP="005D71FB">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8E6601">
              <w:rPr>
                <w:rFonts w:asciiTheme="minorHAnsi" w:eastAsia="Calibri" w:hAnsiTheme="minorHAnsi" w:cstheme="minorHAnsi"/>
                <w:sz w:val="22"/>
                <w:szCs w:val="22"/>
              </w:rPr>
              <w:t>8.4.   Už ataskaitų paskelbimą atsakingas asmuo</w:t>
            </w:r>
          </w:p>
          <w:bookmarkEnd w:id="8"/>
          <w:p w14:paraId="4682C700" w14:textId="4844EE36" w:rsidR="005D71FB" w:rsidRPr="008E6601" w:rsidRDefault="005D71FB" w:rsidP="005D71FB">
            <w:pPr>
              <w:jc w:val="both"/>
              <w:rPr>
                <w:rFonts w:asciiTheme="minorHAnsi" w:eastAsia="Calibri" w:hAnsiTheme="minorHAnsi" w:cstheme="minorHAnsi"/>
                <w:sz w:val="22"/>
                <w:szCs w:val="22"/>
              </w:rPr>
            </w:pPr>
          </w:p>
        </w:tc>
        <w:tc>
          <w:tcPr>
            <w:tcW w:w="2568" w:type="pct"/>
          </w:tcPr>
          <w:p w14:paraId="221919FA" w14:textId="7C2531BE" w:rsidR="005D71FB" w:rsidRPr="008E6601" w:rsidRDefault="00855B59" w:rsidP="00955E22">
            <w:pPr>
              <w:ind w:left="180"/>
              <w:jc w:val="both"/>
              <w:rPr>
                <w:rFonts w:asciiTheme="minorHAnsi" w:hAnsiTheme="minorHAnsi" w:cstheme="minorHAnsi"/>
                <w:i/>
                <w:sz w:val="22"/>
                <w:szCs w:val="22"/>
              </w:rPr>
            </w:pPr>
            <w:r w:rsidRPr="008E6601">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1022905110"/>
      <w:tr w:rsidR="005D71FB" w:rsidRPr="008E6601" w14:paraId="7A3A02C3" w14:textId="77777777" w:rsidTr="00404607">
        <w:tc>
          <w:tcPr>
            <w:tcW w:w="2432" w:type="pct"/>
          </w:tcPr>
          <w:p w14:paraId="4E1FE76B" w14:textId="7E8CC2AD" w:rsidR="005D71FB" w:rsidRPr="008E6601" w:rsidRDefault="005D71FB" w:rsidP="005D71FB">
            <w:pPr>
              <w:jc w:val="both"/>
              <w:rPr>
                <w:rFonts w:asciiTheme="minorHAnsi" w:eastAsia="Calibri" w:hAnsiTheme="minorHAnsi" w:cstheme="minorHAnsi"/>
                <w:sz w:val="22"/>
                <w:szCs w:val="22"/>
                <w:lang w:val="en-US" w:eastAsia="en-US"/>
              </w:rPr>
            </w:pPr>
            <w:r w:rsidRPr="008E6601">
              <w:rPr>
                <w:rFonts w:asciiTheme="minorHAnsi" w:eastAsia="Calibri" w:hAnsiTheme="minorHAnsi" w:cstheme="minorHAnsi"/>
                <w:sz w:val="22"/>
                <w:szCs w:val="22"/>
                <w:lang w:val="en-US" w:eastAsia="en-US"/>
              </w:rPr>
              <w:t xml:space="preserve">8.5. Sutarties savininkas: </w:t>
            </w:r>
          </w:p>
        </w:tc>
        <w:tc>
          <w:tcPr>
            <w:tcW w:w="2568" w:type="pct"/>
          </w:tcPr>
          <w:p w14:paraId="38FDC34C" w14:textId="47049622" w:rsidR="005D71FB" w:rsidRPr="008E6601" w:rsidRDefault="00855B59" w:rsidP="005D71FB">
            <w:pPr>
              <w:ind w:left="180"/>
              <w:rPr>
                <w:rFonts w:asciiTheme="minorHAnsi" w:hAnsiTheme="minorHAnsi" w:cstheme="minorHAnsi"/>
                <w:i/>
                <w:sz w:val="22"/>
                <w:szCs w:val="22"/>
              </w:rPr>
            </w:pPr>
            <w:r>
              <w:rPr>
                <w:rFonts w:asciiTheme="minorHAnsi" w:eastAsia="Calibri" w:hAnsiTheme="minorHAnsi" w:cstheme="minorHAnsi"/>
                <w:i/>
                <w:iCs/>
                <w:sz w:val="22"/>
                <w:szCs w:val="22"/>
                <w:lang w:val="en-US" w:eastAsia="en-US"/>
              </w:rPr>
              <w:t>DI</w:t>
            </w:r>
          </w:p>
        </w:tc>
      </w:tr>
      <w:tr w:rsidR="005D71FB" w:rsidRPr="008E6601" w14:paraId="5432AF8F" w14:textId="77777777" w:rsidTr="00404607">
        <w:tc>
          <w:tcPr>
            <w:tcW w:w="5000" w:type="pct"/>
            <w:gridSpan w:val="2"/>
          </w:tcPr>
          <w:p w14:paraId="1CADD78B" w14:textId="77777777" w:rsidR="005D71FB" w:rsidRPr="008E6601" w:rsidRDefault="005D71FB" w:rsidP="005D71FB">
            <w:pPr>
              <w:rPr>
                <w:rFonts w:asciiTheme="minorHAnsi" w:hAnsiTheme="minorHAnsi" w:cstheme="minorHAnsi"/>
                <w:sz w:val="22"/>
                <w:szCs w:val="22"/>
              </w:rPr>
            </w:pPr>
          </w:p>
        </w:tc>
      </w:tr>
      <w:tr w:rsidR="005D71FB" w:rsidRPr="008E6601" w14:paraId="26E4D503" w14:textId="77777777" w:rsidTr="00404607">
        <w:tc>
          <w:tcPr>
            <w:tcW w:w="5000" w:type="pct"/>
            <w:gridSpan w:val="2"/>
          </w:tcPr>
          <w:p w14:paraId="3785E667"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SUTARTIES SPECIALIŲJŲ SĄLYGŲ PRIEDAI</w:t>
            </w:r>
          </w:p>
        </w:tc>
      </w:tr>
      <w:tr w:rsidR="005D71FB" w:rsidRPr="008E6601" w14:paraId="2FC02428" w14:textId="77777777" w:rsidTr="00404607">
        <w:tc>
          <w:tcPr>
            <w:tcW w:w="5000" w:type="pct"/>
            <w:gridSpan w:val="2"/>
          </w:tcPr>
          <w:p w14:paraId="2525A1E2" w14:textId="3A6ABFC2" w:rsidR="005D71FB" w:rsidRPr="008E6601" w:rsidRDefault="005D71FB" w:rsidP="005D71FB">
            <w:pPr>
              <w:pStyle w:val="ListParagraph"/>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Priedas Nr. 1 –Bendrųjų sąlygų pakeitimai ir papildymai</w:t>
            </w:r>
          </w:p>
        </w:tc>
      </w:tr>
      <w:tr w:rsidR="005D71FB" w:rsidRPr="008E6601" w14:paraId="4A6AE0F9" w14:textId="77777777" w:rsidTr="00404607">
        <w:tc>
          <w:tcPr>
            <w:tcW w:w="5000" w:type="pct"/>
            <w:gridSpan w:val="2"/>
          </w:tcPr>
          <w:p w14:paraId="33CC9487" w14:textId="5C745308" w:rsidR="005D71FB" w:rsidRPr="008E6601" w:rsidRDefault="005D71FB" w:rsidP="005D71FB">
            <w:pPr>
              <w:numPr>
                <w:ilvl w:val="1"/>
                <w:numId w:val="1"/>
              </w:numPr>
              <w:rPr>
                <w:rFonts w:asciiTheme="minorHAnsi" w:hAnsiTheme="minorHAnsi" w:cstheme="minorHAnsi"/>
                <w:sz w:val="22"/>
                <w:szCs w:val="22"/>
              </w:rPr>
            </w:pPr>
            <w:permStart w:id="1184647184" w:edGrp="everyone" w:colFirst="0" w:colLast="0"/>
            <w:r w:rsidRPr="008E6601">
              <w:rPr>
                <w:rFonts w:asciiTheme="minorHAnsi" w:hAnsiTheme="minorHAnsi" w:cstheme="minorHAnsi"/>
                <w:sz w:val="22"/>
                <w:szCs w:val="22"/>
              </w:rPr>
              <w:t>Priedas Nr. 2 –Užduotis (Techninė specifikacija)</w:t>
            </w:r>
          </w:p>
        </w:tc>
      </w:tr>
      <w:tr w:rsidR="005D71FB" w:rsidRPr="008E6601" w14:paraId="28C25852" w14:textId="77777777" w:rsidTr="00404607">
        <w:tc>
          <w:tcPr>
            <w:tcW w:w="5000" w:type="pct"/>
            <w:gridSpan w:val="2"/>
          </w:tcPr>
          <w:p w14:paraId="6E680CDC" w14:textId="2C639C60" w:rsidR="005D71FB" w:rsidRPr="008E6601" w:rsidRDefault="005D71FB" w:rsidP="005D71FB">
            <w:pPr>
              <w:numPr>
                <w:ilvl w:val="1"/>
                <w:numId w:val="1"/>
              </w:numPr>
              <w:rPr>
                <w:rFonts w:asciiTheme="minorHAnsi" w:hAnsiTheme="minorHAnsi" w:cstheme="minorHAnsi"/>
                <w:sz w:val="22"/>
                <w:szCs w:val="22"/>
              </w:rPr>
            </w:pPr>
            <w:permStart w:id="558854408" w:edGrp="everyone" w:colFirst="0" w:colLast="0"/>
            <w:permStart w:id="1958115785" w:edGrp="everyone" w:colFirst="1" w:colLast="1"/>
            <w:permEnd w:id="1184647184"/>
            <w:r w:rsidRPr="008E6601">
              <w:rPr>
                <w:rFonts w:asciiTheme="minorHAnsi" w:hAnsiTheme="minorHAnsi" w:cstheme="minorHAnsi"/>
                <w:sz w:val="22"/>
                <w:szCs w:val="22"/>
              </w:rPr>
              <w:t xml:space="preserve">Priedas Nr. 3 – </w:t>
            </w:r>
            <w:r w:rsidR="00EA7EF3">
              <w:rPr>
                <w:rFonts w:asciiTheme="minorHAnsi" w:hAnsiTheme="minorHAnsi" w:cstheme="minorHAnsi"/>
                <w:sz w:val="22"/>
                <w:szCs w:val="22"/>
              </w:rPr>
              <w:t xml:space="preserve">Darbų įkainiai </w:t>
            </w:r>
            <w:r w:rsidR="00EA7EF3" w:rsidRPr="00EA7EF3">
              <w:rPr>
                <w:rFonts w:asciiTheme="minorHAnsi" w:hAnsiTheme="minorHAnsi" w:cstheme="minorHAnsi"/>
                <w:sz w:val="22"/>
                <w:szCs w:val="22"/>
              </w:rPr>
              <w:t xml:space="preserve">Nr. 2 </w:t>
            </w:r>
            <w:r w:rsidR="00EA7EF3" w:rsidRPr="00EA7EF3">
              <w:rPr>
                <w:rFonts w:asciiTheme="minorHAnsi" w:hAnsiTheme="minorHAnsi" w:cstheme="minorHAnsi"/>
                <w:i/>
                <w:sz w:val="22"/>
                <w:szCs w:val="22"/>
              </w:rPr>
              <w:t>(</w:t>
            </w:r>
            <w:r w:rsidR="00EA7EF3">
              <w:rPr>
                <w:rFonts w:asciiTheme="minorHAnsi" w:hAnsiTheme="minorHAnsi" w:cstheme="minorHAnsi"/>
                <w:i/>
                <w:sz w:val="22"/>
                <w:szCs w:val="22"/>
              </w:rPr>
              <w:t>II</w:t>
            </w:r>
            <w:r w:rsidR="00EA7EF3" w:rsidRPr="00EA7EF3">
              <w:rPr>
                <w:rFonts w:asciiTheme="minorHAnsi" w:hAnsiTheme="minorHAnsi" w:cstheme="minorHAnsi"/>
                <w:i/>
                <w:sz w:val="22"/>
                <w:szCs w:val="22"/>
              </w:rPr>
              <w:t xml:space="preserve"> p.o.d.)</w:t>
            </w:r>
          </w:p>
        </w:tc>
      </w:tr>
      <w:tr w:rsidR="005D71FB" w:rsidRPr="008E6601" w14:paraId="25323ED5" w14:textId="77777777" w:rsidTr="00404607">
        <w:tc>
          <w:tcPr>
            <w:tcW w:w="5000" w:type="pct"/>
            <w:gridSpan w:val="2"/>
          </w:tcPr>
          <w:p w14:paraId="78530D4D" w14:textId="29620605" w:rsidR="005D71FB" w:rsidRPr="008E6601" w:rsidRDefault="005D71FB" w:rsidP="005D71FB">
            <w:pPr>
              <w:numPr>
                <w:ilvl w:val="1"/>
                <w:numId w:val="1"/>
              </w:numPr>
              <w:rPr>
                <w:rFonts w:asciiTheme="minorHAnsi" w:hAnsiTheme="minorHAnsi" w:cstheme="minorHAnsi"/>
                <w:sz w:val="22"/>
                <w:szCs w:val="22"/>
              </w:rPr>
            </w:pPr>
            <w:permStart w:id="2046648909" w:edGrp="everyone" w:colFirst="0" w:colLast="0"/>
            <w:permEnd w:id="558854408"/>
            <w:permEnd w:id="1958115785"/>
            <w:r w:rsidRPr="008E6601">
              <w:rPr>
                <w:rFonts w:asciiTheme="minorHAnsi" w:hAnsiTheme="minorHAnsi" w:cstheme="minorHAnsi"/>
                <w:sz w:val="22"/>
                <w:szCs w:val="22"/>
              </w:rPr>
              <w:lastRenderedPageBreak/>
              <w:t xml:space="preserve">Priedas Nr. 4 – Pirkimo dokumentai ir jų paaiškinimai </w:t>
            </w:r>
            <w:r w:rsidRPr="008E6601">
              <w:rPr>
                <w:rFonts w:asciiTheme="minorHAnsi" w:eastAsia="Calibri" w:hAnsiTheme="minorHAnsi" w:cstheme="minorHAnsi"/>
                <w:sz w:val="22"/>
                <w:szCs w:val="22"/>
              </w:rPr>
              <w:t xml:space="preserve"> (prie Sutarties atskirai nepridedami, o saugomas CVP IS priemonėmis)</w:t>
            </w:r>
          </w:p>
        </w:tc>
      </w:tr>
      <w:tr w:rsidR="005D71FB" w:rsidRPr="008E6601" w14:paraId="2985666B" w14:textId="77777777" w:rsidTr="00404607">
        <w:tc>
          <w:tcPr>
            <w:tcW w:w="5000" w:type="pct"/>
            <w:gridSpan w:val="2"/>
          </w:tcPr>
          <w:p w14:paraId="13A12E99" w14:textId="47AA86CD" w:rsidR="005D71FB" w:rsidRPr="008E6601" w:rsidRDefault="005D71FB" w:rsidP="005D71FB">
            <w:pPr>
              <w:numPr>
                <w:ilvl w:val="1"/>
                <w:numId w:val="1"/>
              </w:numPr>
              <w:rPr>
                <w:rFonts w:asciiTheme="minorHAnsi" w:hAnsiTheme="minorHAnsi" w:cstheme="minorHAnsi"/>
                <w:sz w:val="22"/>
                <w:szCs w:val="22"/>
              </w:rPr>
            </w:pPr>
            <w:permStart w:id="23667500" w:edGrp="everyone" w:colFirst="0" w:colLast="0"/>
            <w:permEnd w:id="2046648909"/>
            <w:r w:rsidRPr="008E6601">
              <w:rPr>
                <w:rFonts w:asciiTheme="minorHAnsi" w:hAnsiTheme="minorHAnsi" w:cstheme="minorHAnsi"/>
                <w:sz w:val="22"/>
                <w:szCs w:val="22"/>
              </w:rPr>
              <w:t>Priedas Nr. 5 – Rangovo pateiktas pasiūlymas ir jo paaiškinimai (</w:t>
            </w:r>
            <w:r w:rsidRPr="008E6601">
              <w:rPr>
                <w:rFonts w:asciiTheme="minorHAnsi" w:eastAsia="Calibri" w:hAnsiTheme="minorHAnsi" w:cstheme="minorHAnsi"/>
                <w:sz w:val="22"/>
                <w:szCs w:val="22"/>
              </w:rPr>
              <w:t>prie Sutarties atskirai nepridedamas, o saugomas CVP IS priemonėmis)</w:t>
            </w:r>
          </w:p>
        </w:tc>
      </w:tr>
      <w:permEnd w:id="23667500"/>
      <w:tr w:rsidR="005D71FB" w:rsidRPr="008E6601" w14:paraId="37D67AE0" w14:textId="77777777" w:rsidTr="00404607">
        <w:tc>
          <w:tcPr>
            <w:tcW w:w="5000" w:type="pct"/>
            <w:gridSpan w:val="2"/>
          </w:tcPr>
          <w:p w14:paraId="667F2C61" w14:textId="77777777" w:rsidR="005D71FB" w:rsidRPr="008E6601" w:rsidRDefault="005D71FB" w:rsidP="005D71FB">
            <w:pPr>
              <w:rPr>
                <w:rFonts w:asciiTheme="minorHAnsi" w:hAnsiTheme="minorHAnsi" w:cstheme="minorHAnsi"/>
                <w:sz w:val="22"/>
                <w:szCs w:val="22"/>
              </w:rPr>
            </w:pPr>
          </w:p>
        </w:tc>
      </w:tr>
      <w:tr w:rsidR="005D71FB" w:rsidRPr="008E6601" w14:paraId="154E6D04" w14:textId="77777777" w:rsidTr="00404607">
        <w:tc>
          <w:tcPr>
            <w:tcW w:w="5000" w:type="pct"/>
            <w:gridSpan w:val="2"/>
          </w:tcPr>
          <w:p w14:paraId="3A34C3F5" w14:textId="02F629C9" w:rsidR="005D71FB" w:rsidRPr="008E6601" w:rsidRDefault="005D71FB" w:rsidP="005D71FB">
            <w:pPr>
              <w:tabs>
                <w:tab w:val="left" w:pos="851"/>
                <w:tab w:val="left" w:pos="1134"/>
                <w:tab w:val="left" w:pos="1418"/>
              </w:tabs>
              <w:jc w:val="both"/>
              <w:rPr>
                <w:rFonts w:asciiTheme="minorHAnsi" w:hAnsiTheme="minorHAnsi" w:cstheme="minorHAnsi"/>
                <w:sz w:val="22"/>
                <w:szCs w:val="22"/>
              </w:rPr>
            </w:pPr>
            <w:r w:rsidRPr="008E6601">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8E6601">
                <w:rPr>
                  <w:rStyle w:val="Hyperlink"/>
                  <w:rFonts w:asciiTheme="minorHAnsi" w:eastAsia="Calibri" w:hAnsiTheme="minorHAnsi" w:cstheme="minorHAnsi"/>
                  <w:sz w:val="22"/>
                  <w:szCs w:val="22"/>
                  <w:lang w:eastAsia="x-none"/>
                </w:rPr>
                <w:t>www.litrail.lt</w:t>
              </w:r>
            </w:hyperlink>
            <w:r w:rsidRPr="008E6601">
              <w:rPr>
                <w:rFonts w:asciiTheme="minorHAnsi" w:eastAsia="Calibri" w:hAnsiTheme="minorHAnsi" w:cstheme="minorHAnsi"/>
                <w:sz w:val="22"/>
                <w:szCs w:val="22"/>
                <w:lang w:eastAsia="x-none"/>
              </w:rPr>
              <w:t xml:space="preserve">, su kurių nuostatomis Šalys yra visiškai susipažinusios ir jas vykdys. </w:t>
            </w:r>
            <w:r w:rsidRPr="008E660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E6601">
              <w:rPr>
                <w:rFonts w:asciiTheme="minorHAnsi" w:hAnsiTheme="minorHAnsi" w:cstheme="minorHAnsi"/>
                <w:bCs/>
                <w:spacing w:val="-2"/>
                <w:sz w:val="22"/>
                <w:szCs w:val="22"/>
              </w:rPr>
              <w:t xml:space="preserve">Laikoma, kad Sutartį sudarantys dokumentai vienas kitą paaiškina. </w:t>
            </w:r>
            <w:r w:rsidRPr="008E6601">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E6601">
              <w:rPr>
                <w:rFonts w:asciiTheme="minorHAnsi" w:hAnsiTheme="minorHAnsi" w:cstheme="minorHAnsi"/>
                <w:bCs/>
                <w:spacing w:val="-2"/>
                <w:sz w:val="22"/>
                <w:szCs w:val="22"/>
              </w:rPr>
              <w:t xml:space="preserve"> </w:t>
            </w:r>
            <w:r w:rsidRPr="008E6601">
              <w:rPr>
                <w:rFonts w:asciiTheme="minorHAnsi" w:hAnsiTheme="minorHAnsi" w:cstheme="minorHAnsi"/>
                <w:sz w:val="22"/>
                <w:szCs w:val="22"/>
              </w:rPr>
              <w:t>Sutarties Bendrosiose sąlygose nurodytos alternatyvios nuostatos (su prierašu „</w:t>
            </w:r>
            <w:r w:rsidRPr="008E6601">
              <w:rPr>
                <w:rFonts w:asciiTheme="minorHAnsi" w:hAnsiTheme="minorHAnsi" w:cstheme="minorHAnsi"/>
                <w:i/>
                <w:iCs/>
                <w:sz w:val="22"/>
                <w:szCs w:val="22"/>
              </w:rPr>
              <w:t xml:space="preserve">jei taikoma“, „jei tokių būtų“, „jei tokių yra“ </w:t>
            </w:r>
            <w:r w:rsidRPr="008E6601">
              <w:rPr>
                <w:rFonts w:asciiTheme="minorHAnsi" w:hAnsiTheme="minorHAnsi" w:cstheme="minorHAnsi"/>
                <w:sz w:val="22"/>
                <w:szCs w:val="22"/>
              </w:rPr>
              <w:t>ar pan</w:t>
            </w:r>
            <w:r w:rsidRPr="008E6601">
              <w:rPr>
                <w:rFonts w:asciiTheme="minorHAnsi" w:hAnsiTheme="minorHAnsi" w:cstheme="minorHAnsi"/>
                <w:i/>
                <w:iCs/>
                <w:sz w:val="22"/>
                <w:szCs w:val="22"/>
              </w:rPr>
              <w:t>.</w:t>
            </w:r>
            <w:r w:rsidRPr="008E660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8E6601">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D71FB" w:rsidRPr="008E6601" w14:paraId="5E3117EC" w14:textId="77777777" w:rsidTr="00404607">
        <w:tc>
          <w:tcPr>
            <w:tcW w:w="5000" w:type="pct"/>
            <w:gridSpan w:val="2"/>
          </w:tcPr>
          <w:p w14:paraId="7CB8F23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r w:rsidR="005D71FB" w:rsidRPr="008E6601" w14:paraId="3423BEAC" w14:textId="77777777" w:rsidTr="00404607">
        <w:tc>
          <w:tcPr>
            <w:tcW w:w="5000" w:type="pct"/>
            <w:gridSpan w:val="2"/>
          </w:tcPr>
          <w:p w14:paraId="1C6FA0F6" w14:textId="77777777" w:rsidR="005D71FB" w:rsidRPr="008E6601" w:rsidRDefault="005D71FB" w:rsidP="005D71FB">
            <w:pPr>
              <w:pStyle w:val="Footer"/>
              <w:jc w:val="both"/>
              <w:rPr>
                <w:rFonts w:asciiTheme="minorHAnsi" w:hAnsiTheme="minorHAnsi" w:cstheme="minorHAnsi"/>
                <w:sz w:val="22"/>
                <w:szCs w:val="22"/>
              </w:rPr>
            </w:pPr>
            <w:r w:rsidRPr="008E6601">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D71FB" w:rsidRPr="008E6601" w:rsidRDefault="005D71FB" w:rsidP="005D71FB">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106"/>
              <w:gridCol w:w="4787"/>
            </w:tblGrid>
            <w:tr w:rsidR="005D71FB" w:rsidRPr="008E6601" w14:paraId="378EC953" w14:textId="77777777" w:rsidTr="00C52059">
              <w:trPr>
                <w:jc w:val="center"/>
              </w:trPr>
              <w:tc>
                <w:tcPr>
                  <w:tcW w:w="5335" w:type="dxa"/>
                </w:tcPr>
                <w:p w14:paraId="7821944C" w14:textId="1F390794" w:rsidR="005D71FB"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Užsakovo vardu:</w:t>
                  </w:r>
                </w:p>
                <w:p w14:paraId="4F716E0B" w14:textId="77777777" w:rsidR="00855B59" w:rsidRDefault="00855B59" w:rsidP="00855B59">
                  <w:pPr>
                    <w:pStyle w:val="Footer"/>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direktorius </w:t>
                  </w:r>
                </w:p>
                <w:p w14:paraId="4D9779BB" w14:textId="77777777" w:rsidR="00855B59" w:rsidRPr="008E6601" w:rsidRDefault="00855B59" w:rsidP="00855B59">
                  <w:pPr>
                    <w:pStyle w:val="Footer"/>
                    <w:rPr>
                      <w:rFonts w:asciiTheme="minorHAnsi" w:hAnsiTheme="minorHAnsi" w:cstheme="minorHAnsi"/>
                      <w:b/>
                      <w:sz w:val="22"/>
                      <w:szCs w:val="22"/>
                    </w:rPr>
                  </w:pPr>
                  <w:r>
                    <w:rPr>
                      <w:rFonts w:asciiTheme="minorHAnsi" w:hAnsiTheme="minorHAnsi" w:cstheme="minorHAnsi"/>
                      <w:sz w:val="22"/>
                      <w:szCs w:val="22"/>
                    </w:rPr>
                    <w:t>Arvydas Dveilys</w:t>
                  </w:r>
                </w:p>
                <w:p w14:paraId="69E48557" w14:textId="77777777" w:rsidR="00855B59" w:rsidRPr="008E6601" w:rsidRDefault="00855B59" w:rsidP="005D71FB">
                  <w:pPr>
                    <w:pStyle w:val="Footer"/>
                    <w:rPr>
                      <w:rFonts w:asciiTheme="minorHAnsi" w:hAnsiTheme="minorHAnsi" w:cstheme="minorHAnsi"/>
                      <w:b/>
                      <w:sz w:val="22"/>
                      <w:szCs w:val="22"/>
                    </w:rPr>
                  </w:pPr>
                </w:p>
                <w:p w14:paraId="3B431767" w14:textId="77777777" w:rsidR="005D71FB" w:rsidRPr="008E6601" w:rsidRDefault="005D71FB" w:rsidP="005D71FB">
                  <w:pPr>
                    <w:pStyle w:val="Footer"/>
                    <w:rPr>
                      <w:rFonts w:asciiTheme="minorHAnsi" w:hAnsiTheme="minorHAnsi" w:cstheme="minorHAnsi"/>
                      <w:sz w:val="22"/>
                      <w:szCs w:val="22"/>
                    </w:rPr>
                  </w:pPr>
                </w:p>
                <w:p w14:paraId="17E5B019" w14:textId="77777777"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p w14:paraId="61A17537" w14:textId="77777777" w:rsidR="005D71FB" w:rsidRPr="008E6601" w:rsidRDefault="005D71FB" w:rsidP="005D71FB">
                  <w:pPr>
                    <w:pStyle w:val="Footer"/>
                    <w:rPr>
                      <w:rFonts w:asciiTheme="minorHAnsi" w:hAnsiTheme="minorHAnsi" w:cstheme="minorHAnsi"/>
                      <w:sz w:val="22"/>
                      <w:szCs w:val="22"/>
                    </w:rPr>
                  </w:pPr>
                </w:p>
              </w:tc>
              <w:tc>
                <w:tcPr>
                  <w:tcW w:w="4928" w:type="dxa"/>
                </w:tcPr>
                <w:p w14:paraId="0A1A996C" w14:textId="77D05B98" w:rsidR="005D71FB"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Rangovo vardu:</w:t>
                  </w:r>
                </w:p>
                <w:p w14:paraId="5A49B61D" w14:textId="77777777" w:rsidR="00855B59" w:rsidRDefault="00855B59" w:rsidP="00855B59">
                  <w:pPr>
                    <w:pStyle w:val="Footer"/>
                    <w:rPr>
                      <w:rFonts w:asciiTheme="minorHAnsi" w:hAnsiTheme="minorHAnsi" w:cstheme="minorHAnsi"/>
                      <w:sz w:val="22"/>
                      <w:szCs w:val="22"/>
                    </w:rPr>
                  </w:pPr>
                  <w:r>
                    <w:rPr>
                      <w:rFonts w:asciiTheme="minorHAnsi" w:hAnsiTheme="minorHAnsi" w:cstheme="minorHAnsi"/>
                      <w:sz w:val="22"/>
                      <w:szCs w:val="22"/>
                    </w:rPr>
                    <w:t>Direktorius Irmantas Beržinskas</w:t>
                  </w:r>
                </w:p>
                <w:p w14:paraId="0F56CB43" w14:textId="44970A82" w:rsidR="00855B59" w:rsidRDefault="00855B59" w:rsidP="005D71FB">
                  <w:pPr>
                    <w:pStyle w:val="Footer"/>
                    <w:rPr>
                      <w:rFonts w:asciiTheme="minorHAnsi" w:hAnsiTheme="minorHAnsi" w:cstheme="minorHAnsi"/>
                      <w:b/>
                      <w:sz w:val="22"/>
                      <w:szCs w:val="22"/>
                    </w:rPr>
                  </w:pPr>
                </w:p>
                <w:p w14:paraId="717B04A0" w14:textId="176D6171" w:rsidR="00855B59" w:rsidRDefault="00855B59" w:rsidP="005D71FB">
                  <w:pPr>
                    <w:pStyle w:val="Footer"/>
                    <w:rPr>
                      <w:rFonts w:asciiTheme="minorHAnsi" w:hAnsiTheme="minorHAnsi" w:cstheme="minorHAnsi"/>
                      <w:b/>
                      <w:sz w:val="22"/>
                      <w:szCs w:val="22"/>
                    </w:rPr>
                  </w:pPr>
                </w:p>
                <w:p w14:paraId="5A3FF481" w14:textId="77777777" w:rsidR="00855B59" w:rsidRPr="008E6601" w:rsidRDefault="00855B59" w:rsidP="005D71FB">
                  <w:pPr>
                    <w:pStyle w:val="Footer"/>
                    <w:rPr>
                      <w:rFonts w:asciiTheme="minorHAnsi" w:hAnsiTheme="minorHAnsi" w:cstheme="minorHAnsi"/>
                      <w:b/>
                      <w:sz w:val="22"/>
                      <w:szCs w:val="22"/>
                    </w:rPr>
                  </w:pPr>
                </w:p>
                <w:p w14:paraId="397C80ED" w14:textId="77777777" w:rsidR="005D71FB" w:rsidRPr="008E6601" w:rsidRDefault="005D71FB" w:rsidP="005D71FB">
                  <w:pPr>
                    <w:pStyle w:val="Footer"/>
                    <w:rPr>
                      <w:rFonts w:asciiTheme="minorHAnsi" w:hAnsiTheme="minorHAnsi" w:cstheme="minorHAnsi"/>
                      <w:sz w:val="22"/>
                      <w:szCs w:val="22"/>
                    </w:rPr>
                  </w:pPr>
                </w:p>
                <w:p w14:paraId="786AE2E1" w14:textId="77777777"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tc>
            </w:tr>
          </w:tbl>
          <w:p w14:paraId="7BCE4B1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bl>
    <w:p w14:paraId="46CAABC2" w14:textId="77777777" w:rsidR="00F93946" w:rsidRPr="008E6601" w:rsidRDefault="00F93946" w:rsidP="00EA7EDD">
      <w:pPr>
        <w:rPr>
          <w:rFonts w:asciiTheme="minorHAnsi" w:hAnsiTheme="minorHAnsi" w:cstheme="minorHAnsi"/>
          <w:sz w:val="22"/>
          <w:szCs w:val="22"/>
        </w:rPr>
      </w:pPr>
    </w:p>
    <w:sectPr w:rsidR="00F93946" w:rsidRPr="008E6601" w:rsidSect="00C4798D">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DB32" w14:textId="77777777" w:rsidR="00AE7CF6" w:rsidRDefault="00AE7CF6" w:rsidP="00C4798D">
      <w:r>
        <w:separator/>
      </w:r>
    </w:p>
  </w:endnote>
  <w:endnote w:type="continuationSeparator" w:id="0">
    <w:p w14:paraId="2113458D" w14:textId="77777777" w:rsidR="00AE7CF6" w:rsidRDefault="00AE7CF6"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3B763" w14:textId="77777777" w:rsidR="00C07B2F" w:rsidRDefault="00C0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37A54" w14:textId="77777777" w:rsidR="00C07B2F" w:rsidRDefault="00C07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5776A" w14:textId="77777777" w:rsidR="00C07B2F" w:rsidRDefault="00C0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404D" w14:textId="77777777" w:rsidR="00AE7CF6" w:rsidRDefault="00AE7CF6" w:rsidP="00C4798D">
      <w:r>
        <w:separator/>
      </w:r>
    </w:p>
  </w:footnote>
  <w:footnote w:type="continuationSeparator" w:id="0">
    <w:p w14:paraId="5E9140A6" w14:textId="77777777" w:rsidR="00AE7CF6" w:rsidRDefault="00AE7CF6"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D7E0" w14:textId="77777777" w:rsidR="00C07B2F" w:rsidRDefault="00C07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01628B21" w:rsidR="00C4798D" w:rsidRDefault="00622705" w:rsidP="00622705">
        <w:pPr>
          <w:pStyle w:val="Header"/>
          <w:jc w:val="right"/>
        </w:pPr>
        <w:r>
          <w:t>Skelbiamų derybų Specialiųjų są</w:t>
        </w:r>
        <w:r w:rsidR="00143AED">
          <w:t>lygų priedas Nr. 6 „ Sutarties S</w:t>
        </w:r>
        <w:r>
          <w:t>pecialiųjų sąlygų 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279D9A44" w:rsidR="00622705" w:rsidRPr="00C34A64" w:rsidRDefault="00C34A64" w:rsidP="00C34A64">
    <w:pPr>
      <w:pStyle w:val="Header"/>
      <w:jc w:val="center"/>
      <w:rPr>
        <w:b/>
        <w:bCs/>
        <w:sz w:val="28"/>
        <w:szCs w:val="28"/>
      </w:rPr>
    </w:pPr>
    <w:r w:rsidRPr="00C34A64">
      <w:rPr>
        <w:b/>
        <w:bCs/>
        <w:sz w:val="28"/>
        <w:szCs w:val="28"/>
      </w:rPr>
      <w:t>4600039653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B3D49"/>
    <w:multiLevelType w:val="multilevel"/>
    <w:tmpl w:val="A95A8B00"/>
    <w:lvl w:ilvl="0">
      <w:start w:val="11"/>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2CD05B61"/>
    <w:multiLevelType w:val="hybridMultilevel"/>
    <w:tmpl w:val="A36AB406"/>
    <w:lvl w:ilvl="0" w:tplc="BE680BB2">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5"/>
  </w:num>
  <w:num w:numId="2">
    <w:abstractNumId w:val="4"/>
  </w:num>
  <w:num w:numId="3">
    <w:abstractNumId w:val="5"/>
  </w:num>
  <w:num w:numId="4">
    <w:abstractNumId w:val="7"/>
  </w:num>
  <w:num w:numId="5">
    <w:abstractNumId w:val="0"/>
  </w:num>
  <w:num w:numId="6">
    <w:abstractNumId w:val="6"/>
  </w:num>
  <w:num w:numId="7">
    <w:abstractNumId w:val="8"/>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4C0B"/>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6D02"/>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5B1"/>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3D66"/>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95A"/>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70D"/>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54FB"/>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526E"/>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0706"/>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A3F"/>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079"/>
    <w:rsid w:val="00544A11"/>
    <w:rsid w:val="005459E6"/>
    <w:rsid w:val="00547A41"/>
    <w:rsid w:val="00547D21"/>
    <w:rsid w:val="005507DF"/>
    <w:rsid w:val="00550C46"/>
    <w:rsid w:val="0055167D"/>
    <w:rsid w:val="00552999"/>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C40"/>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3D6B"/>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1FB"/>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399"/>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868"/>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4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5B59"/>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01"/>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0C9"/>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23C"/>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5E22"/>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4F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1D15"/>
    <w:rsid w:val="009B3890"/>
    <w:rsid w:val="009B41DE"/>
    <w:rsid w:val="009B4A4C"/>
    <w:rsid w:val="009B5D7A"/>
    <w:rsid w:val="009B653A"/>
    <w:rsid w:val="009B7AAA"/>
    <w:rsid w:val="009B7D6D"/>
    <w:rsid w:val="009C0A27"/>
    <w:rsid w:val="009C16F2"/>
    <w:rsid w:val="009C1705"/>
    <w:rsid w:val="009C1952"/>
    <w:rsid w:val="009C1B13"/>
    <w:rsid w:val="009C2D39"/>
    <w:rsid w:val="009C3AEC"/>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2AA7"/>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7DC"/>
    <w:rsid w:val="00A66851"/>
    <w:rsid w:val="00A676CA"/>
    <w:rsid w:val="00A67EBD"/>
    <w:rsid w:val="00A71B15"/>
    <w:rsid w:val="00A72DFE"/>
    <w:rsid w:val="00A73CE5"/>
    <w:rsid w:val="00A74511"/>
    <w:rsid w:val="00A7653D"/>
    <w:rsid w:val="00A76C4B"/>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E7CF6"/>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3CA5"/>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38F8"/>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2F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07B2F"/>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4A64"/>
    <w:rsid w:val="00C358FC"/>
    <w:rsid w:val="00C36E4F"/>
    <w:rsid w:val="00C41E6B"/>
    <w:rsid w:val="00C42473"/>
    <w:rsid w:val="00C42AA9"/>
    <w:rsid w:val="00C42EF3"/>
    <w:rsid w:val="00C466C6"/>
    <w:rsid w:val="00C4798D"/>
    <w:rsid w:val="00C50DEA"/>
    <w:rsid w:val="00C50EBE"/>
    <w:rsid w:val="00C516F6"/>
    <w:rsid w:val="00C52059"/>
    <w:rsid w:val="00C5479D"/>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1DB4"/>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089"/>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156"/>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A7EF3"/>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37ECB"/>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character" w:styleId="UnresolvedMention">
    <w:name w:val="Unresolved Mention"/>
    <w:basedOn w:val="DefaultParagraphFont"/>
    <w:uiPriority w:val="99"/>
    <w:semiHidden/>
    <w:unhideWhenUsed/>
    <w:rsid w:val="00CA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16016528">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8589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trail.lt/viesuju-Pirkimu-dokumenta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5182</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Nika Armonė</cp:lastModifiedBy>
  <cp:revision>14</cp:revision>
  <dcterms:created xsi:type="dcterms:W3CDTF">2019-09-18T07:19:00Z</dcterms:created>
  <dcterms:modified xsi:type="dcterms:W3CDTF">2020-06-25T10:54:00Z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2020-06-25T10:54:25Z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d7dfdb64-0855-47e4-aad6-324cd590e98c</vt:lpwstr>
  </property>
  <property fmtid="{D5CDD505-2E9C-101B-9397-08002B2CF9AE}" pid="8" name="MSIP_Label_cfcb905c-755b-4fd4-bd20-0d682d4f1d27_ContentBits">
    <vt:lpwstr>0</vt:lpwstr>
  </property>
</Properties>
</file>