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882F5" w14:textId="6612D61F" w:rsidR="00AA718C" w:rsidRDefault="00AA718C" w:rsidP="00922EBE"/>
    <w:p w14:paraId="4FB72E00" w14:textId="4B61864F" w:rsidR="00922EBE" w:rsidRDefault="00922EBE" w:rsidP="00922EBE">
      <w:pPr>
        <w:jc w:val="center"/>
        <w:rPr>
          <w:rFonts w:ascii="Times New Roman" w:hAnsi="Times New Roman" w:cs="Times New Roman"/>
          <w:b/>
          <w:sz w:val="23"/>
          <w:szCs w:val="23"/>
        </w:rPr>
      </w:pPr>
      <w:r w:rsidRPr="00A90597">
        <w:rPr>
          <w:rFonts w:ascii="Times New Roman" w:hAnsi="Times New Roman" w:cs="Times New Roman"/>
          <w:b/>
          <w:sz w:val="23"/>
          <w:szCs w:val="23"/>
        </w:rPr>
        <w:t xml:space="preserve">ŽALIEJI </w:t>
      </w:r>
      <w:r>
        <w:rPr>
          <w:rFonts w:ascii="Times New Roman" w:hAnsi="Times New Roman" w:cs="Times New Roman"/>
          <w:b/>
          <w:sz w:val="23"/>
          <w:szCs w:val="23"/>
        </w:rPr>
        <w:t>(APLINKOS APSAUGOS) REIKALAVIMAI</w:t>
      </w:r>
    </w:p>
    <w:p w14:paraId="55381720" w14:textId="0359318D" w:rsidR="00344BFD" w:rsidRPr="002C5711" w:rsidRDefault="00344BFD" w:rsidP="00344BFD">
      <w:pPr>
        <w:tabs>
          <w:tab w:val="left" w:pos="0"/>
        </w:tabs>
        <w:spacing w:after="120" w:line="20" w:lineRule="atLeast"/>
        <w:ind w:firstLine="851"/>
        <w:contextualSpacing/>
        <w:jc w:val="both"/>
        <w:rPr>
          <w:rFonts w:ascii="Times New Roman" w:eastAsia="Calibri" w:hAnsi="Times New Roman" w:cs="Times New Roman"/>
          <w:bCs/>
          <w:iCs/>
          <w:kern w:val="0"/>
          <w14:ligatures w14:val="none"/>
        </w:rPr>
      </w:pPr>
      <w:r w:rsidRPr="0012044D">
        <w:rPr>
          <w:rFonts w:ascii="Times New Roman" w:eastAsia="Calibri" w:hAnsi="Times New Roman" w:cs="Times New Roman"/>
          <w:bCs/>
          <w:iCs/>
          <w:kern w:val="0"/>
          <w14:ligatures w14:val="none"/>
        </w:rPr>
        <w:t>Siekiant prisidėti prie „žaliųjų pirkimų“, susijusių su aplinkosaugos problemų sprendimu – darančių kuo mažesnį neigiamą poveikį aplinkai, t. y. tvaraus išteklių naudojimo, mažesnio poveikio klimatui, skatinant ekologines inovacijas, pan., įgyvendinimo,</w:t>
      </w:r>
      <w:r>
        <w:rPr>
          <w:rFonts w:ascii="Times New Roman" w:eastAsia="Calibri" w:hAnsi="Times New Roman" w:cs="Times New Roman"/>
          <w:bCs/>
          <w:iCs/>
          <w:kern w:val="0"/>
          <w14:ligatures w14:val="none"/>
        </w:rPr>
        <w:t xml:space="preserve"> perkančioji organizacija iš kiekvieno tiekėjo reikalauja pateikti užpildytą </w:t>
      </w:r>
      <w:r w:rsidRPr="0012044D">
        <w:rPr>
          <w:rFonts w:ascii="Times New Roman" w:eastAsia="Calibri" w:hAnsi="Times New Roman" w:cs="Times New Roman"/>
          <w:bCs/>
          <w:iCs/>
          <w:kern w:val="0"/>
          <w14:ligatures w14:val="none"/>
        </w:rPr>
        <w:t>SS 3 pried</w:t>
      </w:r>
      <w:r>
        <w:rPr>
          <w:rFonts w:ascii="Times New Roman" w:eastAsia="Calibri" w:hAnsi="Times New Roman" w:cs="Times New Roman"/>
          <w:bCs/>
          <w:iCs/>
          <w:kern w:val="0"/>
          <w14:ligatures w14:val="none"/>
        </w:rPr>
        <w:t>ą</w:t>
      </w:r>
      <w:r w:rsidRPr="0012044D">
        <w:rPr>
          <w:rFonts w:ascii="Times New Roman" w:eastAsia="Calibri" w:hAnsi="Times New Roman" w:cs="Times New Roman"/>
          <w:bCs/>
          <w:iCs/>
          <w:kern w:val="0"/>
          <w14:ligatures w14:val="none"/>
        </w:rPr>
        <w:t xml:space="preserve"> „Žalieji (aplinkos apsaugos) reikalavimai“</w:t>
      </w:r>
      <w:r>
        <w:rPr>
          <w:rFonts w:ascii="Times New Roman" w:eastAsia="Calibri" w:hAnsi="Times New Roman" w:cs="Times New Roman"/>
          <w:bCs/>
          <w:iCs/>
          <w:kern w:val="0"/>
          <w14:ligatures w14:val="none"/>
        </w:rPr>
        <w:t>, patvirtinant, kad tiekėjas sutarties vykdymo metu galės laikysis bent vieno iš perkančios organizacijos nustatytų reikalavimų:</w:t>
      </w:r>
    </w:p>
    <w:p w14:paraId="6286D36A" w14:textId="69696EBC" w:rsidR="00922EBE" w:rsidRDefault="00922EBE" w:rsidP="00344BFD">
      <w:pPr>
        <w:ind w:firstLine="851"/>
        <w:jc w:val="center"/>
        <w:rPr>
          <w:rFonts w:ascii="Times New Roman" w:hAnsi="Times New Roman" w:cs="Times New Roman"/>
          <w:b/>
          <w:sz w:val="23"/>
          <w:szCs w:val="23"/>
        </w:rPr>
      </w:pPr>
    </w:p>
    <w:tbl>
      <w:tblPr>
        <w:tblStyle w:val="Lentelstinklelis"/>
        <w:tblW w:w="0" w:type="auto"/>
        <w:tblLook w:val="04A0" w:firstRow="1" w:lastRow="0" w:firstColumn="1" w:lastColumn="0" w:noHBand="0" w:noVBand="1"/>
      </w:tblPr>
      <w:tblGrid>
        <w:gridCol w:w="834"/>
        <w:gridCol w:w="3526"/>
        <w:gridCol w:w="3814"/>
        <w:gridCol w:w="5819"/>
      </w:tblGrid>
      <w:tr w:rsidR="00922EBE" w14:paraId="7281FC32" w14:textId="77777777" w:rsidTr="00922EBE">
        <w:tc>
          <w:tcPr>
            <w:tcW w:w="988" w:type="dxa"/>
            <w:vAlign w:val="center"/>
          </w:tcPr>
          <w:p w14:paraId="034E3923" w14:textId="77777777" w:rsidR="00922EBE" w:rsidRDefault="00922EBE" w:rsidP="00922EBE">
            <w:pPr>
              <w:jc w:val="center"/>
              <w:rPr>
                <w:rFonts w:ascii="Times New Roman" w:hAnsi="Times New Roman" w:cs="Times New Roman"/>
                <w:b/>
                <w:sz w:val="23"/>
                <w:szCs w:val="23"/>
              </w:rPr>
            </w:pPr>
            <w:r w:rsidRPr="00631E1C">
              <w:rPr>
                <w:rFonts w:ascii="Times New Roman" w:hAnsi="Times New Roman" w:cs="Times New Roman"/>
                <w:b/>
                <w:sz w:val="23"/>
                <w:szCs w:val="23"/>
              </w:rPr>
              <w:t xml:space="preserve">Eil. </w:t>
            </w:r>
          </w:p>
          <w:p w14:paraId="57C9DD35" w14:textId="651F7812" w:rsidR="00922EBE" w:rsidRDefault="00922EBE" w:rsidP="00922EBE">
            <w:pPr>
              <w:jc w:val="center"/>
            </w:pPr>
            <w:r w:rsidRPr="00631E1C">
              <w:rPr>
                <w:rFonts w:ascii="Times New Roman" w:hAnsi="Times New Roman" w:cs="Times New Roman"/>
                <w:b/>
                <w:sz w:val="23"/>
                <w:szCs w:val="23"/>
              </w:rPr>
              <w:t>Nr.</w:t>
            </w:r>
          </w:p>
        </w:tc>
        <w:tc>
          <w:tcPr>
            <w:tcW w:w="4536" w:type="dxa"/>
            <w:vAlign w:val="center"/>
          </w:tcPr>
          <w:p w14:paraId="76381E94" w14:textId="6E136490" w:rsidR="00922EBE" w:rsidRDefault="00922EBE" w:rsidP="00922EBE">
            <w:pPr>
              <w:jc w:val="center"/>
            </w:pPr>
            <w:r>
              <w:rPr>
                <w:rFonts w:ascii="Times New Roman" w:hAnsi="Times New Roman" w:cs="Times New Roman"/>
                <w:b/>
                <w:sz w:val="23"/>
                <w:szCs w:val="23"/>
              </w:rPr>
              <w:t>Žalieji (aplinkos apsaugos) r</w:t>
            </w:r>
            <w:r w:rsidRPr="00631E1C">
              <w:rPr>
                <w:rFonts w:ascii="Times New Roman" w:hAnsi="Times New Roman" w:cs="Times New Roman"/>
                <w:b/>
                <w:sz w:val="23"/>
                <w:szCs w:val="23"/>
              </w:rPr>
              <w:t>eikalavimai</w:t>
            </w:r>
          </w:p>
        </w:tc>
        <w:tc>
          <w:tcPr>
            <w:tcW w:w="4970" w:type="dxa"/>
            <w:vAlign w:val="center"/>
          </w:tcPr>
          <w:p w14:paraId="61FA1C49" w14:textId="0C444A09" w:rsidR="00922EBE" w:rsidRDefault="00922EBE" w:rsidP="00922EBE">
            <w:pPr>
              <w:jc w:val="center"/>
            </w:pPr>
            <w:r w:rsidRPr="00922EBE">
              <w:rPr>
                <w:rFonts w:ascii="Times New Roman" w:hAnsi="Times New Roman" w:cs="Times New Roman"/>
                <w:b/>
                <w:sz w:val="23"/>
                <w:szCs w:val="23"/>
              </w:rPr>
              <w:t xml:space="preserve">Tiekėjas Pirkimo sutarties vykdymo metu turi laikytis bent vieno iš </w:t>
            </w:r>
            <w:r w:rsidR="00F50E91">
              <w:rPr>
                <w:rFonts w:ascii="Times New Roman" w:hAnsi="Times New Roman" w:cs="Times New Roman"/>
                <w:b/>
                <w:sz w:val="23"/>
                <w:szCs w:val="23"/>
              </w:rPr>
              <w:t xml:space="preserve">1.1-1.3 punktuose </w:t>
            </w:r>
            <w:r w:rsidRPr="00922EBE">
              <w:rPr>
                <w:rFonts w:ascii="Times New Roman" w:hAnsi="Times New Roman" w:cs="Times New Roman"/>
                <w:b/>
                <w:sz w:val="23"/>
                <w:szCs w:val="23"/>
              </w:rPr>
              <w:t>nurodomų žaliųjų kriterijų (kriterijų)</w:t>
            </w:r>
          </w:p>
        </w:tc>
        <w:tc>
          <w:tcPr>
            <w:tcW w:w="3499" w:type="dxa"/>
            <w:vAlign w:val="center"/>
          </w:tcPr>
          <w:p w14:paraId="6C061F10" w14:textId="6C1CF9BB" w:rsidR="00922EBE" w:rsidRPr="00631E1C" w:rsidRDefault="00922EBE" w:rsidP="00922EBE">
            <w:pPr>
              <w:jc w:val="center"/>
              <w:rPr>
                <w:rFonts w:ascii="Times New Roman" w:hAnsi="Times New Roman" w:cs="Times New Roman"/>
                <w:b/>
                <w:sz w:val="23"/>
                <w:szCs w:val="23"/>
              </w:rPr>
            </w:pPr>
            <w:r w:rsidRPr="00631E1C">
              <w:rPr>
                <w:rFonts w:ascii="Times New Roman" w:hAnsi="Times New Roman" w:cs="Times New Roman"/>
                <w:b/>
                <w:sz w:val="23"/>
                <w:szCs w:val="23"/>
              </w:rPr>
              <w:t>Siūlomos reikšmės</w:t>
            </w:r>
          </w:p>
          <w:p w14:paraId="531BF48F" w14:textId="430B365C" w:rsidR="00922EBE" w:rsidRDefault="00922EBE" w:rsidP="00FD5BA0">
            <w:pPr>
              <w:jc w:val="center"/>
            </w:pPr>
            <w:r w:rsidRPr="00631E1C">
              <w:rPr>
                <w:rFonts w:ascii="Times New Roman" w:hAnsi="Times New Roman" w:cs="Times New Roman"/>
                <w:bCs/>
                <w:i/>
                <w:iCs/>
                <w:sz w:val="20"/>
                <w:szCs w:val="20"/>
              </w:rPr>
              <w:t xml:space="preserve">(Pildo tiekėjas </w:t>
            </w:r>
            <w:r w:rsidR="00FD5BA0">
              <w:rPr>
                <w:rFonts w:ascii="Times New Roman" w:hAnsi="Times New Roman" w:cs="Times New Roman"/>
                <w:bCs/>
                <w:i/>
                <w:iCs/>
                <w:sz w:val="20"/>
                <w:szCs w:val="20"/>
              </w:rPr>
              <w:t>pasirinktą skiltį (</w:t>
            </w:r>
            <w:proofErr w:type="spellStart"/>
            <w:r w:rsidR="00FD5BA0">
              <w:rPr>
                <w:rFonts w:ascii="Times New Roman" w:hAnsi="Times New Roman" w:cs="Times New Roman"/>
                <w:bCs/>
                <w:i/>
                <w:iCs/>
                <w:sz w:val="20"/>
                <w:szCs w:val="20"/>
              </w:rPr>
              <w:t>is</w:t>
            </w:r>
            <w:proofErr w:type="spellEnd"/>
            <w:r w:rsidR="00FD5BA0">
              <w:rPr>
                <w:rFonts w:ascii="Times New Roman" w:hAnsi="Times New Roman" w:cs="Times New Roman"/>
                <w:bCs/>
                <w:i/>
                <w:iCs/>
                <w:sz w:val="20"/>
                <w:szCs w:val="20"/>
              </w:rPr>
              <w:t xml:space="preserve">)), </w:t>
            </w:r>
            <w:r w:rsidRPr="00631E1C">
              <w:rPr>
                <w:rFonts w:ascii="Times New Roman" w:hAnsi="Times New Roman" w:cs="Times New Roman"/>
                <w:bCs/>
                <w:i/>
                <w:iCs/>
                <w:sz w:val="20"/>
                <w:szCs w:val="20"/>
              </w:rPr>
              <w:t xml:space="preserve">įrašydamas </w:t>
            </w:r>
            <w:r w:rsidR="00FD5BA0">
              <w:rPr>
                <w:rFonts w:ascii="Times New Roman" w:hAnsi="Times New Roman" w:cs="Times New Roman"/>
                <w:bCs/>
                <w:i/>
                <w:iCs/>
                <w:sz w:val="20"/>
                <w:szCs w:val="20"/>
              </w:rPr>
              <w:t>kurį reikalavimą a</w:t>
            </w:r>
            <w:r w:rsidRPr="00631E1C">
              <w:rPr>
                <w:rFonts w:ascii="Times New Roman" w:hAnsi="Times New Roman" w:cs="Times New Roman"/>
                <w:bCs/>
                <w:i/>
                <w:iCs/>
                <w:sz w:val="20"/>
                <w:szCs w:val="20"/>
              </w:rPr>
              <w:t xml:space="preserve">titinka </w:t>
            </w:r>
          </w:p>
        </w:tc>
      </w:tr>
      <w:tr w:rsidR="00922EBE" w:rsidRPr="00922EBE" w14:paraId="37258D9E" w14:textId="77777777" w:rsidTr="00922EBE">
        <w:tc>
          <w:tcPr>
            <w:tcW w:w="988" w:type="dxa"/>
          </w:tcPr>
          <w:p w14:paraId="7FB4F9BB" w14:textId="3950B455" w:rsidR="00922EBE" w:rsidRPr="00922EBE" w:rsidRDefault="00922EBE" w:rsidP="00922EBE">
            <w:pPr>
              <w:jc w:val="center"/>
              <w:rPr>
                <w:rFonts w:ascii="Times New Roman" w:hAnsi="Times New Roman" w:cs="Times New Roman"/>
                <w:i/>
                <w:iCs/>
              </w:rPr>
            </w:pPr>
            <w:r w:rsidRPr="00922EBE">
              <w:rPr>
                <w:rFonts w:ascii="Times New Roman" w:hAnsi="Times New Roman" w:cs="Times New Roman"/>
                <w:i/>
                <w:iCs/>
              </w:rPr>
              <w:t>1</w:t>
            </w:r>
          </w:p>
        </w:tc>
        <w:tc>
          <w:tcPr>
            <w:tcW w:w="4536" w:type="dxa"/>
          </w:tcPr>
          <w:p w14:paraId="5CDD669B" w14:textId="682301AF" w:rsidR="00922EBE" w:rsidRPr="00922EBE" w:rsidRDefault="00922EBE" w:rsidP="00922EBE">
            <w:pPr>
              <w:jc w:val="center"/>
              <w:rPr>
                <w:rFonts w:ascii="Times New Roman" w:hAnsi="Times New Roman" w:cs="Times New Roman"/>
                <w:i/>
                <w:iCs/>
              </w:rPr>
            </w:pPr>
            <w:r w:rsidRPr="00922EBE">
              <w:rPr>
                <w:rFonts w:ascii="Times New Roman" w:hAnsi="Times New Roman" w:cs="Times New Roman"/>
                <w:i/>
                <w:iCs/>
              </w:rPr>
              <w:t>2</w:t>
            </w:r>
          </w:p>
        </w:tc>
        <w:tc>
          <w:tcPr>
            <w:tcW w:w="4970" w:type="dxa"/>
          </w:tcPr>
          <w:p w14:paraId="34B622E6" w14:textId="22048A7E" w:rsidR="00922EBE" w:rsidRPr="00922EBE" w:rsidRDefault="00922EBE" w:rsidP="00922EBE">
            <w:pPr>
              <w:jc w:val="center"/>
              <w:rPr>
                <w:rFonts w:ascii="Times New Roman" w:hAnsi="Times New Roman" w:cs="Times New Roman"/>
                <w:i/>
                <w:iCs/>
              </w:rPr>
            </w:pPr>
            <w:r w:rsidRPr="00922EBE">
              <w:rPr>
                <w:rFonts w:ascii="Times New Roman" w:hAnsi="Times New Roman" w:cs="Times New Roman"/>
                <w:i/>
                <w:iCs/>
              </w:rPr>
              <w:t>3</w:t>
            </w:r>
          </w:p>
        </w:tc>
        <w:tc>
          <w:tcPr>
            <w:tcW w:w="3499" w:type="dxa"/>
          </w:tcPr>
          <w:p w14:paraId="4A659C2F" w14:textId="2341B72D" w:rsidR="00922EBE" w:rsidRPr="00922EBE" w:rsidRDefault="00922EBE" w:rsidP="00922EBE">
            <w:pPr>
              <w:jc w:val="center"/>
              <w:rPr>
                <w:rFonts w:ascii="Times New Roman" w:hAnsi="Times New Roman" w:cs="Times New Roman"/>
                <w:i/>
                <w:iCs/>
              </w:rPr>
            </w:pPr>
            <w:r w:rsidRPr="00922EBE">
              <w:rPr>
                <w:rFonts w:ascii="Times New Roman" w:hAnsi="Times New Roman" w:cs="Times New Roman"/>
                <w:i/>
                <w:iCs/>
              </w:rPr>
              <w:t>4</w:t>
            </w:r>
          </w:p>
        </w:tc>
      </w:tr>
      <w:tr w:rsidR="00922EBE" w:rsidRPr="00922EBE" w14:paraId="790775C0" w14:textId="77777777" w:rsidTr="00922EBE">
        <w:tc>
          <w:tcPr>
            <w:tcW w:w="988" w:type="dxa"/>
          </w:tcPr>
          <w:p w14:paraId="36B6B85F" w14:textId="69E01DE0" w:rsidR="00922EBE" w:rsidRPr="00922EBE" w:rsidRDefault="00922EBE" w:rsidP="00922EBE">
            <w:pPr>
              <w:jc w:val="center"/>
              <w:rPr>
                <w:rFonts w:ascii="Times New Roman" w:hAnsi="Times New Roman" w:cs="Times New Roman"/>
              </w:rPr>
            </w:pPr>
            <w:r w:rsidRPr="00922EBE">
              <w:rPr>
                <w:rFonts w:ascii="Times New Roman" w:hAnsi="Times New Roman" w:cs="Times New Roman"/>
              </w:rPr>
              <w:t>1.</w:t>
            </w:r>
          </w:p>
        </w:tc>
        <w:tc>
          <w:tcPr>
            <w:tcW w:w="4536" w:type="dxa"/>
          </w:tcPr>
          <w:p w14:paraId="1ACBE36A" w14:textId="3AA82582" w:rsidR="00922EBE" w:rsidRPr="00990149" w:rsidRDefault="00922EBE" w:rsidP="00922EBE">
            <w:pPr>
              <w:jc w:val="both"/>
              <w:rPr>
                <w:rFonts w:ascii="Times New Roman" w:hAnsi="Times New Roman" w:cs="Times New Roman"/>
              </w:rPr>
            </w:pPr>
            <w:r w:rsidRPr="00990149">
              <w:rPr>
                <w:rFonts w:ascii="Times New Roman" w:hAnsi="Times New Roman" w:cs="Times New Roman"/>
                <w:bCs/>
              </w:rPr>
              <w:t xml:space="preserve">Vadovaujantis </w:t>
            </w:r>
            <w:r w:rsidRPr="00990149">
              <w:rPr>
                <w:rFonts w:ascii="Times New Roman" w:hAnsi="Times New Roman" w:cs="Times New Roman"/>
                <w:b/>
              </w:rPr>
              <w:t>Aplinkos apsaugos kriterijų taikymo, vykdant žaliuosius pirkimus, tvarkos aprašo</w:t>
            </w:r>
            <w:r w:rsidRPr="00990149">
              <w:rPr>
                <w:rFonts w:ascii="Times New Roman" w:hAnsi="Times New Roman" w:cs="Times New Roman"/>
                <w:bCs/>
              </w:rPr>
              <w:t xml:space="preserve">, patvirtinto Lietuvos Respublikos (toliau - </w:t>
            </w:r>
            <w:r w:rsidRPr="00990149">
              <w:rPr>
                <w:rFonts w:ascii="Times New Roman" w:hAnsi="Times New Roman" w:cs="Times New Roman"/>
                <w:b/>
              </w:rPr>
              <w:t>LR</w:t>
            </w:r>
            <w:r w:rsidRPr="00990149">
              <w:rPr>
                <w:rFonts w:ascii="Times New Roman" w:hAnsi="Times New Roman" w:cs="Times New Roman"/>
                <w:bCs/>
              </w:rPr>
              <w:t>) aplinkos ministro 2011-06-28 įsakymu Nr. D1-508 „</w:t>
            </w:r>
            <w:r w:rsidRPr="00990149">
              <w:rPr>
                <w:rFonts w:ascii="Times New Roman" w:hAnsi="Times New Roman" w:cs="Times New Roman"/>
                <w:bCs/>
                <w:i/>
                <w:iCs/>
              </w:rPr>
              <w:t>Dėl aplinkos apsaugos kriterijų taikymo, vykdant žaliuosius pirkimus, tvarkos aprašo patvirtinimo</w:t>
            </w:r>
            <w:r w:rsidRPr="00990149">
              <w:rPr>
                <w:rFonts w:ascii="Times New Roman" w:hAnsi="Times New Roman" w:cs="Times New Roman"/>
                <w:bCs/>
              </w:rPr>
              <w:t xml:space="preserve">“ (LR aplinkos ministro 2022-12-13 įsakymo Nr. D1-401 redakcija) (toliau - </w:t>
            </w:r>
            <w:r w:rsidRPr="00990149">
              <w:rPr>
                <w:rFonts w:ascii="Times New Roman" w:hAnsi="Times New Roman" w:cs="Times New Roman"/>
                <w:b/>
              </w:rPr>
              <w:t>Tvarkos aprašas</w:t>
            </w:r>
            <w:r w:rsidRPr="00990149">
              <w:rPr>
                <w:rFonts w:ascii="Times New Roman" w:hAnsi="Times New Roman" w:cs="Times New Roman"/>
                <w:bCs/>
              </w:rPr>
              <w:t>) 4.4.4 papunkčiu</w:t>
            </w:r>
            <w:r w:rsidRPr="00990149">
              <w:rPr>
                <w:rFonts w:ascii="Times New Roman" w:hAnsi="Times New Roman" w:cs="Times New Roman"/>
              </w:rPr>
              <w:t xml:space="preserve"> nustatomi reikalavimai</w:t>
            </w:r>
            <w:r w:rsidRPr="00990149">
              <w:t xml:space="preserve"> </w:t>
            </w:r>
            <w:r w:rsidRPr="00990149">
              <w:rPr>
                <w:rFonts w:ascii="Times New Roman" w:hAnsi="Times New Roman" w:cs="Times New Roman"/>
              </w:rPr>
              <w:t>prekėms ir (ar) jų pakuotėms, ir/ar jų pristatymui:</w:t>
            </w:r>
          </w:p>
        </w:tc>
        <w:tc>
          <w:tcPr>
            <w:tcW w:w="4970" w:type="dxa"/>
          </w:tcPr>
          <w:p w14:paraId="529205AF" w14:textId="77777777" w:rsidR="00922EBE" w:rsidRDefault="00922EBE" w:rsidP="00922EBE">
            <w:pPr>
              <w:jc w:val="center"/>
              <w:rPr>
                <w:rFonts w:ascii="Times New Roman" w:hAnsi="Times New Roman" w:cs="Times New Roman"/>
                <w:i/>
                <w:iCs/>
                <w:color w:val="000000" w:themeColor="text1"/>
                <w:sz w:val="23"/>
                <w:szCs w:val="23"/>
              </w:rPr>
            </w:pPr>
          </w:p>
          <w:p w14:paraId="1AE01740" w14:textId="4D1FA88D" w:rsidR="00922EBE" w:rsidRPr="00922EBE" w:rsidRDefault="00922EBE" w:rsidP="00922EBE">
            <w:pPr>
              <w:jc w:val="center"/>
              <w:rPr>
                <w:rFonts w:ascii="Times New Roman" w:hAnsi="Times New Roman" w:cs="Times New Roman"/>
              </w:rPr>
            </w:pPr>
            <w:r>
              <w:rPr>
                <w:rFonts w:ascii="Times New Roman" w:hAnsi="Times New Roman" w:cs="Times New Roman"/>
                <w:i/>
                <w:iCs/>
                <w:color w:val="000000" w:themeColor="text1"/>
                <w:sz w:val="23"/>
                <w:szCs w:val="23"/>
              </w:rPr>
              <w:t>(</w:t>
            </w:r>
            <w:r w:rsidRPr="00631E1C">
              <w:rPr>
                <w:rFonts w:ascii="Times New Roman" w:hAnsi="Times New Roman" w:cs="Times New Roman"/>
                <w:i/>
                <w:iCs/>
                <w:color w:val="000000" w:themeColor="text1"/>
                <w:sz w:val="23"/>
                <w:szCs w:val="23"/>
              </w:rPr>
              <w:t xml:space="preserve">tiekėjas pildo 4 stulpelį, </w:t>
            </w:r>
            <w:r>
              <w:rPr>
                <w:rFonts w:ascii="Times New Roman" w:hAnsi="Times New Roman" w:cs="Times New Roman"/>
                <w:i/>
                <w:iCs/>
                <w:color w:val="000000" w:themeColor="text1"/>
                <w:sz w:val="23"/>
                <w:szCs w:val="23"/>
              </w:rPr>
              <w:t xml:space="preserve">pagal </w:t>
            </w:r>
            <w:r w:rsidRPr="00631E1C">
              <w:rPr>
                <w:rFonts w:ascii="Times New Roman" w:hAnsi="Times New Roman" w:cs="Times New Roman"/>
                <w:i/>
                <w:iCs/>
                <w:color w:val="000000" w:themeColor="text1"/>
                <w:sz w:val="23"/>
                <w:szCs w:val="23"/>
              </w:rPr>
              <w:t>pasir</w:t>
            </w:r>
            <w:r>
              <w:rPr>
                <w:rFonts w:ascii="Times New Roman" w:hAnsi="Times New Roman" w:cs="Times New Roman"/>
                <w:i/>
                <w:iCs/>
                <w:color w:val="000000" w:themeColor="text1"/>
                <w:sz w:val="23"/>
                <w:szCs w:val="23"/>
              </w:rPr>
              <w:t xml:space="preserve">inktą </w:t>
            </w:r>
            <w:r w:rsidRPr="00631E1C">
              <w:rPr>
                <w:rFonts w:ascii="Times New Roman" w:hAnsi="Times New Roman" w:cs="Times New Roman"/>
                <w:i/>
                <w:iCs/>
                <w:color w:val="000000" w:themeColor="text1"/>
                <w:sz w:val="23"/>
                <w:szCs w:val="23"/>
              </w:rPr>
              <w:t>vieną</w:t>
            </w:r>
            <w:r>
              <w:rPr>
                <w:rFonts w:ascii="Times New Roman" w:hAnsi="Times New Roman" w:cs="Times New Roman"/>
                <w:i/>
                <w:iCs/>
                <w:color w:val="000000" w:themeColor="text1"/>
                <w:sz w:val="23"/>
                <w:szCs w:val="23"/>
              </w:rPr>
              <w:t xml:space="preserve"> ar kelis punktą (</w:t>
            </w:r>
            <w:proofErr w:type="spellStart"/>
            <w:r>
              <w:rPr>
                <w:rFonts w:ascii="Times New Roman" w:hAnsi="Times New Roman" w:cs="Times New Roman"/>
                <w:i/>
                <w:iCs/>
                <w:color w:val="000000" w:themeColor="text1"/>
                <w:sz w:val="23"/>
                <w:szCs w:val="23"/>
              </w:rPr>
              <w:t>us</w:t>
            </w:r>
            <w:proofErr w:type="spellEnd"/>
            <w:r>
              <w:rPr>
                <w:rFonts w:ascii="Times New Roman" w:hAnsi="Times New Roman" w:cs="Times New Roman"/>
                <w:i/>
                <w:iCs/>
                <w:color w:val="000000" w:themeColor="text1"/>
                <w:sz w:val="23"/>
                <w:szCs w:val="23"/>
              </w:rPr>
              <w:t>), kurio (</w:t>
            </w:r>
            <w:proofErr w:type="spellStart"/>
            <w:r>
              <w:rPr>
                <w:rFonts w:ascii="Times New Roman" w:hAnsi="Times New Roman" w:cs="Times New Roman"/>
                <w:i/>
                <w:iCs/>
                <w:color w:val="000000" w:themeColor="text1"/>
                <w:sz w:val="23"/>
                <w:szCs w:val="23"/>
              </w:rPr>
              <w:t>ių</w:t>
            </w:r>
            <w:proofErr w:type="spellEnd"/>
            <w:r>
              <w:rPr>
                <w:rFonts w:ascii="Times New Roman" w:hAnsi="Times New Roman" w:cs="Times New Roman"/>
                <w:i/>
                <w:iCs/>
                <w:color w:val="000000" w:themeColor="text1"/>
                <w:sz w:val="23"/>
                <w:szCs w:val="23"/>
              </w:rPr>
              <w:t>) laikysis Pirkimo sutarties vykdymo metu)</w:t>
            </w:r>
          </w:p>
        </w:tc>
        <w:tc>
          <w:tcPr>
            <w:tcW w:w="3499" w:type="dxa"/>
          </w:tcPr>
          <w:p w14:paraId="21E8BF81" w14:textId="77777777" w:rsidR="00922EBE" w:rsidRPr="00922EBE" w:rsidRDefault="00922EBE" w:rsidP="00922EBE">
            <w:pPr>
              <w:jc w:val="center"/>
              <w:rPr>
                <w:rFonts w:ascii="Times New Roman" w:hAnsi="Times New Roman" w:cs="Times New Roman"/>
              </w:rPr>
            </w:pPr>
          </w:p>
        </w:tc>
      </w:tr>
      <w:tr w:rsidR="00F50E91" w:rsidRPr="00922EBE" w14:paraId="3B02EA62" w14:textId="77777777" w:rsidTr="009222A6">
        <w:tc>
          <w:tcPr>
            <w:tcW w:w="988" w:type="dxa"/>
          </w:tcPr>
          <w:p w14:paraId="1F4C5A65" w14:textId="77777777" w:rsidR="00F50E91" w:rsidRDefault="00F50E91" w:rsidP="00F50E91">
            <w:pPr>
              <w:jc w:val="center"/>
              <w:rPr>
                <w:rFonts w:ascii="Times New Roman" w:hAnsi="Times New Roman" w:cs="Times New Roman"/>
              </w:rPr>
            </w:pPr>
          </w:p>
          <w:p w14:paraId="2E27A1FC" w14:textId="77777777" w:rsidR="00F50E91" w:rsidRDefault="00F50E91" w:rsidP="00F50E91">
            <w:pPr>
              <w:jc w:val="center"/>
              <w:rPr>
                <w:rFonts w:ascii="Times New Roman" w:hAnsi="Times New Roman" w:cs="Times New Roman"/>
              </w:rPr>
            </w:pPr>
          </w:p>
          <w:p w14:paraId="197D0B0B" w14:textId="77777777" w:rsidR="00F50E91" w:rsidRDefault="00F50E91" w:rsidP="00F50E91">
            <w:pPr>
              <w:jc w:val="center"/>
              <w:rPr>
                <w:rFonts w:ascii="Times New Roman" w:hAnsi="Times New Roman" w:cs="Times New Roman"/>
              </w:rPr>
            </w:pPr>
          </w:p>
          <w:p w14:paraId="2DA9EA96" w14:textId="417DFDC3" w:rsidR="00F50E91" w:rsidRDefault="00F50E91" w:rsidP="00F50E91">
            <w:pPr>
              <w:jc w:val="center"/>
              <w:rPr>
                <w:rFonts w:ascii="Times New Roman" w:hAnsi="Times New Roman" w:cs="Times New Roman"/>
              </w:rPr>
            </w:pPr>
            <w:r>
              <w:rPr>
                <w:rFonts w:ascii="Times New Roman" w:hAnsi="Times New Roman" w:cs="Times New Roman"/>
              </w:rPr>
              <w:t>1.1.</w:t>
            </w:r>
          </w:p>
          <w:p w14:paraId="17C2AA5B" w14:textId="77777777" w:rsidR="00F50E91" w:rsidRDefault="00F50E91" w:rsidP="00F50E91">
            <w:pPr>
              <w:jc w:val="center"/>
              <w:rPr>
                <w:rFonts w:ascii="Times New Roman" w:hAnsi="Times New Roman" w:cs="Times New Roman"/>
              </w:rPr>
            </w:pPr>
          </w:p>
          <w:p w14:paraId="2E3D484D" w14:textId="6A99579A" w:rsidR="00F50E91" w:rsidRPr="00922EBE" w:rsidRDefault="00F50E91" w:rsidP="00F50E91">
            <w:pPr>
              <w:jc w:val="center"/>
              <w:rPr>
                <w:rFonts w:ascii="Times New Roman" w:hAnsi="Times New Roman" w:cs="Times New Roman"/>
              </w:rPr>
            </w:pPr>
          </w:p>
        </w:tc>
        <w:tc>
          <w:tcPr>
            <w:tcW w:w="4536" w:type="dxa"/>
            <w:vAlign w:val="center"/>
          </w:tcPr>
          <w:p w14:paraId="77C4F87A" w14:textId="77777777" w:rsidR="00F50E91" w:rsidRDefault="00F50E91" w:rsidP="00F50E91">
            <w:pPr>
              <w:jc w:val="both"/>
              <w:rPr>
                <w:rFonts w:ascii="Times New Roman" w:hAnsi="Times New Roman" w:cs="Times New Roman"/>
                <w:bCs/>
                <w:sz w:val="23"/>
                <w:szCs w:val="23"/>
              </w:rPr>
            </w:pPr>
            <w:r w:rsidRPr="005E0E9A">
              <w:rPr>
                <w:rFonts w:ascii="Times New Roman" w:hAnsi="Times New Roman" w:cs="Times New Roman"/>
                <w:bCs/>
                <w:sz w:val="23"/>
                <w:szCs w:val="23"/>
              </w:rPr>
              <w:lastRenderedPageBreak/>
              <w:t>Gamintojas siūlomų prekių gamyboje naudoja atsinaujinančius energijos šaltinius</w:t>
            </w:r>
          </w:p>
          <w:p w14:paraId="000B8E10" w14:textId="77777777" w:rsidR="00F50E91" w:rsidRPr="00922EBE" w:rsidRDefault="00F50E91" w:rsidP="00F50E91">
            <w:pPr>
              <w:jc w:val="center"/>
              <w:rPr>
                <w:rFonts w:ascii="Times New Roman" w:hAnsi="Times New Roman" w:cs="Times New Roman"/>
              </w:rPr>
            </w:pPr>
          </w:p>
        </w:tc>
        <w:tc>
          <w:tcPr>
            <w:tcW w:w="4970" w:type="dxa"/>
            <w:vAlign w:val="center"/>
          </w:tcPr>
          <w:p w14:paraId="5A7D6518" w14:textId="77777777" w:rsidR="00F50E91" w:rsidRDefault="00F50E91" w:rsidP="00F50E91">
            <w:pPr>
              <w:spacing w:after="160" w:line="259" w:lineRule="auto"/>
              <w:rPr>
                <w:rFonts w:ascii="Times New Roman" w:hAnsi="Times New Roman" w:cs="Times New Roman"/>
                <w:i/>
                <w:iCs/>
              </w:rPr>
            </w:pPr>
            <w:r w:rsidRPr="005E0E9A">
              <w:rPr>
                <w:rFonts w:ascii="Times New Roman" w:hAnsi="Times New Roman" w:cs="Times New Roman"/>
                <w:i/>
                <w:iCs/>
                <w:color w:val="000000" w:themeColor="text1"/>
                <w:sz w:val="23"/>
                <w:szCs w:val="23"/>
              </w:rPr>
              <w:t>tiekėjas pildo 4 stulpelį</w:t>
            </w:r>
            <w:r>
              <w:t xml:space="preserve"> </w:t>
            </w:r>
            <w:r>
              <w:rPr>
                <w:rFonts w:ascii="Times New Roman" w:hAnsi="Times New Roman" w:cs="Times New Roman"/>
                <w:i/>
                <w:iCs/>
                <w:color w:val="000000" w:themeColor="text1"/>
                <w:sz w:val="23"/>
                <w:szCs w:val="23"/>
              </w:rPr>
              <w:t>ir nurodo Taip/NE</w:t>
            </w:r>
            <w:r w:rsidRPr="002F6C37">
              <w:rPr>
                <w:rFonts w:ascii="Times New Roman" w:hAnsi="Times New Roman" w:cs="Times New Roman"/>
                <w:i/>
                <w:iCs/>
              </w:rPr>
              <w:t xml:space="preserve"> </w:t>
            </w:r>
          </w:p>
          <w:p w14:paraId="179C1E77" w14:textId="32131C59" w:rsidR="00F50E91" w:rsidRPr="002F6C37" w:rsidRDefault="00F50E91" w:rsidP="00F50E91">
            <w:pPr>
              <w:jc w:val="both"/>
              <w:rPr>
                <w:rFonts w:ascii="Times New Roman" w:hAnsi="Times New Roman" w:cs="Times New Roman"/>
                <w:i/>
                <w:iCs/>
              </w:rPr>
            </w:pPr>
            <w:r>
              <w:rPr>
                <w:rFonts w:ascii="Times New Roman" w:hAnsi="Times New Roman" w:cs="Times New Roman"/>
                <w:i/>
                <w:iCs/>
              </w:rPr>
              <w:t>(</w:t>
            </w:r>
            <w:r w:rsidRPr="002F6C37">
              <w:rPr>
                <w:rFonts w:ascii="Times New Roman" w:hAnsi="Times New Roman" w:cs="Times New Roman"/>
                <w:i/>
                <w:iCs/>
              </w:rPr>
              <w:t>Jei žymima "T</w:t>
            </w:r>
            <w:r w:rsidR="00CF6F6B">
              <w:rPr>
                <w:rFonts w:ascii="Times New Roman" w:hAnsi="Times New Roman" w:cs="Times New Roman"/>
                <w:i/>
                <w:iCs/>
              </w:rPr>
              <w:t>AIP</w:t>
            </w:r>
            <w:r w:rsidRPr="002F6C37">
              <w:rPr>
                <w:rFonts w:ascii="Times New Roman" w:hAnsi="Times New Roman" w:cs="Times New Roman"/>
                <w:i/>
                <w:iCs/>
              </w:rPr>
              <w:t xml:space="preserve">" </w:t>
            </w:r>
            <w:r>
              <w:rPr>
                <w:rFonts w:ascii="Times New Roman" w:hAnsi="Times New Roman" w:cs="Times New Roman"/>
                <w:i/>
                <w:iCs/>
              </w:rPr>
              <w:t xml:space="preserve">ekonomiškai naudingiausią pasiūlymą pateikusio </w:t>
            </w:r>
            <w:r>
              <w:rPr>
                <w:rFonts w:ascii="Times New Roman" w:hAnsi="Times New Roman" w:cs="Times New Roman"/>
                <w:i/>
                <w:iCs/>
              </w:rPr>
              <w:lastRenderedPageBreak/>
              <w:t xml:space="preserve">tiekėjo bus reikalaujama </w:t>
            </w:r>
            <w:r w:rsidRPr="002F6C37">
              <w:rPr>
                <w:rFonts w:ascii="Times New Roman" w:hAnsi="Times New Roman" w:cs="Times New Roman"/>
                <w:i/>
                <w:iCs/>
              </w:rPr>
              <w:t>pateikti gamintojo dokumentus, įrodančius, kad siūlomų prekių gamyboje naudojami atsinaujinantys energijos šaltiniai (sertifikatai, gamintojo aprašai ar kiti lygiaverčiai dokumentai)</w:t>
            </w:r>
            <w:r>
              <w:rPr>
                <w:rFonts w:ascii="Times New Roman" w:hAnsi="Times New Roman" w:cs="Times New Roman"/>
                <w:i/>
                <w:iCs/>
              </w:rPr>
              <w:t>)</w:t>
            </w:r>
          </w:p>
          <w:p w14:paraId="5655B85B" w14:textId="77777777" w:rsidR="00F50E91" w:rsidRPr="00922EBE" w:rsidRDefault="00F50E91" w:rsidP="00F50E91">
            <w:pPr>
              <w:jc w:val="center"/>
              <w:rPr>
                <w:rFonts w:ascii="Times New Roman" w:hAnsi="Times New Roman" w:cs="Times New Roman"/>
              </w:rPr>
            </w:pPr>
          </w:p>
        </w:tc>
        <w:tc>
          <w:tcPr>
            <w:tcW w:w="3499" w:type="dxa"/>
          </w:tcPr>
          <w:p w14:paraId="6BAA110A" w14:textId="77777777" w:rsidR="00F50E91" w:rsidRDefault="00325C39" w:rsidP="00F50E91">
            <w:pPr>
              <w:jc w:val="center"/>
              <w:rPr>
                <w:rFonts w:ascii="Times New Roman" w:hAnsi="Times New Roman" w:cs="Times New Roman"/>
              </w:rPr>
            </w:pPr>
            <w:r>
              <w:rPr>
                <w:rFonts w:ascii="Times New Roman" w:hAnsi="Times New Roman" w:cs="Times New Roman"/>
              </w:rPr>
              <w:lastRenderedPageBreak/>
              <w:t xml:space="preserve">Taip. </w:t>
            </w:r>
          </w:p>
          <w:p w14:paraId="314EE8E7" w14:textId="77777777" w:rsidR="00325C39" w:rsidRDefault="00325C39" w:rsidP="00325C39">
            <w:pPr>
              <w:spacing w:before="100" w:beforeAutospacing="1" w:after="100" w:afterAutospacing="1"/>
            </w:pPr>
            <w:r>
              <w:rPr>
                <w:rFonts w:ascii="Century Gothic" w:hAnsi="Century Gothic"/>
                <w:color w:val="000000"/>
              </w:rPr>
              <w:t xml:space="preserve">Viešos </w:t>
            </w:r>
            <w:proofErr w:type="spellStart"/>
            <w:r>
              <w:rPr>
                <w:rFonts w:ascii="Century Gothic" w:hAnsi="Century Gothic"/>
                <w:color w:val="000000"/>
              </w:rPr>
              <w:t>Amgen</w:t>
            </w:r>
            <w:proofErr w:type="spellEnd"/>
            <w:r>
              <w:rPr>
                <w:rFonts w:ascii="Century Gothic" w:hAnsi="Century Gothic"/>
                <w:color w:val="000000"/>
              </w:rPr>
              <w:t xml:space="preserve"> ataskaitos apie atsinaujinančių išteklių naudojimą savo veikloje: </w:t>
            </w:r>
          </w:p>
          <w:p w14:paraId="3B49A95B" w14:textId="77777777" w:rsidR="00325C39" w:rsidRDefault="00325C39" w:rsidP="00325C39">
            <w:pPr>
              <w:spacing w:before="100" w:beforeAutospacing="1" w:after="100" w:afterAutospacing="1"/>
            </w:pPr>
            <w:hyperlink r:id="rId7" w:tgtFrame="_blank" w:history="1">
              <w:r>
                <w:rPr>
                  <w:rStyle w:val="Hipersaitas"/>
                  <w:rFonts w:ascii="Century Gothic" w:hAnsi="Century Gothic"/>
                </w:rPr>
                <w:t>https://wwwext.amgen.com/responsibility/reporting-and-metrics/summary-of-data</w:t>
              </w:r>
            </w:hyperlink>
          </w:p>
          <w:p w14:paraId="318E4BE9" w14:textId="13F2CDD2" w:rsidR="00325C39" w:rsidRPr="00922EBE" w:rsidRDefault="00325C39" w:rsidP="00325C39">
            <w:pPr>
              <w:jc w:val="center"/>
              <w:rPr>
                <w:rFonts w:ascii="Times New Roman" w:hAnsi="Times New Roman" w:cs="Times New Roman"/>
              </w:rPr>
            </w:pPr>
            <w:hyperlink r:id="rId8" w:tgtFrame="_blank" w:history="1">
              <w:r>
                <w:rPr>
                  <w:rStyle w:val="Hipersaitas"/>
                  <w:rFonts w:ascii="Century Gothic" w:hAnsi="Century Gothic"/>
                </w:rPr>
                <w:t>https://wwwext.amgen.com/responsibility/reporting-and-metrics/-/media/Themes/CorporateAffairs/amgen-com/amgen-com/downloads/responsibility-report/2021_summary_of_data.pdf</w:t>
              </w:r>
            </w:hyperlink>
          </w:p>
        </w:tc>
      </w:tr>
      <w:tr w:rsidR="00CF6F6B" w:rsidRPr="00922EBE" w14:paraId="2EB884ED" w14:textId="77777777" w:rsidTr="006C5273">
        <w:tc>
          <w:tcPr>
            <w:tcW w:w="988" w:type="dxa"/>
          </w:tcPr>
          <w:p w14:paraId="79E6890A" w14:textId="77777777" w:rsidR="00CF6F6B" w:rsidRPr="00922EBE" w:rsidRDefault="00CF6F6B" w:rsidP="00922EBE">
            <w:pPr>
              <w:jc w:val="center"/>
              <w:rPr>
                <w:rFonts w:ascii="Times New Roman" w:hAnsi="Times New Roman" w:cs="Times New Roman"/>
              </w:rPr>
            </w:pPr>
          </w:p>
        </w:tc>
        <w:tc>
          <w:tcPr>
            <w:tcW w:w="9506" w:type="dxa"/>
            <w:gridSpan w:val="2"/>
          </w:tcPr>
          <w:p w14:paraId="364C393F" w14:textId="72F8A1B3" w:rsidR="00CF6F6B" w:rsidRPr="00922EBE" w:rsidRDefault="00886ADF" w:rsidP="00886ADF">
            <w:pPr>
              <w:rPr>
                <w:rFonts w:ascii="Times New Roman" w:hAnsi="Times New Roman" w:cs="Times New Roman"/>
              </w:rPr>
            </w:pPr>
            <w:r>
              <w:rPr>
                <w:rFonts w:ascii="Times New Roman" w:hAnsi="Times New Roman" w:cs="Times New Roman"/>
                <w:b/>
                <w:sz w:val="23"/>
                <w:szCs w:val="23"/>
              </w:rPr>
              <w:t xml:space="preserve">                                                             </w:t>
            </w:r>
            <w:r w:rsidR="00CF6F6B" w:rsidRPr="00720A84">
              <w:rPr>
                <w:rFonts w:ascii="Times New Roman" w:hAnsi="Times New Roman" w:cs="Times New Roman"/>
                <w:b/>
                <w:sz w:val="23"/>
                <w:szCs w:val="23"/>
              </w:rPr>
              <w:t>ir (ar)</w:t>
            </w:r>
          </w:p>
        </w:tc>
        <w:tc>
          <w:tcPr>
            <w:tcW w:w="3499" w:type="dxa"/>
          </w:tcPr>
          <w:p w14:paraId="253CF610" w14:textId="77777777" w:rsidR="00CF6F6B" w:rsidRPr="00922EBE" w:rsidRDefault="00CF6F6B" w:rsidP="00922EBE">
            <w:pPr>
              <w:jc w:val="center"/>
              <w:rPr>
                <w:rFonts w:ascii="Times New Roman" w:hAnsi="Times New Roman" w:cs="Times New Roman"/>
              </w:rPr>
            </w:pPr>
          </w:p>
        </w:tc>
      </w:tr>
      <w:tr w:rsidR="00F50E91" w:rsidRPr="00922EBE" w14:paraId="5B02B786" w14:textId="77777777" w:rsidTr="00FD5431">
        <w:tc>
          <w:tcPr>
            <w:tcW w:w="988" w:type="dxa"/>
          </w:tcPr>
          <w:p w14:paraId="77D04C04" w14:textId="1E678F6F" w:rsidR="00F50E91" w:rsidRPr="00922EBE" w:rsidRDefault="00F50E91" w:rsidP="00F50E91">
            <w:pPr>
              <w:jc w:val="center"/>
              <w:rPr>
                <w:rFonts w:ascii="Times New Roman" w:hAnsi="Times New Roman" w:cs="Times New Roman"/>
              </w:rPr>
            </w:pPr>
            <w:r>
              <w:rPr>
                <w:rFonts w:ascii="Times New Roman" w:hAnsi="Times New Roman" w:cs="Times New Roman"/>
              </w:rPr>
              <w:t>1.2.</w:t>
            </w:r>
          </w:p>
        </w:tc>
        <w:tc>
          <w:tcPr>
            <w:tcW w:w="4536" w:type="dxa"/>
            <w:vAlign w:val="center"/>
          </w:tcPr>
          <w:p w14:paraId="0D012014" w14:textId="2E25071B" w:rsidR="00F50E91" w:rsidRPr="00F50E91" w:rsidRDefault="00F50E91" w:rsidP="002E1B0A">
            <w:pPr>
              <w:jc w:val="both"/>
              <w:rPr>
                <w:rFonts w:ascii="Times New Roman" w:hAnsi="Times New Roman" w:cs="Times New Roman"/>
              </w:rPr>
            </w:pPr>
            <w:r w:rsidRPr="00F50E91">
              <w:rPr>
                <w:rFonts w:ascii="Times New Roman" w:hAnsi="Times New Roman" w:cs="Times New Roman"/>
                <w:bCs/>
              </w:rPr>
              <w:t>Siūlomos prekės išorinė pakuotė turi būti pagaminta iš perdirbtos žaliavos ir pakuotė pažymėta tai patvirtinančiais ekologiniais tarptautiniais ženklais. Jeigu siūloma prekė yra supakuota į skaidrią išorinę pakuotę, nurodyti reikalavimai (žaliavai ir ženklinimui) yra keliami antro lygio (grupinei) prekės pakuotei arba Siūlomos prekės išorinė pakuotė ir jos dalys turi būti pagamintos taip, kad jas būtų galima pakartotinai naudoti, perdirbti ar kitaip naudoti, o pakuotė pažymėta tai patvirtinančiais tarptautiniais ekologiniais ženklais arba Siūlomos prekės gamintojas vadovaujasi Europos Parlamento ir Tarybos direktyva 94/62/EB dėl pakuočių ir pakuočių atliekų.</w:t>
            </w:r>
          </w:p>
        </w:tc>
        <w:tc>
          <w:tcPr>
            <w:tcW w:w="4970" w:type="dxa"/>
            <w:vAlign w:val="center"/>
          </w:tcPr>
          <w:p w14:paraId="7F386505" w14:textId="08837AA7" w:rsidR="00F50E91" w:rsidRPr="00F50E91" w:rsidRDefault="00F50E91" w:rsidP="00F50E91">
            <w:pPr>
              <w:jc w:val="center"/>
              <w:rPr>
                <w:rFonts w:ascii="Times New Roman" w:hAnsi="Times New Roman" w:cs="Times New Roman"/>
              </w:rPr>
            </w:pPr>
            <w:r w:rsidRPr="00F50E91">
              <w:rPr>
                <w:rFonts w:ascii="Times New Roman" w:hAnsi="Times New Roman" w:cs="Times New Roman"/>
                <w:i/>
                <w:iCs/>
                <w:color w:val="000000" w:themeColor="text1"/>
              </w:rPr>
              <w:t>tiekėjas pildo 4 stulpelį ir nurodo tikslų variantą</w:t>
            </w:r>
            <w:r w:rsidR="002E1B0A">
              <w:rPr>
                <w:rFonts w:ascii="Times New Roman" w:hAnsi="Times New Roman" w:cs="Times New Roman"/>
                <w:i/>
                <w:iCs/>
                <w:color w:val="000000" w:themeColor="text1"/>
              </w:rPr>
              <w:t xml:space="preserve"> (</w:t>
            </w:r>
            <w:proofErr w:type="spellStart"/>
            <w:r w:rsidRPr="00F50E91">
              <w:rPr>
                <w:rFonts w:ascii="Times New Roman" w:hAnsi="Times New Roman" w:cs="Times New Roman"/>
                <w:i/>
                <w:iCs/>
                <w:color w:val="000000" w:themeColor="text1"/>
              </w:rPr>
              <w:t>us</w:t>
            </w:r>
            <w:proofErr w:type="spellEnd"/>
            <w:r w:rsidR="002E1B0A">
              <w:rPr>
                <w:rFonts w:ascii="Times New Roman" w:hAnsi="Times New Roman" w:cs="Times New Roman"/>
                <w:i/>
                <w:iCs/>
                <w:color w:val="000000" w:themeColor="text1"/>
              </w:rPr>
              <w:t>)</w:t>
            </w:r>
          </w:p>
        </w:tc>
        <w:tc>
          <w:tcPr>
            <w:tcW w:w="3499" w:type="dxa"/>
          </w:tcPr>
          <w:p w14:paraId="1FEF2110" w14:textId="77777777" w:rsidR="00F50E91" w:rsidRDefault="00325C39" w:rsidP="00F50E91">
            <w:pPr>
              <w:jc w:val="center"/>
              <w:rPr>
                <w:rFonts w:ascii="Times New Roman" w:hAnsi="Times New Roman" w:cs="Times New Roman"/>
              </w:rPr>
            </w:pPr>
            <w:r>
              <w:rPr>
                <w:rFonts w:ascii="Times New Roman" w:hAnsi="Times New Roman" w:cs="Times New Roman"/>
              </w:rPr>
              <w:t xml:space="preserve">Taip. </w:t>
            </w:r>
          </w:p>
          <w:p w14:paraId="43C6BB5E" w14:textId="7ECCA688" w:rsidR="00325C39" w:rsidRDefault="00325C39" w:rsidP="00325C39">
            <w:pPr>
              <w:spacing w:before="100" w:beforeAutospacing="1" w:after="100" w:afterAutospacing="1"/>
            </w:pPr>
            <w:r>
              <w:rPr>
                <w:rFonts w:ascii="Century Gothic" w:hAnsi="Century Gothic"/>
                <w:color w:val="000000"/>
              </w:rPr>
              <w:t>V</w:t>
            </w:r>
            <w:r>
              <w:rPr>
                <w:rFonts w:ascii="Century Gothic" w:hAnsi="Century Gothic"/>
                <w:color w:val="000000"/>
              </w:rPr>
              <w:t>aistų išorinė pakuotė yra pagamint</w:t>
            </w:r>
            <w:r>
              <w:rPr>
                <w:rFonts w:ascii="Century Gothic" w:hAnsi="Century Gothic"/>
                <w:color w:val="000000"/>
              </w:rPr>
              <w:t>a</w:t>
            </w:r>
            <w:r>
              <w:rPr>
                <w:rFonts w:ascii="Century Gothic" w:hAnsi="Century Gothic"/>
                <w:color w:val="000000"/>
              </w:rPr>
              <w:t xml:space="preserve"> taip, kad j</w:t>
            </w:r>
            <w:r>
              <w:rPr>
                <w:rFonts w:ascii="Century Gothic" w:hAnsi="Century Gothic"/>
                <w:color w:val="000000"/>
              </w:rPr>
              <w:t>ą</w:t>
            </w:r>
            <w:r>
              <w:rPr>
                <w:rFonts w:ascii="Century Gothic" w:hAnsi="Century Gothic"/>
                <w:color w:val="000000"/>
              </w:rPr>
              <w:t xml:space="preserve"> būtų galima perdirbti, ir atitinkamai paženklint</w:t>
            </w:r>
            <w:r>
              <w:rPr>
                <w:rFonts w:ascii="Century Gothic" w:hAnsi="Century Gothic"/>
                <w:color w:val="000000"/>
              </w:rPr>
              <w:t>a</w:t>
            </w:r>
            <w:r>
              <w:rPr>
                <w:rFonts w:ascii="Century Gothic" w:hAnsi="Century Gothic"/>
                <w:color w:val="000000"/>
              </w:rPr>
              <w:t xml:space="preserve">, kad pakuotę būtų galima efektyviai rūšiuoti perdirbimui. Projektuojant ir gaminant vaistų pakuotę, </w:t>
            </w:r>
            <w:proofErr w:type="spellStart"/>
            <w:r>
              <w:rPr>
                <w:rFonts w:ascii="Century Gothic" w:hAnsi="Century Gothic"/>
                <w:color w:val="000000"/>
              </w:rPr>
              <w:t>Amgen</w:t>
            </w:r>
            <w:proofErr w:type="spellEnd"/>
            <w:r>
              <w:rPr>
                <w:rFonts w:ascii="Century Gothic" w:hAnsi="Century Gothic"/>
                <w:color w:val="000000"/>
              </w:rPr>
              <w:t xml:space="preserve"> laikosi Europos Parlamento ir Tarybos direktyva 94/62/EB esminių reikalavimų minimizuoti pakuotės tūrį ir svorį, riboti aplinkai pavojingų medžiagų naudojimą pakuotėje, palengvinti pakuotės surinkimą ir perdirbimą.</w:t>
            </w:r>
          </w:p>
          <w:p w14:paraId="31887524" w14:textId="425A5EAE" w:rsidR="00325C39" w:rsidRPr="00922EBE" w:rsidRDefault="00325C39" w:rsidP="00F50E91">
            <w:pPr>
              <w:jc w:val="center"/>
              <w:rPr>
                <w:rFonts w:ascii="Times New Roman" w:hAnsi="Times New Roman" w:cs="Times New Roman"/>
              </w:rPr>
            </w:pPr>
          </w:p>
        </w:tc>
      </w:tr>
      <w:tr w:rsidR="00CF6F6B" w:rsidRPr="00922EBE" w14:paraId="13D4F00B" w14:textId="77777777" w:rsidTr="00990149">
        <w:trPr>
          <w:trHeight w:val="419"/>
        </w:trPr>
        <w:tc>
          <w:tcPr>
            <w:tcW w:w="988" w:type="dxa"/>
          </w:tcPr>
          <w:p w14:paraId="12477A88" w14:textId="77777777" w:rsidR="00CF6F6B" w:rsidRPr="00922EBE" w:rsidRDefault="00CF6F6B" w:rsidP="00922EBE">
            <w:pPr>
              <w:jc w:val="center"/>
              <w:rPr>
                <w:rFonts w:ascii="Times New Roman" w:hAnsi="Times New Roman" w:cs="Times New Roman"/>
              </w:rPr>
            </w:pPr>
          </w:p>
        </w:tc>
        <w:tc>
          <w:tcPr>
            <w:tcW w:w="9506" w:type="dxa"/>
            <w:gridSpan w:val="2"/>
          </w:tcPr>
          <w:p w14:paraId="04787C7C" w14:textId="4108995D" w:rsidR="00CF6F6B" w:rsidRPr="00922EBE" w:rsidRDefault="00886ADF" w:rsidP="00886ADF">
            <w:pPr>
              <w:rPr>
                <w:rFonts w:ascii="Times New Roman" w:hAnsi="Times New Roman" w:cs="Times New Roman"/>
              </w:rPr>
            </w:pPr>
            <w:r>
              <w:rPr>
                <w:rFonts w:ascii="Times New Roman" w:hAnsi="Times New Roman" w:cs="Times New Roman"/>
                <w:b/>
                <w:sz w:val="23"/>
                <w:szCs w:val="23"/>
              </w:rPr>
              <w:t xml:space="preserve">                                                           </w:t>
            </w:r>
            <w:r w:rsidR="00CF6F6B" w:rsidRPr="00720A84">
              <w:rPr>
                <w:rFonts w:ascii="Times New Roman" w:hAnsi="Times New Roman" w:cs="Times New Roman"/>
                <w:b/>
                <w:sz w:val="23"/>
                <w:szCs w:val="23"/>
              </w:rPr>
              <w:t>ir (ar</w:t>
            </w:r>
            <w:r>
              <w:rPr>
                <w:rFonts w:ascii="Times New Roman" w:hAnsi="Times New Roman" w:cs="Times New Roman"/>
                <w:b/>
                <w:sz w:val="23"/>
                <w:szCs w:val="23"/>
              </w:rPr>
              <w:t>)</w:t>
            </w:r>
          </w:p>
        </w:tc>
        <w:tc>
          <w:tcPr>
            <w:tcW w:w="3499" w:type="dxa"/>
          </w:tcPr>
          <w:p w14:paraId="1D4C513A" w14:textId="77777777" w:rsidR="00CF6F6B" w:rsidRPr="00922EBE" w:rsidRDefault="00CF6F6B" w:rsidP="00922EBE">
            <w:pPr>
              <w:jc w:val="center"/>
              <w:rPr>
                <w:rFonts w:ascii="Times New Roman" w:hAnsi="Times New Roman" w:cs="Times New Roman"/>
              </w:rPr>
            </w:pPr>
          </w:p>
        </w:tc>
      </w:tr>
      <w:tr w:rsidR="002E1B0A" w:rsidRPr="00922EBE" w14:paraId="17040269" w14:textId="77777777" w:rsidTr="00ED383A">
        <w:tc>
          <w:tcPr>
            <w:tcW w:w="988" w:type="dxa"/>
          </w:tcPr>
          <w:p w14:paraId="4A1F4F6A" w14:textId="77777777" w:rsidR="002E1B0A" w:rsidRDefault="002E1B0A" w:rsidP="002E1B0A">
            <w:pPr>
              <w:jc w:val="center"/>
              <w:rPr>
                <w:rFonts w:ascii="Times New Roman" w:hAnsi="Times New Roman" w:cs="Times New Roman"/>
              </w:rPr>
            </w:pPr>
          </w:p>
          <w:p w14:paraId="7A6B9A2E" w14:textId="77777777" w:rsidR="002E1B0A" w:rsidRDefault="002E1B0A" w:rsidP="002E1B0A">
            <w:pPr>
              <w:jc w:val="center"/>
              <w:rPr>
                <w:rFonts w:ascii="Times New Roman" w:hAnsi="Times New Roman" w:cs="Times New Roman"/>
              </w:rPr>
            </w:pPr>
          </w:p>
          <w:p w14:paraId="57FCFCF2" w14:textId="77777777" w:rsidR="002E1B0A" w:rsidRDefault="002E1B0A" w:rsidP="002E1B0A">
            <w:pPr>
              <w:jc w:val="center"/>
              <w:rPr>
                <w:rFonts w:ascii="Times New Roman" w:hAnsi="Times New Roman" w:cs="Times New Roman"/>
              </w:rPr>
            </w:pPr>
          </w:p>
          <w:p w14:paraId="295E5BDC" w14:textId="77777777" w:rsidR="002E1B0A" w:rsidRDefault="002E1B0A" w:rsidP="002E1B0A">
            <w:pPr>
              <w:jc w:val="center"/>
              <w:rPr>
                <w:rFonts w:ascii="Times New Roman" w:hAnsi="Times New Roman" w:cs="Times New Roman"/>
              </w:rPr>
            </w:pPr>
          </w:p>
          <w:p w14:paraId="4F1CA167" w14:textId="77777777" w:rsidR="002E1B0A" w:rsidRDefault="002E1B0A" w:rsidP="002E1B0A">
            <w:pPr>
              <w:jc w:val="center"/>
              <w:rPr>
                <w:rFonts w:ascii="Times New Roman" w:hAnsi="Times New Roman" w:cs="Times New Roman"/>
              </w:rPr>
            </w:pPr>
          </w:p>
          <w:p w14:paraId="068D8386" w14:textId="77777777" w:rsidR="002E1B0A" w:rsidRDefault="002E1B0A" w:rsidP="002E1B0A">
            <w:pPr>
              <w:jc w:val="center"/>
              <w:rPr>
                <w:rFonts w:ascii="Times New Roman" w:hAnsi="Times New Roman" w:cs="Times New Roman"/>
              </w:rPr>
            </w:pPr>
          </w:p>
          <w:p w14:paraId="43CD3841" w14:textId="77777777" w:rsidR="002E1B0A" w:rsidRDefault="002E1B0A" w:rsidP="002E1B0A">
            <w:pPr>
              <w:jc w:val="center"/>
              <w:rPr>
                <w:rFonts w:ascii="Times New Roman" w:hAnsi="Times New Roman" w:cs="Times New Roman"/>
              </w:rPr>
            </w:pPr>
          </w:p>
          <w:p w14:paraId="534D05C7" w14:textId="77777777" w:rsidR="002E1B0A" w:rsidRDefault="002E1B0A" w:rsidP="002E1B0A">
            <w:pPr>
              <w:jc w:val="center"/>
              <w:rPr>
                <w:rFonts w:ascii="Times New Roman" w:hAnsi="Times New Roman" w:cs="Times New Roman"/>
              </w:rPr>
            </w:pPr>
          </w:p>
          <w:p w14:paraId="4F020A7D" w14:textId="77777777" w:rsidR="002E1B0A" w:rsidRDefault="002E1B0A" w:rsidP="002E1B0A">
            <w:pPr>
              <w:jc w:val="center"/>
              <w:rPr>
                <w:rFonts w:ascii="Times New Roman" w:hAnsi="Times New Roman" w:cs="Times New Roman"/>
              </w:rPr>
            </w:pPr>
          </w:p>
          <w:p w14:paraId="6B09A4E5" w14:textId="4CE38214" w:rsidR="002E1B0A" w:rsidRPr="00922EBE" w:rsidRDefault="002E1B0A" w:rsidP="002E1B0A">
            <w:pPr>
              <w:jc w:val="center"/>
              <w:rPr>
                <w:rFonts w:ascii="Times New Roman" w:hAnsi="Times New Roman" w:cs="Times New Roman"/>
              </w:rPr>
            </w:pPr>
            <w:r>
              <w:rPr>
                <w:rFonts w:ascii="Times New Roman" w:hAnsi="Times New Roman" w:cs="Times New Roman"/>
              </w:rPr>
              <w:t>1.3</w:t>
            </w:r>
          </w:p>
        </w:tc>
        <w:tc>
          <w:tcPr>
            <w:tcW w:w="4536" w:type="dxa"/>
            <w:vAlign w:val="center"/>
          </w:tcPr>
          <w:p w14:paraId="6C07C94B" w14:textId="30C3B56F" w:rsidR="002E1B0A" w:rsidRPr="00990149" w:rsidRDefault="002E1B0A" w:rsidP="00CF6F6B">
            <w:pPr>
              <w:jc w:val="both"/>
              <w:rPr>
                <w:rFonts w:ascii="Times New Roman" w:hAnsi="Times New Roman" w:cs="Times New Roman"/>
              </w:rPr>
            </w:pPr>
            <w:r w:rsidRPr="00990149">
              <w:rPr>
                <w:rFonts w:ascii="Times New Roman" w:hAnsi="Times New Roman" w:cs="Times New Roman"/>
                <w:bCs/>
              </w:rPr>
              <w:lastRenderedPageBreak/>
              <w:t>Transporto priemonė (ės), kuria (</w:t>
            </w:r>
            <w:proofErr w:type="spellStart"/>
            <w:r w:rsidRPr="00990149">
              <w:rPr>
                <w:rFonts w:ascii="Times New Roman" w:hAnsi="Times New Roman" w:cs="Times New Roman"/>
                <w:bCs/>
              </w:rPr>
              <w:t>iomis</w:t>
            </w:r>
            <w:proofErr w:type="spellEnd"/>
            <w:r w:rsidRPr="00990149">
              <w:rPr>
                <w:rFonts w:ascii="Times New Roman" w:hAnsi="Times New Roman" w:cs="Times New Roman"/>
                <w:bCs/>
              </w:rPr>
              <w:t xml:space="preserve">) bus transportuojami vaistų užsakymai turi atitikti 2021-03-23 Lietuvos Respublikos Alternatyviųjų </w:t>
            </w:r>
            <w:r w:rsidRPr="00990149">
              <w:rPr>
                <w:rFonts w:ascii="Times New Roman" w:hAnsi="Times New Roman" w:cs="Times New Roman"/>
                <w:bCs/>
              </w:rPr>
              <w:lastRenderedPageBreak/>
              <w:t>degalų įstatymo Nr. XIV-196 (toliau - Alternatyviųjų degalų įstatymas) reikalavimus.</w:t>
            </w:r>
          </w:p>
        </w:tc>
        <w:tc>
          <w:tcPr>
            <w:tcW w:w="4970" w:type="dxa"/>
            <w:vAlign w:val="center"/>
          </w:tcPr>
          <w:p w14:paraId="75846F4A" w14:textId="460A12D3" w:rsidR="002E1B0A" w:rsidRPr="00990149" w:rsidRDefault="002E1B0A" w:rsidP="002E1B0A">
            <w:pPr>
              <w:jc w:val="both"/>
              <w:rPr>
                <w:rFonts w:ascii="Times New Roman" w:hAnsi="Times New Roman" w:cs="Times New Roman"/>
                <w:bCs/>
              </w:rPr>
            </w:pPr>
            <w:r w:rsidRPr="00990149">
              <w:rPr>
                <w:rFonts w:ascii="Times New Roman" w:hAnsi="Times New Roman" w:cs="Times New Roman"/>
                <w:bCs/>
              </w:rPr>
              <w:lastRenderedPageBreak/>
              <w:t xml:space="preserve">1) transporto priemonė (-ės) turi būti </w:t>
            </w:r>
            <w:r w:rsidR="00630499" w:rsidRPr="00990149">
              <w:rPr>
                <w:rFonts w:ascii="Times New Roman" w:hAnsi="Times New Roman" w:cs="Times New Roman"/>
                <w:bCs/>
              </w:rPr>
              <w:t xml:space="preserve">netarši </w:t>
            </w:r>
            <w:r w:rsidRPr="00990149">
              <w:rPr>
                <w:rFonts w:ascii="Times New Roman" w:hAnsi="Times New Roman" w:cs="Times New Roman"/>
                <w:bCs/>
              </w:rPr>
              <w:t>M1, M2 arba N1 kategorijos transporto priemonė, kurios išmetamo CO</w:t>
            </w:r>
            <w:r w:rsidRPr="00990149">
              <w:rPr>
                <w:rFonts w:ascii="Times New Roman" w:hAnsi="Times New Roman" w:cs="Times New Roman"/>
                <w:bCs/>
                <w:vertAlign w:val="subscript"/>
              </w:rPr>
              <w:t>2</w:t>
            </w:r>
            <w:r w:rsidRPr="00990149">
              <w:rPr>
                <w:rFonts w:ascii="Times New Roman" w:hAnsi="Times New Roman" w:cs="Times New Roman"/>
                <w:bCs/>
              </w:rPr>
              <w:t xml:space="preserve"> kiekis neviršija 50 g/km, o realiomis </w:t>
            </w:r>
            <w:r w:rsidRPr="00990149">
              <w:rPr>
                <w:rFonts w:ascii="Times New Roman" w:hAnsi="Times New Roman" w:cs="Times New Roman"/>
                <w:bCs/>
              </w:rPr>
              <w:lastRenderedPageBreak/>
              <w:t xml:space="preserve">važiavimo sąlygomis išmetamų teršalų kiekis neviršija 80 procentų ribinės vertės, nustatytos 2007-06-20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(pagal </w:t>
            </w:r>
            <w:r w:rsidRPr="00990149">
              <w:rPr>
                <w:rFonts w:ascii="Times New Roman" w:hAnsi="Times New Roman" w:cs="Times New Roman"/>
                <w:bCs/>
                <w:i/>
                <w:iCs/>
              </w:rPr>
              <w:t>Alternatyviųjų degalų įstatymo</w:t>
            </w:r>
            <w:r w:rsidRPr="00990149">
              <w:rPr>
                <w:rFonts w:ascii="Times New Roman" w:hAnsi="Times New Roman" w:cs="Times New Roman"/>
                <w:bCs/>
              </w:rPr>
              <w:t xml:space="preserve"> 2 straipsnio 23 dalį),</w:t>
            </w:r>
          </w:p>
          <w:p w14:paraId="601D7746" w14:textId="77777777" w:rsidR="002E1B0A" w:rsidRPr="00990149" w:rsidRDefault="002E1B0A" w:rsidP="002E1B0A">
            <w:pPr>
              <w:jc w:val="center"/>
              <w:rPr>
                <w:rFonts w:ascii="Times New Roman" w:hAnsi="Times New Roman" w:cs="Times New Roman"/>
                <w:b/>
              </w:rPr>
            </w:pPr>
            <w:r w:rsidRPr="00990149">
              <w:rPr>
                <w:rFonts w:ascii="Times New Roman" w:hAnsi="Times New Roman" w:cs="Times New Roman"/>
                <w:b/>
              </w:rPr>
              <w:t>ir (ar)</w:t>
            </w:r>
          </w:p>
          <w:p w14:paraId="01C235DD" w14:textId="6EA0C2E3" w:rsidR="002E1B0A" w:rsidRPr="00990149" w:rsidRDefault="002E1B0A" w:rsidP="00CF6F6B">
            <w:pPr>
              <w:jc w:val="both"/>
              <w:rPr>
                <w:rFonts w:ascii="Times New Roman" w:hAnsi="Times New Roman" w:cs="Times New Roman"/>
              </w:rPr>
            </w:pPr>
            <w:r w:rsidRPr="00990149">
              <w:rPr>
                <w:rFonts w:ascii="Times New Roman" w:hAnsi="Times New Roman" w:cs="Times New Roman"/>
                <w:bCs/>
              </w:rPr>
              <w:t>2) transporto priemonė (-ės) turi būti visai netarši sunkioji transporto priemonė – netarši M3, N2 ir (ar) N3 kategorijos transporto priemonė be vidaus degimo variklio arba su vidaus degimo varikliu, naudojančiu alternatyviuosius degalus ir išmetančiu anglies dioksido (CO</w:t>
            </w:r>
            <w:r w:rsidRPr="00990149">
              <w:rPr>
                <w:rFonts w:ascii="Times New Roman" w:hAnsi="Times New Roman" w:cs="Times New Roman"/>
                <w:bCs/>
                <w:vertAlign w:val="subscript"/>
              </w:rPr>
              <w:t>2</w:t>
            </w:r>
            <w:r w:rsidRPr="00990149">
              <w:rPr>
                <w:rFonts w:ascii="Times New Roman" w:hAnsi="Times New Roman" w:cs="Times New Roman"/>
                <w:bCs/>
              </w:rPr>
              <w:t xml:space="preserve">) mažiau kaip 1 g/km arba mažiau kaip 1 g/kWh (pagal </w:t>
            </w:r>
            <w:r w:rsidRPr="00990149">
              <w:rPr>
                <w:rFonts w:ascii="Times New Roman" w:hAnsi="Times New Roman" w:cs="Times New Roman"/>
                <w:bCs/>
                <w:i/>
                <w:iCs/>
              </w:rPr>
              <w:t>Alternatyviųjų degalų įstatymo</w:t>
            </w:r>
            <w:r w:rsidRPr="00990149">
              <w:rPr>
                <w:rFonts w:ascii="Times New Roman" w:hAnsi="Times New Roman" w:cs="Times New Roman"/>
                <w:bCs/>
              </w:rPr>
              <w:t xml:space="preserve"> 2 straipsnio 36 dalį).</w:t>
            </w:r>
          </w:p>
        </w:tc>
        <w:tc>
          <w:tcPr>
            <w:tcW w:w="3499" w:type="dxa"/>
          </w:tcPr>
          <w:p w14:paraId="12991D41" w14:textId="77777777" w:rsidR="002E1B0A" w:rsidRPr="00922EBE" w:rsidRDefault="002E1B0A" w:rsidP="002E1B0A">
            <w:pPr>
              <w:jc w:val="center"/>
              <w:rPr>
                <w:rFonts w:ascii="Times New Roman" w:hAnsi="Times New Roman" w:cs="Times New Roman"/>
              </w:rPr>
            </w:pPr>
          </w:p>
        </w:tc>
      </w:tr>
      <w:tr w:rsidR="00906499" w:rsidRPr="00922EBE" w14:paraId="7DB53544" w14:textId="77777777" w:rsidTr="001E1732">
        <w:tc>
          <w:tcPr>
            <w:tcW w:w="988" w:type="dxa"/>
          </w:tcPr>
          <w:p w14:paraId="1ECCC86E" w14:textId="77777777" w:rsidR="00D0589B" w:rsidRDefault="00D0589B" w:rsidP="00906499">
            <w:pPr>
              <w:jc w:val="center"/>
              <w:rPr>
                <w:rFonts w:ascii="Times New Roman" w:hAnsi="Times New Roman" w:cs="Times New Roman"/>
              </w:rPr>
            </w:pPr>
          </w:p>
          <w:p w14:paraId="01DD67D6" w14:textId="59E72CEE" w:rsidR="00906499" w:rsidRDefault="00906499" w:rsidP="00906499">
            <w:pPr>
              <w:jc w:val="center"/>
              <w:rPr>
                <w:rFonts w:ascii="Times New Roman" w:hAnsi="Times New Roman" w:cs="Times New Roman"/>
              </w:rPr>
            </w:pPr>
            <w:r>
              <w:rPr>
                <w:rFonts w:ascii="Times New Roman" w:hAnsi="Times New Roman" w:cs="Times New Roman"/>
              </w:rPr>
              <w:t>2.</w:t>
            </w:r>
          </w:p>
        </w:tc>
        <w:tc>
          <w:tcPr>
            <w:tcW w:w="13005" w:type="dxa"/>
            <w:gridSpan w:val="3"/>
          </w:tcPr>
          <w:p w14:paraId="7479BF85" w14:textId="59F553C4" w:rsidR="00906499" w:rsidRPr="00990149" w:rsidRDefault="00906499" w:rsidP="00886ADF">
            <w:pPr>
              <w:jc w:val="both"/>
              <w:rPr>
                <w:rFonts w:ascii="Times New Roman" w:hAnsi="Times New Roman" w:cs="Times New Roman"/>
              </w:rPr>
            </w:pPr>
            <w:r w:rsidRPr="00990149">
              <w:rPr>
                <w:rFonts w:ascii="Times New Roman" w:eastAsia="Calibri" w:hAnsi="Times New Roman" w:cs="Times New Roman"/>
                <w:iCs/>
                <w:kern w:val="0"/>
                <w14:ligatures w14:val="none"/>
              </w:rPr>
              <w:t>Perkančioji organizacija su pasiūlymu nereikalauja pateikti</w:t>
            </w:r>
            <w:r w:rsidRPr="00990149">
              <w:rPr>
                <w:rFonts w:ascii="Times New Roman" w:eastAsia="Times New Roman" w:hAnsi="Times New Roman" w:cs="Times New Roman"/>
                <w:kern w:val="0"/>
                <w:lang w:eastAsia="lt-LT"/>
                <w14:ligatures w14:val="none"/>
              </w:rPr>
              <w:t xml:space="preserve"> </w:t>
            </w:r>
            <w:r w:rsidRPr="00990149">
              <w:rPr>
                <w:rFonts w:ascii="Times New Roman" w:eastAsia="Calibri" w:hAnsi="Times New Roman" w:cs="Times New Roman"/>
                <w:iCs/>
                <w:kern w:val="0"/>
                <w14:ligatures w14:val="none"/>
              </w:rPr>
              <w:t xml:space="preserve">lentelėje nurodytų </w:t>
            </w:r>
            <w:r w:rsidRPr="00990149">
              <w:rPr>
                <w:rFonts w:ascii="Times New Roman" w:eastAsia="Times New Roman" w:hAnsi="Times New Roman" w:cs="Times New Roman"/>
                <w:kern w:val="0"/>
                <w:lang w:eastAsia="lt-LT"/>
                <w14:ligatures w14:val="none"/>
              </w:rPr>
              <w:t xml:space="preserve">žaliųjų (aplinkos apsaugos) reikalavimų </w:t>
            </w:r>
            <w:r w:rsidRPr="00990149">
              <w:rPr>
                <w:rFonts w:ascii="Times New Roman" w:eastAsia="Calibri" w:hAnsi="Times New Roman" w:cs="Times New Roman"/>
                <w:iCs/>
                <w:kern w:val="0"/>
                <w14:ligatures w14:val="none"/>
              </w:rPr>
              <w:t>įrodančių dokumentų</w:t>
            </w:r>
            <w:r w:rsidR="00AD57B3" w:rsidRPr="00990149">
              <w:rPr>
                <w:rFonts w:ascii="Times New Roman" w:eastAsia="Calibri" w:hAnsi="Times New Roman" w:cs="Times New Roman"/>
                <w:iCs/>
                <w:kern w:val="0"/>
                <w14:ligatures w14:val="none"/>
              </w:rPr>
              <w:t xml:space="preserve"> (tačiau tiekėjai gali juos teikti iš karto)</w:t>
            </w:r>
            <w:r w:rsidRPr="00990149">
              <w:rPr>
                <w:rFonts w:ascii="Times New Roman" w:eastAsia="Calibri" w:hAnsi="Times New Roman" w:cs="Times New Roman"/>
                <w:iCs/>
                <w:kern w:val="0"/>
                <w14:ligatures w14:val="none"/>
              </w:rPr>
              <w:t xml:space="preserve">. Šių dokumentų </w:t>
            </w:r>
            <w:r w:rsidR="00AD57B3" w:rsidRPr="00990149">
              <w:rPr>
                <w:rFonts w:ascii="Times New Roman" w:eastAsia="Calibri" w:hAnsi="Times New Roman" w:cs="Times New Roman"/>
                <w:iCs/>
                <w:kern w:val="0"/>
                <w14:ligatures w14:val="none"/>
              </w:rPr>
              <w:t xml:space="preserve">bus </w:t>
            </w:r>
            <w:r w:rsidRPr="00990149">
              <w:rPr>
                <w:rFonts w:ascii="Times New Roman" w:eastAsia="Calibri" w:hAnsi="Times New Roman" w:cs="Times New Roman"/>
                <w:iCs/>
                <w:kern w:val="0"/>
                <w14:ligatures w14:val="none"/>
              </w:rPr>
              <w:t>prašoma tik iš ekonomiškai naudingiausią pasiūlymą pateikusio tiekėjo prieš nustatant laimėjusį pasiūlymą. Vis dėlto, perkančioji organizacija</w:t>
            </w:r>
            <w:r w:rsidR="00F303EA" w:rsidRPr="00990149">
              <w:rPr>
                <w:rFonts w:ascii="Times New Roman" w:eastAsia="Calibri" w:hAnsi="Times New Roman" w:cs="Times New Roman"/>
                <w:iCs/>
                <w:kern w:val="0"/>
                <w14:ligatures w14:val="none"/>
              </w:rPr>
              <w:t>,</w:t>
            </w:r>
            <w:r w:rsidRPr="00990149">
              <w:rPr>
                <w:rFonts w:ascii="Times New Roman" w:eastAsia="Calibri" w:hAnsi="Times New Roman" w:cs="Times New Roman"/>
                <w:iCs/>
                <w:kern w:val="0"/>
                <w14:ligatures w14:val="none"/>
              </w:rPr>
              <w:t xml:space="preserve"> bet kuriuo pirkimo procedūr</w:t>
            </w:r>
            <w:r w:rsidR="00F303EA" w:rsidRPr="00990149">
              <w:rPr>
                <w:rFonts w:ascii="Times New Roman" w:eastAsia="Calibri" w:hAnsi="Times New Roman" w:cs="Times New Roman"/>
                <w:iCs/>
                <w:kern w:val="0"/>
                <w14:ligatures w14:val="none"/>
              </w:rPr>
              <w:t>ų</w:t>
            </w:r>
            <w:r w:rsidRPr="00990149">
              <w:rPr>
                <w:rFonts w:ascii="Times New Roman" w:eastAsia="Calibri" w:hAnsi="Times New Roman" w:cs="Times New Roman"/>
                <w:iCs/>
                <w:kern w:val="0"/>
                <w14:ligatures w14:val="none"/>
              </w:rPr>
              <w:t xml:space="preserve"> metu</w:t>
            </w:r>
            <w:r w:rsidR="00F303EA" w:rsidRPr="00990149">
              <w:rPr>
                <w:rFonts w:ascii="Times New Roman" w:eastAsia="Calibri" w:hAnsi="Times New Roman" w:cs="Times New Roman"/>
                <w:iCs/>
                <w:kern w:val="0"/>
                <w14:ligatures w14:val="none"/>
              </w:rPr>
              <w:t>,</w:t>
            </w:r>
            <w:r w:rsidRPr="00990149">
              <w:rPr>
                <w:rFonts w:ascii="Times New Roman" w:eastAsia="Calibri" w:hAnsi="Times New Roman" w:cs="Times New Roman"/>
                <w:iCs/>
                <w:kern w:val="0"/>
                <w14:ligatures w14:val="none"/>
              </w:rPr>
              <w:t xml:space="preserve"> gali paprašyti </w:t>
            </w:r>
            <w:r w:rsidR="00AD57B3" w:rsidRPr="00990149">
              <w:rPr>
                <w:rFonts w:ascii="Times New Roman" w:eastAsia="Calibri" w:hAnsi="Times New Roman" w:cs="Times New Roman"/>
                <w:iCs/>
                <w:kern w:val="0"/>
                <w14:ligatures w14:val="none"/>
              </w:rPr>
              <w:t xml:space="preserve">kiekvieną </w:t>
            </w:r>
            <w:r w:rsidRPr="00990149">
              <w:rPr>
                <w:rFonts w:ascii="Times New Roman" w:eastAsia="Calibri" w:hAnsi="Times New Roman" w:cs="Times New Roman"/>
                <w:iCs/>
                <w:kern w:val="0"/>
                <w14:ligatures w14:val="none"/>
              </w:rPr>
              <w:t>dalyv</w:t>
            </w:r>
            <w:r w:rsidR="00AD57B3" w:rsidRPr="00990149">
              <w:rPr>
                <w:rFonts w:ascii="Times New Roman" w:eastAsia="Calibri" w:hAnsi="Times New Roman" w:cs="Times New Roman"/>
                <w:iCs/>
                <w:kern w:val="0"/>
                <w14:ligatures w14:val="none"/>
              </w:rPr>
              <w:t>į</w:t>
            </w:r>
            <w:r w:rsidRPr="00990149">
              <w:rPr>
                <w:rFonts w:ascii="Times New Roman" w:eastAsia="Calibri" w:hAnsi="Times New Roman" w:cs="Times New Roman"/>
                <w:iCs/>
                <w:kern w:val="0"/>
                <w14:ligatures w14:val="none"/>
              </w:rPr>
              <w:t xml:space="preserve"> pateikti visus ar dalį dokumentų, patvirtinančių jų </w:t>
            </w:r>
            <w:r w:rsidR="005C7D6F" w:rsidRPr="00990149">
              <w:rPr>
                <w:rFonts w:ascii="Times New Roman" w:eastAsia="Calibri" w:hAnsi="Times New Roman" w:cs="Times New Roman"/>
                <w:iCs/>
                <w:kern w:val="0"/>
                <w14:ligatures w14:val="none"/>
              </w:rPr>
              <w:t>žaliųjų (aplinkos apsaugos) reikalavimų atitiktį</w:t>
            </w:r>
            <w:r w:rsidRPr="00990149">
              <w:rPr>
                <w:rFonts w:ascii="Times New Roman" w:eastAsia="Calibri" w:hAnsi="Times New Roman" w:cs="Times New Roman"/>
                <w:iCs/>
                <w:kern w:val="0"/>
                <w14:ligatures w14:val="none"/>
              </w:rPr>
              <w:t>, jeigu tai būtina siekiant užtikrinti tinkamą pirkimo procedūros atlikimą.</w:t>
            </w:r>
            <w:r w:rsidR="00627CEE" w:rsidRPr="00990149">
              <w:rPr>
                <w:rFonts w:ascii="Times New Roman" w:eastAsia="Calibri" w:hAnsi="Times New Roman" w:cs="Times New Roman"/>
                <w:iCs/>
                <w:kern w:val="0"/>
                <w14:ligatures w14:val="none"/>
              </w:rPr>
              <w:t xml:space="preserve"> </w:t>
            </w:r>
          </w:p>
        </w:tc>
      </w:tr>
    </w:tbl>
    <w:p w14:paraId="0CCA0B5A" w14:textId="77777777" w:rsidR="00922EBE" w:rsidRPr="00922EBE" w:rsidRDefault="00922EBE" w:rsidP="00922EBE">
      <w:pPr>
        <w:jc w:val="center"/>
        <w:rPr>
          <w:rFonts w:ascii="Times New Roman" w:hAnsi="Times New Roman" w:cs="Times New Roman"/>
        </w:rPr>
      </w:pPr>
    </w:p>
    <w:sectPr w:rsidR="00922EBE" w:rsidRPr="00922EBE" w:rsidSect="00861E2F">
      <w:headerReference w:type="default" r:id="rId9"/>
      <w:footerReference w:type="default" r:id="rId1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1DA78" w14:textId="77777777" w:rsidR="008E6984" w:rsidRDefault="008E6984" w:rsidP="00922EBE">
      <w:pPr>
        <w:spacing w:after="0" w:line="240" w:lineRule="auto"/>
      </w:pPr>
      <w:r>
        <w:separator/>
      </w:r>
    </w:p>
  </w:endnote>
  <w:endnote w:type="continuationSeparator" w:id="0">
    <w:p w14:paraId="12355605" w14:textId="77777777" w:rsidR="008E6984" w:rsidRDefault="008E6984" w:rsidP="00922EBE">
      <w:pPr>
        <w:spacing w:after="0" w:line="240" w:lineRule="auto"/>
      </w:pPr>
      <w:r>
        <w:continuationSeparator/>
      </w:r>
    </w:p>
  </w:endnote>
  <w:endnote w:type="continuationNotice" w:id="1">
    <w:p w14:paraId="450C54AD" w14:textId="77777777" w:rsidR="008E6984" w:rsidRDefault="008E6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142675"/>
      <w:docPartObj>
        <w:docPartGallery w:val="Page Numbers (Bottom of Page)"/>
        <w:docPartUnique/>
      </w:docPartObj>
    </w:sdtPr>
    <w:sdtContent>
      <w:p w14:paraId="7ACA856D" w14:textId="6FFB9D5B" w:rsidR="00070ABA" w:rsidRDefault="00070ABA">
        <w:pPr>
          <w:pStyle w:val="Porat"/>
          <w:jc w:val="right"/>
        </w:pPr>
        <w:r>
          <w:fldChar w:fldCharType="begin"/>
        </w:r>
        <w:r>
          <w:instrText>PAGE   \* MERGEFORMAT</w:instrText>
        </w:r>
        <w:r>
          <w:fldChar w:fldCharType="separate"/>
        </w:r>
        <w:r>
          <w:t>2</w:t>
        </w:r>
        <w:r>
          <w:fldChar w:fldCharType="end"/>
        </w:r>
      </w:p>
    </w:sdtContent>
  </w:sdt>
  <w:p w14:paraId="122A2BA5" w14:textId="77777777" w:rsidR="00070ABA" w:rsidRDefault="00070A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AD22E" w14:textId="77777777" w:rsidR="008E6984" w:rsidRDefault="008E6984" w:rsidP="00922EBE">
      <w:pPr>
        <w:spacing w:after="0" w:line="240" w:lineRule="auto"/>
      </w:pPr>
      <w:r>
        <w:separator/>
      </w:r>
    </w:p>
  </w:footnote>
  <w:footnote w:type="continuationSeparator" w:id="0">
    <w:p w14:paraId="71C013DA" w14:textId="77777777" w:rsidR="008E6984" w:rsidRDefault="008E6984" w:rsidP="00922EBE">
      <w:pPr>
        <w:spacing w:after="0" w:line="240" w:lineRule="auto"/>
      </w:pPr>
      <w:r>
        <w:continuationSeparator/>
      </w:r>
    </w:p>
  </w:footnote>
  <w:footnote w:type="continuationNotice" w:id="1">
    <w:p w14:paraId="0B501739" w14:textId="77777777" w:rsidR="008E6984" w:rsidRDefault="008E69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82E2" w14:textId="77777777" w:rsidR="00EC6A10" w:rsidRDefault="005F4980" w:rsidP="00EC6A10">
    <w:pPr>
      <w:suppressAutoHyphens/>
      <w:autoSpaceDN w:val="0"/>
      <w:spacing w:after="0" w:line="240" w:lineRule="auto"/>
      <w:jc w:val="center"/>
      <w:textAlignment w:val="baseline"/>
      <w:rPr>
        <w:rFonts w:ascii="Times New Roman" w:eastAsia="Times New Roman" w:hAnsi="Times New Roman" w:cs="Times New Roman"/>
        <w:b/>
        <w:bCs/>
        <w:kern w:val="0"/>
        <w:lang w:eastAsia="lt-LT"/>
        <w14:ligatures w14:val="none"/>
      </w:rPr>
    </w:pPr>
    <w:r w:rsidRPr="005F4980">
      <w:rPr>
        <w:rFonts w:ascii="Times New Roman" w:eastAsia="Times New Roman" w:hAnsi="Times New Roman" w:cs="Times New Roman"/>
        <w:b/>
        <w:bCs/>
        <w:kern w:val="0"/>
        <w:lang w:eastAsia="lt-LT"/>
        <w14:ligatures w14:val="none"/>
      </w:rPr>
      <w:t xml:space="preserve">MONOKLONINIAI ANTIKŪNAI METASTAZAVUSIAM GAUBTINĖS ARBA TIESIOSIOS ŽARNOS VĖŽIUI GYDYTI </w:t>
    </w:r>
  </w:p>
  <w:p w14:paraId="4CF32E13" w14:textId="14BFFB11" w:rsidR="005F4980" w:rsidRPr="005F4980" w:rsidRDefault="005F4980" w:rsidP="00EC6A10">
    <w:pPr>
      <w:suppressAutoHyphens/>
      <w:autoSpaceDN w:val="0"/>
      <w:spacing w:after="0" w:line="240" w:lineRule="auto"/>
      <w:jc w:val="center"/>
      <w:textAlignment w:val="baseline"/>
      <w:rPr>
        <w:rFonts w:ascii="Times New Roman" w:eastAsia="Times New Roman" w:hAnsi="Times New Roman" w:cs="Times New Roman"/>
        <w:b/>
        <w:bCs/>
        <w:color w:val="333333"/>
        <w:kern w:val="0"/>
        <w14:ligatures w14:val="none"/>
      </w:rPr>
    </w:pPr>
    <w:r w:rsidRPr="005F4980">
      <w:rPr>
        <w:rFonts w:ascii="Times New Roman" w:eastAsia="Times New Roman" w:hAnsi="Times New Roman" w:cs="Times New Roman"/>
        <w:b/>
        <w:bCs/>
        <w:kern w:val="0"/>
        <w:lang w:eastAsia="lt-LT"/>
        <w14:ligatures w14:val="none"/>
      </w:rPr>
      <w:t>(</w:t>
    </w:r>
    <w:r w:rsidRPr="005F4980">
      <w:rPr>
        <w:rFonts w:ascii="Times New Roman" w:eastAsia="Times New Roman" w:hAnsi="Times New Roman" w:cs="Times New Roman"/>
        <w:b/>
        <w:bCs/>
        <w:i/>
        <w:iCs/>
        <w:kern w:val="0"/>
        <w:lang w:eastAsia="lt-LT"/>
        <w14:ligatures w14:val="none"/>
      </w:rPr>
      <w:t>CETUXIMAB</w:t>
    </w:r>
    <w:r w:rsidRPr="005F4980">
      <w:rPr>
        <w:rFonts w:ascii="Times New Roman" w:eastAsia="Times New Roman" w:hAnsi="Times New Roman" w:cs="Times New Roman"/>
        <w:b/>
        <w:bCs/>
        <w:kern w:val="0"/>
        <w:lang w:eastAsia="lt-LT"/>
        <w14:ligatures w14:val="none"/>
      </w:rPr>
      <w:t xml:space="preserve"> ARBA </w:t>
    </w:r>
    <w:r w:rsidRPr="005F4980">
      <w:rPr>
        <w:rFonts w:ascii="Times New Roman" w:eastAsia="Times New Roman" w:hAnsi="Times New Roman" w:cs="Times New Roman"/>
        <w:b/>
        <w:bCs/>
        <w:i/>
        <w:iCs/>
        <w:kern w:val="0"/>
        <w:lang w:eastAsia="lt-LT"/>
        <w14:ligatures w14:val="none"/>
      </w:rPr>
      <w:t>PANITUMUMAB)</w:t>
    </w:r>
  </w:p>
  <w:p w14:paraId="5B6777E4" w14:textId="5D517F7B" w:rsidR="00922EBE" w:rsidRPr="00AD57B3" w:rsidRDefault="00922EBE" w:rsidP="00EC6A10">
    <w:pPr>
      <w:suppressAutoHyphens/>
      <w:autoSpaceDN w:val="0"/>
      <w:spacing w:after="0" w:line="240" w:lineRule="auto"/>
      <w:jc w:val="center"/>
      <w:textAlignment w:val="baseline"/>
      <w:rPr>
        <w:rFonts w:ascii="Times New Roman" w:eastAsia="Times New Roman" w:hAnsi="Times New Roman" w:cs="Times New Roman"/>
        <w:b/>
        <w:bCs/>
        <w:color w:val="333333"/>
        <w:kern w:val="0"/>
        <w14:ligatures w14:val="none"/>
      </w:rPr>
    </w:pPr>
  </w:p>
  <w:p w14:paraId="6A8D7F61" w14:textId="0CEDDDC2" w:rsidR="00922EBE" w:rsidRPr="00922EBE" w:rsidRDefault="00EC6A10" w:rsidP="00EC6A10">
    <w:pPr>
      <w:spacing w:after="0" w:line="240" w:lineRule="auto"/>
      <w:jc w:val="right"/>
      <w:rPr>
        <w:kern w:val="0"/>
        <w14:ligatures w14:val="none"/>
      </w:rPr>
    </w:pPr>
    <w:r>
      <w:rPr>
        <w:rFonts w:ascii="Times New Roman" w:hAnsi="Times New Roman" w:cs="Times New Roman"/>
        <w:kern w:val="0"/>
        <w:sz w:val="23"/>
        <w:szCs w:val="24"/>
        <w14:ligatures w14:val="none"/>
      </w:rPr>
      <w:t>S</w:t>
    </w:r>
    <w:r w:rsidR="00922EBE" w:rsidRPr="00922EBE">
      <w:rPr>
        <w:rFonts w:ascii="Times New Roman" w:hAnsi="Times New Roman" w:cs="Times New Roman"/>
        <w:kern w:val="0"/>
        <w:sz w:val="23"/>
        <w:szCs w:val="24"/>
        <w14:ligatures w14:val="none"/>
      </w:rPr>
      <w:t xml:space="preserve">pecialiųjų sąlygų </w:t>
    </w:r>
    <w:r w:rsidR="00922EBE">
      <w:rPr>
        <w:rFonts w:ascii="Times New Roman" w:hAnsi="Times New Roman" w:cs="Times New Roman"/>
        <w:kern w:val="0"/>
        <w:sz w:val="23"/>
        <w:szCs w:val="24"/>
        <w14:ligatures w14:val="none"/>
      </w:rPr>
      <w:t>3</w:t>
    </w:r>
    <w:r w:rsidR="00922EBE" w:rsidRPr="00922EBE">
      <w:rPr>
        <w:rFonts w:ascii="Times New Roman" w:hAnsi="Times New Roman" w:cs="Times New Roman"/>
        <w:kern w:val="0"/>
        <w:sz w:val="23"/>
        <w:szCs w:val="24"/>
        <w14:ligatures w14:val="none"/>
      </w:rPr>
      <w:t xml:space="preserve"> priedas</w:t>
    </w:r>
  </w:p>
  <w:p w14:paraId="457D9F8C" w14:textId="77777777" w:rsidR="00922EBE" w:rsidRDefault="00922EBE" w:rsidP="00EC6A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1211"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7530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7B"/>
    <w:rsid w:val="00037255"/>
    <w:rsid w:val="00070ABA"/>
    <w:rsid w:val="00136A7B"/>
    <w:rsid w:val="002A2855"/>
    <w:rsid w:val="002E1B0A"/>
    <w:rsid w:val="00325C39"/>
    <w:rsid w:val="00344BFD"/>
    <w:rsid w:val="004A618D"/>
    <w:rsid w:val="004C38CE"/>
    <w:rsid w:val="004C7DED"/>
    <w:rsid w:val="005C7D6F"/>
    <w:rsid w:val="005F4980"/>
    <w:rsid w:val="00621FAA"/>
    <w:rsid w:val="00627CEE"/>
    <w:rsid w:val="00630499"/>
    <w:rsid w:val="006F6B58"/>
    <w:rsid w:val="007701B1"/>
    <w:rsid w:val="007A6879"/>
    <w:rsid w:val="00861E2F"/>
    <w:rsid w:val="00886ADF"/>
    <w:rsid w:val="008E6984"/>
    <w:rsid w:val="00906499"/>
    <w:rsid w:val="00922EBE"/>
    <w:rsid w:val="00990149"/>
    <w:rsid w:val="00AA718C"/>
    <w:rsid w:val="00AB126F"/>
    <w:rsid w:val="00AD57B3"/>
    <w:rsid w:val="00B37224"/>
    <w:rsid w:val="00CD226E"/>
    <w:rsid w:val="00CF6F6B"/>
    <w:rsid w:val="00D0589B"/>
    <w:rsid w:val="00D114C2"/>
    <w:rsid w:val="00E85EE1"/>
    <w:rsid w:val="00EC6A10"/>
    <w:rsid w:val="00ED2E70"/>
    <w:rsid w:val="00F0310F"/>
    <w:rsid w:val="00F145F8"/>
    <w:rsid w:val="00F303EA"/>
    <w:rsid w:val="00F50E91"/>
    <w:rsid w:val="00FC35CF"/>
    <w:rsid w:val="00FD5B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C744F"/>
  <w15:chartTrackingRefBased/>
  <w15:docId w15:val="{E091250B-D642-4BEE-A9A0-EB10025E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22E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22EBE"/>
  </w:style>
  <w:style w:type="paragraph" w:styleId="Porat">
    <w:name w:val="footer"/>
    <w:basedOn w:val="prastasis"/>
    <w:link w:val="PoratDiagrama"/>
    <w:uiPriority w:val="99"/>
    <w:unhideWhenUsed/>
    <w:rsid w:val="00922E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22EBE"/>
  </w:style>
  <w:style w:type="table" w:styleId="Lentelstinklelis">
    <w:name w:val="Table Grid"/>
    <w:basedOn w:val="prastojilentel"/>
    <w:uiPriority w:val="39"/>
    <w:rsid w:val="00922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701B1"/>
    <w:pPr>
      <w:spacing w:after="0" w:line="240" w:lineRule="auto"/>
    </w:pPr>
  </w:style>
  <w:style w:type="character" w:styleId="Hipersaitas">
    <w:name w:val="Hyperlink"/>
    <w:basedOn w:val="Numatytasispastraiposriftas"/>
    <w:uiPriority w:val="99"/>
    <w:semiHidden/>
    <w:unhideWhenUsed/>
    <w:rsid w:val="00325C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169561">
      <w:bodyDiv w:val="1"/>
      <w:marLeft w:val="0"/>
      <w:marRight w:val="0"/>
      <w:marTop w:val="0"/>
      <w:marBottom w:val="0"/>
      <w:divBdr>
        <w:top w:val="none" w:sz="0" w:space="0" w:color="auto"/>
        <w:left w:val="none" w:sz="0" w:space="0" w:color="auto"/>
        <w:bottom w:val="none" w:sz="0" w:space="0" w:color="auto"/>
        <w:right w:val="none" w:sz="0" w:space="0" w:color="auto"/>
      </w:divBdr>
    </w:div>
    <w:div w:id="107107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t.amgen.com/responsibility/reporting-and-metrics/-/media/Themes/CorporateAffairs/amgen-com/amgen-com/downloads/responsibility-report/2021_summary_of_data.pdf" TargetMode="External"/><Relationship Id="rId3" Type="http://schemas.openxmlformats.org/officeDocument/2006/relationships/settings" Target="settings.xml"/><Relationship Id="rId7" Type="http://schemas.openxmlformats.org/officeDocument/2006/relationships/hyperlink" Target="https://wwwext.amgen.com/responsibility/reporting-and-metrics/summary-of-da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3678</Words>
  <Characters>2097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user</cp:lastModifiedBy>
  <cp:revision>4</cp:revision>
  <dcterms:created xsi:type="dcterms:W3CDTF">2023-03-29T13:23:00Z</dcterms:created>
  <dcterms:modified xsi:type="dcterms:W3CDTF">2023-05-03T08:34:00Z</dcterms:modified>
</cp:coreProperties>
</file>