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9628"/>
      </w:tblGrid>
      <w:tr w:rsidR="002C1403" w:rsidRPr="0018118A" w14:paraId="332511FC" w14:textId="77777777" w:rsidTr="002D487A">
        <w:trPr>
          <w:trHeight w:val="416"/>
        </w:trPr>
        <w:tc>
          <w:tcPr>
            <w:tcW w:w="9628" w:type="dxa"/>
            <w:shd w:val="clear" w:color="auto" w:fill="006982"/>
            <w:vAlign w:val="center"/>
          </w:tcPr>
          <w:p w14:paraId="6FB5F92C" w14:textId="62FD27B9" w:rsidR="002C1403" w:rsidRPr="0018118A" w:rsidRDefault="002C1403" w:rsidP="00443950">
            <w:pPr>
              <w:pStyle w:val="Sraopastraipa"/>
              <w:ind w:left="360"/>
              <w:rPr>
                <w:b/>
                <w:caps/>
                <w:color w:val="FFFFFF" w:themeColor="background1"/>
              </w:rPr>
            </w:pPr>
            <w:bookmarkStart w:id="0" w:name="_Hlk80274242"/>
            <w:r w:rsidRPr="0018118A">
              <w:rPr>
                <w:b/>
                <w:caps/>
                <w:color w:val="FFFFFF" w:themeColor="background1"/>
              </w:rPr>
              <w:t>PIRKIMO OBJEKTAS</w:t>
            </w:r>
          </w:p>
        </w:tc>
      </w:tr>
    </w:tbl>
    <w:p w14:paraId="7D263590" w14:textId="263046CC" w:rsidR="006B7D16" w:rsidRPr="0018118A" w:rsidRDefault="00443950" w:rsidP="006B7D16">
      <w:pPr>
        <w:pStyle w:val="Sraopastraipa"/>
        <w:numPr>
          <w:ilvl w:val="0"/>
          <w:numId w:val="18"/>
        </w:numPr>
        <w:shd w:val="clear" w:color="auto" w:fill="FFFFFF" w:themeFill="background1"/>
        <w:ind w:left="0" w:firstLine="851"/>
        <w:jc w:val="both"/>
        <w:rPr>
          <w:sz w:val="24"/>
          <w:szCs w:val="24"/>
        </w:rPr>
      </w:pPr>
      <w:bookmarkStart w:id="1" w:name="_Hlk3923747"/>
      <w:bookmarkEnd w:id="0"/>
      <w:r w:rsidRPr="0018118A">
        <w:rPr>
          <w:sz w:val="24"/>
          <w:szCs w:val="24"/>
        </w:rPr>
        <w:t xml:space="preserve">Akcinė bendrovė „Via Lietuva“ (toliau – Perkančioji organizacija) numato įsigyti Perkančiosios organizacijos infrastruktūroje įdiegtos ir veikiančios </w:t>
      </w:r>
      <w:r w:rsidR="00BA2DB2" w:rsidRPr="009437D2">
        <w:rPr>
          <w:sz w:val="24"/>
          <w:szCs w:val="24"/>
        </w:rPr>
        <w:t>dokumentų valdymo sistemos „Doclogix“</w:t>
      </w:r>
      <w:r w:rsidRPr="0018118A">
        <w:rPr>
          <w:sz w:val="24"/>
          <w:szCs w:val="24"/>
        </w:rPr>
        <w:t xml:space="preserve"> (toliau – Sistema) </w:t>
      </w:r>
      <w:r w:rsidR="00D155A8">
        <w:rPr>
          <w:sz w:val="24"/>
          <w:szCs w:val="24"/>
        </w:rPr>
        <w:t xml:space="preserve">palaikymo </w:t>
      </w:r>
      <w:r w:rsidRPr="0018118A">
        <w:rPr>
          <w:sz w:val="24"/>
          <w:szCs w:val="24"/>
        </w:rPr>
        <w:t>paslaugas.</w:t>
      </w:r>
      <w:bookmarkStart w:id="2" w:name="_Hlk4359398"/>
      <w:bookmarkEnd w:id="1"/>
      <w:bookmarkEnd w:id="2"/>
      <w:r w:rsidR="006B7D16" w:rsidRPr="006B7D16">
        <w:rPr>
          <w:sz w:val="24"/>
          <w:szCs w:val="24"/>
        </w:rPr>
        <w:t xml:space="preserve"> </w:t>
      </w:r>
      <w:r w:rsidR="006B7D16" w:rsidRPr="0018118A">
        <w:rPr>
          <w:sz w:val="24"/>
          <w:szCs w:val="24"/>
        </w:rPr>
        <w:t xml:space="preserve">Šiuo metu Perkančiosios organizacijos infrastruktūroje įdiegta ir naudojama </w:t>
      </w:r>
      <w:r w:rsidR="0093680D" w:rsidRPr="0093680D">
        <w:rPr>
          <w:sz w:val="24"/>
          <w:szCs w:val="24"/>
        </w:rPr>
        <w:t xml:space="preserve">12.8.7.0 </w:t>
      </w:r>
      <w:r w:rsidR="006B7D16" w:rsidRPr="0018118A">
        <w:rPr>
          <w:sz w:val="24"/>
          <w:szCs w:val="24"/>
        </w:rPr>
        <w:t xml:space="preserve">Sistemos versija. </w:t>
      </w:r>
    </w:p>
    <w:p w14:paraId="5A5807EB" w14:textId="6A3E8036" w:rsidR="006B7D16" w:rsidRPr="0018118A" w:rsidRDefault="006B7D16" w:rsidP="006B7D16">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4"/>
          <w:szCs w:val="24"/>
        </w:rPr>
      </w:pPr>
      <w:r w:rsidRPr="0018118A">
        <w:rPr>
          <w:b/>
          <w:bCs/>
          <w:sz w:val="24"/>
          <w:szCs w:val="24"/>
        </w:rPr>
        <w:t xml:space="preserve">Pirkimo objektas </w:t>
      </w:r>
      <w:r w:rsidRPr="0018118A">
        <w:rPr>
          <w:sz w:val="24"/>
          <w:szCs w:val="24"/>
        </w:rPr>
        <w:t xml:space="preserve">– </w:t>
      </w:r>
      <w:r w:rsidRPr="0018118A">
        <w:rPr>
          <w:color w:val="000000"/>
          <w:sz w:val="24"/>
          <w:szCs w:val="24"/>
        </w:rPr>
        <w:t xml:space="preserve">Sistemos </w:t>
      </w:r>
      <w:r w:rsidRPr="0002365A">
        <w:rPr>
          <w:color w:val="000000"/>
          <w:sz w:val="24"/>
          <w:szCs w:val="24"/>
        </w:rPr>
        <w:t>techninės priežiūros paslaugos</w:t>
      </w:r>
      <w:r w:rsidRPr="002C07BD">
        <w:rPr>
          <w:rFonts w:eastAsia="Times New Roman" w:cs="Times New Roman"/>
        </w:rPr>
        <w:t xml:space="preserve"> </w:t>
      </w:r>
      <w:r w:rsidRPr="0018118A">
        <w:rPr>
          <w:sz w:val="24"/>
          <w:szCs w:val="24"/>
        </w:rPr>
        <w:t>(toliau – Paslaugos).</w:t>
      </w:r>
    </w:p>
    <w:p w14:paraId="35C73DBD" w14:textId="775F953B" w:rsidR="006B7D16" w:rsidRPr="0018118A" w:rsidRDefault="006B7D16" w:rsidP="006C0DBB">
      <w:pPr>
        <w:pStyle w:val="Sraopastraipa"/>
        <w:widowControl w:val="0"/>
        <w:numPr>
          <w:ilvl w:val="0"/>
          <w:numId w:val="18"/>
        </w:numPr>
        <w:shd w:val="clear" w:color="auto" w:fill="FFFFFF" w:themeFill="background1"/>
        <w:autoSpaceDE w:val="0"/>
        <w:autoSpaceDN w:val="0"/>
        <w:adjustRightInd w:val="0"/>
        <w:ind w:left="0" w:firstLine="851"/>
        <w:jc w:val="both"/>
        <w:rPr>
          <w:sz w:val="24"/>
          <w:szCs w:val="24"/>
        </w:rPr>
      </w:pPr>
      <w:r w:rsidRPr="0018118A">
        <w:rPr>
          <w:sz w:val="24"/>
          <w:szCs w:val="24"/>
        </w:rPr>
        <w:t xml:space="preserve">Teikėjas turi suteikti </w:t>
      </w:r>
      <w:r w:rsidRPr="0018118A">
        <w:rPr>
          <w:b/>
          <w:bCs/>
          <w:sz w:val="24"/>
          <w:szCs w:val="24"/>
        </w:rPr>
        <w:t xml:space="preserve">Sistemos </w:t>
      </w:r>
      <w:r>
        <w:rPr>
          <w:b/>
          <w:bCs/>
          <w:sz w:val="24"/>
          <w:szCs w:val="24"/>
        </w:rPr>
        <w:t xml:space="preserve">techninės priežiūros </w:t>
      </w:r>
      <w:r w:rsidRPr="0018118A">
        <w:rPr>
          <w:b/>
          <w:bCs/>
          <w:sz w:val="24"/>
          <w:szCs w:val="24"/>
        </w:rPr>
        <w:t>paslaugas</w:t>
      </w:r>
      <w:r w:rsidRPr="0018118A">
        <w:rPr>
          <w:sz w:val="24"/>
          <w:szCs w:val="24"/>
        </w:rPr>
        <w:t>, kurios apima Sistemos palaikymą, konsultavimą (Sistemos veiklos klausimais), licencijų naujinimą ir naujų versijų diegimą.</w:t>
      </w:r>
    </w:p>
    <w:p w14:paraId="6306BA97" w14:textId="77777777" w:rsidR="006B7D16" w:rsidRPr="0018118A" w:rsidRDefault="006B7D16" w:rsidP="006B7D16">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4"/>
          <w:szCs w:val="24"/>
        </w:rPr>
      </w:pPr>
      <w:r w:rsidRPr="0018118A">
        <w:rPr>
          <w:sz w:val="24"/>
          <w:szCs w:val="24"/>
        </w:rPr>
        <w:t xml:space="preserve">Teikėjas privalo užtikrinti Sistemos sklandų veikimą ir atitiktį galiojantiems kibernetinio saugumo reikalavimams, elektroninės informacijos saugos reikalavimams, taikomiems Perkančiajai organizacijai, duomenų apsaugą ir dokumentų valdymą reglamentuojančių teisės aktų reikalavimams. </w:t>
      </w:r>
    </w:p>
    <w:p w14:paraId="796378CF" w14:textId="3C963CA8" w:rsidR="00443950" w:rsidRPr="0018118A" w:rsidRDefault="006B7D16" w:rsidP="00443950">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4"/>
          <w:szCs w:val="24"/>
        </w:rPr>
      </w:pPr>
      <w:r w:rsidRPr="006B7D16">
        <w:rPr>
          <w:sz w:val="24"/>
          <w:szCs w:val="24"/>
        </w:rPr>
        <w:t>Perkančioji organizacija, atlikdama pirkimus, kurių objektas apima Viešųjų pirkimų įstatymo 92 straipsnio 13 dalyje numatytame sąraše nurodytų BVPŽ kodų paslaugas, laiko, kad paslaugos kelia grėsmę nacionaliniam saugumui, kai su pirkimo objekto įgyvendinimu susijusių paslaugų teikimas būtų vykdomas iš Viešųjų pirkimų įstatymo 92 straipsnio 14 dalyje numatytame sąraše nurodytų valstybių ar teritorijų.</w:t>
      </w:r>
    </w:p>
    <w:p w14:paraId="40CE738A" w14:textId="77777777" w:rsidR="00443950" w:rsidRPr="0018118A" w:rsidRDefault="00443950" w:rsidP="00443950">
      <w:pPr>
        <w:pStyle w:val="Sraopastraipa"/>
        <w:widowControl w:val="0"/>
        <w:numPr>
          <w:ilvl w:val="0"/>
          <w:numId w:val="18"/>
        </w:numPr>
        <w:shd w:val="clear" w:color="auto" w:fill="FFFFFF"/>
        <w:tabs>
          <w:tab w:val="left" w:pos="1418"/>
        </w:tabs>
        <w:autoSpaceDE w:val="0"/>
        <w:autoSpaceDN w:val="0"/>
        <w:adjustRightInd w:val="0"/>
        <w:ind w:left="0" w:firstLine="851"/>
        <w:jc w:val="both"/>
        <w:rPr>
          <w:b/>
          <w:bCs/>
          <w:sz w:val="24"/>
          <w:szCs w:val="24"/>
        </w:rPr>
      </w:pPr>
      <w:r w:rsidRPr="0018118A">
        <w:rPr>
          <w:sz w:val="24"/>
          <w:szCs w:val="24"/>
        </w:rPr>
        <w:t>Paslaugų teikimo terminas – 12 mėnesių</w:t>
      </w:r>
      <w:bookmarkStart w:id="3" w:name="_Hlk94254594"/>
      <w:r w:rsidRPr="0018118A">
        <w:rPr>
          <w:sz w:val="24"/>
          <w:szCs w:val="24"/>
        </w:rPr>
        <w:t>.</w:t>
      </w:r>
      <w:bookmarkEnd w:id="3"/>
      <w:r w:rsidRPr="0018118A">
        <w:rPr>
          <w:sz w:val="24"/>
          <w:szCs w:val="24"/>
        </w:rPr>
        <w:t xml:space="preserve"> </w:t>
      </w:r>
    </w:p>
    <w:tbl>
      <w:tblPr>
        <w:tblStyle w:val="Lentelstinklelis"/>
        <w:tblW w:w="0" w:type="auto"/>
        <w:tblLook w:val="04A0" w:firstRow="1" w:lastRow="0" w:firstColumn="1" w:lastColumn="0" w:noHBand="0" w:noVBand="1"/>
      </w:tblPr>
      <w:tblGrid>
        <w:gridCol w:w="9628"/>
      </w:tblGrid>
      <w:tr w:rsidR="002C1403" w:rsidRPr="0018118A" w14:paraId="67B4BB6C" w14:textId="77777777" w:rsidTr="002D487A">
        <w:trPr>
          <w:trHeight w:val="416"/>
        </w:trPr>
        <w:tc>
          <w:tcPr>
            <w:tcW w:w="9628" w:type="dxa"/>
            <w:shd w:val="clear" w:color="auto" w:fill="006982"/>
            <w:vAlign w:val="center"/>
          </w:tcPr>
          <w:p w14:paraId="383516B4" w14:textId="5C9D0899" w:rsidR="002C1403" w:rsidRPr="0018118A" w:rsidRDefault="00E44CBF" w:rsidP="00443950">
            <w:pPr>
              <w:pStyle w:val="Sraopastraipa"/>
              <w:ind w:left="360"/>
              <w:rPr>
                <w:b/>
                <w:caps/>
                <w:color w:val="FFFFFF" w:themeColor="background1"/>
                <w:lang w:val="en-US"/>
              </w:rPr>
            </w:pPr>
            <w:bookmarkStart w:id="4" w:name="_Hlk80275011"/>
            <w:r w:rsidRPr="0018118A">
              <w:rPr>
                <w:b/>
                <w:caps/>
                <w:color w:val="FFFFFF" w:themeColor="background1"/>
              </w:rPr>
              <w:t>REIKALAVIM</w:t>
            </w:r>
            <w:r w:rsidR="00443950" w:rsidRPr="0018118A">
              <w:rPr>
                <w:b/>
                <w:caps/>
                <w:color w:val="FFFFFF" w:themeColor="background1"/>
              </w:rPr>
              <w:t>AI</w:t>
            </w:r>
            <w:r w:rsidRPr="0018118A">
              <w:rPr>
                <w:b/>
                <w:caps/>
                <w:color w:val="FFFFFF" w:themeColor="background1"/>
              </w:rPr>
              <w:t xml:space="preserve"> </w:t>
            </w:r>
            <w:r w:rsidR="00443950" w:rsidRPr="0018118A">
              <w:rPr>
                <w:b/>
                <w:caps/>
                <w:color w:val="FFFFFF" w:themeColor="background1"/>
              </w:rPr>
              <w:t>PASLAUGŲ TEIKIMUI</w:t>
            </w:r>
          </w:p>
        </w:tc>
      </w:tr>
    </w:tbl>
    <w:bookmarkEnd w:id="4"/>
    <w:p w14:paraId="219F2C08" w14:textId="416B16AC" w:rsidR="00443950" w:rsidRPr="0018118A" w:rsidRDefault="00443950" w:rsidP="00443950">
      <w:pPr>
        <w:pStyle w:val="Sraopastraipa"/>
        <w:numPr>
          <w:ilvl w:val="0"/>
          <w:numId w:val="18"/>
        </w:numPr>
        <w:ind w:left="1134"/>
        <w:rPr>
          <w:i/>
          <w:iCs/>
          <w:sz w:val="24"/>
          <w:szCs w:val="24"/>
          <w:u w:val="single"/>
        </w:rPr>
      </w:pPr>
      <w:r w:rsidRPr="0018118A">
        <w:rPr>
          <w:i/>
          <w:iCs/>
          <w:sz w:val="24"/>
          <w:szCs w:val="24"/>
          <w:u w:val="single"/>
        </w:rPr>
        <w:t xml:space="preserve">Sistemos </w:t>
      </w:r>
      <w:r w:rsidR="0002365A">
        <w:rPr>
          <w:i/>
          <w:iCs/>
          <w:sz w:val="24"/>
          <w:szCs w:val="24"/>
          <w:u w:val="single"/>
        </w:rPr>
        <w:t xml:space="preserve">priežiūros ir </w:t>
      </w:r>
      <w:r w:rsidRPr="0018118A">
        <w:rPr>
          <w:i/>
          <w:iCs/>
          <w:sz w:val="24"/>
          <w:szCs w:val="24"/>
          <w:u w:val="single"/>
        </w:rPr>
        <w:t>palaikymo paslaugų aprašymas ir reikalavimai:</w:t>
      </w:r>
    </w:p>
    <w:p w14:paraId="7268E933" w14:textId="77777777" w:rsidR="00443950" w:rsidRPr="0018118A" w:rsidRDefault="00443950" w:rsidP="00443950">
      <w:pPr>
        <w:pStyle w:val="Sraopastraipa"/>
        <w:widowControl w:val="0"/>
        <w:numPr>
          <w:ilvl w:val="1"/>
          <w:numId w:val="18"/>
        </w:numPr>
        <w:shd w:val="clear" w:color="auto" w:fill="FFFFFF" w:themeFill="background1"/>
        <w:tabs>
          <w:tab w:val="left" w:pos="426"/>
          <w:tab w:val="left" w:pos="1560"/>
        </w:tabs>
        <w:autoSpaceDE w:val="0"/>
        <w:autoSpaceDN w:val="0"/>
        <w:adjustRightInd w:val="0"/>
        <w:ind w:left="0" w:firstLine="993"/>
        <w:jc w:val="both"/>
        <w:rPr>
          <w:sz w:val="24"/>
          <w:szCs w:val="24"/>
        </w:rPr>
      </w:pPr>
      <w:r w:rsidRPr="0018118A">
        <w:rPr>
          <w:sz w:val="24"/>
          <w:szCs w:val="24"/>
        </w:rPr>
        <w:t xml:space="preserve">Sistema turi veikti patikimai, t.y. atitikti informacinių technologijų saugumo reikalavimus ir, esant sutrikimams, turi būti atstatoma šioje techninėje specifikacijoje nustatyta tvarka. </w:t>
      </w:r>
    </w:p>
    <w:p w14:paraId="3DC72F81" w14:textId="77777777" w:rsidR="00443950" w:rsidRPr="0018118A" w:rsidRDefault="00443950" w:rsidP="00443950">
      <w:pPr>
        <w:pStyle w:val="Sraopastraipa"/>
        <w:widowControl w:val="0"/>
        <w:numPr>
          <w:ilvl w:val="1"/>
          <w:numId w:val="18"/>
        </w:numPr>
        <w:shd w:val="clear" w:color="auto" w:fill="FFFFFF" w:themeFill="background1"/>
        <w:tabs>
          <w:tab w:val="left" w:pos="426"/>
          <w:tab w:val="left" w:pos="1560"/>
        </w:tabs>
        <w:autoSpaceDE w:val="0"/>
        <w:autoSpaceDN w:val="0"/>
        <w:adjustRightInd w:val="0"/>
        <w:ind w:left="0" w:firstLine="993"/>
        <w:jc w:val="both"/>
        <w:rPr>
          <w:sz w:val="24"/>
          <w:szCs w:val="24"/>
        </w:rPr>
      </w:pPr>
      <w:r w:rsidRPr="0018118A">
        <w:rPr>
          <w:sz w:val="24"/>
          <w:szCs w:val="24"/>
        </w:rPr>
        <w:t>Sistemos veikimo sutrikimai klasifikuojami taip:</w:t>
      </w:r>
    </w:p>
    <w:p w14:paraId="1D7649F2" w14:textId="77777777" w:rsidR="00443950" w:rsidRPr="0018118A" w:rsidRDefault="00443950" w:rsidP="00443950">
      <w:pPr>
        <w:widowControl w:val="0"/>
        <w:shd w:val="clear" w:color="auto" w:fill="FFFFFF"/>
        <w:tabs>
          <w:tab w:val="left" w:pos="709"/>
          <w:tab w:val="left" w:pos="851"/>
          <w:tab w:val="left" w:pos="1560"/>
        </w:tabs>
        <w:autoSpaceDE w:val="0"/>
        <w:autoSpaceDN w:val="0"/>
        <w:adjustRightInd w:val="0"/>
        <w:rPr>
          <w:rFonts w:ascii="Arial Narrow" w:hAnsi="Arial Narrow"/>
          <w:szCs w:val="24"/>
        </w:rPr>
      </w:pPr>
    </w:p>
    <w:tbl>
      <w:tblPr>
        <w:tblStyle w:val="Lentelstinklelis"/>
        <w:tblW w:w="0" w:type="auto"/>
        <w:tblLook w:val="04A0" w:firstRow="1" w:lastRow="0" w:firstColumn="1" w:lastColumn="0" w:noHBand="0" w:noVBand="1"/>
      </w:tblPr>
      <w:tblGrid>
        <w:gridCol w:w="3114"/>
        <w:gridCol w:w="6514"/>
      </w:tblGrid>
      <w:tr w:rsidR="00443950" w:rsidRPr="0018118A" w14:paraId="4EF79A6B" w14:textId="77777777" w:rsidTr="009F72C8">
        <w:tc>
          <w:tcPr>
            <w:tcW w:w="3114" w:type="dxa"/>
          </w:tcPr>
          <w:p w14:paraId="5DFF99D6" w14:textId="77777777" w:rsidR="00443950" w:rsidRPr="0018118A" w:rsidRDefault="00443950" w:rsidP="009F72C8">
            <w:pPr>
              <w:widowControl w:val="0"/>
              <w:tabs>
                <w:tab w:val="left" w:pos="709"/>
                <w:tab w:val="left" w:pos="851"/>
                <w:tab w:val="left" w:pos="1560"/>
              </w:tabs>
              <w:autoSpaceDE w:val="0"/>
              <w:autoSpaceDN w:val="0"/>
              <w:adjustRightInd w:val="0"/>
              <w:jc w:val="center"/>
              <w:rPr>
                <w:rFonts w:ascii="Arial Narrow" w:hAnsi="Arial Narrow"/>
                <w:b/>
                <w:bCs/>
                <w:szCs w:val="24"/>
              </w:rPr>
            </w:pPr>
            <w:r w:rsidRPr="0018118A">
              <w:rPr>
                <w:rFonts w:ascii="Arial Narrow" w:hAnsi="Arial Narrow"/>
                <w:b/>
                <w:bCs/>
                <w:szCs w:val="24"/>
              </w:rPr>
              <w:t>Sutrikimo lygis</w:t>
            </w:r>
          </w:p>
        </w:tc>
        <w:tc>
          <w:tcPr>
            <w:tcW w:w="6514" w:type="dxa"/>
          </w:tcPr>
          <w:p w14:paraId="31BD872D" w14:textId="77777777" w:rsidR="00443950" w:rsidRPr="0018118A" w:rsidRDefault="00443950" w:rsidP="009F72C8">
            <w:pPr>
              <w:widowControl w:val="0"/>
              <w:tabs>
                <w:tab w:val="left" w:pos="709"/>
                <w:tab w:val="left" w:pos="851"/>
                <w:tab w:val="left" w:pos="1560"/>
              </w:tabs>
              <w:autoSpaceDE w:val="0"/>
              <w:autoSpaceDN w:val="0"/>
              <w:adjustRightInd w:val="0"/>
              <w:jc w:val="center"/>
              <w:rPr>
                <w:rFonts w:ascii="Arial Narrow" w:hAnsi="Arial Narrow"/>
                <w:b/>
                <w:bCs/>
                <w:szCs w:val="24"/>
              </w:rPr>
            </w:pPr>
            <w:r w:rsidRPr="0018118A">
              <w:rPr>
                <w:rFonts w:ascii="Arial Narrow" w:hAnsi="Arial Narrow"/>
                <w:b/>
                <w:bCs/>
                <w:szCs w:val="24"/>
              </w:rPr>
              <w:t>Paaiškinimas</w:t>
            </w:r>
          </w:p>
        </w:tc>
      </w:tr>
      <w:tr w:rsidR="00443950" w:rsidRPr="0018118A" w14:paraId="3CBEA88B" w14:textId="77777777" w:rsidTr="009F72C8">
        <w:tc>
          <w:tcPr>
            <w:tcW w:w="3114" w:type="dxa"/>
          </w:tcPr>
          <w:p w14:paraId="0BEBE93E" w14:textId="77777777" w:rsidR="00443950" w:rsidRPr="0018118A" w:rsidRDefault="00443950" w:rsidP="009F72C8">
            <w:pPr>
              <w:widowControl w:val="0"/>
              <w:tabs>
                <w:tab w:val="left" w:pos="709"/>
                <w:tab w:val="left" w:pos="851"/>
                <w:tab w:val="left" w:pos="1560"/>
              </w:tabs>
              <w:autoSpaceDE w:val="0"/>
              <w:autoSpaceDN w:val="0"/>
              <w:adjustRightInd w:val="0"/>
              <w:rPr>
                <w:rFonts w:ascii="Arial Narrow" w:hAnsi="Arial Narrow"/>
                <w:b/>
                <w:bCs/>
                <w:szCs w:val="24"/>
              </w:rPr>
            </w:pPr>
            <w:r w:rsidRPr="0018118A">
              <w:rPr>
                <w:rFonts w:ascii="Arial Narrow" w:hAnsi="Arial Narrow"/>
                <w:b/>
                <w:bCs/>
                <w:szCs w:val="24"/>
              </w:rPr>
              <w:t>Aukšto lygio sutrikimas</w:t>
            </w:r>
          </w:p>
        </w:tc>
        <w:tc>
          <w:tcPr>
            <w:tcW w:w="6514" w:type="dxa"/>
          </w:tcPr>
          <w:p w14:paraId="745FB85A" w14:textId="77777777" w:rsidR="00443950" w:rsidRPr="0018118A" w:rsidRDefault="00443950" w:rsidP="00443950">
            <w:pPr>
              <w:pStyle w:val="Sraopastraipa"/>
              <w:numPr>
                <w:ilvl w:val="0"/>
                <w:numId w:val="19"/>
              </w:numPr>
              <w:tabs>
                <w:tab w:val="left" w:pos="851"/>
                <w:tab w:val="left" w:pos="1276"/>
              </w:tabs>
              <w:autoSpaceDN w:val="0"/>
              <w:ind w:left="314"/>
              <w:jc w:val="both"/>
              <w:rPr>
                <w:sz w:val="24"/>
                <w:szCs w:val="24"/>
              </w:rPr>
            </w:pPr>
            <w:r w:rsidRPr="0018118A">
              <w:rPr>
                <w:sz w:val="24"/>
                <w:szCs w:val="24"/>
              </w:rPr>
              <w:t>Visi arba dauguma (t. y. 70 procentų ir daugiau) naudotojų visiškai negali naudotis Sistema;</w:t>
            </w:r>
          </w:p>
          <w:p w14:paraId="173043D1" w14:textId="77777777" w:rsidR="00443950" w:rsidRPr="0018118A" w:rsidRDefault="00443950" w:rsidP="00443950">
            <w:pPr>
              <w:pStyle w:val="Sraopastraipa"/>
              <w:numPr>
                <w:ilvl w:val="0"/>
                <w:numId w:val="19"/>
              </w:numPr>
              <w:tabs>
                <w:tab w:val="left" w:pos="851"/>
                <w:tab w:val="left" w:pos="1276"/>
              </w:tabs>
              <w:autoSpaceDN w:val="0"/>
              <w:ind w:left="314"/>
              <w:jc w:val="both"/>
              <w:rPr>
                <w:sz w:val="24"/>
                <w:szCs w:val="24"/>
              </w:rPr>
            </w:pPr>
            <w:r w:rsidRPr="0018118A">
              <w:rPr>
                <w:sz w:val="24"/>
                <w:szCs w:val="24"/>
              </w:rPr>
              <w:t>vienas ar keli naudotojai negali vykdyti esminių (dokumentų registravimo, paieškos ir peržiūros) funkcijų, kurios atliekamos naudojantis Sistema ir nėra kito alternatyvaus šių funkcijų vykdymo būdo;</w:t>
            </w:r>
          </w:p>
          <w:p w14:paraId="31A66ACA" w14:textId="77777777" w:rsidR="00443950" w:rsidRPr="0018118A" w:rsidRDefault="00443950" w:rsidP="00443950">
            <w:pPr>
              <w:pStyle w:val="Sraopastraipa"/>
              <w:numPr>
                <w:ilvl w:val="0"/>
                <w:numId w:val="19"/>
              </w:numPr>
              <w:tabs>
                <w:tab w:val="left" w:pos="851"/>
                <w:tab w:val="left" w:pos="1276"/>
              </w:tabs>
              <w:autoSpaceDN w:val="0"/>
              <w:ind w:left="314"/>
              <w:jc w:val="both"/>
              <w:rPr>
                <w:sz w:val="24"/>
                <w:szCs w:val="24"/>
              </w:rPr>
            </w:pPr>
            <w:r w:rsidRPr="0018118A">
              <w:rPr>
                <w:sz w:val="24"/>
                <w:szCs w:val="24"/>
              </w:rPr>
              <w:t>Neprieinamos pagrindinės Sistemos naudojamos duomenų bazės;</w:t>
            </w:r>
          </w:p>
          <w:p w14:paraId="585B9442" w14:textId="77777777" w:rsidR="00443950" w:rsidRPr="0018118A" w:rsidRDefault="00443950" w:rsidP="00443950">
            <w:pPr>
              <w:pStyle w:val="Sraopastraipa"/>
              <w:numPr>
                <w:ilvl w:val="0"/>
                <w:numId w:val="19"/>
              </w:numPr>
              <w:tabs>
                <w:tab w:val="left" w:pos="851"/>
                <w:tab w:val="left" w:pos="1276"/>
              </w:tabs>
              <w:autoSpaceDN w:val="0"/>
              <w:ind w:left="314"/>
              <w:jc w:val="both"/>
              <w:rPr>
                <w:sz w:val="24"/>
                <w:szCs w:val="24"/>
              </w:rPr>
            </w:pPr>
            <w:r w:rsidRPr="0018118A">
              <w:rPr>
                <w:sz w:val="24"/>
                <w:szCs w:val="24"/>
              </w:rPr>
              <w:t>Sutrikimo metu gali nukentėti / nukentėjo (t. y. buvo prarasta, sunaikinta, iškreipta arba paviešinta) Perkančiosios organizacijos informacija.</w:t>
            </w:r>
          </w:p>
          <w:p w14:paraId="4C538FC0" w14:textId="77777777" w:rsidR="00443950" w:rsidRPr="0018118A" w:rsidRDefault="00443950" w:rsidP="009F72C8">
            <w:pPr>
              <w:widowControl w:val="0"/>
              <w:tabs>
                <w:tab w:val="left" w:pos="709"/>
                <w:tab w:val="left" w:pos="851"/>
                <w:tab w:val="left" w:pos="1560"/>
              </w:tabs>
              <w:autoSpaceDE w:val="0"/>
              <w:autoSpaceDN w:val="0"/>
              <w:adjustRightInd w:val="0"/>
              <w:rPr>
                <w:rFonts w:ascii="Arial Narrow" w:hAnsi="Arial Narrow"/>
                <w:szCs w:val="24"/>
              </w:rPr>
            </w:pPr>
          </w:p>
        </w:tc>
      </w:tr>
      <w:tr w:rsidR="00443950" w:rsidRPr="0018118A" w14:paraId="40A9F62B" w14:textId="77777777" w:rsidTr="009F72C8">
        <w:tc>
          <w:tcPr>
            <w:tcW w:w="3114" w:type="dxa"/>
          </w:tcPr>
          <w:p w14:paraId="7954B6A2" w14:textId="77777777" w:rsidR="00443950" w:rsidRPr="0018118A" w:rsidRDefault="00443950" w:rsidP="009F72C8">
            <w:pPr>
              <w:widowControl w:val="0"/>
              <w:tabs>
                <w:tab w:val="left" w:pos="709"/>
                <w:tab w:val="left" w:pos="851"/>
                <w:tab w:val="left" w:pos="1560"/>
              </w:tabs>
              <w:autoSpaceDE w:val="0"/>
              <w:autoSpaceDN w:val="0"/>
              <w:adjustRightInd w:val="0"/>
              <w:rPr>
                <w:rFonts w:ascii="Arial Narrow" w:hAnsi="Arial Narrow"/>
                <w:b/>
                <w:bCs/>
                <w:szCs w:val="24"/>
              </w:rPr>
            </w:pPr>
            <w:r w:rsidRPr="0018118A">
              <w:rPr>
                <w:rFonts w:ascii="Arial Narrow" w:hAnsi="Arial Narrow"/>
                <w:b/>
                <w:bCs/>
                <w:szCs w:val="24"/>
              </w:rPr>
              <w:t>Vidutinio lygio sutrikimas</w:t>
            </w:r>
          </w:p>
        </w:tc>
        <w:tc>
          <w:tcPr>
            <w:tcW w:w="6514" w:type="dxa"/>
          </w:tcPr>
          <w:p w14:paraId="41EF5266" w14:textId="77777777" w:rsidR="00443950" w:rsidRPr="0018118A" w:rsidRDefault="00443950" w:rsidP="00443950">
            <w:pPr>
              <w:pStyle w:val="Sraopastraipa"/>
              <w:numPr>
                <w:ilvl w:val="0"/>
                <w:numId w:val="19"/>
              </w:numPr>
              <w:tabs>
                <w:tab w:val="left" w:pos="851"/>
                <w:tab w:val="left" w:pos="1276"/>
              </w:tabs>
              <w:autoSpaceDN w:val="0"/>
              <w:ind w:left="314"/>
              <w:jc w:val="both"/>
              <w:rPr>
                <w:sz w:val="24"/>
                <w:szCs w:val="24"/>
              </w:rPr>
            </w:pPr>
            <w:r w:rsidRPr="0018118A">
              <w:rPr>
                <w:sz w:val="24"/>
                <w:szCs w:val="24"/>
              </w:rPr>
              <w:t>Sistema ar dažniausiai naudojama jos dalis veikia nestabiliai, kai ne mažiau negu 50 proc. naudotojų negali dirbti su sistema, atlikti darbo funkcijų.</w:t>
            </w:r>
          </w:p>
          <w:p w14:paraId="1538DC1D" w14:textId="66A7B166" w:rsidR="00443950" w:rsidRPr="0018118A" w:rsidRDefault="00443950" w:rsidP="00443950">
            <w:pPr>
              <w:pStyle w:val="Sraopastraipa"/>
              <w:numPr>
                <w:ilvl w:val="0"/>
                <w:numId w:val="19"/>
              </w:numPr>
              <w:tabs>
                <w:tab w:val="left" w:pos="851"/>
                <w:tab w:val="left" w:pos="1276"/>
              </w:tabs>
              <w:autoSpaceDN w:val="0"/>
              <w:ind w:left="314"/>
              <w:jc w:val="both"/>
              <w:rPr>
                <w:sz w:val="24"/>
                <w:szCs w:val="24"/>
              </w:rPr>
            </w:pPr>
            <w:r w:rsidRPr="0018118A">
              <w:rPr>
                <w:sz w:val="24"/>
                <w:szCs w:val="24"/>
              </w:rPr>
              <w:t xml:space="preserve">Arba yra sutrikęs, ne mažiau negu 50 proc. sistemos funkcionalumas, pvz.: rodomi klaidos pranešimai, reikalaujantys pakartotinio prisijungimo prie sistemos, neteisingai atliekamos dažniausiai naudojamos operacijos, neteisingai išsaugomi duomenys, nepriimami / neperduodami duomenys (jų dalis) kitoms informacinėms sistemoms bei kiti panašūs atvejai </w:t>
            </w:r>
          </w:p>
          <w:p w14:paraId="4160FBD5" w14:textId="77777777" w:rsidR="00443950" w:rsidRPr="0018118A" w:rsidRDefault="00443950" w:rsidP="00443950">
            <w:pPr>
              <w:pStyle w:val="Sraopastraipa"/>
              <w:numPr>
                <w:ilvl w:val="0"/>
                <w:numId w:val="19"/>
              </w:numPr>
              <w:tabs>
                <w:tab w:val="left" w:pos="851"/>
                <w:tab w:val="left" w:pos="1276"/>
              </w:tabs>
              <w:autoSpaceDN w:val="0"/>
              <w:ind w:left="314"/>
              <w:jc w:val="both"/>
              <w:rPr>
                <w:sz w:val="24"/>
                <w:szCs w:val="24"/>
              </w:rPr>
            </w:pPr>
            <w:r w:rsidRPr="0018118A">
              <w:rPr>
                <w:sz w:val="24"/>
                <w:szCs w:val="24"/>
              </w:rPr>
              <w:t>Dėl sutrikimų neįmanomas sklandus Sistemos darbas, naudotojai turi galimybę dirbti, tačiau ne visu pajėgumu.</w:t>
            </w:r>
          </w:p>
        </w:tc>
      </w:tr>
      <w:tr w:rsidR="00443950" w:rsidRPr="0018118A" w14:paraId="2032E5F8" w14:textId="77777777" w:rsidTr="009F72C8">
        <w:tc>
          <w:tcPr>
            <w:tcW w:w="3114" w:type="dxa"/>
          </w:tcPr>
          <w:p w14:paraId="535596A7" w14:textId="77777777" w:rsidR="00443950" w:rsidRPr="0018118A" w:rsidRDefault="00443950" w:rsidP="009F72C8">
            <w:pPr>
              <w:widowControl w:val="0"/>
              <w:tabs>
                <w:tab w:val="left" w:pos="709"/>
                <w:tab w:val="left" w:pos="851"/>
                <w:tab w:val="left" w:pos="1560"/>
              </w:tabs>
              <w:autoSpaceDE w:val="0"/>
              <w:autoSpaceDN w:val="0"/>
              <w:adjustRightInd w:val="0"/>
              <w:rPr>
                <w:rFonts w:ascii="Arial Narrow" w:hAnsi="Arial Narrow"/>
                <w:b/>
                <w:bCs/>
                <w:szCs w:val="24"/>
              </w:rPr>
            </w:pPr>
            <w:r w:rsidRPr="0018118A">
              <w:rPr>
                <w:rFonts w:ascii="Arial Narrow" w:hAnsi="Arial Narrow"/>
                <w:b/>
                <w:bCs/>
                <w:szCs w:val="24"/>
              </w:rPr>
              <w:t>Žemo lygio sutrikimas</w:t>
            </w:r>
          </w:p>
        </w:tc>
        <w:tc>
          <w:tcPr>
            <w:tcW w:w="6514" w:type="dxa"/>
          </w:tcPr>
          <w:p w14:paraId="15816601" w14:textId="77777777" w:rsidR="00443950" w:rsidRPr="0018118A" w:rsidRDefault="00443950" w:rsidP="00443950">
            <w:pPr>
              <w:pStyle w:val="Sraopastraipa"/>
              <w:numPr>
                <w:ilvl w:val="0"/>
                <w:numId w:val="19"/>
              </w:numPr>
              <w:tabs>
                <w:tab w:val="left" w:pos="851"/>
                <w:tab w:val="left" w:pos="1276"/>
              </w:tabs>
              <w:autoSpaceDN w:val="0"/>
              <w:ind w:left="314"/>
              <w:jc w:val="both"/>
              <w:rPr>
                <w:sz w:val="24"/>
                <w:szCs w:val="24"/>
              </w:rPr>
            </w:pPr>
            <w:r w:rsidRPr="0018118A">
              <w:rPr>
                <w:sz w:val="24"/>
                <w:szCs w:val="24"/>
              </w:rPr>
              <w:t>Nedidelės klaidos, neapribojančios Sistemos funkcionalumo ir darbo našumo, sutrikimas nekelia grėsmės duomenims ir Sistemos funkcionavimui, problemos sprendimas yra būtinas, bet ne kritinis.</w:t>
            </w:r>
          </w:p>
        </w:tc>
      </w:tr>
    </w:tbl>
    <w:p w14:paraId="5BAD1802" w14:textId="77777777" w:rsidR="00443950" w:rsidRPr="0018118A" w:rsidRDefault="00443950" w:rsidP="00443950">
      <w:pPr>
        <w:widowControl w:val="0"/>
        <w:shd w:val="clear" w:color="auto" w:fill="FFFFFF"/>
        <w:tabs>
          <w:tab w:val="left" w:pos="709"/>
          <w:tab w:val="left" w:pos="851"/>
          <w:tab w:val="left" w:pos="1560"/>
        </w:tabs>
        <w:autoSpaceDE w:val="0"/>
        <w:autoSpaceDN w:val="0"/>
        <w:adjustRightInd w:val="0"/>
        <w:rPr>
          <w:rFonts w:ascii="Arial Narrow" w:hAnsi="Arial Narrow"/>
          <w:szCs w:val="24"/>
        </w:rPr>
      </w:pPr>
    </w:p>
    <w:p w14:paraId="1A7EF86B" w14:textId="77777777" w:rsidR="00443950" w:rsidRPr="0018118A" w:rsidRDefault="00443950" w:rsidP="00443950">
      <w:pPr>
        <w:pStyle w:val="Sraopastraipa"/>
        <w:widowControl w:val="0"/>
        <w:numPr>
          <w:ilvl w:val="1"/>
          <w:numId w:val="18"/>
        </w:numPr>
        <w:shd w:val="clear" w:color="auto" w:fill="FFFFFF" w:themeFill="background1"/>
        <w:tabs>
          <w:tab w:val="left" w:pos="426"/>
          <w:tab w:val="left" w:pos="1560"/>
        </w:tabs>
        <w:autoSpaceDE w:val="0"/>
        <w:autoSpaceDN w:val="0"/>
        <w:adjustRightInd w:val="0"/>
        <w:ind w:left="0" w:firstLine="993"/>
        <w:jc w:val="both"/>
        <w:rPr>
          <w:sz w:val="24"/>
          <w:szCs w:val="24"/>
        </w:rPr>
      </w:pPr>
      <w:bookmarkStart w:id="5" w:name="_Ref163483419"/>
      <w:r w:rsidRPr="0018118A">
        <w:rPr>
          <w:sz w:val="24"/>
          <w:szCs w:val="24"/>
        </w:rPr>
        <w:lastRenderedPageBreak/>
        <w:t>Reagavimas į sutrikimus ir sutrikimų pašalinimo terminai:</w:t>
      </w:r>
      <w:bookmarkEnd w:id="5"/>
    </w:p>
    <w:p w14:paraId="140CE5BC" w14:textId="77777777" w:rsidR="00443950" w:rsidRPr="0018118A" w:rsidRDefault="00443950" w:rsidP="00443950">
      <w:pPr>
        <w:widowControl w:val="0"/>
        <w:shd w:val="clear" w:color="auto" w:fill="FFFFFF"/>
        <w:tabs>
          <w:tab w:val="left" w:pos="709"/>
          <w:tab w:val="left" w:pos="851"/>
          <w:tab w:val="left" w:pos="1560"/>
        </w:tabs>
        <w:autoSpaceDE w:val="0"/>
        <w:autoSpaceDN w:val="0"/>
        <w:adjustRightInd w:val="0"/>
        <w:rPr>
          <w:rFonts w:ascii="Arial Narrow" w:hAnsi="Arial Narrow"/>
          <w:szCs w:val="24"/>
        </w:rPr>
      </w:pPr>
    </w:p>
    <w:tbl>
      <w:tblPr>
        <w:tblStyle w:val="Lentelstinklelis"/>
        <w:tblW w:w="0" w:type="auto"/>
        <w:tblLook w:val="04A0" w:firstRow="1" w:lastRow="0" w:firstColumn="1" w:lastColumn="0" w:noHBand="0" w:noVBand="1"/>
      </w:tblPr>
      <w:tblGrid>
        <w:gridCol w:w="2547"/>
        <w:gridCol w:w="3685"/>
        <w:gridCol w:w="3396"/>
      </w:tblGrid>
      <w:tr w:rsidR="00443950" w:rsidRPr="0018118A" w14:paraId="39A0A7F7" w14:textId="77777777" w:rsidTr="009F72C8">
        <w:tc>
          <w:tcPr>
            <w:tcW w:w="2547" w:type="dxa"/>
          </w:tcPr>
          <w:p w14:paraId="4DD60E00" w14:textId="77777777" w:rsidR="00443950" w:rsidRPr="0018118A" w:rsidRDefault="00443950" w:rsidP="009F72C8">
            <w:pPr>
              <w:widowControl w:val="0"/>
              <w:tabs>
                <w:tab w:val="left" w:pos="709"/>
                <w:tab w:val="left" w:pos="851"/>
                <w:tab w:val="left" w:pos="1560"/>
              </w:tabs>
              <w:autoSpaceDE w:val="0"/>
              <w:autoSpaceDN w:val="0"/>
              <w:adjustRightInd w:val="0"/>
              <w:rPr>
                <w:rFonts w:ascii="Arial Narrow" w:hAnsi="Arial Narrow"/>
                <w:b/>
                <w:bCs/>
                <w:szCs w:val="24"/>
              </w:rPr>
            </w:pPr>
            <w:r w:rsidRPr="0018118A">
              <w:rPr>
                <w:rFonts w:ascii="Arial Narrow" w:hAnsi="Arial Narrow"/>
                <w:b/>
                <w:bCs/>
                <w:szCs w:val="24"/>
              </w:rPr>
              <w:t>Sutrikimo lygis</w:t>
            </w:r>
          </w:p>
        </w:tc>
        <w:tc>
          <w:tcPr>
            <w:tcW w:w="3685" w:type="dxa"/>
          </w:tcPr>
          <w:p w14:paraId="27E3F263" w14:textId="77777777" w:rsidR="00443950" w:rsidRPr="0018118A" w:rsidRDefault="00443950" w:rsidP="009F72C8">
            <w:pPr>
              <w:widowControl w:val="0"/>
              <w:tabs>
                <w:tab w:val="left" w:pos="709"/>
                <w:tab w:val="left" w:pos="851"/>
                <w:tab w:val="left" w:pos="1560"/>
              </w:tabs>
              <w:autoSpaceDE w:val="0"/>
              <w:autoSpaceDN w:val="0"/>
              <w:adjustRightInd w:val="0"/>
              <w:rPr>
                <w:rFonts w:ascii="Arial Narrow" w:hAnsi="Arial Narrow"/>
                <w:b/>
                <w:bCs/>
                <w:szCs w:val="24"/>
              </w:rPr>
            </w:pPr>
            <w:r w:rsidRPr="0018118A">
              <w:rPr>
                <w:rFonts w:ascii="Arial Narrow" w:hAnsi="Arial Narrow"/>
                <w:b/>
                <w:bCs/>
                <w:szCs w:val="24"/>
              </w:rPr>
              <w:t>Reagavimo laikas* (Sistemos palaikymo valandomis)</w:t>
            </w:r>
          </w:p>
        </w:tc>
        <w:tc>
          <w:tcPr>
            <w:tcW w:w="3396" w:type="dxa"/>
          </w:tcPr>
          <w:p w14:paraId="6ED69861" w14:textId="77777777" w:rsidR="00443950" w:rsidRPr="0018118A" w:rsidRDefault="00443950" w:rsidP="009F72C8">
            <w:pPr>
              <w:widowControl w:val="0"/>
              <w:tabs>
                <w:tab w:val="left" w:pos="709"/>
                <w:tab w:val="left" w:pos="851"/>
                <w:tab w:val="left" w:pos="1560"/>
              </w:tabs>
              <w:autoSpaceDE w:val="0"/>
              <w:autoSpaceDN w:val="0"/>
              <w:adjustRightInd w:val="0"/>
              <w:rPr>
                <w:rFonts w:ascii="Arial Narrow" w:hAnsi="Arial Narrow"/>
                <w:b/>
                <w:bCs/>
                <w:szCs w:val="24"/>
              </w:rPr>
            </w:pPr>
            <w:r w:rsidRPr="0018118A">
              <w:rPr>
                <w:rFonts w:ascii="Arial Narrow" w:hAnsi="Arial Narrow"/>
                <w:b/>
                <w:bCs/>
                <w:szCs w:val="24"/>
              </w:rPr>
              <w:t>Sutrikimo pašalinimo laikas (Sistemos palaikymo valandomis)</w:t>
            </w:r>
          </w:p>
        </w:tc>
      </w:tr>
      <w:tr w:rsidR="00443950" w:rsidRPr="0018118A" w14:paraId="0EB4F9B3" w14:textId="77777777" w:rsidTr="009F72C8">
        <w:tc>
          <w:tcPr>
            <w:tcW w:w="2547" w:type="dxa"/>
          </w:tcPr>
          <w:p w14:paraId="635889C4" w14:textId="77777777" w:rsidR="00443950" w:rsidRPr="0018118A" w:rsidRDefault="00443950" w:rsidP="009F72C8">
            <w:pPr>
              <w:widowControl w:val="0"/>
              <w:tabs>
                <w:tab w:val="left" w:pos="709"/>
                <w:tab w:val="left" w:pos="851"/>
                <w:tab w:val="left" w:pos="1560"/>
              </w:tabs>
              <w:autoSpaceDE w:val="0"/>
              <w:autoSpaceDN w:val="0"/>
              <w:adjustRightInd w:val="0"/>
              <w:rPr>
                <w:rFonts w:ascii="Arial Narrow" w:hAnsi="Arial Narrow"/>
                <w:b/>
                <w:bCs/>
                <w:szCs w:val="24"/>
              </w:rPr>
            </w:pPr>
            <w:r w:rsidRPr="0018118A">
              <w:rPr>
                <w:rFonts w:ascii="Arial Narrow" w:hAnsi="Arial Narrow"/>
                <w:b/>
                <w:bCs/>
                <w:szCs w:val="24"/>
              </w:rPr>
              <w:t>Aukštas</w:t>
            </w:r>
          </w:p>
        </w:tc>
        <w:tc>
          <w:tcPr>
            <w:tcW w:w="3685" w:type="dxa"/>
          </w:tcPr>
          <w:p w14:paraId="56AA18A4" w14:textId="77777777" w:rsidR="00443950" w:rsidRPr="0018118A" w:rsidRDefault="00443950" w:rsidP="009F72C8">
            <w:pPr>
              <w:widowControl w:val="0"/>
              <w:tabs>
                <w:tab w:val="left" w:pos="709"/>
                <w:tab w:val="left" w:pos="851"/>
                <w:tab w:val="left" w:pos="1560"/>
              </w:tabs>
              <w:autoSpaceDE w:val="0"/>
              <w:autoSpaceDN w:val="0"/>
              <w:adjustRightInd w:val="0"/>
              <w:rPr>
                <w:rFonts w:ascii="Arial Narrow" w:hAnsi="Arial Narrow"/>
                <w:szCs w:val="24"/>
              </w:rPr>
            </w:pPr>
            <w:r w:rsidRPr="0018118A">
              <w:rPr>
                <w:rFonts w:ascii="Arial Narrow" w:hAnsi="Arial Narrow"/>
                <w:szCs w:val="24"/>
              </w:rPr>
              <w:t>Ne ilgiau kaip per 1 (vieną) Perkančiosios organizacijos darbo valandą nuo pranešimo pateikimo momento.</w:t>
            </w:r>
          </w:p>
        </w:tc>
        <w:tc>
          <w:tcPr>
            <w:tcW w:w="3396" w:type="dxa"/>
          </w:tcPr>
          <w:p w14:paraId="56802FC2" w14:textId="6D573E4B" w:rsidR="00443950" w:rsidRPr="0018118A" w:rsidRDefault="00443950" w:rsidP="009F72C8">
            <w:pPr>
              <w:widowControl w:val="0"/>
              <w:tabs>
                <w:tab w:val="left" w:pos="709"/>
                <w:tab w:val="left" w:pos="851"/>
                <w:tab w:val="left" w:pos="1560"/>
              </w:tabs>
              <w:autoSpaceDE w:val="0"/>
              <w:autoSpaceDN w:val="0"/>
              <w:adjustRightInd w:val="0"/>
              <w:rPr>
                <w:rFonts w:ascii="Arial Narrow" w:hAnsi="Arial Narrow"/>
                <w:szCs w:val="24"/>
              </w:rPr>
            </w:pPr>
            <w:r w:rsidRPr="0018118A">
              <w:rPr>
                <w:rFonts w:ascii="Arial Narrow" w:hAnsi="Arial Narrow"/>
                <w:szCs w:val="24"/>
              </w:rPr>
              <w:t>Ne ilgiau kaip per 4 (keturias) Perkančiosios organizacijos darbo valandas nuo pranešimo apie sutrikimą pateikimo momento. Pagal atskirą susitarimą tuo atveju, jeigu atlikus incidento analizę paaiškėja, kad defektui ištaisyti reikia programinio kodo keitimo.</w:t>
            </w:r>
          </w:p>
        </w:tc>
      </w:tr>
      <w:tr w:rsidR="00443950" w:rsidRPr="0018118A" w14:paraId="2E533E27" w14:textId="77777777" w:rsidTr="009F72C8">
        <w:trPr>
          <w:trHeight w:val="1278"/>
        </w:trPr>
        <w:tc>
          <w:tcPr>
            <w:tcW w:w="2547" w:type="dxa"/>
          </w:tcPr>
          <w:p w14:paraId="4FDC01CC" w14:textId="77777777" w:rsidR="00443950" w:rsidRPr="0018118A" w:rsidRDefault="00443950" w:rsidP="009F72C8">
            <w:pPr>
              <w:widowControl w:val="0"/>
              <w:tabs>
                <w:tab w:val="left" w:pos="709"/>
                <w:tab w:val="left" w:pos="851"/>
                <w:tab w:val="left" w:pos="1560"/>
              </w:tabs>
              <w:autoSpaceDE w:val="0"/>
              <w:autoSpaceDN w:val="0"/>
              <w:adjustRightInd w:val="0"/>
              <w:rPr>
                <w:rFonts w:ascii="Arial Narrow" w:hAnsi="Arial Narrow"/>
                <w:b/>
                <w:bCs/>
                <w:szCs w:val="24"/>
              </w:rPr>
            </w:pPr>
            <w:r w:rsidRPr="0018118A">
              <w:rPr>
                <w:rFonts w:ascii="Arial Narrow" w:hAnsi="Arial Narrow"/>
                <w:b/>
                <w:bCs/>
                <w:szCs w:val="24"/>
              </w:rPr>
              <w:t>Vidutinis</w:t>
            </w:r>
          </w:p>
        </w:tc>
        <w:tc>
          <w:tcPr>
            <w:tcW w:w="3685" w:type="dxa"/>
          </w:tcPr>
          <w:p w14:paraId="463DCAAC" w14:textId="77777777" w:rsidR="00443950" w:rsidRPr="0018118A" w:rsidRDefault="00443950" w:rsidP="009F72C8">
            <w:pPr>
              <w:widowControl w:val="0"/>
              <w:tabs>
                <w:tab w:val="left" w:pos="709"/>
                <w:tab w:val="left" w:pos="851"/>
                <w:tab w:val="left" w:pos="1560"/>
              </w:tabs>
              <w:autoSpaceDE w:val="0"/>
              <w:autoSpaceDN w:val="0"/>
              <w:adjustRightInd w:val="0"/>
              <w:rPr>
                <w:rFonts w:ascii="Arial Narrow" w:hAnsi="Arial Narrow"/>
                <w:szCs w:val="24"/>
              </w:rPr>
            </w:pPr>
            <w:r w:rsidRPr="0018118A">
              <w:rPr>
                <w:rFonts w:ascii="Arial Narrow" w:hAnsi="Arial Narrow"/>
                <w:szCs w:val="24"/>
              </w:rPr>
              <w:t>Ne ilgiau kaip per 4 (keturias) Perkančiosios organizacijos darbo valandas nuo pranešimo pateikimo momento.</w:t>
            </w:r>
          </w:p>
        </w:tc>
        <w:tc>
          <w:tcPr>
            <w:tcW w:w="3396" w:type="dxa"/>
          </w:tcPr>
          <w:p w14:paraId="4B9500F9" w14:textId="4A4D888C" w:rsidR="00443950" w:rsidRPr="0018118A" w:rsidRDefault="0018118A" w:rsidP="009F72C8">
            <w:pPr>
              <w:widowControl w:val="0"/>
              <w:tabs>
                <w:tab w:val="left" w:pos="709"/>
                <w:tab w:val="left" w:pos="851"/>
                <w:tab w:val="left" w:pos="1560"/>
              </w:tabs>
              <w:autoSpaceDE w:val="0"/>
              <w:autoSpaceDN w:val="0"/>
              <w:adjustRightInd w:val="0"/>
              <w:rPr>
                <w:rFonts w:ascii="Arial Narrow" w:hAnsi="Arial Narrow"/>
                <w:szCs w:val="24"/>
              </w:rPr>
            </w:pPr>
            <w:r w:rsidRPr="0018118A">
              <w:rPr>
                <w:rFonts w:ascii="Arial Narrow" w:hAnsi="Arial Narrow"/>
                <w:szCs w:val="24"/>
              </w:rPr>
              <w:t>N</w:t>
            </w:r>
            <w:r w:rsidR="00443950" w:rsidRPr="0018118A">
              <w:rPr>
                <w:rFonts w:ascii="Arial Narrow" w:hAnsi="Arial Narrow"/>
                <w:szCs w:val="24"/>
              </w:rPr>
              <w:t>e ilgiau kaip per 8 (aštuonias)** Perkančiosios organizacijos darbo val. nuo pranešimo apie sutrikimą pateikimo momento. Pagal atskirą susitarimą tuo atveju, jeigu atlikus incidento analizę paaiškėja, kad defektui ištaisyti reikia programinio kodo keitimo.</w:t>
            </w:r>
          </w:p>
        </w:tc>
      </w:tr>
      <w:tr w:rsidR="00443950" w:rsidRPr="0018118A" w14:paraId="543D5B87" w14:textId="77777777" w:rsidTr="009F72C8">
        <w:trPr>
          <w:trHeight w:val="2494"/>
        </w:trPr>
        <w:tc>
          <w:tcPr>
            <w:tcW w:w="2547" w:type="dxa"/>
          </w:tcPr>
          <w:p w14:paraId="4A843502" w14:textId="77777777" w:rsidR="00443950" w:rsidRPr="0018118A" w:rsidRDefault="00443950" w:rsidP="009F72C8">
            <w:pPr>
              <w:widowControl w:val="0"/>
              <w:tabs>
                <w:tab w:val="left" w:pos="709"/>
                <w:tab w:val="left" w:pos="851"/>
                <w:tab w:val="left" w:pos="1560"/>
              </w:tabs>
              <w:autoSpaceDE w:val="0"/>
              <w:autoSpaceDN w:val="0"/>
              <w:adjustRightInd w:val="0"/>
              <w:rPr>
                <w:rFonts w:ascii="Arial Narrow" w:hAnsi="Arial Narrow"/>
                <w:b/>
                <w:bCs/>
                <w:szCs w:val="24"/>
              </w:rPr>
            </w:pPr>
            <w:r w:rsidRPr="0018118A">
              <w:rPr>
                <w:rFonts w:ascii="Arial Narrow" w:hAnsi="Arial Narrow"/>
                <w:b/>
                <w:bCs/>
                <w:szCs w:val="24"/>
              </w:rPr>
              <w:t>Žemas</w:t>
            </w:r>
          </w:p>
        </w:tc>
        <w:tc>
          <w:tcPr>
            <w:tcW w:w="3685" w:type="dxa"/>
          </w:tcPr>
          <w:p w14:paraId="4CF27B92" w14:textId="77777777" w:rsidR="00443950" w:rsidRPr="0018118A" w:rsidRDefault="00443950" w:rsidP="009F72C8">
            <w:pPr>
              <w:widowControl w:val="0"/>
              <w:tabs>
                <w:tab w:val="left" w:pos="709"/>
                <w:tab w:val="left" w:pos="851"/>
                <w:tab w:val="left" w:pos="1560"/>
              </w:tabs>
              <w:autoSpaceDE w:val="0"/>
              <w:autoSpaceDN w:val="0"/>
              <w:adjustRightInd w:val="0"/>
              <w:rPr>
                <w:rFonts w:ascii="Arial Narrow" w:hAnsi="Arial Narrow"/>
                <w:szCs w:val="24"/>
              </w:rPr>
            </w:pPr>
            <w:r w:rsidRPr="0018118A">
              <w:rPr>
                <w:rFonts w:ascii="Arial Narrow" w:hAnsi="Arial Narrow"/>
                <w:szCs w:val="24"/>
              </w:rPr>
              <w:t>ne ilgiau kaip per 8 (aštuonias) Perkančiosios organizacijos darbo valandas nuo pranešimo pateikimo momento</w:t>
            </w:r>
          </w:p>
        </w:tc>
        <w:tc>
          <w:tcPr>
            <w:tcW w:w="3396" w:type="dxa"/>
          </w:tcPr>
          <w:p w14:paraId="0D7B74D2" w14:textId="77777777" w:rsidR="00443950" w:rsidRPr="0018118A" w:rsidRDefault="00443950" w:rsidP="009F72C8">
            <w:pPr>
              <w:widowControl w:val="0"/>
              <w:tabs>
                <w:tab w:val="left" w:pos="709"/>
                <w:tab w:val="left" w:pos="851"/>
                <w:tab w:val="left" w:pos="1560"/>
              </w:tabs>
              <w:autoSpaceDE w:val="0"/>
              <w:autoSpaceDN w:val="0"/>
              <w:adjustRightInd w:val="0"/>
              <w:rPr>
                <w:rFonts w:ascii="Arial Narrow" w:hAnsi="Arial Narrow"/>
                <w:szCs w:val="24"/>
              </w:rPr>
            </w:pPr>
            <w:r w:rsidRPr="0018118A">
              <w:rPr>
                <w:rFonts w:ascii="Arial Narrow" w:hAnsi="Arial Narrow"/>
                <w:szCs w:val="24"/>
              </w:rPr>
              <w:t>ne ilgiau kaip per 20 (dvidešimt) Perkančiosios organizacijos darbo val.** nuo pranešimo apie sutrikimą pateikimo momento, jeigu atlikus sutrikimo analizę paaiškėja, kad sutrikimui pašalinti reikia programinio kodo keitimo.</w:t>
            </w:r>
          </w:p>
        </w:tc>
      </w:tr>
    </w:tbl>
    <w:p w14:paraId="50ED2F92" w14:textId="77777777" w:rsidR="00443950" w:rsidRPr="0018118A" w:rsidRDefault="00443950" w:rsidP="0018118A">
      <w:pPr>
        <w:widowControl w:val="0"/>
        <w:shd w:val="clear" w:color="auto" w:fill="FFFFFF"/>
        <w:tabs>
          <w:tab w:val="left" w:pos="709"/>
          <w:tab w:val="left" w:pos="851"/>
          <w:tab w:val="left" w:pos="1560"/>
        </w:tabs>
        <w:autoSpaceDE w:val="0"/>
        <w:autoSpaceDN w:val="0"/>
        <w:adjustRightInd w:val="0"/>
        <w:rPr>
          <w:rFonts w:ascii="Arial Narrow" w:hAnsi="Arial Narrow"/>
          <w:szCs w:val="24"/>
        </w:rPr>
      </w:pPr>
      <w:r w:rsidRPr="0018118A">
        <w:rPr>
          <w:rFonts w:ascii="Arial Narrow" w:hAnsi="Arial Narrow"/>
          <w:szCs w:val="24"/>
        </w:rPr>
        <w:t>*Reagavimo laikas – suprantamas kaip laiko tarpsnis nuo Perkančiosios organizacijos pranešimo pateikimo (el. paštu, telefonu ar kitomis priemonėmis) momento iki sutrikimo šalinimo pradžios.</w:t>
      </w:r>
    </w:p>
    <w:p w14:paraId="3646D299" w14:textId="2DB38604" w:rsidR="00443950" w:rsidRPr="0018118A" w:rsidRDefault="00443950" w:rsidP="0018118A">
      <w:pPr>
        <w:widowControl w:val="0"/>
        <w:shd w:val="clear" w:color="auto" w:fill="FFFFFF" w:themeFill="background1"/>
        <w:tabs>
          <w:tab w:val="left" w:pos="426"/>
          <w:tab w:val="left" w:pos="1560"/>
        </w:tabs>
        <w:autoSpaceDE w:val="0"/>
        <w:autoSpaceDN w:val="0"/>
        <w:adjustRightInd w:val="0"/>
        <w:rPr>
          <w:rFonts w:ascii="Arial Narrow" w:hAnsi="Arial Narrow"/>
          <w:szCs w:val="24"/>
        </w:rPr>
      </w:pPr>
      <w:r w:rsidRPr="0018118A">
        <w:rPr>
          <w:rFonts w:ascii="Arial Narrow" w:hAnsi="Arial Narrow"/>
          <w:szCs w:val="24"/>
        </w:rPr>
        <w:t>** Nustatyta vadovaujantis Techninių valstybės registrų (kadastrų), žinybinių registrų, valstybės informacinių sistemų ir kitų informacinių sistemų elektroninės informacijos saugos reikalavimų aprašo, patvirtinto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 5.11 papunkčiu. (Nuoroda į dokumentą:</w:t>
      </w:r>
      <w:r w:rsidR="0018118A" w:rsidRPr="0018118A">
        <w:rPr>
          <w:rFonts w:ascii="Arial Narrow" w:hAnsi="Arial Narrow"/>
          <w:szCs w:val="24"/>
        </w:rPr>
        <w:t xml:space="preserve"> </w:t>
      </w:r>
      <w:hyperlink r:id="rId8" w:history="1">
        <w:r w:rsidR="0018118A" w:rsidRPr="0018118A">
          <w:rPr>
            <w:rStyle w:val="Hipersaitas"/>
            <w:rFonts w:ascii="Arial Narrow" w:hAnsi="Arial Narrow"/>
            <w:szCs w:val="24"/>
          </w:rPr>
          <w:t>https://e-seimas.lrs.lt/portal/legalAct/lt/TAD/117a33f038cb11eb8c97e01ffe050e1c</w:t>
        </w:r>
      </w:hyperlink>
      <w:r w:rsidRPr="0018118A">
        <w:rPr>
          <w:rFonts w:ascii="Arial Narrow" w:hAnsi="Arial Narrow"/>
          <w:szCs w:val="24"/>
        </w:rPr>
        <w:t xml:space="preserve"> )</w:t>
      </w:r>
    </w:p>
    <w:p w14:paraId="560A1A43" w14:textId="77777777" w:rsidR="00443950" w:rsidRPr="0018118A" w:rsidRDefault="00443950" w:rsidP="00443950">
      <w:pPr>
        <w:widowControl w:val="0"/>
        <w:shd w:val="clear" w:color="auto" w:fill="FFFFFF" w:themeFill="background1"/>
        <w:tabs>
          <w:tab w:val="left" w:pos="426"/>
          <w:tab w:val="left" w:pos="1560"/>
        </w:tabs>
        <w:autoSpaceDE w:val="0"/>
        <w:autoSpaceDN w:val="0"/>
        <w:adjustRightInd w:val="0"/>
        <w:rPr>
          <w:rFonts w:ascii="Arial Narrow" w:hAnsi="Arial Narrow"/>
          <w:szCs w:val="24"/>
        </w:rPr>
      </w:pPr>
    </w:p>
    <w:p w14:paraId="5C9E5EA5" w14:textId="511AC383" w:rsidR="00443950" w:rsidRPr="0018118A" w:rsidRDefault="00443950" w:rsidP="00443950">
      <w:pPr>
        <w:pStyle w:val="Sraopastraipa"/>
        <w:widowControl w:val="0"/>
        <w:numPr>
          <w:ilvl w:val="1"/>
          <w:numId w:val="18"/>
        </w:numPr>
        <w:shd w:val="clear" w:color="auto" w:fill="FFFFFF" w:themeFill="background1"/>
        <w:tabs>
          <w:tab w:val="left" w:pos="426"/>
          <w:tab w:val="left" w:pos="1560"/>
        </w:tabs>
        <w:autoSpaceDE w:val="0"/>
        <w:autoSpaceDN w:val="0"/>
        <w:adjustRightInd w:val="0"/>
        <w:ind w:left="0" w:firstLine="993"/>
        <w:jc w:val="both"/>
        <w:rPr>
          <w:sz w:val="24"/>
          <w:szCs w:val="24"/>
        </w:rPr>
      </w:pPr>
      <w:r w:rsidRPr="0018118A">
        <w:rPr>
          <w:sz w:val="24"/>
          <w:szCs w:val="24"/>
        </w:rPr>
        <w:t xml:space="preserve">Sutrikimas turi būti registruojamas Teikėjo incidentų valdymo sistemoje. Išskirtinais atvejais, nesant galimybės Perkančiajai organizacijai naudotis internetinio ryšio priemonėmis, apie sutrikimą Teikėjas informuojamas el. paštu </w:t>
      </w:r>
      <w:hyperlink r:id="rId9" w:history="1">
        <w:r w:rsidR="00804696" w:rsidRPr="002D623C">
          <w:rPr>
            <w:rStyle w:val="Hipersaitas"/>
            <w:sz w:val="24"/>
            <w:szCs w:val="24"/>
          </w:rPr>
          <w:t>support@doclogix.lt</w:t>
        </w:r>
      </w:hyperlink>
      <w:r w:rsidR="00804696">
        <w:rPr>
          <w:sz w:val="24"/>
          <w:szCs w:val="24"/>
        </w:rPr>
        <w:t xml:space="preserve"> arba nurodytu pagalbos tarnybos telefono numeriu</w:t>
      </w:r>
      <w:r w:rsidRPr="0018118A">
        <w:rPr>
          <w:sz w:val="24"/>
          <w:szCs w:val="24"/>
        </w:rPr>
        <w:t>.</w:t>
      </w:r>
    </w:p>
    <w:p w14:paraId="42A1C5C5" w14:textId="77777777" w:rsidR="00443950" w:rsidRPr="0018118A" w:rsidRDefault="00443950" w:rsidP="00443950">
      <w:pPr>
        <w:pStyle w:val="Sraopastraipa"/>
        <w:widowControl w:val="0"/>
        <w:numPr>
          <w:ilvl w:val="1"/>
          <w:numId w:val="18"/>
        </w:numPr>
        <w:shd w:val="clear" w:color="auto" w:fill="FFFFFF" w:themeFill="background1"/>
        <w:tabs>
          <w:tab w:val="left" w:pos="426"/>
          <w:tab w:val="left" w:pos="1560"/>
        </w:tabs>
        <w:autoSpaceDE w:val="0"/>
        <w:autoSpaceDN w:val="0"/>
        <w:adjustRightInd w:val="0"/>
        <w:ind w:left="0" w:firstLine="993"/>
        <w:jc w:val="both"/>
        <w:rPr>
          <w:sz w:val="24"/>
          <w:szCs w:val="24"/>
        </w:rPr>
      </w:pPr>
      <w:r w:rsidRPr="0018118A">
        <w:rPr>
          <w:sz w:val="24"/>
          <w:szCs w:val="24"/>
        </w:rPr>
        <w:t>Bet kokie pakeitimai produkcinėje aplinkoje, įskaitant ir sutrikimų pašalinimą, gali būti diegiami tik gavus Perkančiosios organizacijos leidimą.</w:t>
      </w:r>
    </w:p>
    <w:p w14:paraId="532CEAA3" w14:textId="34208367" w:rsidR="00443950" w:rsidRPr="0018118A" w:rsidRDefault="00443950" w:rsidP="00443950">
      <w:pPr>
        <w:pStyle w:val="Sraopastraipa"/>
        <w:widowControl w:val="0"/>
        <w:numPr>
          <w:ilvl w:val="1"/>
          <w:numId w:val="18"/>
        </w:numPr>
        <w:shd w:val="clear" w:color="auto" w:fill="FFFFFF" w:themeFill="background1"/>
        <w:tabs>
          <w:tab w:val="left" w:pos="426"/>
          <w:tab w:val="left" w:pos="1560"/>
        </w:tabs>
        <w:autoSpaceDE w:val="0"/>
        <w:autoSpaceDN w:val="0"/>
        <w:adjustRightInd w:val="0"/>
        <w:ind w:left="0" w:firstLine="993"/>
        <w:jc w:val="both"/>
        <w:rPr>
          <w:sz w:val="24"/>
          <w:szCs w:val="24"/>
        </w:rPr>
      </w:pPr>
      <w:r w:rsidRPr="0018118A">
        <w:rPr>
          <w:sz w:val="24"/>
          <w:szCs w:val="24"/>
        </w:rPr>
        <w:t xml:space="preserve">Jei Teikėjas dėl objektyvių priežasčių ir / ar nuo Teikėjo nepriklausančių priežasčių negali pašalinti sutrikimo per nustatytą išsprendimo laiką, jis turi nedelsiant informuoti Perkančiąją organizaciją raštu (el. paštu) apie tokias aplinkybes ir priežastis. Perkančiajai organizacijai įvertinus nurodytų aplinkybių ir priežasčių pagrįstumą, Perkančioji organizacija ir Teikėjas abipusiu susitarimu gali nustatyti kitokį sutrikimų pašalinimo laiką nei nustatyta Techninės specifikacijos </w:t>
      </w:r>
      <w:r w:rsidRPr="0018118A">
        <w:rPr>
          <w:sz w:val="24"/>
          <w:szCs w:val="24"/>
        </w:rPr>
        <w:fldChar w:fldCharType="begin"/>
      </w:r>
      <w:r w:rsidRPr="0018118A">
        <w:rPr>
          <w:sz w:val="24"/>
          <w:szCs w:val="24"/>
        </w:rPr>
        <w:instrText xml:space="preserve"> REF _Ref163483419 \r \h </w:instrText>
      </w:r>
      <w:r w:rsidR="0018118A" w:rsidRPr="0018118A">
        <w:rPr>
          <w:sz w:val="24"/>
          <w:szCs w:val="24"/>
        </w:rPr>
        <w:instrText xml:space="preserve"> \* MERGEFORMAT </w:instrText>
      </w:r>
      <w:r w:rsidRPr="0018118A">
        <w:rPr>
          <w:sz w:val="24"/>
          <w:szCs w:val="24"/>
        </w:rPr>
      </w:r>
      <w:r w:rsidRPr="0018118A">
        <w:rPr>
          <w:sz w:val="24"/>
          <w:szCs w:val="24"/>
        </w:rPr>
        <w:fldChar w:fldCharType="separate"/>
      </w:r>
      <w:r w:rsidR="008F19E0">
        <w:rPr>
          <w:sz w:val="24"/>
          <w:szCs w:val="24"/>
        </w:rPr>
        <w:t>7.3</w:t>
      </w:r>
      <w:r w:rsidRPr="0018118A">
        <w:rPr>
          <w:sz w:val="24"/>
          <w:szCs w:val="24"/>
        </w:rPr>
        <w:fldChar w:fldCharType="end"/>
      </w:r>
      <w:r w:rsidRPr="0018118A">
        <w:rPr>
          <w:sz w:val="24"/>
          <w:szCs w:val="24"/>
        </w:rPr>
        <w:t xml:space="preserve"> papunktyje.</w:t>
      </w:r>
    </w:p>
    <w:p w14:paraId="7D324168" w14:textId="77777777" w:rsidR="00443950" w:rsidRPr="0018118A" w:rsidRDefault="00443950" w:rsidP="00443950">
      <w:pPr>
        <w:pStyle w:val="Sraopastraipa"/>
        <w:widowControl w:val="0"/>
        <w:numPr>
          <w:ilvl w:val="1"/>
          <w:numId w:val="18"/>
        </w:numPr>
        <w:shd w:val="clear" w:color="auto" w:fill="FFFFFF" w:themeFill="background1"/>
        <w:tabs>
          <w:tab w:val="left" w:pos="426"/>
          <w:tab w:val="left" w:pos="1560"/>
        </w:tabs>
        <w:autoSpaceDE w:val="0"/>
        <w:autoSpaceDN w:val="0"/>
        <w:adjustRightInd w:val="0"/>
        <w:ind w:left="0" w:firstLine="993"/>
        <w:jc w:val="both"/>
        <w:rPr>
          <w:rFonts w:eastAsia="Times"/>
          <w:color w:val="000000" w:themeColor="text1"/>
          <w:sz w:val="24"/>
          <w:szCs w:val="24"/>
        </w:rPr>
      </w:pPr>
      <w:r w:rsidRPr="0018118A">
        <w:rPr>
          <w:rFonts w:eastAsia="Times"/>
          <w:sz w:val="24"/>
          <w:szCs w:val="24"/>
        </w:rPr>
        <w:t xml:space="preserve">Sistemos sutrikimo pašalinimo laiku laikomas momentas, kai Teikėjas perduoda informaciją </w:t>
      </w:r>
      <w:r w:rsidRPr="0018118A">
        <w:rPr>
          <w:rFonts w:eastAsia="Times"/>
          <w:sz w:val="24"/>
          <w:szCs w:val="24"/>
        </w:rPr>
        <w:lastRenderedPageBreak/>
        <w:t xml:space="preserve">apie sutrikimo pašalinimą </w:t>
      </w:r>
      <w:r w:rsidRPr="0018118A">
        <w:rPr>
          <w:sz w:val="24"/>
          <w:szCs w:val="24"/>
        </w:rPr>
        <w:t xml:space="preserve">Perkančiajai organizacijai </w:t>
      </w:r>
      <w:r w:rsidRPr="0018118A">
        <w:rPr>
          <w:rFonts w:eastAsia="Times"/>
          <w:sz w:val="24"/>
          <w:szCs w:val="24"/>
        </w:rPr>
        <w:t>ar jos įgaliotiems atstovams.</w:t>
      </w:r>
    </w:p>
    <w:p w14:paraId="0C043CF4" w14:textId="77777777" w:rsidR="00443950" w:rsidRPr="0018118A" w:rsidRDefault="00443950" w:rsidP="00443950">
      <w:pPr>
        <w:pStyle w:val="Sraopastraipa"/>
        <w:widowControl w:val="0"/>
        <w:numPr>
          <w:ilvl w:val="1"/>
          <w:numId w:val="18"/>
        </w:numPr>
        <w:shd w:val="clear" w:color="auto" w:fill="FFFFFF" w:themeFill="background1"/>
        <w:tabs>
          <w:tab w:val="left" w:pos="426"/>
          <w:tab w:val="left" w:pos="1560"/>
        </w:tabs>
        <w:autoSpaceDE w:val="0"/>
        <w:autoSpaceDN w:val="0"/>
        <w:adjustRightInd w:val="0"/>
        <w:ind w:left="0" w:firstLine="993"/>
        <w:jc w:val="both"/>
        <w:rPr>
          <w:sz w:val="24"/>
          <w:szCs w:val="24"/>
        </w:rPr>
      </w:pPr>
      <w:bookmarkStart w:id="6" w:name="_Hlk94175634"/>
      <w:r w:rsidRPr="0018118A">
        <w:rPr>
          <w:sz w:val="24"/>
          <w:szCs w:val="24"/>
        </w:rPr>
        <w:t>Sistemos palaikymo paslauga turi būti teikiama darbo dienomis nuo 8.00 val. iki 17.00 val. Šalių susitarimu, sistemos palaikymo paslaugos gali būti teikiamos Perkančiosios organizacijos nedarbo metu.</w:t>
      </w:r>
    </w:p>
    <w:bookmarkEnd w:id="6"/>
    <w:p w14:paraId="19A30E05" w14:textId="77777777" w:rsidR="00443950" w:rsidRPr="0018118A" w:rsidRDefault="00443950" w:rsidP="00443950">
      <w:pPr>
        <w:pStyle w:val="Sraopastraipa"/>
        <w:widowControl w:val="0"/>
        <w:numPr>
          <w:ilvl w:val="0"/>
          <w:numId w:val="18"/>
        </w:numPr>
        <w:shd w:val="clear" w:color="auto" w:fill="FFFFFF"/>
        <w:tabs>
          <w:tab w:val="left" w:pos="857"/>
        </w:tabs>
        <w:autoSpaceDE w:val="0"/>
        <w:autoSpaceDN w:val="0"/>
        <w:adjustRightInd w:val="0"/>
        <w:jc w:val="both"/>
        <w:rPr>
          <w:i/>
          <w:iCs/>
          <w:sz w:val="24"/>
          <w:szCs w:val="24"/>
          <w:u w:val="single"/>
        </w:rPr>
      </w:pPr>
      <w:r w:rsidRPr="0018118A">
        <w:rPr>
          <w:i/>
          <w:iCs/>
          <w:sz w:val="24"/>
          <w:szCs w:val="24"/>
          <w:u w:val="single"/>
        </w:rPr>
        <w:t>Konsultavimo paslaugų aprašymas ir reikalavimai:</w:t>
      </w:r>
    </w:p>
    <w:p w14:paraId="1F5DA432" w14:textId="77777777" w:rsidR="00443950" w:rsidRPr="0018118A" w:rsidRDefault="00443950" w:rsidP="00443950">
      <w:pPr>
        <w:pStyle w:val="Sraopastraipa"/>
        <w:widowControl w:val="0"/>
        <w:numPr>
          <w:ilvl w:val="1"/>
          <w:numId w:val="18"/>
        </w:numPr>
        <w:shd w:val="clear" w:color="auto" w:fill="FFFFFF" w:themeFill="background1"/>
        <w:tabs>
          <w:tab w:val="left" w:pos="426"/>
          <w:tab w:val="left" w:pos="1560"/>
        </w:tabs>
        <w:autoSpaceDE w:val="0"/>
        <w:autoSpaceDN w:val="0"/>
        <w:adjustRightInd w:val="0"/>
        <w:ind w:left="0" w:firstLine="993"/>
        <w:jc w:val="both"/>
        <w:rPr>
          <w:sz w:val="24"/>
          <w:szCs w:val="24"/>
        </w:rPr>
      </w:pPr>
      <w:r w:rsidRPr="0018118A">
        <w:rPr>
          <w:sz w:val="24"/>
          <w:szCs w:val="24"/>
        </w:rPr>
        <w:t>Teikėjas įsipareigoja teikti Perkančiosios organizacijos</w:t>
      </w:r>
      <w:r w:rsidRPr="0018118A" w:rsidDel="00F74668">
        <w:rPr>
          <w:sz w:val="24"/>
          <w:szCs w:val="24"/>
        </w:rPr>
        <w:t xml:space="preserve"> </w:t>
      </w:r>
      <w:r w:rsidRPr="0018118A">
        <w:rPr>
          <w:sz w:val="24"/>
          <w:szCs w:val="24"/>
        </w:rPr>
        <w:t>atstovams konsultavimo paslaugas visais su sistemos veikimu ir naudojimu susijusiais klausimais.</w:t>
      </w:r>
    </w:p>
    <w:p w14:paraId="6670C57D" w14:textId="77777777" w:rsidR="00443950" w:rsidRPr="0018118A" w:rsidRDefault="00443950" w:rsidP="00443950">
      <w:pPr>
        <w:pStyle w:val="Sraopastraipa"/>
        <w:widowControl w:val="0"/>
        <w:numPr>
          <w:ilvl w:val="1"/>
          <w:numId w:val="18"/>
        </w:numPr>
        <w:shd w:val="clear" w:color="auto" w:fill="FFFFFF" w:themeFill="background1"/>
        <w:tabs>
          <w:tab w:val="left" w:pos="426"/>
          <w:tab w:val="left" w:pos="1560"/>
        </w:tabs>
        <w:autoSpaceDE w:val="0"/>
        <w:autoSpaceDN w:val="0"/>
        <w:adjustRightInd w:val="0"/>
        <w:ind w:left="0" w:firstLine="993"/>
        <w:jc w:val="both"/>
        <w:rPr>
          <w:sz w:val="24"/>
          <w:szCs w:val="24"/>
        </w:rPr>
      </w:pPr>
      <w:r w:rsidRPr="0018118A">
        <w:rPr>
          <w:sz w:val="24"/>
          <w:szCs w:val="24"/>
        </w:rPr>
        <w:t>Konsultavimas turi būti atliekamas telefonu, el. paštu ar kitais būdais, t.y. tokiomis pačiomis priemonėmis, kokiomis gautas paklausimas iš Perkančiosios organizacijos</w:t>
      </w:r>
      <w:r w:rsidRPr="0018118A" w:rsidDel="00F74668">
        <w:rPr>
          <w:sz w:val="24"/>
          <w:szCs w:val="24"/>
        </w:rPr>
        <w:t xml:space="preserve"> </w:t>
      </w:r>
      <w:r w:rsidRPr="0018118A">
        <w:rPr>
          <w:sz w:val="24"/>
          <w:szCs w:val="24"/>
        </w:rPr>
        <w:t>atstovo.</w:t>
      </w:r>
    </w:p>
    <w:p w14:paraId="0F553683" w14:textId="77777777" w:rsidR="00443950" w:rsidRPr="0018118A" w:rsidRDefault="00443950" w:rsidP="00443950">
      <w:pPr>
        <w:pStyle w:val="Sraopastraipa"/>
        <w:widowControl w:val="0"/>
        <w:numPr>
          <w:ilvl w:val="1"/>
          <w:numId w:val="18"/>
        </w:numPr>
        <w:shd w:val="clear" w:color="auto" w:fill="FFFFFF" w:themeFill="background1"/>
        <w:tabs>
          <w:tab w:val="left" w:pos="426"/>
          <w:tab w:val="left" w:pos="1560"/>
        </w:tabs>
        <w:autoSpaceDE w:val="0"/>
        <w:autoSpaceDN w:val="0"/>
        <w:adjustRightInd w:val="0"/>
        <w:ind w:left="0" w:firstLine="993"/>
        <w:jc w:val="both"/>
        <w:rPr>
          <w:i/>
          <w:iCs/>
          <w:sz w:val="24"/>
          <w:szCs w:val="24"/>
          <w:u w:val="single"/>
        </w:rPr>
      </w:pPr>
      <w:r w:rsidRPr="0018118A">
        <w:rPr>
          <w:sz w:val="24"/>
          <w:szCs w:val="24"/>
        </w:rPr>
        <w:t>Konkrečios konsultavimo paslaugos suteikimo terminas suderinamas šalių susitarimu</w:t>
      </w:r>
      <w:r w:rsidRPr="0018118A">
        <w:rPr>
          <w:i/>
          <w:iCs/>
          <w:sz w:val="24"/>
          <w:szCs w:val="24"/>
          <w:u w:val="single"/>
        </w:rPr>
        <w:t>.</w:t>
      </w:r>
    </w:p>
    <w:p w14:paraId="5318FADB" w14:textId="77777777" w:rsidR="00443950" w:rsidRPr="0018118A" w:rsidRDefault="00443950" w:rsidP="00443950">
      <w:pPr>
        <w:pStyle w:val="Sraopastraipa"/>
        <w:widowControl w:val="0"/>
        <w:numPr>
          <w:ilvl w:val="0"/>
          <w:numId w:val="18"/>
        </w:numPr>
        <w:shd w:val="clear" w:color="auto" w:fill="FFFFFF"/>
        <w:tabs>
          <w:tab w:val="left" w:pos="857"/>
        </w:tabs>
        <w:autoSpaceDE w:val="0"/>
        <w:autoSpaceDN w:val="0"/>
        <w:adjustRightInd w:val="0"/>
        <w:jc w:val="both"/>
        <w:rPr>
          <w:i/>
          <w:iCs/>
          <w:sz w:val="24"/>
          <w:szCs w:val="24"/>
          <w:u w:val="single"/>
        </w:rPr>
      </w:pPr>
      <w:r w:rsidRPr="0018118A">
        <w:rPr>
          <w:i/>
          <w:iCs/>
          <w:sz w:val="24"/>
          <w:szCs w:val="24"/>
          <w:u w:val="single"/>
        </w:rPr>
        <w:t>Paslaugų teikimo lygiai:</w:t>
      </w:r>
    </w:p>
    <w:p w14:paraId="005C9767" w14:textId="77777777" w:rsidR="00443950" w:rsidRPr="0018118A" w:rsidRDefault="00443950" w:rsidP="00443950">
      <w:pPr>
        <w:pStyle w:val="Sraopastraipa"/>
        <w:widowControl w:val="0"/>
        <w:shd w:val="clear" w:color="auto" w:fill="FFFFFF" w:themeFill="background1"/>
        <w:tabs>
          <w:tab w:val="left" w:pos="426"/>
          <w:tab w:val="left" w:pos="1560"/>
        </w:tabs>
        <w:autoSpaceDE w:val="0"/>
        <w:autoSpaceDN w:val="0"/>
        <w:adjustRightInd w:val="0"/>
        <w:ind w:left="993"/>
        <w:jc w:val="both"/>
        <w:rPr>
          <w:sz w:val="24"/>
          <w:szCs w:val="24"/>
        </w:rPr>
      </w:pPr>
    </w:p>
    <w:tbl>
      <w:tblPr>
        <w:tblW w:w="9394" w:type="dxa"/>
        <w:tblInd w:w="108" w:type="dxa"/>
        <w:tblLook w:val="04A0" w:firstRow="1" w:lastRow="0" w:firstColumn="1" w:lastColumn="0" w:noHBand="0" w:noVBand="1"/>
      </w:tblPr>
      <w:tblGrid>
        <w:gridCol w:w="2773"/>
        <w:gridCol w:w="3316"/>
        <w:gridCol w:w="3305"/>
      </w:tblGrid>
      <w:tr w:rsidR="00443950" w:rsidRPr="0018118A" w14:paraId="10368D43" w14:textId="77777777" w:rsidTr="009F72C8">
        <w:trPr>
          <w:trHeight w:val="775"/>
        </w:trPr>
        <w:tc>
          <w:tcPr>
            <w:tcW w:w="2773" w:type="dxa"/>
            <w:tcBorders>
              <w:top w:val="single" w:sz="8" w:space="0" w:color="A3A3A3"/>
              <w:left w:val="single" w:sz="8" w:space="0" w:color="A3A3A3"/>
              <w:bottom w:val="single" w:sz="8" w:space="0" w:color="A3A3A3"/>
              <w:right w:val="single" w:sz="8" w:space="0" w:color="A3A3A3"/>
            </w:tcBorders>
            <w:shd w:val="clear" w:color="auto" w:fill="auto"/>
            <w:vAlign w:val="center"/>
            <w:hideMark/>
          </w:tcPr>
          <w:p w14:paraId="7B28F6D9" w14:textId="77777777" w:rsidR="00443950" w:rsidRPr="0018118A" w:rsidRDefault="00443950" w:rsidP="009F72C8">
            <w:pPr>
              <w:jc w:val="center"/>
              <w:rPr>
                <w:rFonts w:ascii="Arial Narrow" w:hAnsi="Arial Narrow"/>
                <w:b/>
                <w:bCs/>
                <w:szCs w:val="24"/>
              </w:rPr>
            </w:pPr>
            <w:r w:rsidRPr="0018118A">
              <w:rPr>
                <w:rFonts w:ascii="Arial Narrow" w:hAnsi="Arial Narrow"/>
                <w:b/>
                <w:bCs/>
                <w:szCs w:val="24"/>
              </w:rPr>
              <w:t>Pranešimo lygis</w:t>
            </w:r>
          </w:p>
        </w:tc>
        <w:tc>
          <w:tcPr>
            <w:tcW w:w="3316" w:type="dxa"/>
            <w:tcBorders>
              <w:top w:val="single" w:sz="8" w:space="0" w:color="A3A3A3"/>
              <w:left w:val="nil"/>
              <w:bottom w:val="single" w:sz="8" w:space="0" w:color="A3A3A3"/>
              <w:right w:val="single" w:sz="8" w:space="0" w:color="A3A3A3"/>
            </w:tcBorders>
            <w:shd w:val="clear" w:color="auto" w:fill="auto"/>
            <w:vAlign w:val="center"/>
            <w:hideMark/>
          </w:tcPr>
          <w:p w14:paraId="6D92D805" w14:textId="77777777" w:rsidR="00443950" w:rsidRPr="0018118A" w:rsidRDefault="00443950" w:rsidP="009F72C8">
            <w:pPr>
              <w:jc w:val="center"/>
              <w:rPr>
                <w:rFonts w:ascii="Arial Narrow" w:hAnsi="Arial Narrow"/>
                <w:b/>
                <w:bCs/>
                <w:szCs w:val="24"/>
              </w:rPr>
            </w:pPr>
            <w:r w:rsidRPr="0018118A">
              <w:rPr>
                <w:rFonts w:ascii="Arial Narrow" w:hAnsi="Arial Narrow"/>
                <w:b/>
                <w:bCs/>
                <w:szCs w:val="24"/>
              </w:rPr>
              <w:t>Reagavimo laikas (darbo val.)*</w:t>
            </w:r>
          </w:p>
        </w:tc>
        <w:tc>
          <w:tcPr>
            <w:tcW w:w="3305" w:type="dxa"/>
            <w:tcBorders>
              <w:top w:val="single" w:sz="8" w:space="0" w:color="A3A3A3"/>
              <w:left w:val="nil"/>
              <w:bottom w:val="single" w:sz="8" w:space="0" w:color="A3A3A3"/>
              <w:right w:val="single" w:sz="8" w:space="0" w:color="A3A3A3"/>
            </w:tcBorders>
            <w:shd w:val="clear" w:color="auto" w:fill="auto"/>
            <w:vAlign w:val="center"/>
            <w:hideMark/>
          </w:tcPr>
          <w:p w14:paraId="35762357" w14:textId="77777777" w:rsidR="00443950" w:rsidRPr="0018118A" w:rsidRDefault="00443950" w:rsidP="009F72C8">
            <w:pPr>
              <w:jc w:val="center"/>
              <w:rPr>
                <w:rFonts w:ascii="Arial Narrow" w:hAnsi="Arial Narrow"/>
                <w:b/>
                <w:bCs/>
                <w:szCs w:val="24"/>
              </w:rPr>
            </w:pPr>
            <w:r w:rsidRPr="0018118A">
              <w:rPr>
                <w:rFonts w:ascii="Arial Narrow" w:hAnsi="Arial Narrow"/>
                <w:b/>
                <w:bCs/>
                <w:szCs w:val="24"/>
              </w:rPr>
              <w:t>Sprendimo pateikimas (darbo val.)*,**</w:t>
            </w:r>
          </w:p>
        </w:tc>
      </w:tr>
      <w:tr w:rsidR="00443950" w:rsidRPr="0018118A" w14:paraId="7DB832D2" w14:textId="77777777" w:rsidTr="009F72C8">
        <w:trPr>
          <w:trHeight w:val="604"/>
        </w:trPr>
        <w:tc>
          <w:tcPr>
            <w:tcW w:w="2773" w:type="dxa"/>
            <w:vMerge w:val="restart"/>
            <w:tcBorders>
              <w:top w:val="nil"/>
              <w:left w:val="single" w:sz="8" w:space="0" w:color="A3A3A3"/>
              <w:bottom w:val="single" w:sz="8" w:space="0" w:color="A3A3A3"/>
              <w:right w:val="single" w:sz="8" w:space="0" w:color="A3A3A3"/>
            </w:tcBorders>
            <w:shd w:val="clear" w:color="auto" w:fill="auto"/>
            <w:vAlign w:val="center"/>
            <w:hideMark/>
          </w:tcPr>
          <w:p w14:paraId="17D5EFDA" w14:textId="77777777" w:rsidR="00443950" w:rsidRPr="0018118A" w:rsidRDefault="00443950" w:rsidP="009F72C8">
            <w:pPr>
              <w:rPr>
                <w:rFonts w:ascii="Arial Narrow" w:hAnsi="Arial Narrow"/>
                <w:b/>
                <w:szCs w:val="24"/>
              </w:rPr>
            </w:pPr>
            <w:r w:rsidRPr="0018118A">
              <w:rPr>
                <w:rFonts w:ascii="Arial Narrow" w:hAnsi="Arial Narrow"/>
                <w:b/>
                <w:szCs w:val="24"/>
              </w:rPr>
              <w:t>Konsultacija***</w:t>
            </w:r>
          </w:p>
        </w:tc>
        <w:tc>
          <w:tcPr>
            <w:tcW w:w="3316" w:type="dxa"/>
            <w:tcBorders>
              <w:top w:val="nil"/>
              <w:left w:val="nil"/>
              <w:bottom w:val="nil"/>
              <w:right w:val="single" w:sz="8" w:space="0" w:color="A3A3A3"/>
            </w:tcBorders>
            <w:shd w:val="clear" w:color="auto" w:fill="auto"/>
            <w:vAlign w:val="center"/>
            <w:hideMark/>
          </w:tcPr>
          <w:p w14:paraId="055F2DA1" w14:textId="77777777" w:rsidR="00443950" w:rsidRPr="0018118A" w:rsidRDefault="00443950" w:rsidP="009F72C8">
            <w:pPr>
              <w:jc w:val="center"/>
              <w:rPr>
                <w:rFonts w:ascii="Arial Narrow" w:hAnsi="Arial Narrow"/>
                <w:szCs w:val="24"/>
              </w:rPr>
            </w:pPr>
            <w:r w:rsidRPr="0018118A">
              <w:rPr>
                <w:rFonts w:ascii="Arial Narrow" w:hAnsi="Arial Narrow"/>
                <w:szCs w:val="24"/>
              </w:rPr>
              <w:t xml:space="preserve">95% per 8 val. </w:t>
            </w:r>
          </w:p>
        </w:tc>
        <w:tc>
          <w:tcPr>
            <w:tcW w:w="3305" w:type="dxa"/>
            <w:tcBorders>
              <w:top w:val="nil"/>
              <w:left w:val="nil"/>
              <w:bottom w:val="nil"/>
              <w:right w:val="single" w:sz="8" w:space="0" w:color="A3A3A3"/>
            </w:tcBorders>
            <w:shd w:val="clear" w:color="auto" w:fill="auto"/>
            <w:vAlign w:val="center"/>
          </w:tcPr>
          <w:p w14:paraId="2F662C24" w14:textId="77777777" w:rsidR="00443950" w:rsidRPr="0018118A" w:rsidRDefault="00443950" w:rsidP="009F72C8">
            <w:pPr>
              <w:jc w:val="center"/>
              <w:rPr>
                <w:rFonts w:ascii="Arial Narrow" w:hAnsi="Arial Narrow"/>
                <w:szCs w:val="24"/>
              </w:rPr>
            </w:pPr>
            <w:r w:rsidRPr="0018118A">
              <w:rPr>
                <w:rFonts w:ascii="Arial Narrow" w:hAnsi="Arial Narrow"/>
                <w:szCs w:val="24"/>
              </w:rPr>
              <w:t>100 % per 12 val.</w:t>
            </w:r>
          </w:p>
        </w:tc>
      </w:tr>
      <w:tr w:rsidR="00443950" w:rsidRPr="0018118A" w14:paraId="4F02ED7C" w14:textId="77777777" w:rsidTr="009F72C8">
        <w:trPr>
          <w:trHeight w:val="60"/>
        </w:trPr>
        <w:tc>
          <w:tcPr>
            <w:tcW w:w="2773" w:type="dxa"/>
            <w:vMerge/>
            <w:tcBorders>
              <w:top w:val="nil"/>
              <w:left w:val="single" w:sz="8" w:space="0" w:color="A3A3A3"/>
              <w:bottom w:val="single" w:sz="8" w:space="0" w:color="A3A3A3"/>
              <w:right w:val="single" w:sz="8" w:space="0" w:color="A3A3A3"/>
            </w:tcBorders>
            <w:vAlign w:val="center"/>
            <w:hideMark/>
          </w:tcPr>
          <w:p w14:paraId="1E82A903" w14:textId="77777777" w:rsidR="00443950" w:rsidRPr="0018118A" w:rsidRDefault="00443950" w:rsidP="009F72C8">
            <w:pPr>
              <w:rPr>
                <w:rFonts w:ascii="Arial Narrow" w:hAnsi="Arial Narrow"/>
                <w:b/>
                <w:szCs w:val="24"/>
              </w:rPr>
            </w:pPr>
          </w:p>
        </w:tc>
        <w:tc>
          <w:tcPr>
            <w:tcW w:w="3316" w:type="dxa"/>
            <w:tcBorders>
              <w:top w:val="nil"/>
              <w:left w:val="nil"/>
              <w:bottom w:val="single" w:sz="8" w:space="0" w:color="A3A3A3"/>
              <w:right w:val="single" w:sz="8" w:space="0" w:color="A3A3A3"/>
            </w:tcBorders>
            <w:shd w:val="clear" w:color="auto" w:fill="auto"/>
            <w:vAlign w:val="center"/>
            <w:hideMark/>
          </w:tcPr>
          <w:p w14:paraId="159AA259" w14:textId="77777777" w:rsidR="00443950" w:rsidRPr="0018118A" w:rsidRDefault="00443950" w:rsidP="009F72C8">
            <w:pPr>
              <w:ind w:left="380"/>
              <w:rPr>
                <w:rFonts w:ascii="Arial Narrow" w:hAnsi="Arial Narrow"/>
                <w:szCs w:val="24"/>
              </w:rPr>
            </w:pPr>
          </w:p>
        </w:tc>
        <w:tc>
          <w:tcPr>
            <w:tcW w:w="3305" w:type="dxa"/>
            <w:tcBorders>
              <w:top w:val="nil"/>
              <w:left w:val="nil"/>
              <w:bottom w:val="single" w:sz="8" w:space="0" w:color="A3A3A3"/>
              <w:right w:val="single" w:sz="8" w:space="0" w:color="A3A3A3"/>
            </w:tcBorders>
            <w:shd w:val="clear" w:color="auto" w:fill="auto"/>
            <w:vAlign w:val="center"/>
          </w:tcPr>
          <w:p w14:paraId="6852E408" w14:textId="77777777" w:rsidR="00443950" w:rsidRPr="0018118A" w:rsidRDefault="00443950" w:rsidP="009F72C8">
            <w:pPr>
              <w:jc w:val="center"/>
              <w:rPr>
                <w:rFonts w:ascii="Arial Narrow" w:hAnsi="Arial Narrow"/>
                <w:szCs w:val="24"/>
              </w:rPr>
            </w:pPr>
          </w:p>
        </w:tc>
      </w:tr>
      <w:tr w:rsidR="00443950" w:rsidRPr="0018118A" w14:paraId="6CB8DC28" w14:textId="77777777" w:rsidTr="009F72C8">
        <w:trPr>
          <w:trHeight w:val="635"/>
        </w:trPr>
        <w:tc>
          <w:tcPr>
            <w:tcW w:w="2773" w:type="dxa"/>
            <w:vMerge w:val="restart"/>
            <w:tcBorders>
              <w:top w:val="nil"/>
              <w:left w:val="single" w:sz="8" w:space="0" w:color="A3A3A3"/>
              <w:bottom w:val="single" w:sz="8" w:space="0" w:color="A3A3A3"/>
              <w:right w:val="single" w:sz="8" w:space="0" w:color="A3A3A3"/>
            </w:tcBorders>
            <w:shd w:val="clear" w:color="auto" w:fill="auto"/>
            <w:vAlign w:val="center"/>
            <w:hideMark/>
          </w:tcPr>
          <w:p w14:paraId="3E5D7B13" w14:textId="77777777" w:rsidR="00443950" w:rsidRPr="0018118A" w:rsidRDefault="00443950" w:rsidP="009F72C8">
            <w:pPr>
              <w:rPr>
                <w:rFonts w:ascii="Arial Narrow" w:hAnsi="Arial Narrow"/>
                <w:b/>
                <w:szCs w:val="24"/>
              </w:rPr>
            </w:pPr>
            <w:r w:rsidRPr="0018118A">
              <w:rPr>
                <w:rFonts w:ascii="Arial Narrow" w:hAnsi="Arial Narrow"/>
                <w:b/>
                <w:szCs w:val="24"/>
              </w:rPr>
              <w:t>Aukštas***</w:t>
            </w:r>
          </w:p>
        </w:tc>
        <w:tc>
          <w:tcPr>
            <w:tcW w:w="3316" w:type="dxa"/>
            <w:vMerge w:val="restart"/>
            <w:tcBorders>
              <w:top w:val="nil"/>
              <w:left w:val="single" w:sz="8" w:space="0" w:color="A3A3A3"/>
              <w:bottom w:val="single" w:sz="8" w:space="0" w:color="A3A3A3"/>
              <w:right w:val="single" w:sz="8" w:space="0" w:color="A3A3A3"/>
            </w:tcBorders>
            <w:shd w:val="clear" w:color="auto" w:fill="auto"/>
            <w:vAlign w:val="center"/>
            <w:hideMark/>
          </w:tcPr>
          <w:p w14:paraId="23475741" w14:textId="77777777" w:rsidR="00443950" w:rsidRPr="0018118A" w:rsidRDefault="00443950" w:rsidP="009F72C8">
            <w:pPr>
              <w:jc w:val="center"/>
              <w:rPr>
                <w:rFonts w:ascii="Arial Narrow" w:hAnsi="Arial Narrow"/>
                <w:szCs w:val="24"/>
              </w:rPr>
            </w:pPr>
            <w:r w:rsidRPr="0018118A">
              <w:rPr>
                <w:rFonts w:ascii="Arial Narrow" w:hAnsi="Arial Narrow"/>
                <w:szCs w:val="24"/>
              </w:rPr>
              <w:t xml:space="preserve"> 98%  per 1 val. </w:t>
            </w:r>
          </w:p>
          <w:p w14:paraId="02EB19CE" w14:textId="77777777" w:rsidR="00443950" w:rsidRPr="0018118A" w:rsidRDefault="00443950" w:rsidP="009F72C8">
            <w:pPr>
              <w:jc w:val="center"/>
              <w:rPr>
                <w:rFonts w:ascii="Arial Narrow" w:hAnsi="Arial Narrow"/>
                <w:szCs w:val="24"/>
              </w:rPr>
            </w:pPr>
          </w:p>
          <w:p w14:paraId="1049A85D" w14:textId="77777777" w:rsidR="00443950" w:rsidRPr="0018118A" w:rsidRDefault="00443950" w:rsidP="009F72C8">
            <w:pPr>
              <w:jc w:val="center"/>
              <w:rPr>
                <w:rFonts w:ascii="Arial Narrow" w:hAnsi="Arial Narrow"/>
                <w:szCs w:val="24"/>
              </w:rPr>
            </w:pPr>
            <w:r w:rsidRPr="0018118A">
              <w:rPr>
                <w:rFonts w:ascii="Arial Narrow" w:hAnsi="Arial Narrow"/>
                <w:szCs w:val="24"/>
              </w:rPr>
              <w:t>100%  per 8 val.</w:t>
            </w:r>
          </w:p>
        </w:tc>
        <w:tc>
          <w:tcPr>
            <w:tcW w:w="3305" w:type="dxa"/>
            <w:tcBorders>
              <w:top w:val="nil"/>
              <w:left w:val="nil"/>
              <w:bottom w:val="nil"/>
              <w:right w:val="single" w:sz="8" w:space="0" w:color="A3A3A3"/>
            </w:tcBorders>
            <w:shd w:val="clear" w:color="auto" w:fill="auto"/>
            <w:vAlign w:val="center"/>
            <w:hideMark/>
          </w:tcPr>
          <w:p w14:paraId="74CCB7EC" w14:textId="77777777" w:rsidR="00443950" w:rsidRPr="0018118A" w:rsidRDefault="00443950" w:rsidP="009F72C8">
            <w:pPr>
              <w:jc w:val="center"/>
              <w:rPr>
                <w:rFonts w:ascii="Arial Narrow" w:hAnsi="Arial Narrow"/>
                <w:szCs w:val="24"/>
              </w:rPr>
            </w:pPr>
            <w:r w:rsidRPr="0018118A">
              <w:rPr>
                <w:rFonts w:ascii="Arial Narrow" w:hAnsi="Arial Narrow"/>
                <w:szCs w:val="24"/>
              </w:rPr>
              <w:t xml:space="preserve">98% per 4 val. </w:t>
            </w:r>
          </w:p>
        </w:tc>
      </w:tr>
      <w:tr w:rsidR="00443950" w:rsidRPr="0018118A" w14:paraId="6A6931CC" w14:textId="77777777" w:rsidTr="009F72C8">
        <w:trPr>
          <w:trHeight w:val="105"/>
        </w:trPr>
        <w:tc>
          <w:tcPr>
            <w:tcW w:w="2773" w:type="dxa"/>
            <w:vMerge/>
            <w:tcBorders>
              <w:top w:val="nil"/>
              <w:left w:val="single" w:sz="8" w:space="0" w:color="A3A3A3"/>
              <w:bottom w:val="single" w:sz="8" w:space="0" w:color="A3A3A3"/>
              <w:right w:val="single" w:sz="8" w:space="0" w:color="A3A3A3"/>
            </w:tcBorders>
            <w:vAlign w:val="center"/>
            <w:hideMark/>
          </w:tcPr>
          <w:p w14:paraId="0AE2DB74" w14:textId="77777777" w:rsidR="00443950" w:rsidRPr="0018118A" w:rsidRDefault="00443950" w:rsidP="009F72C8">
            <w:pPr>
              <w:rPr>
                <w:rFonts w:ascii="Arial Narrow" w:hAnsi="Arial Narrow"/>
                <w:b/>
                <w:szCs w:val="24"/>
              </w:rPr>
            </w:pPr>
          </w:p>
        </w:tc>
        <w:tc>
          <w:tcPr>
            <w:tcW w:w="3316" w:type="dxa"/>
            <w:vMerge/>
            <w:tcBorders>
              <w:top w:val="nil"/>
              <w:left w:val="single" w:sz="8" w:space="0" w:color="A3A3A3"/>
              <w:bottom w:val="single" w:sz="8" w:space="0" w:color="A3A3A3"/>
              <w:right w:val="single" w:sz="8" w:space="0" w:color="A3A3A3"/>
            </w:tcBorders>
            <w:vAlign w:val="center"/>
            <w:hideMark/>
          </w:tcPr>
          <w:p w14:paraId="3C099A6D" w14:textId="77777777" w:rsidR="00443950" w:rsidRPr="0018118A" w:rsidRDefault="00443950" w:rsidP="009F72C8">
            <w:pPr>
              <w:rPr>
                <w:rFonts w:ascii="Arial Narrow" w:hAnsi="Arial Narrow"/>
                <w:szCs w:val="24"/>
              </w:rPr>
            </w:pPr>
          </w:p>
        </w:tc>
        <w:tc>
          <w:tcPr>
            <w:tcW w:w="3305" w:type="dxa"/>
            <w:tcBorders>
              <w:top w:val="nil"/>
              <w:left w:val="nil"/>
              <w:bottom w:val="single" w:sz="8" w:space="0" w:color="A3A3A3"/>
              <w:right w:val="single" w:sz="8" w:space="0" w:color="A3A3A3"/>
            </w:tcBorders>
            <w:shd w:val="clear" w:color="auto" w:fill="auto"/>
            <w:vAlign w:val="center"/>
            <w:hideMark/>
          </w:tcPr>
          <w:p w14:paraId="577624A8" w14:textId="77777777" w:rsidR="00443950" w:rsidRPr="0018118A" w:rsidRDefault="00443950" w:rsidP="009F72C8">
            <w:pPr>
              <w:jc w:val="center"/>
              <w:rPr>
                <w:rFonts w:ascii="Arial Narrow" w:hAnsi="Arial Narrow"/>
                <w:szCs w:val="24"/>
              </w:rPr>
            </w:pPr>
            <w:r w:rsidRPr="0018118A">
              <w:rPr>
                <w:rFonts w:ascii="Arial Narrow" w:hAnsi="Arial Narrow"/>
                <w:szCs w:val="24"/>
              </w:rPr>
              <w:t>100% per 16 val.</w:t>
            </w:r>
          </w:p>
        </w:tc>
      </w:tr>
      <w:tr w:rsidR="00443950" w:rsidRPr="0018118A" w14:paraId="3E94874A" w14:textId="77777777" w:rsidTr="009F72C8">
        <w:trPr>
          <w:trHeight w:val="651"/>
        </w:trPr>
        <w:tc>
          <w:tcPr>
            <w:tcW w:w="2773" w:type="dxa"/>
            <w:vMerge w:val="restart"/>
            <w:tcBorders>
              <w:top w:val="nil"/>
              <w:left w:val="single" w:sz="8" w:space="0" w:color="A3A3A3"/>
              <w:bottom w:val="single" w:sz="8" w:space="0" w:color="A3A3A3"/>
              <w:right w:val="single" w:sz="8" w:space="0" w:color="A3A3A3"/>
            </w:tcBorders>
            <w:shd w:val="clear" w:color="auto" w:fill="auto"/>
            <w:vAlign w:val="center"/>
            <w:hideMark/>
          </w:tcPr>
          <w:p w14:paraId="60A8471C" w14:textId="77777777" w:rsidR="00443950" w:rsidRPr="0018118A" w:rsidRDefault="00443950" w:rsidP="009F72C8">
            <w:pPr>
              <w:rPr>
                <w:rFonts w:ascii="Arial Narrow" w:hAnsi="Arial Narrow"/>
                <w:b/>
                <w:szCs w:val="24"/>
              </w:rPr>
            </w:pPr>
            <w:r w:rsidRPr="0018118A">
              <w:rPr>
                <w:rFonts w:ascii="Arial Narrow" w:hAnsi="Arial Narrow"/>
                <w:b/>
                <w:szCs w:val="24"/>
              </w:rPr>
              <w:t>Vidutinis</w:t>
            </w:r>
          </w:p>
        </w:tc>
        <w:tc>
          <w:tcPr>
            <w:tcW w:w="3316" w:type="dxa"/>
            <w:vMerge w:val="restart"/>
            <w:tcBorders>
              <w:top w:val="nil"/>
              <w:left w:val="single" w:sz="8" w:space="0" w:color="A3A3A3"/>
              <w:bottom w:val="single" w:sz="8" w:space="0" w:color="A3A3A3"/>
              <w:right w:val="single" w:sz="8" w:space="0" w:color="A3A3A3"/>
            </w:tcBorders>
            <w:shd w:val="clear" w:color="auto" w:fill="auto"/>
            <w:vAlign w:val="center"/>
            <w:hideMark/>
          </w:tcPr>
          <w:p w14:paraId="32BCDB82" w14:textId="77777777" w:rsidR="00443950" w:rsidRPr="0018118A" w:rsidRDefault="00443950" w:rsidP="009F72C8">
            <w:pPr>
              <w:jc w:val="center"/>
              <w:rPr>
                <w:rFonts w:ascii="Arial Narrow" w:hAnsi="Arial Narrow"/>
                <w:szCs w:val="24"/>
              </w:rPr>
            </w:pPr>
            <w:r w:rsidRPr="0018118A">
              <w:rPr>
                <w:rFonts w:ascii="Arial Narrow" w:hAnsi="Arial Narrow"/>
                <w:szCs w:val="24"/>
              </w:rPr>
              <w:t xml:space="preserve">80% per 4 val. </w:t>
            </w:r>
          </w:p>
          <w:p w14:paraId="123DD801" w14:textId="77777777" w:rsidR="00443950" w:rsidRPr="0018118A" w:rsidRDefault="00443950" w:rsidP="009F72C8">
            <w:pPr>
              <w:jc w:val="center"/>
              <w:rPr>
                <w:rFonts w:ascii="Arial Narrow" w:hAnsi="Arial Narrow"/>
                <w:szCs w:val="24"/>
              </w:rPr>
            </w:pPr>
          </w:p>
          <w:p w14:paraId="699466AB" w14:textId="77777777" w:rsidR="00443950" w:rsidRPr="0018118A" w:rsidRDefault="00443950" w:rsidP="009F72C8">
            <w:pPr>
              <w:jc w:val="center"/>
              <w:rPr>
                <w:rFonts w:ascii="Arial Narrow" w:hAnsi="Arial Narrow"/>
                <w:szCs w:val="24"/>
              </w:rPr>
            </w:pPr>
            <w:r w:rsidRPr="0018118A">
              <w:rPr>
                <w:rFonts w:ascii="Arial Narrow" w:hAnsi="Arial Narrow"/>
                <w:szCs w:val="24"/>
              </w:rPr>
              <w:t>100%  per 12 val.</w:t>
            </w:r>
          </w:p>
        </w:tc>
        <w:tc>
          <w:tcPr>
            <w:tcW w:w="3305" w:type="dxa"/>
            <w:tcBorders>
              <w:top w:val="nil"/>
              <w:left w:val="nil"/>
              <w:bottom w:val="nil"/>
              <w:right w:val="single" w:sz="8" w:space="0" w:color="A3A3A3"/>
            </w:tcBorders>
            <w:shd w:val="clear" w:color="auto" w:fill="auto"/>
            <w:vAlign w:val="center"/>
            <w:hideMark/>
          </w:tcPr>
          <w:p w14:paraId="7D3392D2" w14:textId="77777777" w:rsidR="00443950" w:rsidRPr="0018118A" w:rsidRDefault="00443950" w:rsidP="009F72C8">
            <w:pPr>
              <w:jc w:val="center"/>
              <w:rPr>
                <w:rFonts w:ascii="Arial Narrow" w:hAnsi="Arial Narrow"/>
                <w:szCs w:val="24"/>
              </w:rPr>
            </w:pPr>
            <w:r w:rsidRPr="0018118A">
              <w:rPr>
                <w:rFonts w:ascii="Arial Narrow" w:hAnsi="Arial Narrow"/>
                <w:szCs w:val="24"/>
              </w:rPr>
              <w:t>90% per 5 d. d.</w:t>
            </w:r>
          </w:p>
        </w:tc>
      </w:tr>
      <w:tr w:rsidR="00443950" w:rsidRPr="0018118A" w14:paraId="0255B164" w14:textId="77777777" w:rsidTr="009F72C8">
        <w:trPr>
          <w:trHeight w:val="60"/>
        </w:trPr>
        <w:tc>
          <w:tcPr>
            <w:tcW w:w="2773" w:type="dxa"/>
            <w:vMerge/>
            <w:tcBorders>
              <w:top w:val="nil"/>
              <w:left w:val="single" w:sz="8" w:space="0" w:color="A3A3A3"/>
              <w:bottom w:val="single" w:sz="8" w:space="0" w:color="A3A3A3"/>
              <w:right w:val="single" w:sz="8" w:space="0" w:color="A3A3A3"/>
            </w:tcBorders>
            <w:vAlign w:val="center"/>
            <w:hideMark/>
          </w:tcPr>
          <w:p w14:paraId="6316E53E" w14:textId="77777777" w:rsidR="00443950" w:rsidRPr="0018118A" w:rsidRDefault="00443950" w:rsidP="009F72C8">
            <w:pPr>
              <w:rPr>
                <w:rFonts w:ascii="Arial Narrow" w:hAnsi="Arial Narrow"/>
                <w:b/>
                <w:szCs w:val="24"/>
              </w:rPr>
            </w:pPr>
          </w:p>
        </w:tc>
        <w:tc>
          <w:tcPr>
            <w:tcW w:w="3316" w:type="dxa"/>
            <w:vMerge/>
            <w:tcBorders>
              <w:top w:val="nil"/>
              <w:left w:val="single" w:sz="8" w:space="0" w:color="A3A3A3"/>
              <w:bottom w:val="single" w:sz="8" w:space="0" w:color="A3A3A3"/>
              <w:right w:val="single" w:sz="8" w:space="0" w:color="A3A3A3"/>
            </w:tcBorders>
            <w:vAlign w:val="center"/>
            <w:hideMark/>
          </w:tcPr>
          <w:p w14:paraId="006560AE" w14:textId="77777777" w:rsidR="00443950" w:rsidRPr="0018118A" w:rsidRDefault="00443950" w:rsidP="009F72C8">
            <w:pPr>
              <w:rPr>
                <w:rFonts w:ascii="Arial Narrow" w:hAnsi="Arial Narrow"/>
                <w:szCs w:val="24"/>
              </w:rPr>
            </w:pPr>
          </w:p>
        </w:tc>
        <w:tc>
          <w:tcPr>
            <w:tcW w:w="3305" w:type="dxa"/>
            <w:tcBorders>
              <w:top w:val="nil"/>
              <w:left w:val="nil"/>
              <w:bottom w:val="single" w:sz="8" w:space="0" w:color="A3A3A3"/>
              <w:right w:val="single" w:sz="8" w:space="0" w:color="A3A3A3"/>
            </w:tcBorders>
            <w:shd w:val="clear" w:color="auto" w:fill="auto"/>
            <w:vAlign w:val="center"/>
            <w:hideMark/>
          </w:tcPr>
          <w:p w14:paraId="4C3AAEEE" w14:textId="77777777" w:rsidR="00443950" w:rsidRPr="0018118A" w:rsidRDefault="00443950" w:rsidP="009F72C8">
            <w:pPr>
              <w:jc w:val="center"/>
              <w:rPr>
                <w:rFonts w:ascii="Arial Narrow" w:hAnsi="Arial Narrow"/>
                <w:szCs w:val="24"/>
              </w:rPr>
            </w:pPr>
            <w:r w:rsidRPr="0018118A">
              <w:rPr>
                <w:rFonts w:ascii="Arial Narrow" w:hAnsi="Arial Narrow"/>
                <w:szCs w:val="24"/>
              </w:rPr>
              <w:t>100% 15 d. d.</w:t>
            </w:r>
          </w:p>
        </w:tc>
      </w:tr>
      <w:tr w:rsidR="00443950" w:rsidRPr="0018118A" w14:paraId="3E22D3AC" w14:textId="77777777" w:rsidTr="009F72C8">
        <w:trPr>
          <w:trHeight w:val="682"/>
        </w:trPr>
        <w:tc>
          <w:tcPr>
            <w:tcW w:w="2773" w:type="dxa"/>
            <w:vMerge w:val="restart"/>
            <w:tcBorders>
              <w:top w:val="nil"/>
              <w:left w:val="single" w:sz="8" w:space="0" w:color="A3A3A3"/>
              <w:bottom w:val="single" w:sz="8" w:space="0" w:color="A3A3A3"/>
              <w:right w:val="single" w:sz="8" w:space="0" w:color="A3A3A3"/>
            </w:tcBorders>
            <w:shd w:val="clear" w:color="auto" w:fill="auto"/>
            <w:vAlign w:val="center"/>
            <w:hideMark/>
          </w:tcPr>
          <w:p w14:paraId="2C82EB6C" w14:textId="77777777" w:rsidR="00443950" w:rsidRPr="0018118A" w:rsidRDefault="00443950" w:rsidP="009F72C8">
            <w:pPr>
              <w:rPr>
                <w:rFonts w:ascii="Arial Narrow" w:hAnsi="Arial Narrow"/>
                <w:b/>
                <w:szCs w:val="24"/>
              </w:rPr>
            </w:pPr>
            <w:r w:rsidRPr="0018118A">
              <w:rPr>
                <w:rFonts w:ascii="Arial Narrow" w:hAnsi="Arial Narrow"/>
                <w:b/>
                <w:szCs w:val="24"/>
              </w:rPr>
              <w:t>Žemas</w:t>
            </w:r>
          </w:p>
        </w:tc>
        <w:tc>
          <w:tcPr>
            <w:tcW w:w="3316" w:type="dxa"/>
            <w:vMerge w:val="restart"/>
            <w:tcBorders>
              <w:top w:val="nil"/>
              <w:left w:val="single" w:sz="8" w:space="0" w:color="A3A3A3"/>
              <w:bottom w:val="single" w:sz="8" w:space="0" w:color="A3A3A3"/>
              <w:right w:val="single" w:sz="8" w:space="0" w:color="A3A3A3"/>
            </w:tcBorders>
            <w:shd w:val="clear" w:color="auto" w:fill="auto"/>
            <w:vAlign w:val="center"/>
            <w:hideMark/>
          </w:tcPr>
          <w:p w14:paraId="358E5A84" w14:textId="77777777" w:rsidR="00443950" w:rsidRPr="0018118A" w:rsidRDefault="00443950" w:rsidP="009F72C8">
            <w:pPr>
              <w:jc w:val="center"/>
              <w:rPr>
                <w:rFonts w:ascii="Arial Narrow" w:hAnsi="Arial Narrow"/>
                <w:szCs w:val="24"/>
              </w:rPr>
            </w:pPr>
            <w:r w:rsidRPr="0018118A">
              <w:rPr>
                <w:rFonts w:ascii="Arial Narrow" w:hAnsi="Arial Narrow"/>
                <w:szCs w:val="24"/>
              </w:rPr>
              <w:t xml:space="preserve">80% per 8 val. </w:t>
            </w:r>
          </w:p>
          <w:p w14:paraId="313340FD" w14:textId="77777777" w:rsidR="00443950" w:rsidRPr="0018118A" w:rsidRDefault="00443950" w:rsidP="009F72C8">
            <w:pPr>
              <w:jc w:val="center"/>
              <w:rPr>
                <w:rFonts w:ascii="Arial Narrow" w:hAnsi="Arial Narrow"/>
                <w:szCs w:val="24"/>
              </w:rPr>
            </w:pPr>
          </w:p>
          <w:p w14:paraId="1650E4E2" w14:textId="77777777" w:rsidR="00443950" w:rsidRPr="0018118A" w:rsidRDefault="00443950" w:rsidP="009F72C8">
            <w:pPr>
              <w:jc w:val="center"/>
              <w:rPr>
                <w:rFonts w:ascii="Arial Narrow" w:hAnsi="Arial Narrow"/>
                <w:szCs w:val="24"/>
              </w:rPr>
            </w:pPr>
            <w:r w:rsidRPr="0018118A">
              <w:rPr>
                <w:rFonts w:ascii="Arial Narrow" w:hAnsi="Arial Narrow"/>
                <w:szCs w:val="24"/>
              </w:rPr>
              <w:t>100 % per 12 val.</w:t>
            </w:r>
          </w:p>
        </w:tc>
        <w:tc>
          <w:tcPr>
            <w:tcW w:w="3305" w:type="dxa"/>
            <w:tcBorders>
              <w:top w:val="nil"/>
              <w:left w:val="nil"/>
              <w:bottom w:val="nil"/>
              <w:right w:val="single" w:sz="8" w:space="0" w:color="A3A3A3"/>
            </w:tcBorders>
            <w:shd w:val="clear" w:color="auto" w:fill="auto"/>
            <w:vAlign w:val="center"/>
            <w:hideMark/>
          </w:tcPr>
          <w:p w14:paraId="386963B4" w14:textId="77777777" w:rsidR="00443950" w:rsidRPr="0018118A" w:rsidRDefault="00443950" w:rsidP="009F72C8">
            <w:pPr>
              <w:jc w:val="center"/>
              <w:rPr>
                <w:rFonts w:ascii="Arial Narrow" w:hAnsi="Arial Narrow"/>
                <w:szCs w:val="24"/>
              </w:rPr>
            </w:pPr>
            <w:r w:rsidRPr="0018118A">
              <w:rPr>
                <w:rFonts w:ascii="Arial Narrow" w:hAnsi="Arial Narrow"/>
                <w:szCs w:val="24"/>
              </w:rPr>
              <w:t xml:space="preserve">80% per 10 d. d. </w:t>
            </w:r>
          </w:p>
        </w:tc>
      </w:tr>
      <w:tr w:rsidR="00443950" w:rsidRPr="0018118A" w14:paraId="0A23265D" w14:textId="77777777" w:rsidTr="009F72C8">
        <w:trPr>
          <w:trHeight w:val="60"/>
        </w:trPr>
        <w:tc>
          <w:tcPr>
            <w:tcW w:w="2773" w:type="dxa"/>
            <w:vMerge/>
            <w:tcBorders>
              <w:top w:val="nil"/>
              <w:left w:val="single" w:sz="8" w:space="0" w:color="A3A3A3"/>
              <w:bottom w:val="single" w:sz="8" w:space="0" w:color="A3A3A3"/>
              <w:right w:val="single" w:sz="8" w:space="0" w:color="A3A3A3"/>
            </w:tcBorders>
            <w:vAlign w:val="center"/>
            <w:hideMark/>
          </w:tcPr>
          <w:p w14:paraId="591F3ACF" w14:textId="77777777" w:rsidR="00443950" w:rsidRPr="0018118A" w:rsidRDefault="00443950" w:rsidP="009F72C8">
            <w:pPr>
              <w:rPr>
                <w:rFonts w:ascii="Arial Narrow" w:hAnsi="Arial Narrow"/>
                <w:szCs w:val="24"/>
              </w:rPr>
            </w:pPr>
          </w:p>
        </w:tc>
        <w:tc>
          <w:tcPr>
            <w:tcW w:w="3316" w:type="dxa"/>
            <w:vMerge/>
            <w:tcBorders>
              <w:top w:val="nil"/>
              <w:left w:val="single" w:sz="8" w:space="0" w:color="A3A3A3"/>
              <w:bottom w:val="single" w:sz="8" w:space="0" w:color="A3A3A3"/>
              <w:right w:val="single" w:sz="8" w:space="0" w:color="A3A3A3"/>
            </w:tcBorders>
            <w:vAlign w:val="center"/>
            <w:hideMark/>
          </w:tcPr>
          <w:p w14:paraId="1E20026D" w14:textId="77777777" w:rsidR="00443950" w:rsidRPr="0018118A" w:rsidRDefault="00443950" w:rsidP="009F72C8">
            <w:pPr>
              <w:rPr>
                <w:rFonts w:ascii="Arial Narrow" w:hAnsi="Arial Narrow"/>
                <w:szCs w:val="24"/>
              </w:rPr>
            </w:pPr>
          </w:p>
        </w:tc>
        <w:tc>
          <w:tcPr>
            <w:tcW w:w="3305" w:type="dxa"/>
            <w:tcBorders>
              <w:top w:val="nil"/>
              <w:left w:val="nil"/>
              <w:bottom w:val="single" w:sz="8" w:space="0" w:color="A3A3A3"/>
              <w:right w:val="single" w:sz="8" w:space="0" w:color="A3A3A3"/>
            </w:tcBorders>
            <w:shd w:val="clear" w:color="auto" w:fill="auto"/>
            <w:vAlign w:val="center"/>
            <w:hideMark/>
          </w:tcPr>
          <w:p w14:paraId="4D09C04D" w14:textId="77777777" w:rsidR="00443950" w:rsidRPr="0018118A" w:rsidRDefault="00443950" w:rsidP="009F72C8">
            <w:pPr>
              <w:jc w:val="center"/>
              <w:rPr>
                <w:rFonts w:ascii="Arial Narrow" w:hAnsi="Arial Narrow"/>
                <w:szCs w:val="24"/>
              </w:rPr>
            </w:pPr>
            <w:r w:rsidRPr="0018118A">
              <w:rPr>
                <w:rFonts w:ascii="Arial Narrow" w:hAnsi="Arial Narrow"/>
                <w:szCs w:val="24"/>
              </w:rPr>
              <w:t>100 % per 20 d.d.</w:t>
            </w:r>
          </w:p>
        </w:tc>
      </w:tr>
    </w:tbl>
    <w:p w14:paraId="01836FD7" w14:textId="77777777" w:rsidR="00443950" w:rsidRPr="0018118A" w:rsidRDefault="00443950" w:rsidP="00443950">
      <w:pPr>
        <w:tabs>
          <w:tab w:val="left" w:pos="1276"/>
          <w:tab w:val="left" w:pos="2268"/>
        </w:tabs>
        <w:rPr>
          <w:rFonts w:ascii="Arial Narrow" w:eastAsia="Calibri" w:hAnsi="Arial Narrow"/>
          <w:szCs w:val="24"/>
          <w:lang w:bidi="lt-LT"/>
        </w:rPr>
      </w:pPr>
      <w:r w:rsidRPr="0018118A">
        <w:rPr>
          <w:rFonts w:ascii="Arial Narrow" w:eastAsia="Calibri" w:hAnsi="Arial Narrow"/>
          <w:szCs w:val="24"/>
          <w:lang w:bidi="lt-LT"/>
        </w:rPr>
        <w:t xml:space="preserve">              * - reakcijos ir sprendimo laikas nurodyti darbo valandomis.</w:t>
      </w:r>
    </w:p>
    <w:p w14:paraId="2A664B78" w14:textId="77777777" w:rsidR="00443950" w:rsidRPr="0018118A" w:rsidRDefault="00443950" w:rsidP="00443950">
      <w:pPr>
        <w:tabs>
          <w:tab w:val="left" w:pos="1276"/>
          <w:tab w:val="left" w:pos="2268"/>
        </w:tabs>
        <w:ind w:left="993" w:hanging="284"/>
        <w:rPr>
          <w:rFonts w:ascii="Arial Narrow" w:eastAsia="Calibri" w:hAnsi="Arial Narrow"/>
          <w:szCs w:val="24"/>
          <w:lang w:bidi="lt-LT"/>
        </w:rPr>
      </w:pPr>
      <w:r w:rsidRPr="0018118A">
        <w:rPr>
          <w:rFonts w:ascii="Arial Narrow" w:eastAsia="Calibri" w:hAnsi="Arial Narrow"/>
          <w:szCs w:val="24"/>
          <w:lang w:bidi="lt-LT"/>
        </w:rPr>
        <w:t>**- skaičiuojant sprendimo pateikimo laiką į jį neskaičiuojamas laikas, kai TEIKĖJAS laukia PERKANČIOSIOS ORGANIZACIJOS atsakymo į paklausimą.</w:t>
      </w:r>
    </w:p>
    <w:p w14:paraId="316A158F" w14:textId="77777777" w:rsidR="00443950" w:rsidRPr="0018118A" w:rsidRDefault="00443950" w:rsidP="00443950">
      <w:pPr>
        <w:tabs>
          <w:tab w:val="left" w:pos="1276"/>
          <w:tab w:val="left" w:pos="2268"/>
        </w:tabs>
        <w:ind w:left="1440" w:hanging="731"/>
        <w:rPr>
          <w:rFonts w:ascii="Arial Narrow" w:eastAsia="Calibri" w:hAnsi="Arial Narrow"/>
          <w:szCs w:val="24"/>
          <w:lang w:bidi="lt-LT"/>
        </w:rPr>
      </w:pPr>
      <w:r w:rsidRPr="0018118A">
        <w:rPr>
          <w:rFonts w:ascii="Arial Narrow" w:eastAsia="Calibri" w:hAnsi="Arial Narrow"/>
          <w:szCs w:val="24"/>
          <w:lang w:bidi="lt-LT"/>
        </w:rPr>
        <w:t xml:space="preserve">*** - Sprendimo terminas pradedamas skaičiuoti pasibaigus reagavimo laikui. </w:t>
      </w:r>
    </w:p>
    <w:p w14:paraId="4DC9E18F" w14:textId="77777777" w:rsidR="00443950" w:rsidRPr="0018118A" w:rsidRDefault="00443950" w:rsidP="00443950">
      <w:pPr>
        <w:ind w:left="1440" w:hanging="731"/>
        <w:rPr>
          <w:rFonts w:ascii="Arial Narrow" w:eastAsia="Calibri" w:hAnsi="Arial Narrow"/>
          <w:szCs w:val="24"/>
          <w:lang w:bidi="lt-LT"/>
        </w:rPr>
      </w:pPr>
    </w:p>
    <w:p w14:paraId="54DEFB89" w14:textId="0C9AD474" w:rsidR="00443950" w:rsidRPr="0018118A" w:rsidRDefault="00443950" w:rsidP="00443950">
      <w:pPr>
        <w:pStyle w:val="Sraopastraipa"/>
        <w:widowControl w:val="0"/>
        <w:numPr>
          <w:ilvl w:val="0"/>
          <w:numId w:val="18"/>
        </w:numPr>
        <w:shd w:val="clear" w:color="auto" w:fill="FFFFFF"/>
        <w:tabs>
          <w:tab w:val="left" w:pos="857"/>
        </w:tabs>
        <w:autoSpaceDE w:val="0"/>
        <w:autoSpaceDN w:val="0"/>
        <w:adjustRightInd w:val="0"/>
        <w:jc w:val="both"/>
        <w:rPr>
          <w:i/>
          <w:iCs/>
          <w:sz w:val="24"/>
          <w:szCs w:val="24"/>
          <w:u w:val="single"/>
        </w:rPr>
      </w:pPr>
      <w:r w:rsidRPr="0018118A">
        <w:rPr>
          <w:i/>
          <w:iCs/>
          <w:sz w:val="24"/>
          <w:szCs w:val="24"/>
          <w:u w:val="single"/>
        </w:rPr>
        <w:t>Naujų „</w:t>
      </w:r>
      <w:r w:rsidR="00D24DB8">
        <w:rPr>
          <w:i/>
          <w:iCs/>
          <w:sz w:val="24"/>
          <w:szCs w:val="24"/>
          <w:u w:val="single"/>
        </w:rPr>
        <w:t>DocLogix</w:t>
      </w:r>
      <w:r w:rsidRPr="0018118A">
        <w:rPr>
          <w:i/>
          <w:iCs/>
          <w:sz w:val="24"/>
          <w:szCs w:val="24"/>
          <w:u w:val="single"/>
        </w:rPr>
        <w:t>“ versijų diegimas:</w:t>
      </w:r>
    </w:p>
    <w:p w14:paraId="09648AFE" w14:textId="3A6DFC71" w:rsidR="00443950" w:rsidRPr="0018118A" w:rsidRDefault="00443950" w:rsidP="00443950">
      <w:pPr>
        <w:pStyle w:val="Sraopastraipa"/>
        <w:widowControl w:val="0"/>
        <w:numPr>
          <w:ilvl w:val="1"/>
          <w:numId w:val="18"/>
        </w:numPr>
        <w:shd w:val="clear" w:color="auto" w:fill="FFFFFF" w:themeFill="background1"/>
        <w:tabs>
          <w:tab w:val="left" w:pos="426"/>
          <w:tab w:val="left" w:pos="1560"/>
        </w:tabs>
        <w:autoSpaceDE w:val="0"/>
        <w:autoSpaceDN w:val="0"/>
        <w:adjustRightInd w:val="0"/>
        <w:ind w:left="0" w:firstLine="993"/>
        <w:jc w:val="both"/>
        <w:rPr>
          <w:sz w:val="24"/>
          <w:szCs w:val="24"/>
        </w:rPr>
      </w:pPr>
      <w:r w:rsidRPr="0018118A">
        <w:rPr>
          <w:sz w:val="24"/>
          <w:szCs w:val="24"/>
        </w:rPr>
        <w:t>Teikėjas turi užtikrinti, kad Perkančioji organizacija gautų naujausias produkto (v</w:t>
      </w:r>
      <w:r w:rsidR="004647E5" w:rsidRPr="004647E5">
        <w:rPr>
          <w:sz w:val="24"/>
          <w:szCs w:val="24"/>
        </w:rPr>
        <w:t>12.8.7.0</w:t>
      </w:r>
      <w:r w:rsidRPr="0018118A">
        <w:rPr>
          <w:sz w:val="24"/>
          <w:szCs w:val="24"/>
        </w:rPr>
        <w:t>) versijas (hot fix), taip pat naujausias produkto versijas, jeigu tokios versijos yra išleidžiamos viešojo pirkimo Sutarties galiojimo metu, su visais jose numatytais funkcionalumais ir klaidų pataisymo paketais, taip pat naujos produkto versijos adaptavimo, pritaikymo ir diegimo darbus;</w:t>
      </w:r>
    </w:p>
    <w:p w14:paraId="7134EC0A" w14:textId="77777777" w:rsidR="00443950" w:rsidRPr="0018118A" w:rsidRDefault="00443950" w:rsidP="00443950">
      <w:pPr>
        <w:pStyle w:val="Sraopastraipa"/>
        <w:widowControl w:val="0"/>
        <w:numPr>
          <w:ilvl w:val="1"/>
          <w:numId w:val="18"/>
        </w:numPr>
        <w:shd w:val="clear" w:color="auto" w:fill="FFFFFF" w:themeFill="background1"/>
        <w:tabs>
          <w:tab w:val="left" w:pos="426"/>
          <w:tab w:val="left" w:pos="1560"/>
        </w:tabs>
        <w:autoSpaceDE w:val="0"/>
        <w:autoSpaceDN w:val="0"/>
        <w:adjustRightInd w:val="0"/>
        <w:ind w:left="0" w:firstLine="993"/>
        <w:jc w:val="both"/>
        <w:rPr>
          <w:sz w:val="24"/>
          <w:szCs w:val="24"/>
        </w:rPr>
      </w:pPr>
      <w:r w:rsidRPr="0018118A">
        <w:rPr>
          <w:sz w:val="24"/>
          <w:szCs w:val="24"/>
        </w:rPr>
        <w:t>Teikėjo įdiegta naujausia produkto versija neturi prarasti / mažinti buvusios versijos funkcionalumo, ji turi būti suintegruota su visomis Perkančiosios organizacijos šiuo metu jau suintegruotomis</w:t>
      </w:r>
      <w:r w:rsidRPr="0018118A" w:rsidDel="009437D2">
        <w:rPr>
          <w:sz w:val="24"/>
          <w:szCs w:val="24"/>
        </w:rPr>
        <w:t xml:space="preserve"> </w:t>
      </w:r>
      <w:r w:rsidRPr="0018118A">
        <w:rPr>
          <w:sz w:val="24"/>
          <w:szCs w:val="24"/>
        </w:rPr>
        <w:t>sistemomis;</w:t>
      </w:r>
    </w:p>
    <w:p w14:paraId="16503D90" w14:textId="77777777" w:rsidR="00443950" w:rsidRPr="0018118A" w:rsidRDefault="00443950" w:rsidP="00443950">
      <w:pPr>
        <w:pStyle w:val="Sraopastraipa"/>
        <w:widowControl w:val="0"/>
        <w:numPr>
          <w:ilvl w:val="1"/>
          <w:numId w:val="18"/>
        </w:numPr>
        <w:shd w:val="clear" w:color="auto" w:fill="FFFFFF" w:themeFill="background1"/>
        <w:tabs>
          <w:tab w:val="left" w:pos="426"/>
          <w:tab w:val="left" w:pos="1560"/>
        </w:tabs>
        <w:autoSpaceDE w:val="0"/>
        <w:autoSpaceDN w:val="0"/>
        <w:adjustRightInd w:val="0"/>
        <w:ind w:left="0" w:firstLine="993"/>
        <w:jc w:val="both"/>
        <w:rPr>
          <w:sz w:val="24"/>
          <w:szCs w:val="24"/>
        </w:rPr>
      </w:pPr>
      <w:r w:rsidRPr="0018118A">
        <w:rPr>
          <w:sz w:val="24"/>
          <w:szCs w:val="24"/>
        </w:rPr>
        <w:t>Visos Perkančiosios organizacijos</w:t>
      </w:r>
      <w:r w:rsidRPr="0018118A" w:rsidDel="006F7ABE">
        <w:rPr>
          <w:sz w:val="24"/>
          <w:szCs w:val="24"/>
        </w:rPr>
        <w:t xml:space="preserve"> </w:t>
      </w:r>
      <w:r w:rsidRPr="0018118A">
        <w:rPr>
          <w:sz w:val="24"/>
          <w:szCs w:val="24"/>
        </w:rPr>
        <w:t>turimos licencijos turi būti atnaujintos be atskiro Perkančiosios organizacijos</w:t>
      </w:r>
      <w:r w:rsidRPr="0018118A" w:rsidDel="006F7ABE">
        <w:rPr>
          <w:sz w:val="24"/>
          <w:szCs w:val="24"/>
        </w:rPr>
        <w:t xml:space="preserve"> </w:t>
      </w:r>
      <w:r w:rsidRPr="0018118A">
        <w:rPr>
          <w:sz w:val="24"/>
          <w:szCs w:val="24"/>
        </w:rPr>
        <w:t>užsakymo nuo viešojo pirkimo Sutarties pasirašymo ir galioti iki viešojo pirkimo Sutarties galiojimo pabaigos.</w:t>
      </w:r>
    </w:p>
    <w:p w14:paraId="1F566F97" w14:textId="77777777" w:rsidR="00443950" w:rsidRPr="0018118A" w:rsidRDefault="00443950" w:rsidP="00443950">
      <w:pPr>
        <w:pStyle w:val="Sraopastraipa"/>
        <w:widowControl w:val="0"/>
        <w:numPr>
          <w:ilvl w:val="1"/>
          <w:numId w:val="18"/>
        </w:numPr>
        <w:shd w:val="clear" w:color="auto" w:fill="FFFFFF" w:themeFill="background1"/>
        <w:tabs>
          <w:tab w:val="left" w:pos="426"/>
          <w:tab w:val="left" w:pos="1560"/>
        </w:tabs>
        <w:autoSpaceDE w:val="0"/>
        <w:autoSpaceDN w:val="0"/>
        <w:adjustRightInd w:val="0"/>
        <w:ind w:left="0" w:firstLine="993"/>
        <w:jc w:val="both"/>
        <w:rPr>
          <w:sz w:val="24"/>
          <w:szCs w:val="24"/>
        </w:rPr>
      </w:pPr>
      <w:r w:rsidRPr="0018118A">
        <w:rPr>
          <w:sz w:val="24"/>
          <w:szCs w:val="24"/>
        </w:rPr>
        <w:t>Visi naujinimo darbai, kurių trukmė ilgesnė negu 30 min, turi būti atliekami po Perkančiosios organizacijos</w:t>
      </w:r>
      <w:r w:rsidRPr="0018118A" w:rsidDel="00243867">
        <w:rPr>
          <w:sz w:val="24"/>
          <w:szCs w:val="24"/>
        </w:rPr>
        <w:t xml:space="preserve"> </w:t>
      </w:r>
      <w:r w:rsidRPr="0018118A">
        <w:rPr>
          <w:sz w:val="24"/>
          <w:szCs w:val="24"/>
        </w:rPr>
        <w:t xml:space="preserve">darbo valandų ( nuo 18.30 val.) </w:t>
      </w:r>
    </w:p>
    <w:p w14:paraId="10215E9D" w14:textId="769D3090" w:rsidR="00ED4995" w:rsidRPr="0018118A" w:rsidRDefault="00443950" w:rsidP="00443950">
      <w:pPr>
        <w:pStyle w:val="Sraopastraipa"/>
        <w:widowControl w:val="0"/>
        <w:numPr>
          <w:ilvl w:val="0"/>
          <w:numId w:val="18"/>
        </w:numPr>
        <w:tabs>
          <w:tab w:val="left" w:pos="0"/>
          <w:tab w:val="left" w:pos="857"/>
        </w:tabs>
        <w:autoSpaceDE w:val="0"/>
        <w:autoSpaceDN w:val="0"/>
        <w:adjustRightInd w:val="0"/>
        <w:ind w:left="0" w:right="55" w:firstLine="0"/>
        <w:jc w:val="both"/>
        <w:rPr>
          <w:b/>
          <w:caps/>
          <w:color w:val="FFFFFF" w:themeColor="background1"/>
        </w:rPr>
      </w:pPr>
      <w:r w:rsidRPr="0018118A">
        <w:rPr>
          <w:sz w:val="24"/>
          <w:szCs w:val="24"/>
        </w:rPr>
        <w:t>Už praėjusį mėnesį suteiktas Sistemos palaikymo paslaugas Perkančioji organizacija</w:t>
      </w:r>
      <w:r w:rsidRPr="0018118A" w:rsidDel="00243867">
        <w:rPr>
          <w:sz w:val="24"/>
          <w:szCs w:val="24"/>
        </w:rPr>
        <w:t xml:space="preserve"> </w:t>
      </w:r>
      <w:r w:rsidRPr="0018118A">
        <w:rPr>
          <w:sz w:val="24"/>
          <w:szCs w:val="24"/>
        </w:rPr>
        <w:t>apmoka kartą per mėnesį viešojo pirkimo Sutartyje nurodytais terminais.</w:t>
      </w:r>
      <w:r w:rsidR="00ED4995" w:rsidRPr="0018118A">
        <w:rPr>
          <w:b/>
          <w:caps/>
          <w:color w:val="FFFFFF" w:themeColor="background1"/>
        </w:rPr>
        <w:t xml:space="preserve"> priemnių plovimo paslaugas,eikivairuotojamsugų teikėjo kasos aparato čekį.</w:t>
      </w:r>
    </w:p>
    <w:p w14:paraId="48ED98BE" w14:textId="77777777" w:rsidR="001D344D" w:rsidRPr="0018118A" w:rsidRDefault="001D344D" w:rsidP="00E44CBF">
      <w:pPr>
        <w:pStyle w:val="Bodytext1"/>
        <w:shd w:val="clear" w:color="auto" w:fill="auto"/>
        <w:tabs>
          <w:tab w:val="left" w:pos="0"/>
        </w:tabs>
        <w:spacing w:before="0" w:after="0" w:line="240" w:lineRule="auto"/>
        <w:ind w:right="55" w:firstLine="0"/>
        <w:jc w:val="both"/>
        <w:rPr>
          <w:rFonts w:ascii="Arial Narrow" w:hAnsi="Arial Narrow"/>
          <w:i/>
          <w:iCs/>
          <w:sz w:val="20"/>
          <w:szCs w:val="20"/>
        </w:rPr>
      </w:pPr>
    </w:p>
    <w:tbl>
      <w:tblPr>
        <w:tblStyle w:val="Lentelstinklelis"/>
        <w:tblW w:w="0" w:type="auto"/>
        <w:tblLook w:val="04A0" w:firstRow="1" w:lastRow="0" w:firstColumn="1" w:lastColumn="0" w:noHBand="0" w:noVBand="1"/>
      </w:tblPr>
      <w:tblGrid>
        <w:gridCol w:w="9628"/>
      </w:tblGrid>
      <w:tr w:rsidR="000F6511" w:rsidRPr="0018118A" w14:paraId="0D9B3D20" w14:textId="77777777" w:rsidTr="002D487A">
        <w:trPr>
          <w:trHeight w:val="416"/>
        </w:trPr>
        <w:tc>
          <w:tcPr>
            <w:tcW w:w="9628" w:type="dxa"/>
            <w:shd w:val="clear" w:color="auto" w:fill="006982"/>
            <w:vAlign w:val="center"/>
          </w:tcPr>
          <w:p w14:paraId="37CEA4F6" w14:textId="5797B4B3" w:rsidR="000F6511" w:rsidRPr="0018118A" w:rsidRDefault="00443950" w:rsidP="00443950">
            <w:pPr>
              <w:pStyle w:val="Sraopastraipa"/>
              <w:ind w:left="360"/>
              <w:rPr>
                <w:b/>
                <w:caps/>
                <w:color w:val="FFFFFF" w:themeColor="background1"/>
                <w:lang w:val="en-US"/>
              </w:rPr>
            </w:pPr>
            <w:bookmarkStart w:id="7" w:name="_Hlk162425783"/>
            <w:r w:rsidRPr="0018118A">
              <w:rPr>
                <w:b/>
                <w:caps/>
                <w:color w:val="FFFFFF" w:themeColor="background1"/>
              </w:rPr>
              <w:lastRenderedPageBreak/>
              <w:t>REIKALAVIMAI, SUSIJĘ SU INFORMACIJOS (DUOMENŲ) SAUGUMU BEI VIEŠOJO PIRKIMO SUTARTIES VYKDYMU</w:t>
            </w:r>
          </w:p>
        </w:tc>
      </w:tr>
      <w:bookmarkEnd w:id="7"/>
    </w:tbl>
    <w:p w14:paraId="41D357C1" w14:textId="77777777" w:rsidR="00152CA2" w:rsidRPr="0018118A" w:rsidRDefault="00152CA2" w:rsidP="00E44CBF">
      <w:pPr>
        <w:pStyle w:val="Bodytext1"/>
        <w:shd w:val="clear" w:color="auto" w:fill="auto"/>
        <w:tabs>
          <w:tab w:val="left" w:pos="0"/>
        </w:tabs>
        <w:spacing w:before="0" w:after="0" w:line="240" w:lineRule="auto"/>
        <w:ind w:right="55" w:firstLine="0"/>
        <w:jc w:val="both"/>
        <w:rPr>
          <w:rFonts w:ascii="Arial Narrow" w:hAnsi="Arial Narrow"/>
          <w:iCs/>
          <w:sz w:val="20"/>
          <w:szCs w:val="20"/>
        </w:rPr>
      </w:pPr>
    </w:p>
    <w:p w14:paraId="393B6BD6" w14:textId="77777777" w:rsidR="00443950" w:rsidRPr="0018118A" w:rsidRDefault="00443950" w:rsidP="00443950">
      <w:pPr>
        <w:pStyle w:val="Sraopastraipa"/>
        <w:widowControl w:val="0"/>
        <w:numPr>
          <w:ilvl w:val="0"/>
          <w:numId w:val="18"/>
        </w:numPr>
        <w:shd w:val="clear" w:color="auto" w:fill="FFFFFF"/>
        <w:tabs>
          <w:tab w:val="left" w:pos="857"/>
        </w:tabs>
        <w:autoSpaceDE w:val="0"/>
        <w:autoSpaceDN w:val="0"/>
        <w:adjustRightInd w:val="0"/>
        <w:jc w:val="both"/>
        <w:rPr>
          <w:sz w:val="24"/>
          <w:szCs w:val="24"/>
        </w:rPr>
      </w:pPr>
      <w:r w:rsidRPr="0018118A">
        <w:rPr>
          <w:sz w:val="24"/>
          <w:szCs w:val="24"/>
        </w:rPr>
        <w:t>Teikėjas, vykdydamas viešojo pirkimo Sutartį, turi vadovautis šioje Techninėje specifikacijoje nustatytais saugumo reikalavimais ir užtikrinti bent šiuose teisės aktuose nustatytų reikalavimų įgyvendinimą</w:t>
      </w:r>
      <w:r w:rsidRPr="006C0DBB">
        <w:rPr>
          <w:sz w:val="24"/>
          <w:szCs w:val="24"/>
          <w:vertAlign w:val="superscript"/>
        </w:rPr>
        <w:footnoteReference w:id="1"/>
      </w:r>
      <w:r w:rsidRPr="0018118A">
        <w:rPr>
          <w:sz w:val="24"/>
          <w:szCs w:val="24"/>
        </w:rPr>
        <w:t>:</w:t>
      </w:r>
    </w:p>
    <w:p w14:paraId="37A4B680" w14:textId="194C4F53" w:rsidR="00443950" w:rsidRPr="0018118A" w:rsidRDefault="00443950" w:rsidP="00443950">
      <w:pPr>
        <w:pStyle w:val="TS111"/>
        <w:numPr>
          <w:ilvl w:val="1"/>
          <w:numId w:val="18"/>
        </w:numPr>
        <w:tabs>
          <w:tab w:val="clear" w:pos="1134"/>
          <w:tab w:val="left" w:pos="851"/>
        </w:tabs>
        <w:spacing w:line="240" w:lineRule="auto"/>
        <w:ind w:left="0" w:firstLine="567"/>
        <w:rPr>
          <w:rFonts w:ascii="Arial Narrow" w:hAnsi="Arial Narrow" w:cs="Times New Roman"/>
        </w:rPr>
      </w:pPr>
      <w:r w:rsidRPr="0018118A">
        <w:rPr>
          <w:rFonts w:ascii="Arial Narrow" w:hAnsi="Arial Narrow" w:cs="Times New Roman"/>
        </w:rPr>
        <w:t>2016 m. balandžio 27 d. Europos Parlamento ir Tarybos reglamentas (ES) 2016/679 dėl fizinių asmenų apsaugos tvarkant asmens duomenis ir dėl laisvo tokių duomenų judėjimo ir kuriuo panaikinama Direktyva 95/46/EB;</w:t>
      </w:r>
    </w:p>
    <w:p w14:paraId="44FA2A76" w14:textId="77777777" w:rsidR="00443950" w:rsidRPr="0018118A" w:rsidRDefault="00443950" w:rsidP="00443950">
      <w:pPr>
        <w:pStyle w:val="TS111"/>
        <w:numPr>
          <w:ilvl w:val="1"/>
          <w:numId w:val="18"/>
        </w:numPr>
        <w:spacing w:line="240" w:lineRule="auto"/>
        <w:ind w:left="0" w:firstLine="567"/>
        <w:rPr>
          <w:rFonts w:ascii="Arial Narrow" w:eastAsia="Calibri" w:hAnsi="Arial Narrow" w:cs="Times New Roman"/>
        </w:rPr>
      </w:pPr>
      <w:r w:rsidRPr="0018118A">
        <w:rPr>
          <w:rFonts w:ascii="Arial Narrow" w:eastAsia="Calibri" w:hAnsi="Arial Narrow" w:cs="Times New Roman"/>
        </w:rPr>
        <w:t>Lietuvos Respublikos asmens duomenų teisinės apsaugos įstatymas;</w:t>
      </w:r>
    </w:p>
    <w:p w14:paraId="4C3BC22A" w14:textId="77777777" w:rsidR="00443950" w:rsidRPr="0018118A" w:rsidRDefault="00443950" w:rsidP="00443950">
      <w:pPr>
        <w:pStyle w:val="TS111"/>
        <w:numPr>
          <w:ilvl w:val="1"/>
          <w:numId w:val="18"/>
        </w:numPr>
        <w:spacing w:line="240" w:lineRule="auto"/>
        <w:ind w:left="0" w:firstLine="567"/>
        <w:rPr>
          <w:rFonts w:ascii="Arial Narrow" w:hAnsi="Arial Narrow" w:cs="Times New Roman"/>
        </w:rPr>
      </w:pPr>
      <w:r w:rsidRPr="0018118A">
        <w:rPr>
          <w:rFonts w:ascii="Arial Narrow" w:hAnsi="Arial Narrow" w:cs="Times New Roman"/>
        </w:rPr>
        <w:t>Organizacinių ir techninių kibernetinio saugumo reikalavimų, taikomų kibernetinio saugumo subjektams, aprašas, patvirtintas Lietuvos Respublikos Vyriausybės 2018 m. rugpjūčio 13 d. nutarimu Nr. 818 „Dėl Lietuvos Respublikos kibernetinio saugumo įstatymo įgyvendinimo“ (aktuali redakcija)</w:t>
      </w:r>
      <w:r w:rsidRPr="0018118A">
        <w:rPr>
          <w:rFonts w:ascii="Arial Narrow" w:hAnsi="Arial Narrow" w:cs="Times New Roman"/>
          <w:lang w:eastAsia="lt-LT"/>
        </w:rPr>
        <w:t>;</w:t>
      </w:r>
    </w:p>
    <w:p w14:paraId="2B94A22C" w14:textId="77777777" w:rsidR="00443950" w:rsidRPr="0018118A" w:rsidRDefault="00443950" w:rsidP="00443950">
      <w:pPr>
        <w:pStyle w:val="TS111"/>
        <w:numPr>
          <w:ilvl w:val="1"/>
          <w:numId w:val="18"/>
        </w:numPr>
        <w:spacing w:line="240" w:lineRule="auto"/>
        <w:ind w:left="0" w:firstLine="567"/>
        <w:rPr>
          <w:rFonts w:ascii="Arial Narrow" w:hAnsi="Arial Narrow" w:cs="Times New Roman"/>
        </w:rPr>
      </w:pPr>
      <w:r w:rsidRPr="0018118A">
        <w:rPr>
          <w:rFonts w:ascii="Arial Narrow" w:hAnsi="Arial Narrow" w:cs="Times New Roman"/>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w:t>
      </w:r>
      <w:r w:rsidRPr="0018118A">
        <w:rPr>
          <w:rFonts w:ascii="Arial Narrow" w:hAnsi="Arial Narrow" w:cs="Times New Roman"/>
        </w:rPr>
        <w:br/>
        <w:t xml:space="preserve">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001E2E75" w14:textId="77777777" w:rsidR="00443950" w:rsidRPr="0018118A" w:rsidRDefault="00443950" w:rsidP="00443950">
      <w:pPr>
        <w:pStyle w:val="TS111"/>
        <w:numPr>
          <w:ilvl w:val="1"/>
          <w:numId w:val="18"/>
        </w:numPr>
        <w:spacing w:line="240" w:lineRule="auto"/>
        <w:ind w:left="0" w:firstLine="567"/>
        <w:rPr>
          <w:rFonts w:ascii="Arial Narrow" w:hAnsi="Arial Narrow" w:cs="Times New Roman"/>
        </w:rPr>
      </w:pPr>
      <w:r w:rsidRPr="0018118A">
        <w:rPr>
          <w:rFonts w:ascii="Arial Narrow" w:hAnsi="Arial Narrow" w:cs="Times New Roman"/>
        </w:rPr>
        <w:t>Kiti Lietuvos Respublikos teisės aktai, reglamentuojantys valstybės informacinių išteklių ir duomenų saugą.</w:t>
      </w:r>
    </w:p>
    <w:p w14:paraId="20E8E206" w14:textId="77777777" w:rsidR="00443950" w:rsidRPr="0018118A" w:rsidRDefault="00443950" w:rsidP="00443950">
      <w:pPr>
        <w:pStyle w:val="TS111"/>
        <w:numPr>
          <w:ilvl w:val="0"/>
          <w:numId w:val="18"/>
        </w:numPr>
        <w:spacing w:line="240" w:lineRule="auto"/>
        <w:ind w:left="0" w:firstLine="567"/>
        <w:rPr>
          <w:rFonts w:ascii="Arial Narrow" w:hAnsi="Arial Narrow" w:cs="Times New Roman"/>
        </w:rPr>
      </w:pPr>
      <w:r w:rsidRPr="0018118A">
        <w:rPr>
          <w:rStyle w:val="ui-provider"/>
          <w:rFonts w:ascii="Arial Narrow" w:hAnsi="Arial Narrow" w:cs="Times New Roman"/>
        </w:rPr>
        <w:t>Įsigaliojus naujiems Europos Sąjungos ar Lietuvos Respublikos teisės aktams, ar jų pakeitimams, susijusiems su paslaugų vykdymu, teikėjas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teikiamomis paslaugomis, nuostata.</w:t>
      </w:r>
    </w:p>
    <w:p w14:paraId="2133B768" w14:textId="77777777" w:rsidR="00443950" w:rsidRPr="0018118A" w:rsidRDefault="00443950" w:rsidP="00443950">
      <w:pPr>
        <w:pStyle w:val="TS111"/>
        <w:numPr>
          <w:ilvl w:val="0"/>
          <w:numId w:val="18"/>
        </w:numPr>
        <w:spacing w:line="240" w:lineRule="auto"/>
        <w:ind w:left="0" w:firstLine="567"/>
        <w:rPr>
          <w:rFonts w:ascii="Arial Narrow" w:hAnsi="Arial Narrow" w:cs="Times New Roman"/>
        </w:rPr>
      </w:pPr>
      <w:r w:rsidRPr="0018118A">
        <w:rPr>
          <w:rStyle w:val="normaltextrun"/>
          <w:rFonts w:ascii="Arial Narrow" w:hAnsi="Arial Narrow" w:cs="Times New Roman"/>
          <w:color w:val="000000"/>
          <w:shd w:val="clear" w:color="auto" w:fill="FFFFFF"/>
        </w:rPr>
        <w:t>Teikėjas ir Perkančioji organizacija turės pasirašyti asmens duomenų tvarkymo Sutartį (Techninės specifikacijos priedas Nr. 1).</w:t>
      </w:r>
      <w:r w:rsidRPr="0018118A">
        <w:rPr>
          <w:rStyle w:val="eop"/>
          <w:rFonts w:ascii="Arial Narrow" w:hAnsi="Arial Narrow" w:cs="Times New Roman"/>
          <w:color w:val="000000"/>
          <w:shd w:val="clear" w:color="auto" w:fill="FFFFFF"/>
        </w:rPr>
        <w:t> </w:t>
      </w:r>
      <w:r w:rsidRPr="0018118A">
        <w:rPr>
          <w:rFonts w:ascii="Arial Narrow" w:hAnsi="Arial Narrow" w:cs="Times New Roman"/>
        </w:rPr>
        <w:t>.</w:t>
      </w:r>
    </w:p>
    <w:p w14:paraId="580FCD9F" w14:textId="77777777" w:rsidR="00443950" w:rsidRPr="0018118A" w:rsidRDefault="00443950" w:rsidP="00443950">
      <w:pPr>
        <w:pStyle w:val="TS111"/>
        <w:numPr>
          <w:ilvl w:val="0"/>
          <w:numId w:val="18"/>
        </w:numPr>
        <w:spacing w:line="240" w:lineRule="auto"/>
        <w:ind w:left="0" w:firstLine="567"/>
        <w:rPr>
          <w:rStyle w:val="eop"/>
          <w:rFonts w:ascii="Arial Narrow" w:hAnsi="Arial Narrow" w:cs="Times New Roman"/>
        </w:rPr>
      </w:pPr>
      <w:r w:rsidRPr="0018118A">
        <w:rPr>
          <w:rStyle w:val="normaltextrun"/>
          <w:rFonts w:ascii="Arial Narrow" w:hAnsi="Arial Narrow" w:cs="Times New Roman"/>
        </w:rPr>
        <w:t xml:space="preserve">Teikėjas galės vykdyti </w:t>
      </w:r>
      <w:r w:rsidRPr="0018118A">
        <w:rPr>
          <w:rFonts w:ascii="Arial Narrow" w:hAnsi="Arial Narrow"/>
        </w:rPr>
        <w:t xml:space="preserve">viešojo pirkimo </w:t>
      </w:r>
      <w:r w:rsidRPr="0018118A">
        <w:rPr>
          <w:rStyle w:val="normaltextrun"/>
          <w:rFonts w:ascii="Arial Narrow" w:hAnsi="Arial Narrow" w:cs="Times New Roman"/>
        </w:rPr>
        <w:t>Sutartį tik paslaugų Teikėjo specialistams pasirašius Konfidencialumo pasižadėjimo formą (Techninės specifikacijos priedas Nr. 2). Konfidencialumo pasižadėjimo formos Teikėjo, subteikėjo,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2 darbo dienas nuo viešojo pirkimo Sutarties įsigaliojimo dienos (nebent su Perkančiąja organizacija yra sutariama kitaip). Keičiant / pasitelkiant naujus subteikėjus, keičiant specialistus viešojo pirkimo Sutarties vykdymo metu – kartu su raštu sudaromu susitarimu dėl subteikėjų, specialistų (įtraukimo, pakeitimo ir pan.) turi būti pateikti šių specialistų konfidencialumo pasižadėjimai.</w:t>
      </w:r>
      <w:r w:rsidRPr="0018118A">
        <w:rPr>
          <w:rStyle w:val="eop"/>
          <w:rFonts w:ascii="Arial Narrow" w:hAnsi="Arial Narrow" w:cs="Times New Roman"/>
        </w:rPr>
        <w:t> </w:t>
      </w:r>
    </w:p>
    <w:p w14:paraId="7150397B" w14:textId="5115454C" w:rsidR="00443950" w:rsidRPr="0018118A" w:rsidRDefault="00443950" w:rsidP="00443950">
      <w:pPr>
        <w:pStyle w:val="TS111"/>
        <w:numPr>
          <w:ilvl w:val="0"/>
          <w:numId w:val="18"/>
        </w:numPr>
        <w:spacing w:line="240" w:lineRule="auto"/>
        <w:ind w:left="0" w:firstLine="567"/>
        <w:rPr>
          <w:rFonts w:ascii="Arial Narrow" w:hAnsi="Arial Narrow" w:cs="Times New Roman"/>
        </w:rPr>
      </w:pPr>
      <w:r w:rsidRPr="0018118A">
        <w:rPr>
          <w:rStyle w:val="eop"/>
          <w:rFonts w:ascii="Arial Narrow" w:hAnsi="Arial Narrow" w:cs="Times New Roman"/>
        </w:rPr>
        <w:t> </w:t>
      </w:r>
      <w:r w:rsidRPr="0018118A">
        <w:rPr>
          <w:rFonts w:ascii="Arial Narrow" w:hAnsi="Arial Narrow" w:cs="Times New Roman"/>
        </w:rPr>
        <w:t xml:space="preserve">Paslaugų vykdymui Teikėjo darbuotojams prieiga prie Perkančiosios organizacijos informacinių išteklių bus suteikiama tik tokios apimties, kokios reikia Paslaugų vykdymui užtikrinti. Nuotoliniai prisijungimai prie Perkančiosios organizacijos informacinės infrastruktūros (jeigu tokie bus būtini Paslaugai vykdyti) suteikiami taip, kaip numatyta šios techninės specifikacijos </w:t>
      </w:r>
      <w:r w:rsidRPr="0018118A">
        <w:rPr>
          <w:rFonts w:ascii="Arial Narrow" w:hAnsi="Arial Narrow" w:cs="Times New Roman"/>
        </w:rPr>
        <w:fldChar w:fldCharType="begin"/>
      </w:r>
      <w:r w:rsidRPr="0018118A">
        <w:rPr>
          <w:rFonts w:ascii="Arial Narrow" w:hAnsi="Arial Narrow" w:cs="Times New Roman"/>
        </w:rPr>
        <w:instrText xml:space="preserve"> REF _Ref88061520 \r \h </w:instrText>
      </w:r>
      <w:r w:rsidR="0018118A" w:rsidRPr="0018118A">
        <w:rPr>
          <w:rFonts w:ascii="Arial Narrow" w:hAnsi="Arial Narrow" w:cs="Times New Roman"/>
        </w:rPr>
        <w:instrText xml:space="preserve"> \* MERGEFORMAT </w:instrText>
      </w:r>
      <w:r w:rsidRPr="0018118A">
        <w:rPr>
          <w:rFonts w:ascii="Arial Narrow" w:hAnsi="Arial Narrow" w:cs="Times New Roman"/>
        </w:rPr>
      </w:r>
      <w:r w:rsidRPr="0018118A">
        <w:rPr>
          <w:rFonts w:ascii="Arial Narrow" w:hAnsi="Arial Narrow" w:cs="Times New Roman"/>
        </w:rPr>
        <w:fldChar w:fldCharType="separate"/>
      </w:r>
      <w:r w:rsidR="008F19E0">
        <w:rPr>
          <w:rFonts w:ascii="Arial Narrow" w:hAnsi="Arial Narrow" w:cs="Times New Roman"/>
        </w:rPr>
        <w:t>19</w:t>
      </w:r>
      <w:r w:rsidRPr="0018118A">
        <w:rPr>
          <w:rFonts w:ascii="Arial Narrow" w:hAnsi="Arial Narrow" w:cs="Times New Roman"/>
        </w:rPr>
        <w:fldChar w:fldCharType="end"/>
      </w:r>
      <w:r w:rsidRPr="0018118A">
        <w:rPr>
          <w:rFonts w:ascii="Arial Narrow" w:hAnsi="Arial Narrow" w:cs="Times New Roman"/>
        </w:rPr>
        <w:t xml:space="preserve"> punkte.</w:t>
      </w:r>
    </w:p>
    <w:p w14:paraId="2DBA1307" w14:textId="77777777" w:rsidR="00443950" w:rsidRPr="0018118A" w:rsidRDefault="00443950" w:rsidP="00443950">
      <w:pPr>
        <w:pStyle w:val="TS11"/>
        <w:numPr>
          <w:ilvl w:val="0"/>
          <w:numId w:val="18"/>
        </w:numPr>
        <w:spacing w:before="0" w:after="0"/>
        <w:ind w:left="0" w:firstLine="567"/>
        <w:rPr>
          <w:rFonts w:ascii="Arial Narrow" w:hAnsi="Arial Narrow" w:cs="Times New Roman"/>
        </w:rPr>
      </w:pPr>
      <w:r w:rsidRPr="0018118A">
        <w:rPr>
          <w:rFonts w:ascii="Arial Narrow" w:hAnsi="Arial Narrow" w:cs="Times New Roman"/>
        </w:rPr>
        <w:t>Teikėjui viešai neskelbtina informacija teikiama tik tokios apimties, kuri būtina viešojo pirkimo Sutarčiai vykdyti. Teikėjas turi imtis visų teisinių, techninių ir organizacinių priemonių iš Perkančiosios organizacijos gautai informacijai apsaugoti, todėl Teikėjui nustatomi bent tokie pagrindiniai informacijos saugumo reikalavimai:</w:t>
      </w:r>
    </w:p>
    <w:p w14:paraId="5678CA62" w14:textId="77777777" w:rsidR="00443950" w:rsidRPr="0018118A" w:rsidRDefault="00443950" w:rsidP="00443950">
      <w:pPr>
        <w:pStyle w:val="TS111"/>
        <w:numPr>
          <w:ilvl w:val="1"/>
          <w:numId w:val="18"/>
        </w:numPr>
        <w:spacing w:line="240" w:lineRule="auto"/>
        <w:ind w:left="0" w:firstLine="567"/>
        <w:rPr>
          <w:rFonts w:ascii="Arial Narrow" w:hAnsi="Arial Narrow" w:cs="Times New Roman"/>
        </w:rPr>
      </w:pPr>
      <w:r w:rsidRPr="0018118A">
        <w:rPr>
          <w:rFonts w:ascii="Arial Narrow" w:hAnsi="Arial Narrow" w:cs="Times New Roman"/>
        </w:rPr>
        <w:t xml:space="preserve">neatskleisti ir neperduoti kitiems fiziniams ar juridiniams asmenims iš Perkančiosios organizacijos </w:t>
      </w:r>
      <w:r w:rsidRPr="0018118A">
        <w:rPr>
          <w:rFonts w:ascii="Arial Narrow" w:hAnsi="Arial Narrow" w:cs="Times New Roman"/>
        </w:rPr>
        <w:lastRenderedPageBreak/>
        <w:t>viešojo pirkimo Sutarties vykdymo metu gautos informacijos, užtikrinti tinkamą jos saugumą, laikyti ją paslaptyje ir pasibaigus viešojo pirkimo Sutarties galiojimui;</w:t>
      </w:r>
    </w:p>
    <w:p w14:paraId="72F8FF72" w14:textId="77777777" w:rsidR="00443950" w:rsidRPr="0018118A" w:rsidRDefault="00443950" w:rsidP="00443950">
      <w:pPr>
        <w:pStyle w:val="TS111"/>
        <w:numPr>
          <w:ilvl w:val="1"/>
          <w:numId w:val="18"/>
        </w:numPr>
        <w:spacing w:line="240" w:lineRule="auto"/>
        <w:ind w:left="0" w:firstLine="567"/>
        <w:rPr>
          <w:rFonts w:ascii="Arial Narrow" w:hAnsi="Arial Narrow" w:cs="Times New Roman"/>
        </w:rPr>
      </w:pPr>
      <w:r w:rsidRPr="0018118A">
        <w:rPr>
          <w:rFonts w:ascii="Arial Narrow" w:hAnsi="Arial Narrow" w:cs="Times New Roman"/>
        </w:rPr>
        <w:t>užtikrinti, kad Teikėjo paskirti specialistai, kurie vykdys viešojo pirkimo Sutartį, saugos duomenų paslaptį, tiek viešojo pirkimo Sutarties vykdymo metu, tiek pasibaigus viešojo pirkimo Sutarties vykdymui;</w:t>
      </w:r>
    </w:p>
    <w:p w14:paraId="556C9D31" w14:textId="77777777" w:rsidR="00443950" w:rsidRPr="0018118A" w:rsidRDefault="00443950" w:rsidP="00443950">
      <w:pPr>
        <w:pStyle w:val="TS111"/>
        <w:numPr>
          <w:ilvl w:val="1"/>
          <w:numId w:val="18"/>
        </w:numPr>
        <w:spacing w:line="240" w:lineRule="auto"/>
        <w:ind w:left="0" w:firstLine="567"/>
        <w:rPr>
          <w:rFonts w:ascii="Arial Narrow" w:hAnsi="Arial Narrow" w:cs="Times New Roman"/>
        </w:rPr>
      </w:pPr>
      <w:r w:rsidRPr="0018118A">
        <w:rPr>
          <w:rFonts w:ascii="Arial Narrow" w:hAnsi="Arial Narrow" w:cs="Times New Roman"/>
        </w:rPr>
        <w:t>apie informacijos atskleidimo ar perdavimo kitiems fiziniams ar juridiniams asmenims faktą ar kitokį informacijos saugumo pažeidimą nedelsiant, jei įmanoma, praėjus ne daugiau kaip 24 valandoms nuo galimo informacijos saugumo pažeidimo nustatymo informuoti Perkančiąją organizaciją ir imtis visų būtinų veiksmų, siekiant užkirsti kelią tolesniam informacijos atskleidimui.</w:t>
      </w:r>
    </w:p>
    <w:p w14:paraId="42D7467B" w14:textId="77777777" w:rsidR="00443950" w:rsidRPr="0018118A" w:rsidRDefault="00443950" w:rsidP="00443950">
      <w:pPr>
        <w:pStyle w:val="TS11"/>
        <w:numPr>
          <w:ilvl w:val="0"/>
          <w:numId w:val="18"/>
        </w:numPr>
        <w:spacing w:before="0" w:after="0"/>
        <w:ind w:left="0" w:firstLine="567"/>
        <w:rPr>
          <w:rFonts w:ascii="Arial Narrow" w:hAnsi="Arial Narrow" w:cs="Times New Roman"/>
        </w:rPr>
      </w:pPr>
      <w:r w:rsidRPr="0018118A">
        <w:rPr>
          <w:rFonts w:ascii="Arial Narrow" w:hAnsi="Arial Narrow" w:cs="Times New Roman"/>
        </w:rPr>
        <w:t>Visi informacijos saugumo reikalavimai, taikomi Teikėjui, yra taikomi ir jo subteikėjams ir kitais pagrindais pasitelkiamiems ūkio subjektams.</w:t>
      </w:r>
    </w:p>
    <w:p w14:paraId="57B7A2D1" w14:textId="77777777" w:rsidR="00443950" w:rsidRPr="0018118A" w:rsidRDefault="00443950" w:rsidP="00443950">
      <w:pPr>
        <w:pStyle w:val="TS12"/>
        <w:numPr>
          <w:ilvl w:val="0"/>
          <w:numId w:val="18"/>
        </w:numPr>
        <w:tabs>
          <w:tab w:val="left" w:pos="1418"/>
        </w:tabs>
        <w:spacing w:before="0" w:line="240" w:lineRule="auto"/>
        <w:ind w:left="0" w:firstLine="567"/>
        <w:rPr>
          <w:rFonts w:ascii="Arial Narrow" w:hAnsi="Arial Narrow" w:cs="Times New Roman"/>
          <w:b w:val="0"/>
          <w:bCs/>
        </w:rPr>
      </w:pPr>
      <w:bookmarkStart w:id="8" w:name="_Ref88061520"/>
      <w:r w:rsidRPr="0018118A">
        <w:rPr>
          <w:rFonts w:ascii="Arial Narrow" w:hAnsi="Arial Narrow" w:cs="Times New Roman"/>
          <w:b w:val="0"/>
          <w:bCs/>
        </w:rPr>
        <w:t>Nuotoliniams prisijungimams prie Perkančiosios organizacijos informacinių išteklių keliami šie reikalavimai:</w:t>
      </w:r>
      <w:bookmarkEnd w:id="8"/>
    </w:p>
    <w:p w14:paraId="3AEE065D" w14:textId="77777777" w:rsidR="00443950" w:rsidRPr="0018118A" w:rsidRDefault="00443950" w:rsidP="00443950">
      <w:pPr>
        <w:pStyle w:val="TS11"/>
        <w:numPr>
          <w:ilvl w:val="1"/>
          <w:numId w:val="18"/>
        </w:numPr>
        <w:tabs>
          <w:tab w:val="left" w:pos="1418"/>
        </w:tabs>
        <w:spacing w:before="0" w:after="0"/>
        <w:ind w:left="0" w:firstLine="567"/>
        <w:rPr>
          <w:rFonts w:ascii="Arial Narrow" w:hAnsi="Arial Narrow" w:cs="Times New Roman"/>
          <w:bCs/>
        </w:rPr>
      </w:pPr>
      <w:r w:rsidRPr="0018118A">
        <w:rPr>
          <w:rFonts w:ascii="Arial Narrow" w:hAnsi="Arial Narrow" w:cs="Times New Roman"/>
          <w:bCs/>
        </w:rPr>
        <w:t xml:space="preserve">Nuotolinis prisijungimas yra galimas tik naudojantis virtualiuoju privačiu tinklu (angl. </w:t>
      </w:r>
      <w:r w:rsidRPr="0018118A">
        <w:rPr>
          <w:rFonts w:ascii="Arial Narrow" w:hAnsi="Arial Narrow" w:cs="Times New Roman"/>
          <w:bCs/>
          <w:i/>
        </w:rPr>
        <w:t>Virtual private network, VPN</w:t>
      </w:r>
      <w:r w:rsidRPr="0018118A">
        <w:rPr>
          <w:rFonts w:ascii="Arial Narrow" w:hAnsi="Arial Narrow" w:cs="Times New Roman"/>
          <w:bCs/>
        </w:rPr>
        <w:t>). Teikėjas nurodo IP adresą (-us), iš kurių bus jungiamasi prie Perkančiosios organizacijos įrangos ar kitos informacinės infrastruktūros;</w:t>
      </w:r>
    </w:p>
    <w:p w14:paraId="587700D7" w14:textId="77777777" w:rsidR="00443950" w:rsidRPr="0018118A" w:rsidRDefault="00443950" w:rsidP="00443950">
      <w:pPr>
        <w:pStyle w:val="TS11"/>
        <w:numPr>
          <w:ilvl w:val="1"/>
          <w:numId w:val="18"/>
        </w:numPr>
        <w:tabs>
          <w:tab w:val="left" w:pos="1418"/>
        </w:tabs>
        <w:spacing w:before="0" w:after="0"/>
        <w:ind w:left="0" w:firstLine="567"/>
        <w:rPr>
          <w:rFonts w:ascii="Arial Narrow" w:hAnsi="Arial Narrow" w:cs="Times New Roman"/>
          <w:bCs/>
        </w:rPr>
      </w:pPr>
      <w:r w:rsidRPr="0018118A">
        <w:rPr>
          <w:rFonts w:ascii="Arial Narrow" w:hAnsi="Arial Narrow" w:cs="Times New Roman"/>
          <w:bCs/>
        </w:rPr>
        <w:t>Kiekvienam Teikėjo paskirtam specialistui, atitinkančiam Perkančiosios organizacijos paslaugų pirkimo sąlygose nustatytus kvalifikacinius reikalavimus (jeigu tokie taikomi), sudaromas unikalus naudotojo vardas ir slaptažodis, kurie perduodami Teikėjo specialistui asmeniškai arba siunčiami elektroniniu paštu, užšifruotame dokumente (pvz., pasinaudojant Gpg4win arba lygiaverčiu sprendimu). Slaptažodis perduodamas atskirai nuo prisijungimo vardo.</w:t>
      </w:r>
    </w:p>
    <w:p w14:paraId="686816E3" w14:textId="77777777" w:rsidR="00443950" w:rsidRPr="0018118A" w:rsidRDefault="00443950" w:rsidP="00443950">
      <w:pPr>
        <w:pStyle w:val="TS11"/>
        <w:numPr>
          <w:ilvl w:val="1"/>
          <w:numId w:val="18"/>
        </w:numPr>
        <w:tabs>
          <w:tab w:val="left" w:pos="1418"/>
        </w:tabs>
        <w:spacing w:before="0" w:after="0"/>
        <w:ind w:left="0" w:firstLine="567"/>
        <w:rPr>
          <w:rFonts w:ascii="Arial Narrow" w:hAnsi="Arial Narrow" w:cs="Times New Roman"/>
          <w:bCs/>
        </w:rPr>
      </w:pPr>
      <w:r w:rsidRPr="0018118A">
        <w:rPr>
          <w:rFonts w:ascii="Arial Narrow" w:hAnsi="Arial Narrow" w:cs="Times New Roman"/>
        </w:rPr>
        <w:t xml:space="preserve">Teikėjui nutraukus darbo santykius su paskirtu vykdyti </w:t>
      </w:r>
      <w:r w:rsidRPr="0018118A">
        <w:rPr>
          <w:rFonts w:ascii="Arial Narrow" w:hAnsi="Arial Narrow"/>
        </w:rPr>
        <w:t xml:space="preserve">viešojo pirkimo </w:t>
      </w:r>
      <w:r w:rsidRPr="0018118A">
        <w:rPr>
          <w:rFonts w:ascii="Arial Narrow" w:hAnsi="Arial Narrow" w:cs="Times New Roman"/>
        </w:rPr>
        <w:t xml:space="preserve">Sutartį specialistu, Teikėjas, </w:t>
      </w:r>
      <w:r w:rsidRPr="0018118A">
        <w:rPr>
          <w:rFonts w:ascii="Arial Narrow" w:hAnsi="Arial Narrow"/>
        </w:rPr>
        <w:t>viešojo pirkimo S</w:t>
      </w:r>
      <w:r w:rsidRPr="0018118A">
        <w:rPr>
          <w:rFonts w:ascii="Arial Narrow" w:hAnsi="Arial Narrow" w:cs="Times New Roman"/>
        </w:rPr>
        <w:t>utartyje nurodytu el. paštu, nedelsiant turi informuoti apie tai Perkančiąją organizaciją, kuri nedelsiant panaikina nurodyto specialisto naudotojo vardą ir slaptažodį ir (arba) užblokuoja prieigą prie Perkančiosios organizacijos informacinės infrastruktūros;</w:t>
      </w:r>
    </w:p>
    <w:p w14:paraId="7C42FA0C" w14:textId="77777777" w:rsidR="00443950" w:rsidRPr="00504809" w:rsidRDefault="00443950" w:rsidP="00443950">
      <w:pPr>
        <w:pStyle w:val="TS11"/>
        <w:numPr>
          <w:ilvl w:val="1"/>
          <w:numId w:val="18"/>
        </w:numPr>
        <w:tabs>
          <w:tab w:val="left" w:pos="1418"/>
        </w:tabs>
        <w:spacing w:before="0" w:after="0"/>
        <w:ind w:left="0" w:firstLine="567"/>
        <w:rPr>
          <w:rFonts w:ascii="Arial Narrow" w:hAnsi="Arial Narrow" w:cs="Times New Roman"/>
          <w:bCs/>
        </w:rPr>
      </w:pPr>
      <w:r w:rsidRPr="0018118A">
        <w:rPr>
          <w:rFonts w:ascii="Arial Narrow" w:hAnsi="Arial Narrow" w:cs="Times New Roman"/>
        </w:rPr>
        <w:t>Teikėjo specialistui suteiktas naudotojo vardas nekeičiamas ir negali būti suteiktas kitam Teikėjo paskirtam specialistui.</w:t>
      </w:r>
    </w:p>
    <w:p w14:paraId="6432364E" w14:textId="7F1BBD04" w:rsidR="00504809" w:rsidRPr="00867024" w:rsidRDefault="00504809" w:rsidP="00504809">
      <w:pPr>
        <w:pStyle w:val="Sraopastraipa"/>
        <w:numPr>
          <w:ilvl w:val="0"/>
          <w:numId w:val="16"/>
        </w:numPr>
        <w:jc w:val="both"/>
        <w:rPr>
          <w:b/>
          <w:caps/>
          <w:color w:val="FFFFFF" w:themeColor="background1"/>
          <w:lang w:val="en-US"/>
        </w:rPr>
      </w:pPr>
      <w:r w:rsidRPr="00867024">
        <w:rPr>
          <w:b/>
          <w:caps/>
          <w:color w:val="FFFFFF" w:themeColor="background1"/>
        </w:rPr>
        <w:t>Žaųjų Viešųjų pirkimų reikalavimai / pašalinimo pagrindai</w:t>
      </w:r>
    </w:p>
    <w:p w14:paraId="38ADD62C" w14:textId="77777777" w:rsidR="00504809" w:rsidRPr="0018118A" w:rsidRDefault="00504809" w:rsidP="00504809">
      <w:pPr>
        <w:pStyle w:val="Sraopastraipa"/>
        <w:ind w:left="360"/>
        <w:jc w:val="both"/>
        <w:rPr>
          <w:b/>
          <w:caps/>
          <w:color w:val="FFFFFF" w:themeColor="background1"/>
          <w:lang w:val="en-US"/>
        </w:rPr>
      </w:pPr>
      <w:r w:rsidRPr="0018118A">
        <w:rPr>
          <w:b/>
          <w:caps/>
          <w:color w:val="FFFFFF" w:themeColor="background1"/>
        </w:rPr>
        <w:t>REIKALAVIMAI, SUSIJĘ SU INFORMACIJOS (DUOMENŲ) SAUGUMU BEI VIEŠOJO PIRKIMO SUTARTIES VYKDYMU</w:t>
      </w:r>
    </w:p>
    <w:tbl>
      <w:tblPr>
        <w:tblStyle w:val="Lentelstinklelis"/>
        <w:tblW w:w="0" w:type="auto"/>
        <w:tblLook w:val="04A0" w:firstRow="1" w:lastRow="0" w:firstColumn="1" w:lastColumn="0" w:noHBand="0" w:noVBand="1"/>
      </w:tblPr>
      <w:tblGrid>
        <w:gridCol w:w="9628"/>
      </w:tblGrid>
      <w:tr w:rsidR="00504809" w:rsidRPr="0018118A" w14:paraId="2DD723D3" w14:textId="77777777" w:rsidTr="009F72C8">
        <w:trPr>
          <w:trHeight w:val="416"/>
        </w:trPr>
        <w:tc>
          <w:tcPr>
            <w:tcW w:w="9628" w:type="dxa"/>
            <w:shd w:val="clear" w:color="auto" w:fill="006982"/>
            <w:vAlign w:val="center"/>
          </w:tcPr>
          <w:p w14:paraId="59ABC5FB" w14:textId="09090701" w:rsidR="00504809" w:rsidRPr="0018118A" w:rsidRDefault="00504809" w:rsidP="009F72C8">
            <w:pPr>
              <w:pStyle w:val="Sraopastraipa"/>
              <w:ind w:left="360"/>
              <w:rPr>
                <w:b/>
                <w:caps/>
                <w:color w:val="FFFFFF" w:themeColor="background1"/>
                <w:lang w:val="en-US"/>
              </w:rPr>
            </w:pPr>
            <w:r>
              <w:rPr>
                <w:b/>
                <w:caps/>
                <w:color w:val="FFFFFF" w:themeColor="background1"/>
              </w:rPr>
              <w:t xml:space="preserve">ŽALIŲJŲ VIEŠŲJŲ PIRKIMŲ </w:t>
            </w:r>
            <w:r w:rsidRPr="0018118A">
              <w:rPr>
                <w:b/>
                <w:caps/>
                <w:color w:val="FFFFFF" w:themeColor="background1"/>
              </w:rPr>
              <w:t>REIKALAVIMAI</w:t>
            </w:r>
            <w:r>
              <w:rPr>
                <w:b/>
                <w:caps/>
                <w:color w:val="FFFFFF" w:themeColor="background1"/>
              </w:rPr>
              <w:t xml:space="preserve"> </w:t>
            </w:r>
          </w:p>
        </w:tc>
      </w:tr>
    </w:tbl>
    <w:p w14:paraId="54B95404" w14:textId="77777777" w:rsidR="00504809" w:rsidRPr="0018118A" w:rsidRDefault="00504809" w:rsidP="00504809">
      <w:pPr>
        <w:pStyle w:val="TS11"/>
        <w:numPr>
          <w:ilvl w:val="0"/>
          <w:numId w:val="0"/>
        </w:numPr>
        <w:tabs>
          <w:tab w:val="left" w:pos="1418"/>
        </w:tabs>
        <w:spacing w:before="0" w:after="0"/>
        <w:ind w:left="567"/>
        <w:rPr>
          <w:rFonts w:ascii="Arial Narrow" w:hAnsi="Arial Narrow" w:cs="Times New Roman"/>
          <w:bCs/>
        </w:rPr>
      </w:pPr>
    </w:p>
    <w:p w14:paraId="25CAC2D2" w14:textId="6E7DE293" w:rsidR="00867024" w:rsidRPr="00504809" w:rsidRDefault="00514BBB" w:rsidP="00504809">
      <w:pPr>
        <w:pStyle w:val="TS12"/>
        <w:numPr>
          <w:ilvl w:val="0"/>
          <w:numId w:val="18"/>
        </w:numPr>
        <w:tabs>
          <w:tab w:val="left" w:pos="1418"/>
        </w:tabs>
        <w:spacing w:before="0" w:line="240" w:lineRule="auto"/>
        <w:ind w:left="0" w:firstLine="567"/>
        <w:rPr>
          <w:rFonts w:ascii="Arial Narrow" w:hAnsi="Arial Narrow" w:cs="Times New Roman"/>
          <w:b w:val="0"/>
          <w:bCs/>
        </w:rPr>
      </w:pPr>
      <w:r w:rsidRPr="00504809">
        <w:rPr>
          <w:rFonts w:ascii="Arial Narrow" w:hAnsi="Arial Narrow" w:cs="Times New Roman"/>
          <w:b w:val="0"/>
          <w:bCs/>
        </w:rPr>
        <w:t>Pirkimas vykdomas vadovaujantis 2011 m. birželio 28 d. Lietuvos Respublikos aplinkos ministro įsakymo Nr. D1 508 „Dėl aplinkos apsaugos kriterijų taikymo, vykdant žaliuosius pirkimus, tvarkos aprašo patvirtinimo“ (2024 01 16 įsakymo Nr. D1 17 redakcija) 4.4.3. punktu „perkama tik nematerialaus pobūdžio (intelektinė) ar kitokia paslauga, nesusijusi su materialaus objekto sukūrimu, kurios teikimo metu nėra numatomas reikšmingas neigiamas poveikis aplinkai, nesukuriamas taršos šaltinis ir negeneruojamos atliekos arba perkama prekė: programinė įranga, programinės įrangos nuoma, licencijos, elektroniniai leidiniai ar elektroninės knygos“.</w:t>
      </w:r>
    </w:p>
    <w:p w14:paraId="654D21BC" w14:textId="5B140322" w:rsidR="00E44CBF" w:rsidRDefault="00E44CBF" w:rsidP="00D428D4">
      <w:pPr>
        <w:rPr>
          <w:rFonts w:ascii="Arial Narrow" w:hAnsi="Arial Narrow"/>
          <w:sz w:val="20"/>
        </w:rPr>
      </w:pPr>
    </w:p>
    <w:p w14:paraId="004AF3D2" w14:textId="77777777" w:rsidR="008F19E0" w:rsidRDefault="008F19E0" w:rsidP="00D428D4">
      <w:pPr>
        <w:rPr>
          <w:rFonts w:ascii="Arial Narrow" w:hAnsi="Arial Narrow"/>
          <w:sz w:val="20"/>
        </w:rPr>
      </w:pPr>
    </w:p>
    <w:p w14:paraId="6C334AC7" w14:textId="49C6CD9A" w:rsidR="008F19E0" w:rsidRPr="006C0DBB" w:rsidRDefault="008F19E0" w:rsidP="00D428D4">
      <w:pPr>
        <w:rPr>
          <w:rFonts w:ascii="Arial Narrow" w:hAnsi="Arial Narrow"/>
          <w:szCs w:val="24"/>
        </w:rPr>
      </w:pPr>
      <w:r w:rsidRPr="006C0DBB">
        <w:rPr>
          <w:rFonts w:ascii="Arial Narrow" w:hAnsi="Arial Narrow"/>
          <w:szCs w:val="24"/>
        </w:rPr>
        <w:t>PRIDEDAMA:</w:t>
      </w:r>
    </w:p>
    <w:p w14:paraId="6C8BCB1B" w14:textId="6F4F68DF" w:rsidR="008F19E0" w:rsidRPr="006C0DBB" w:rsidRDefault="008F19E0" w:rsidP="008F19E0">
      <w:pPr>
        <w:pStyle w:val="Sraopastraipa"/>
        <w:numPr>
          <w:ilvl w:val="0"/>
          <w:numId w:val="23"/>
        </w:numPr>
        <w:rPr>
          <w:sz w:val="24"/>
          <w:szCs w:val="24"/>
        </w:rPr>
      </w:pPr>
      <w:r w:rsidRPr="006C0DBB">
        <w:rPr>
          <w:sz w:val="24"/>
          <w:szCs w:val="24"/>
        </w:rPr>
        <w:t>Asmens duomenų tvarkymo sutartis;</w:t>
      </w:r>
    </w:p>
    <w:p w14:paraId="29956D4E" w14:textId="067FC29E" w:rsidR="008F19E0" w:rsidRPr="008F19E0" w:rsidRDefault="008F19E0" w:rsidP="006C0DBB">
      <w:pPr>
        <w:pStyle w:val="Sraopastraipa"/>
        <w:numPr>
          <w:ilvl w:val="0"/>
          <w:numId w:val="23"/>
        </w:numPr>
      </w:pPr>
      <w:r w:rsidRPr="006C0DBB">
        <w:rPr>
          <w:sz w:val="24"/>
          <w:szCs w:val="24"/>
        </w:rPr>
        <w:t>Konfidencialumo pasižadėjimo forma</w:t>
      </w:r>
      <w:r>
        <w:t>.</w:t>
      </w:r>
    </w:p>
    <w:p w14:paraId="363F2C4A" w14:textId="77777777" w:rsidR="00867024" w:rsidRPr="0018118A" w:rsidRDefault="00867024" w:rsidP="00867024">
      <w:pPr>
        <w:pStyle w:val="Bodytext90"/>
        <w:shd w:val="clear" w:color="auto" w:fill="auto"/>
        <w:spacing w:line="240" w:lineRule="auto"/>
        <w:jc w:val="center"/>
        <w:rPr>
          <w:rFonts w:ascii="Arial Narrow" w:hAnsi="Arial Narrow"/>
          <w:sz w:val="20"/>
          <w:szCs w:val="20"/>
        </w:rPr>
      </w:pPr>
    </w:p>
    <w:p w14:paraId="0B6DE025" w14:textId="3860B0A6" w:rsidR="002F3113" w:rsidRPr="0018118A" w:rsidRDefault="002F3113" w:rsidP="002F3113">
      <w:pPr>
        <w:rPr>
          <w:rFonts w:ascii="Arial Narrow" w:hAnsi="Arial Narrow"/>
          <w:b/>
          <w:caps/>
          <w:color w:val="FFFFFF" w:themeColor="background1"/>
          <w:sz w:val="20"/>
          <w:lang w:val="en-US"/>
        </w:rPr>
      </w:pPr>
      <w:r w:rsidRPr="0018118A">
        <w:rPr>
          <w:rFonts w:ascii="Arial Narrow" w:hAnsi="Arial Narrow"/>
          <w:b/>
          <w:caps/>
          <w:color w:val="FFFFFF" w:themeColor="background1"/>
          <w:sz w:val="20"/>
        </w:rPr>
        <w:t>3.  Žaliųjų Viešųjų pirkimų reikalavimai / pašalinimo pagrindai</w:t>
      </w:r>
    </w:p>
    <w:p w14:paraId="735A5544" w14:textId="77777777" w:rsidR="002F3113" w:rsidRPr="0018118A" w:rsidRDefault="002F3113" w:rsidP="00D428D4">
      <w:pPr>
        <w:rPr>
          <w:rFonts w:ascii="Arial Narrow" w:hAnsi="Arial Narrow"/>
          <w:sz w:val="20"/>
        </w:rPr>
      </w:pPr>
    </w:p>
    <w:sectPr w:rsidR="002F3113" w:rsidRPr="0018118A" w:rsidSect="00445A9D">
      <w:headerReference w:type="default" r:id="rId10"/>
      <w:head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A18F3" w14:textId="77777777" w:rsidR="00445A9D" w:rsidRDefault="00445A9D" w:rsidP="00EC4D0B">
      <w:r>
        <w:separator/>
      </w:r>
    </w:p>
  </w:endnote>
  <w:endnote w:type="continuationSeparator" w:id="0">
    <w:p w14:paraId="74311367" w14:textId="77777777" w:rsidR="00445A9D" w:rsidRDefault="00445A9D"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E7708" w14:textId="77777777" w:rsidR="00445A9D" w:rsidRDefault="00445A9D" w:rsidP="00EC4D0B">
      <w:r>
        <w:separator/>
      </w:r>
    </w:p>
  </w:footnote>
  <w:footnote w:type="continuationSeparator" w:id="0">
    <w:p w14:paraId="17F00A3B" w14:textId="77777777" w:rsidR="00445A9D" w:rsidRDefault="00445A9D" w:rsidP="00EC4D0B">
      <w:r>
        <w:continuationSeparator/>
      </w:r>
    </w:p>
  </w:footnote>
  <w:footnote w:id="1">
    <w:p w14:paraId="2A5D52C9" w14:textId="77777777" w:rsidR="00443950" w:rsidRPr="00CE1CAD" w:rsidRDefault="00443950" w:rsidP="00443950">
      <w:pPr>
        <w:pStyle w:val="Puslapioinaostekstas"/>
        <w:spacing w:line="240" w:lineRule="auto"/>
        <w:rPr>
          <w:lang w:val="lt-LT"/>
        </w:rPr>
      </w:pPr>
      <w:r w:rsidRPr="00EE1E51">
        <w:rPr>
          <w:rStyle w:val="Puslapioinaosnuoroda"/>
          <w:lang w:val="lt-LT"/>
        </w:rPr>
        <w:footnoteRef/>
      </w:r>
      <w:r w:rsidRPr="00EE1E51">
        <w:rPr>
          <w:rFonts w:ascii="Times New Roman" w:hAnsi="Times New Roman" w:cs="Times New Roman"/>
          <w:lang w:val="lt-LT"/>
        </w:rPr>
        <w:t xml:space="preserve"> </w:t>
      </w:r>
      <w:r w:rsidRPr="00EE1E51">
        <w:rPr>
          <w:rFonts w:ascii="Times New Roman" w:hAnsi="Times New Roman" w:cs="Times New Roman"/>
          <w:sz w:val="16"/>
          <w:szCs w:val="16"/>
          <w:lang w:val="lt-LT"/>
        </w:rPr>
        <w:t xml:space="preserve">Vadovaujantis </w:t>
      </w:r>
      <w:r w:rsidRPr="00EE1E51">
        <w:rPr>
          <w:rFonts w:ascii="Times New Roman" w:hAnsi="Times New Roman" w:cs="Times New Roman"/>
          <w:color w:val="000000"/>
          <w:sz w:val="16"/>
          <w:szCs w:val="16"/>
          <w:lang w:val="lt-LT"/>
        </w:rPr>
        <w:t>Organizacinių ir techninių kibernetinio saugumo reikalavimų, taikomų kibernetinio saugumo subjektams, aprašo, patvirtinto Lietuvos Respublikos vyriausybės 2018 m. rugpjūčio 5 d. nutarimu Nr. 818, 13 punktu</w:t>
      </w:r>
      <w:r w:rsidRPr="00EE1E51">
        <w:rPr>
          <w:rFonts w:ascii="Times New Roman" w:hAnsi="Times New Roman" w:cs="Times New Roman"/>
          <w:sz w:val="16"/>
          <w:szCs w:val="16"/>
          <w:lang w:val="lt-LT"/>
        </w:rPr>
        <w:t xml:space="preserve"> subjektai, valdantys ir (arba) tvarkantys valstybės informacinius išteklius, ypatingos svarbos informacinės infrastruktūros valdytojai, pirkdami paslaugas, darbus ar įrangą, susijusius su valstybės informaciniais ištekliais ar ypatingos svarbos informacine infrastruktūra, jos projektavimu, kūrimu, diegimu, modernizavimu ir kibernetinio saugumo užtikrinimu, pirkimo dokumentuose turi iš anksto nustatyti, kad paslaugų teikėjas, darbų atlikėjas ar įrangos tiekėjas užtikrina atitiktį Reikalavimams (interaktyvi nuoroda</w:t>
      </w:r>
      <w:r w:rsidRPr="00EE1E51">
        <w:rPr>
          <w:rFonts w:ascii="Times New Roman" w:hAnsi="Times New Roman" w:cs="Times New Roman"/>
          <w:color w:val="000000"/>
          <w:sz w:val="16"/>
          <w:szCs w:val="16"/>
          <w:lang w:val="lt-LT"/>
        </w:rPr>
        <w:t xml:space="preserve">: </w:t>
      </w:r>
      <w:hyperlink r:id="rId1" w:history="1">
        <w:r w:rsidRPr="00EE1E51">
          <w:rPr>
            <w:rStyle w:val="Hipersaitas"/>
            <w:rFonts w:ascii="Times New Roman" w:hAnsi="Times New Roman"/>
            <w:sz w:val="16"/>
            <w:szCs w:val="16"/>
            <w:lang w:val="lt-LT"/>
          </w:rPr>
          <w:t>https://e-seimas.lrs.lt/portal/legalAct/lt/TAD/94365031a53411e8aa33fe8f0fea665f/asr</w:t>
        </w:r>
      </w:hyperlink>
      <w:r w:rsidRPr="00EE1E51">
        <w:rPr>
          <w:sz w:val="16"/>
          <w:szCs w:val="16"/>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57"/>
      <w:gridCol w:w="5559"/>
      <w:gridCol w:w="1312"/>
    </w:tblGrid>
    <w:tr w:rsidR="00B31D3F" w14:paraId="27E68F0D" w14:textId="77777777" w:rsidTr="00E56482">
      <w:tc>
        <w:tcPr>
          <w:tcW w:w="1838" w:type="dxa"/>
          <w:vMerge w:val="restart"/>
          <w:vAlign w:val="center"/>
        </w:tcPr>
        <w:p w14:paraId="4E0FBFE7" w14:textId="2B2CD5A0" w:rsidR="00B31D3F" w:rsidRDefault="002D487A" w:rsidP="00B31D3F">
          <w:pPr>
            <w:pStyle w:val="Antrats"/>
          </w:pPr>
          <w:r>
            <w:rPr>
              <w:noProof/>
            </w:rPr>
            <w:drawing>
              <wp:inline distT="0" distB="0" distL="0" distR="0" wp14:anchorId="720C1D95" wp14:editId="55D7E1C0">
                <wp:extent cx="1613640" cy="206023"/>
                <wp:effectExtent l="0" t="0" r="0" b="0"/>
                <wp:docPr id="192864683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02BA3C4F" w:rsidR="00B31D3F" w:rsidRPr="00500F46" w:rsidRDefault="006C0DBB" w:rsidP="002D487A">
          <w:pPr>
            <w:pStyle w:val="Antrats"/>
            <w:jc w:val="center"/>
            <w:rPr>
              <w:b/>
              <w:bCs/>
              <w:sz w:val="24"/>
              <w:szCs w:val="28"/>
            </w:rPr>
          </w:pPr>
          <w:r>
            <w:rPr>
              <w:b/>
              <w:caps/>
              <w:sz w:val="24"/>
              <w:szCs w:val="28"/>
            </w:rPr>
            <w:t xml:space="preserve">Dokumentų VALDYMO SISTEMOS „DOCLOGIX“ PRIEžiūros </w:t>
          </w:r>
          <w:r w:rsidR="00A9684A">
            <w:rPr>
              <w:b/>
              <w:caps/>
              <w:sz w:val="24"/>
              <w:szCs w:val="28"/>
            </w:rPr>
            <w:t xml:space="preserve">IR PALAIKYMO </w:t>
          </w:r>
          <w:r>
            <w:rPr>
              <w:b/>
              <w:caps/>
              <w:sz w:val="24"/>
              <w:szCs w:val="28"/>
            </w:rPr>
            <w:t>paslaugų Techninė SpecifikacijA</w:t>
          </w:r>
        </w:p>
      </w:tc>
      <w:tc>
        <w:tcPr>
          <w:tcW w:w="1411" w:type="dxa"/>
          <w:vAlign w:val="center"/>
        </w:tcPr>
        <w:p w14:paraId="70D148E6" w14:textId="77777777" w:rsidR="00B31D3F" w:rsidRPr="00FD42B8" w:rsidRDefault="00B31D3F" w:rsidP="00B31D3F">
          <w:pPr>
            <w:pStyle w:val="Antrats"/>
            <w:rPr>
              <w:rFonts w:cs="Calibri"/>
              <w:color w:val="000000"/>
              <w:szCs w:val="20"/>
            </w:rPr>
          </w:pPr>
          <w:r w:rsidRPr="007A5584">
            <w:rPr>
              <w:rFonts w:cs="Calibri"/>
              <w:color w:val="000000"/>
              <w:szCs w:val="20"/>
            </w:rPr>
            <w:t>PLP1.02</w:t>
          </w: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77777777" w:rsidR="00B31D3F" w:rsidRDefault="00B31D3F" w:rsidP="00B31D3F">
          <w:pPr>
            <w:pStyle w:val="Antrats"/>
          </w:pPr>
          <w:r>
            <w:rPr>
              <w:rFonts w:cs="Calibri"/>
              <w:color w:val="000000"/>
              <w:szCs w:val="20"/>
            </w:rPr>
            <w:t>2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57"/>
      <w:gridCol w:w="5559"/>
      <w:gridCol w:w="1312"/>
    </w:tblGrid>
    <w:tr w:rsidR="00F20C9B" w14:paraId="6C6DAD52" w14:textId="77777777" w:rsidTr="005C6C58">
      <w:tc>
        <w:tcPr>
          <w:tcW w:w="1838" w:type="dxa"/>
          <w:vMerge w:val="restart"/>
          <w:vAlign w:val="center"/>
        </w:tcPr>
        <w:p w14:paraId="12CEC5CA" w14:textId="0A82C00E" w:rsidR="00F20C9B" w:rsidRDefault="002D487A" w:rsidP="005F5463">
          <w:pPr>
            <w:pStyle w:val="Antrats"/>
          </w:pPr>
          <w:r>
            <w:rPr>
              <w:noProof/>
            </w:rPr>
            <w:drawing>
              <wp:inline distT="0" distB="0" distL="0" distR="0" wp14:anchorId="550E9720" wp14:editId="2BC88FC0">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042AAFED" w:rsidR="00F20C9B" w:rsidRPr="00500F46" w:rsidRDefault="006C0DBB" w:rsidP="006C0DBB">
          <w:pPr>
            <w:pStyle w:val="Antrats"/>
            <w:rPr>
              <w:b/>
              <w:bCs/>
              <w:sz w:val="24"/>
              <w:szCs w:val="28"/>
            </w:rPr>
          </w:pPr>
          <w:r>
            <w:rPr>
              <w:b/>
              <w:caps/>
              <w:sz w:val="24"/>
              <w:szCs w:val="28"/>
            </w:rPr>
            <w:t xml:space="preserve">Dokumentų VALDYMO SISTEMOS „DOCLOGIX“ PRIEžiūros </w:t>
          </w:r>
          <w:r w:rsidR="00A9684A">
            <w:rPr>
              <w:b/>
              <w:caps/>
              <w:sz w:val="24"/>
              <w:szCs w:val="28"/>
            </w:rPr>
            <w:t xml:space="preserve">IR PALAIKYMO </w:t>
          </w:r>
          <w:r>
            <w:rPr>
              <w:b/>
              <w:caps/>
              <w:sz w:val="24"/>
              <w:szCs w:val="28"/>
            </w:rPr>
            <w:t>paslaugų Techninė SpecifikacijA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224C0F3A" w:rsidR="00F20C9B" w:rsidRDefault="002C1403" w:rsidP="005F5463">
          <w:pPr>
            <w:pStyle w:val="Antrats"/>
          </w:pPr>
          <w:r>
            <w:rPr>
              <w:rFonts w:cs="Calibri"/>
              <w:color w:val="000000"/>
              <w:szCs w:val="20"/>
            </w:rPr>
            <w:t>2</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1376"/>
    <w:multiLevelType w:val="hybridMultilevel"/>
    <w:tmpl w:val="6DA48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7C4CCF"/>
    <w:multiLevelType w:val="hybridMultilevel"/>
    <w:tmpl w:val="A3101FB2"/>
    <w:lvl w:ilvl="0" w:tplc="130645A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EE34DF"/>
    <w:multiLevelType w:val="multilevel"/>
    <w:tmpl w:val="B8949FFA"/>
    <w:lvl w:ilvl="0">
      <w:start w:val="1"/>
      <w:numFmt w:val="decimal"/>
      <w:lvlText w:val="%1."/>
      <w:lvlJc w:val="left"/>
      <w:pPr>
        <w:ind w:left="720" w:hanging="360"/>
      </w:pPr>
      <w:rPr>
        <w:rFonts w:hint="default"/>
        <w:b w:val="0"/>
        <w:i w:val="0"/>
        <w:iCs w:val="0"/>
        <w:sz w:val="24"/>
        <w:szCs w:val="24"/>
      </w:rPr>
    </w:lvl>
    <w:lvl w:ilvl="1">
      <w:start w:val="1"/>
      <w:numFmt w:val="decimal"/>
      <w:lvlText w:val="%1.%2."/>
      <w:lvlJc w:val="left"/>
      <w:pPr>
        <w:ind w:left="1130" w:hanging="420"/>
      </w:pPr>
      <w:rPr>
        <w:b w:val="0"/>
        <w:bCs/>
        <w:i w:val="0"/>
        <w:iCs w:val="0"/>
      </w:rPr>
    </w:lvl>
    <w:lvl w:ilvl="2">
      <w:start w:val="1"/>
      <w:numFmt w:val="decimal"/>
      <w:lvlText w:val="%1.%2.%3."/>
      <w:lvlJc w:val="left"/>
      <w:pPr>
        <w:ind w:left="1288"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1B669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67FBB"/>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7"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E24A0B"/>
    <w:multiLevelType w:val="multilevel"/>
    <w:tmpl w:val="B8949FFA"/>
    <w:lvl w:ilvl="0">
      <w:start w:val="1"/>
      <w:numFmt w:val="decimal"/>
      <w:lvlText w:val="%1."/>
      <w:lvlJc w:val="left"/>
      <w:pPr>
        <w:ind w:left="720" w:hanging="360"/>
      </w:pPr>
      <w:rPr>
        <w:rFonts w:hint="default"/>
        <w:b w:val="0"/>
        <w:i w:val="0"/>
        <w:iCs w:val="0"/>
        <w:sz w:val="24"/>
        <w:szCs w:val="24"/>
      </w:rPr>
    </w:lvl>
    <w:lvl w:ilvl="1">
      <w:start w:val="1"/>
      <w:numFmt w:val="decimal"/>
      <w:lvlText w:val="%1.%2."/>
      <w:lvlJc w:val="left"/>
      <w:pPr>
        <w:ind w:left="1130" w:hanging="420"/>
      </w:pPr>
      <w:rPr>
        <w:b w:val="0"/>
        <w:bCs/>
        <w:i w:val="0"/>
        <w:iCs w:val="0"/>
      </w:rPr>
    </w:lvl>
    <w:lvl w:ilvl="2">
      <w:start w:val="1"/>
      <w:numFmt w:val="decimal"/>
      <w:lvlText w:val="%1.%2.%3."/>
      <w:lvlJc w:val="left"/>
      <w:pPr>
        <w:ind w:left="1288"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8B50243"/>
    <w:multiLevelType w:val="multilevel"/>
    <w:tmpl w:val="01EC154C"/>
    <w:lvl w:ilvl="0">
      <w:start w:val="2"/>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0" w15:restartNumberingAfterBreak="0">
    <w:nsid w:val="50080F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66094"/>
    <w:multiLevelType w:val="multilevel"/>
    <w:tmpl w:val="CDC20BD8"/>
    <w:lvl w:ilvl="0">
      <w:start w:val="1"/>
      <w:numFmt w:val="decimal"/>
      <w:lvlText w:val="%1."/>
      <w:lvlJc w:val="left"/>
      <w:pPr>
        <w:ind w:left="390" w:hanging="390"/>
      </w:pPr>
      <w:rPr>
        <w:rFonts w:ascii="Arial Narrow" w:hAnsi="Arial Narrow" w:cs="Times New Roman"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2"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F56A94"/>
    <w:multiLevelType w:val="hybridMultilevel"/>
    <w:tmpl w:val="847E56D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E95D98"/>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5" w15:restartNumberingAfterBreak="0">
    <w:nsid w:val="679643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4325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BA4301"/>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9"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20"/>
  </w:num>
  <w:num w:numId="2" w16cid:durableId="1351029735">
    <w:abstractNumId w:val="12"/>
  </w:num>
  <w:num w:numId="3" w16cid:durableId="2080252091">
    <w:abstractNumId w:val="16"/>
  </w:num>
  <w:num w:numId="4" w16cid:durableId="1015035112">
    <w:abstractNumId w:val="19"/>
  </w:num>
  <w:num w:numId="5" w16cid:durableId="1159930471">
    <w:abstractNumId w:val="1"/>
  </w:num>
  <w:num w:numId="6" w16cid:durableId="1354921942">
    <w:abstractNumId w:val="21"/>
  </w:num>
  <w:num w:numId="7" w16cid:durableId="1461610445">
    <w:abstractNumId w:val="7"/>
  </w:num>
  <w:num w:numId="8" w16cid:durableId="1851527269">
    <w:abstractNumId w:val="11"/>
  </w:num>
  <w:num w:numId="9" w16cid:durableId="667713510">
    <w:abstractNumId w:val="14"/>
  </w:num>
  <w:num w:numId="10" w16cid:durableId="51930462">
    <w:abstractNumId w:val="6"/>
  </w:num>
  <w:num w:numId="11" w16cid:durableId="1131942695">
    <w:abstractNumId w:val="18"/>
  </w:num>
  <w:num w:numId="12" w16cid:durableId="529144468">
    <w:abstractNumId w:val="9"/>
  </w:num>
  <w:num w:numId="13" w16cid:durableId="2119794463">
    <w:abstractNumId w:val="3"/>
  </w:num>
  <w:num w:numId="14" w16cid:durableId="741827990">
    <w:abstractNumId w:val="15"/>
  </w:num>
  <w:num w:numId="15" w16cid:durableId="980379450">
    <w:abstractNumId w:val="17"/>
  </w:num>
  <w:num w:numId="16" w16cid:durableId="1471367084">
    <w:abstractNumId w:val="10"/>
  </w:num>
  <w:num w:numId="17" w16cid:durableId="1149403005">
    <w:abstractNumId w:val="5"/>
  </w:num>
  <w:num w:numId="18" w16cid:durableId="908343213">
    <w:abstractNumId w:val="4"/>
  </w:num>
  <w:num w:numId="19" w16cid:durableId="2126339803">
    <w:abstractNumId w:val="13"/>
  </w:num>
  <w:num w:numId="20" w16cid:durableId="1632251824">
    <w:abstractNumId w:val="2"/>
  </w:num>
  <w:num w:numId="21" w16cid:durableId="1427462744">
    <w:abstractNumId w:val="8"/>
  </w:num>
  <w:num w:numId="22" w16cid:durableId="833178220">
    <w:abstractNumId w:val="2"/>
  </w:num>
  <w:num w:numId="23" w16cid:durableId="205712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365A"/>
    <w:rsid w:val="00027751"/>
    <w:rsid w:val="0003313F"/>
    <w:rsid w:val="00034AD1"/>
    <w:rsid w:val="0004380B"/>
    <w:rsid w:val="00054ED2"/>
    <w:rsid w:val="000551F8"/>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ABA"/>
    <w:rsid w:val="000F1DB6"/>
    <w:rsid w:val="000F4907"/>
    <w:rsid w:val="000F5711"/>
    <w:rsid w:val="000F6511"/>
    <w:rsid w:val="00110CCB"/>
    <w:rsid w:val="0012301A"/>
    <w:rsid w:val="00132400"/>
    <w:rsid w:val="00135029"/>
    <w:rsid w:val="0013656E"/>
    <w:rsid w:val="001376E6"/>
    <w:rsid w:val="00137CEB"/>
    <w:rsid w:val="0014684C"/>
    <w:rsid w:val="00150302"/>
    <w:rsid w:val="0015165C"/>
    <w:rsid w:val="00152CA2"/>
    <w:rsid w:val="0016409E"/>
    <w:rsid w:val="0016744B"/>
    <w:rsid w:val="001725FF"/>
    <w:rsid w:val="0018118A"/>
    <w:rsid w:val="00193C31"/>
    <w:rsid w:val="001940D3"/>
    <w:rsid w:val="00194D5E"/>
    <w:rsid w:val="001A1BF1"/>
    <w:rsid w:val="001A1C29"/>
    <w:rsid w:val="001A3260"/>
    <w:rsid w:val="001A7BF0"/>
    <w:rsid w:val="001B18E5"/>
    <w:rsid w:val="001B2B60"/>
    <w:rsid w:val="001B4624"/>
    <w:rsid w:val="001C3CD7"/>
    <w:rsid w:val="001D344D"/>
    <w:rsid w:val="001D7D4A"/>
    <w:rsid w:val="001E05FB"/>
    <w:rsid w:val="001E2B8D"/>
    <w:rsid w:val="001E68E3"/>
    <w:rsid w:val="00200A98"/>
    <w:rsid w:val="00202C04"/>
    <w:rsid w:val="00204DB7"/>
    <w:rsid w:val="00205822"/>
    <w:rsid w:val="00232369"/>
    <w:rsid w:val="002369C6"/>
    <w:rsid w:val="0025076B"/>
    <w:rsid w:val="002566B7"/>
    <w:rsid w:val="0026400F"/>
    <w:rsid w:val="00265EC4"/>
    <w:rsid w:val="002722F2"/>
    <w:rsid w:val="00273AB4"/>
    <w:rsid w:val="002836FE"/>
    <w:rsid w:val="00291AAC"/>
    <w:rsid w:val="00293A51"/>
    <w:rsid w:val="002A0C50"/>
    <w:rsid w:val="002A5C9C"/>
    <w:rsid w:val="002A60BD"/>
    <w:rsid w:val="002A676B"/>
    <w:rsid w:val="002B6990"/>
    <w:rsid w:val="002C1403"/>
    <w:rsid w:val="002C1672"/>
    <w:rsid w:val="002C72B9"/>
    <w:rsid w:val="002D487A"/>
    <w:rsid w:val="002D4C57"/>
    <w:rsid w:val="002E0940"/>
    <w:rsid w:val="002F04F9"/>
    <w:rsid w:val="002F3113"/>
    <w:rsid w:val="002F4D7E"/>
    <w:rsid w:val="002F58A5"/>
    <w:rsid w:val="002F65FC"/>
    <w:rsid w:val="00315165"/>
    <w:rsid w:val="0032145C"/>
    <w:rsid w:val="00327BC6"/>
    <w:rsid w:val="003343AE"/>
    <w:rsid w:val="0033443A"/>
    <w:rsid w:val="00342E28"/>
    <w:rsid w:val="003431BD"/>
    <w:rsid w:val="00346096"/>
    <w:rsid w:val="00346944"/>
    <w:rsid w:val="00346B2C"/>
    <w:rsid w:val="00351483"/>
    <w:rsid w:val="0035225B"/>
    <w:rsid w:val="00363C92"/>
    <w:rsid w:val="00365270"/>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D4EB3"/>
    <w:rsid w:val="003D52D4"/>
    <w:rsid w:val="003D6525"/>
    <w:rsid w:val="003E13EB"/>
    <w:rsid w:val="003F03DC"/>
    <w:rsid w:val="003F3FBD"/>
    <w:rsid w:val="003F5DA8"/>
    <w:rsid w:val="003F61A6"/>
    <w:rsid w:val="003F7F4F"/>
    <w:rsid w:val="00405E77"/>
    <w:rsid w:val="0041442A"/>
    <w:rsid w:val="004251CB"/>
    <w:rsid w:val="0042596E"/>
    <w:rsid w:val="004366DB"/>
    <w:rsid w:val="00436ABF"/>
    <w:rsid w:val="00443950"/>
    <w:rsid w:val="00445A9D"/>
    <w:rsid w:val="00447707"/>
    <w:rsid w:val="00452AB8"/>
    <w:rsid w:val="00452B55"/>
    <w:rsid w:val="00453D20"/>
    <w:rsid w:val="00461830"/>
    <w:rsid w:val="004634A8"/>
    <w:rsid w:val="004647E5"/>
    <w:rsid w:val="0046686C"/>
    <w:rsid w:val="004742EC"/>
    <w:rsid w:val="00480C7E"/>
    <w:rsid w:val="004877C3"/>
    <w:rsid w:val="00493146"/>
    <w:rsid w:val="004952A7"/>
    <w:rsid w:val="004A262F"/>
    <w:rsid w:val="004B6E9C"/>
    <w:rsid w:val="004C06A1"/>
    <w:rsid w:val="004D3A0F"/>
    <w:rsid w:val="004D6FF2"/>
    <w:rsid w:val="004E2CB6"/>
    <w:rsid w:val="004E424B"/>
    <w:rsid w:val="004E62D7"/>
    <w:rsid w:val="00500F46"/>
    <w:rsid w:val="00504809"/>
    <w:rsid w:val="0050650D"/>
    <w:rsid w:val="00514334"/>
    <w:rsid w:val="00514BBB"/>
    <w:rsid w:val="00515AAC"/>
    <w:rsid w:val="00516061"/>
    <w:rsid w:val="005222B7"/>
    <w:rsid w:val="00522A41"/>
    <w:rsid w:val="00522BB7"/>
    <w:rsid w:val="00533F71"/>
    <w:rsid w:val="00534EF1"/>
    <w:rsid w:val="0053600D"/>
    <w:rsid w:val="005439F6"/>
    <w:rsid w:val="0054552B"/>
    <w:rsid w:val="0056138D"/>
    <w:rsid w:val="005649D3"/>
    <w:rsid w:val="0056744B"/>
    <w:rsid w:val="00570CC3"/>
    <w:rsid w:val="0057565E"/>
    <w:rsid w:val="00584B80"/>
    <w:rsid w:val="005A0F32"/>
    <w:rsid w:val="005A23E4"/>
    <w:rsid w:val="005A2578"/>
    <w:rsid w:val="005A7973"/>
    <w:rsid w:val="005C6C58"/>
    <w:rsid w:val="005D4E25"/>
    <w:rsid w:val="005D631A"/>
    <w:rsid w:val="005D6F1F"/>
    <w:rsid w:val="005E4DE2"/>
    <w:rsid w:val="005E59A1"/>
    <w:rsid w:val="005F194E"/>
    <w:rsid w:val="005F5463"/>
    <w:rsid w:val="005F5795"/>
    <w:rsid w:val="005F6FF3"/>
    <w:rsid w:val="005F79B7"/>
    <w:rsid w:val="006040C3"/>
    <w:rsid w:val="00615887"/>
    <w:rsid w:val="0061791A"/>
    <w:rsid w:val="006264C3"/>
    <w:rsid w:val="006278CD"/>
    <w:rsid w:val="006345AF"/>
    <w:rsid w:val="00635657"/>
    <w:rsid w:val="00640615"/>
    <w:rsid w:val="00641F35"/>
    <w:rsid w:val="00643854"/>
    <w:rsid w:val="00651873"/>
    <w:rsid w:val="006609F8"/>
    <w:rsid w:val="00680EA0"/>
    <w:rsid w:val="00683FAC"/>
    <w:rsid w:val="006850F1"/>
    <w:rsid w:val="006902A7"/>
    <w:rsid w:val="0069136D"/>
    <w:rsid w:val="0069268A"/>
    <w:rsid w:val="00693D2E"/>
    <w:rsid w:val="00696A4E"/>
    <w:rsid w:val="006A0584"/>
    <w:rsid w:val="006A3084"/>
    <w:rsid w:val="006A40C9"/>
    <w:rsid w:val="006A79C3"/>
    <w:rsid w:val="006B5668"/>
    <w:rsid w:val="006B7D16"/>
    <w:rsid w:val="006C0DBB"/>
    <w:rsid w:val="006C35E5"/>
    <w:rsid w:val="006D2FF2"/>
    <w:rsid w:val="006D40DB"/>
    <w:rsid w:val="006D6861"/>
    <w:rsid w:val="006F3B16"/>
    <w:rsid w:val="00716421"/>
    <w:rsid w:val="0072566E"/>
    <w:rsid w:val="00756EB2"/>
    <w:rsid w:val="00765DA1"/>
    <w:rsid w:val="00766F6B"/>
    <w:rsid w:val="00770625"/>
    <w:rsid w:val="00790DCB"/>
    <w:rsid w:val="0079418E"/>
    <w:rsid w:val="007A0188"/>
    <w:rsid w:val="007A1512"/>
    <w:rsid w:val="007A217F"/>
    <w:rsid w:val="007A42CF"/>
    <w:rsid w:val="007A5584"/>
    <w:rsid w:val="007B5EB3"/>
    <w:rsid w:val="007B66F6"/>
    <w:rsid w:val="007C0027"/>
    <w:rsid w:val="007C0995"/>
    <w:rsid w:val="007C24AA"/>
    <w:rsid w:val="007C36CB"/>
    <w:rsid w:val="007C635E"/>
    <w:rsid w:val="007D0B89"/>
    <w:rsid w:val="007D1098"/>
    <w:rsid w:val="007E157B"/>
    <w:rsid w:val="007E2C18"/>
    <w:rsid w:val="007F6185"/>
    <w:rsid w:val="008002F6"/>
    <w:rsid w:val="008035E8"/>
    <w:rsid w:val="00804696"/>
    <w:rsid w:val="00806038"/>
    <w:rsid w:val="00807326"/>
    <w:rsid w:val="00813ABE"/>
    <w:rsid w:val="00814AD6"/>
    <w:rsid w:val="00825735"/>
    <w:rsid w:val="00835728"/>
    <w:rsid w:val="00835BA1"/>
    <w:rsid w:val="00835EE5"/>
    <w:rsid w:val="0084382C"/>
    <w:rsid w:val="00845733"/>
    <w:rsid w:val="008504B4"/>
    <w:rsid w:val="00856801"/>
    <w:rsid w:val="00867024"/>
    <w:rsid w:val="00867969"/>
    <w:rsid w:val="0087202B"/>
    <w:rsid w:val="00876CE1"/>
    <w:rsid w:val="00880537"/>
    <w:rsid w:val="00893D82"/>
    <w:rsid w:val="008A1EC5"/>
    <w:rsid w:val="008A30EA"/>
    <w:rsid w:val="008A3157"/>
    <w:rsid w:val="008C3DF6"/>
    <w:rsid w:val="008D0114"/>
    <w:rsid w:val="008E397B"/>
    <w:rsid w:val="008E4684"/>
    <w:rsid w:val="008F158E"/>
    <w:rsid w:val="008F19E0"/>
    <w:rsid w:val="008F5908"/>
    <w:rsid w:val="00904A80"/>
    <w:rsid w:val="0090587F"/>
    <w:rsid w:val="00925E80"/>
    <w:rsid w:val="00934AEE"/>
    <w:rsid w:val="0093680D"/>
    <w:rsid w:val="00946A9F"/>
    <w:rsid w:val="00953B0D"/>
    <w:rsid w:val="009575EA"/>
    <w:rsid w:val="00964ED0"/>
    <w:rsid w:val="009674EA"/>
    <w:rsid w:val="009769F4"/>
    <w:rsid w:val="009824C0"/>
    <w:rsid w:val="00983AB1"/>
    <w:rsid w:val="0098755D"/>
    <w:rsid w:val="0099292F"/>
    <w:rsid w:val="009A4489"/>
    <w:rsid w:val="009A53B3"/>
    <w:rsid w:val="009B5C4E"/>
    <w:rsid w:val="009B78E7"/>
    <w:rsid w:val="009C1459"/>
    <w:rsid w:val="009C27B5"/>
    <w:rsid w:val="009C4EC8"/>
    <w:rsid w:val="009D0128"/>
    <w:rsid w:val="009D0F8F"/>
    <w:rsid w:val="009D289A"/>
    <w:rsid w:val="009D58DF"/>
    <w:rsid w:val="009E14DD"/>
    <w:rsid w:val="009E2A62"/>
    <w:rsid w:val="009F49C3"/>
    <w:rsid w:val="00A03585"/>
    <w:rsid w:val="00A0361A"/>
    <w:rsid w:val="00A10B48"/>
    <w:rsid w:val="00A149A5"/>
    <w:rsid w:val="00A21236"/>
    <w:rsid w:val="00A40BEA"/>
    <w:rsid w:val="00A40E7E"/>
    <w:rsid w:val="00A455CA"/>
    <w:rsid w:val="00A45EAD"/>
    <w:rsid w:val="00A6087C"/>
    <w:rsid w:val="00A61256"/>
    <w:rsid w:val="00A67084"/>
    <w:rsid w:val="00A725FC"/>
    <w:rsid w:val="00A7507A"/>
    <w:rsid w:val="00A84B07"/>
    <w:rsid w:val="00A87DCE"/>
    <w:rsid w:val="00A91FAC"/>
    <w:rsid w:val="00A93D3D"/>
    <w:rsid w:val="00A9684A"/>
    <w:rsid w:val="00A97EA5"/>
    <w:rsid w:val="00AA13A8"/>
    <w:rsid w:val="00AA2CD9"/>
    <w:rsid w:val="00AA4911"/>
    <w:rsid w:val="00AA5011"/>
    <w:rsid w:val="00AB0F68"/>
    <w:rsid w:val="00AB3028"/>
    <w:rsid w:val="00AC1F6E"/>
    <w:rsid w:val="00AC4DE9"/>
    <w:rsid w:val="00AC654C"/>
    <w:rsid w:val="00AC6B8E"/>
    <w:rsid w:val="00AC7983"/>
    <w:rsid w:val="00AD3466"/>
    <w:rsid w:val="00AD4916"/>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167A9"/>
    <w:rsid w:val="00B22376"/>
    <w:rsid w:val="00B224B0"/>
    <w:rsid w:val="00B25E77"/>
    <w:rsid w:val="00B270C3"/>
    <w:rsid w:val="00B31D3F"/>
    <w:rsid w:val="00B31F04"/>
    <w:rsid w:val="00B42C55"/>
    <w:rsid w:val="00B4322F"/>
    <w:rsid w:val="00B47E45"/>
    <w:rsid w:val="00B56571"/>
    <w:rsid w:val="00B62ED9"/>
    <w:rsid w:val="00B64A39"/>
    <w:rsid w:val="00B703B9"/>
    <w:rsid w:val="00B8713B"/>
    <w:rsid w:val="00B93799"/>
    <w:rsid w:val="00BA2DB2"/>
    <w:rsid w:val="00BA6CB9"/>
    <w:rsid w:val="00BB088C"/>
    <w:rsid w:val="00BB1A18"/>
    <w:rsid w:val="00BC32F7"/>
    <w:rsid w:val="00BD5AD4"/>
    <w:rsid w:val="00BD6417"/>
    <w:rsid w:val="00BE01C7"/>
    <w:rsid w:val="00C021D5"/>
    <w:rsid w:val="00C02327"/>
    <w:rsid w:val="00C139F4"/>
    <w:rsid w:val="00C22A3B"/>
    <w:rsid w:val="00C234E3"/>
    <w:rsid w:val="00C25083"/>
    <w:rsid w:val="00C26167"/>
    <w:rsid w:val="00C2718C"/>
    <w:rsid w:val="00C2798F"/>
    <w:rsid w:val="00C34FE5"/>
    <w:rsid w:val="00C40923"/>
    <w:rsid w:val="00C462C4"/>
    <w:rsid w:val="00C50CE5"/>
    <w:rsid w:val="00C52F37"/>
    <w:rsid w:val="00C5563D"/>
    <w:rsid w:val="00C55CF7"/>
    <w:rsid w:val="00C66064"/>
    <w:rsid w:val="00C703E8"/>
    <w:rsid w:val="00C70481"/>
    <w:rsid w:val="00C71CC1"/>
    <w:rsid w:val="00C73A5C"/>
    <w:rsid w:val="00C76E63"/>
    <w:rsid w:val="00C8227F"/>
    <w:rsid w:val="00C85A52"/>
    <w:rsid w:val="00C8765E"/>
    <w:rsid w:val="00C910FE"/>
    <w:rsid w:val="00C91FC6"/>
    <w:rsid w:val="00C9756D"/>
    <w:rsid w:val="00C975D2"/>
    <w:rsid w:val="00C97992"/>
    <w:rsid w:val="00CB15C4"/>
    <w:rsid w:val="00CB3A26"/>
    <w:rsid w:val="00CC36A1"/>
    <w:rsid w:val="00CD691C"/>
    <w:rsid w:val="00D05BF5"/>
    <w:rsid w:val="00D155A8"/>
    <w:rsid w:val="00D20263"/>
    <w:rsid w:val="00D221FE"/>
    <w:rsid w:val="00D2274A"/>
    <w:rsid w:val="00D24DB8"/>
    <w:rsid w:val="00D34FA8"/>
    <w:rsid w:val="00D354EC"/>
    <w:rsid w:val="00D37C55"/>
    <w:rsid w:val="00D428D4"/>
    <w:rsid w:val="00D50DA7"/>
    <w:rsid w:val="00D51BF8"/>
    <w:rsid w:val="00D5555B"/>
    <w:rsid w:val="00D62FB5"/>
    <w:rsid w:val="00D64765"/>
    <w:rsid w:val="00D64ACB"/>
    <w:rsid w:val="00D65AD3"/>
    <w:rsid w:val="00D71CE0"/>
    <w:rsid w:val="00D73C5B"/>
    <w:rsid w:val="00D81537"/>
    <w:rsid w:val="00D82E6C"/>
    <w:rsid w:val="00DB4FE8"/>
    <w:rsid w:val="00DC2BDE"/>
    <w:rsid w:val="00DC336E"/>
    <w:rsid w:val="00DD2F72"/>
    <w:rsid w:val="00DD550A"/>
    <w:rsid w:val="00DD769E"/>
    <w:rsid w:val="00DE208B"/>
    <w:rsid w:val="00DF1D10"/>
    <w:rsid w:val="00DF3B51"/>
    <w:rsid w:val="00E01806"/>
    <w:rsid w:val="00E029DC"/>
    <w:rsid w:val="00E03F5B"/>
    <w:rsid w:val="00E12DAC"/>
    <w:rsid w:val="00E161E6"/>
    <w:rsid w:val="00E202D3"/>
    <w:rsid w:val="00E203E4"/>
    <w:rsid w:val="00E215F0"/>
    <w:rsid w:val="00E355C4"/>
    <w:rsid w:val="00E36449"/>
    <w:rsid w:val="00E4296C"/>
    <w:rsid w:val="00E44CBF"/>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B252A"/>
    <w:rsid w:val="00EC4D0B"/>
    <w:rsid w:val="00EC4E2D"/>
    <w:rsid w:val="00ED16CB"/>
    <w:rsid w:val="00ED4995"/>
    <w:rsid w:val="00EE4D34"/>
    <w:rsid w:val="00EF0BC8"/>
    <w:rsid w:val="00EF1A7B"/>
    <w:rsid w:val="00EF632B"/>
    <w:rsid w:val="00EF7DB0"/>
    <w:rsid w:val="00F042EF"/>
    <w:rsid w:val="00F04F33"/>
    <w:rsid w:val="00F06766"/>
    <w:rsid w:val="00F17F6F"/>
    <w:rsid w:val="00F20C9B"/>
    <w:rsid w:val="00F223DE"/>
    <w:rsid w:val="00F266A9"/>
    <w:rsid w:val="00F31705"/>
    <w:rsid w:val="00F36B15"/>
    <w:rsid w:val="00F533D5"/>
    <w:rsid w:val="00F54573"/>
    <w:rsid w:val="00F63133"/>
    <w:rsid w:val="00F70034"/>
    <w:rsid w:val="00F75A12"/>
    <w:rsid w:val="00F92223"/>
    <w:rsid w:val="00F97E46"/>
    <w:rsid w:val="00F97F51"/>
    <w:rsid w:val="00FA2209"/>
    <w:rsid w:val="00FA2F1F"/>
    <w:rsid w:val="00FB0519"/>
    <w:rsid w:val="00FB1AC6"/>
    <w:rsid w:val="00FB600A"/>
    <w:rsid w:val="00FB76AE"/>
    <w:rsid w:val="00FC1B0B"/>
    <w:rsid w:val="00FC403E"/>
    <w:rsid w:val="00FC7822"/>
    <w:rsid w:val="00FD0018"/>
    <w:rsid w:val="00FD2106"/>
    <w:rsid w:val="00FD2E59"/>
    <w:rsid w:val="00FD42B8"/>
    <w:rsid w:val="00FE05E7"/>
    <w:rsid w:val="00FE45A2"/>
    <w:rsid w:val="00FE6B28"/>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44D"/>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Table of contents numbered,List Paragraph21,Bullet EY,ERP-List Paragraph,List Paragraph11,List Paragraph2,Numbering,Sąrašo pastraipa1,Lentel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Table of contents numbered Diagrama,List Paragraph21 Diagrama,Bullet EY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locked/>
    <w:rsid w:val="00443950"/>
    <w:rPr>
      <w:lang w:val="x-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unhideWhenUsed/>
    <w:rsid w:val="00443950"/>
    <w:pPr>
      <w:spacing w:line="360" w:lineRule="auto"/>
    </w:pPr>
    <w:rPr>
      <w:rFonts w:ascii="Arial Narrow" w:eastAsiaTheme="minorHAnsi" w:hAnsi="Arial Narrow" w:cstheme="minorBidi"/>
      <w:sz w:val="20"/>
      <w:szCs w:val="22"/>
      <w:lang w:val="x-none"/>
    </w:rPr>
  </w:style>
  <w:style w:type="character" w:customStyle="1" w:styleId="PuslapioinaostekstasDiagrama1">
    <w:name w:val="Puslapio išnašos tekstas Diagrama1"/>
    <w:basedOn w:val="Numatytasispastraiposriftas"/>
    <w:uiPriority w:val="99"/>
    <w:semiHidden/>
    <w:rsid w:val="00443950"/>
    <w:rPr>
      <w:rFonts w:ascii="Times New Roman" w:eastAsia="Times New Roman" w:hAnsi="Times New Roman" w:cs="Times New Roman"/>
      <w:szCs w:val="20"/>
    </w:rPr>
  </w:style>
  <w:style w:type="character" w:styleId="Puslapioinaosnuoroda">
    <w:name w:val="footnote reference"/>
    <w:uiPriority w:val="99"/>
    <w:unhideWhenUsed/>
    <w:rsid w:val="00443950"/>
    <w:rPr>
      <w:rFonts w:ascii="Times New Roman" w:hAnsi="Times New Roman" w:cs="Times New Roman" w:hint="default"/>
      <w:vertAlign w:val="superscript"/>
    </w:rPr>
  </w:style>
  <w:style w:type="paragraph" w:customStyle="1" w:styleId="TS11">
    <w:name w:val="TS 1.1."/>
    <w:basedOn w:val="prastasis"/>
    <w:link w:val="TS11Diagrama"/>
    <w:qFormat/>
    <w:rsid w:val="00443950"/>
    <w:pPr>
      <w:widowControl w:val="0"/>
      <w:numPr>
        <w:ilvl w:val="2"/>
        <w:numId w:val="20"/>
      </w:numPr>
      <w:spacing w:before="240" w:after="120"/>
      <w:outlineLvl w:val="0"/>
    </w:pPr>
    <w:rPr>
      <w:rFonts w:eastAsiaTheme="minorHAnsi" w:cstheme="minorBidi"/>
      <w:szCs w:val="24"/>
    </w:rPr>
  </w:style>
  <w:style w:type="paragraph" w:customStyle="1" w:styleId="TS111">
    <w:name w:val="TS 1.1.1."/>
    <w:basedOn w:val="prastasis"/>
    <w:link w:val="TS111Diagrama"/>
    <w:qFormat/>
    <w:rsid w:val="00443950"/>
    <w:pPr>
      <w:widowControl w:val="0"/>
      <w:numPr>
        <w:ilvl w:val="3"/>
        <w:numId w:val="20"/>
      </w:numPr>
      <w:tabs>
        <w:tab w:val="left" w:pos="1134"/>
        <w:tab w:val="left" w:pos="1418"/>
        <w:tab w:val="left" w:pos="1701"/>
      </w:tabs>
      <w:spacing w:line="276" w:lineRule="auto"/>
      <w:ind w:left="-41"/>
      <w:contextualSpacing/>
      <w:outlineLvl w:val="0"/>
    </w:pPr>
    <w:rPr>
      <w:rFonts w:eastAsiaTheme="minorHAnsi" w:cstheme="minorBidi"/>
      <w:szCs w:val="24"/>
    </w:rPr>
  </w:style>
  <w:style w:type="character" w:customStyle="1" w:styleId="TS11Diagrama">
    <w:name w:val="TS 1.1. Diagrama"/>
    <w:basedOn w:val="Numatytasispastraiposriftas"/>
    <w:link w:val="TS11"/>
    <w:rsid w:val="00443950"/>
    <w:rPr>
      <w:rFonts w:ascii="Times New Roman" w:hAnsi="Times New Roman"/>
      <w:sz w:val="24"/>
      <w:szCs w:val="24"/>
    </w:rPr>
  </w:style>
  <w:style w:type="paragraph" w:customStyle="1" w:styleId="TS1111">
    <w:name w:val="TS 1.1.1.1."/>
    <w:basedOn w:val="prastasis"/>
    <w:qFormat/>
    <w:rsid w:val="00443950"/>
    <w:pPr>
      <w:widowControl w:val="0"/>
      <w:numPr>
        <w:ilvl w:val="4"/>
        <w:numId w:val="20"/>
      </w:numPr>
      <w:tabs>
        <w:tab w:val="left" w:pos="567"/>
        <w:tab w:val="left" w:pos="1985"/>
      </w:tabs>
      <w:spacing w:line="276" w:lineRule="auto"/>
      <w:contextualSpacing/>
      <w:outlineLvl w:val="0"/>
    </w:pPr>
    <w:rPr>
      <w:rFonts w:eastAsiaTheme="minorHAnsi" w:cstheme="minorBidi"/>
      <w:szCs w:val="24"/>
    </w:rPr>
  </w:style>
  <w:style w:type="character" w:customStyle="1" w:styleId="TS111Diagrama">
    <w:name w:val="TS 1.1.1. Diagrama"/>
    <w:basedOn w:val="Numatytasispastraiposriftas"/>
    <w:link w:val="TS111"/>
    <w:rsid w:val="00443950"/>
    <w:rPr>
      <w:rFonts w:ascii="Times New Roman" w:hAnsi="Times New Roman"/>
      <w:sz w:val="24"/>
      <w:szCs w:val="24"/>
    </w:rPr>
  </w:style>
  <w:style w:type="paragraph" w:customStyle="1" w:styleId="TS11111">
    <w:name w:val="TS 1.1.1.1.1."/>
    <w:basedOn w:val="prastasis"/>
    <w:qFormat/>
    <w:rsid w:val="00443950"/>
    <w:pPr>
      <w:widowControl w:val="0"/>
      <w:numPr>
        <w:ilvl w:val="5"/>
        <w:numId w:val="20"/>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443950"/>
    <w:pPr>
      <w:widowControl w:val="0"/>
      <w:numPr>
        <w:ilvl w:val="6"/>
        <w:numId w:val="20"/>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443950"/>
    <w:pPr>
      <w:widowControl w:val="0"/>
      <w:numPr>
        <w:ilvl w:val="7"/>
        <w:numId w:val="20"/>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443950"/>
    <w:pPr>
      <w:widowControl w:val="0"/>
      <w:numPr>
        <w:ilvl w:val="8"/>
        <w:numId w:val="20"/>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443950"/>
    <w:pPr>
      <w:keepNext/>
      <w:pageBreakBefore/>
      <w:numPr>
        <w:numId w:val="20"/>
      </w:numPr>
      <w:tabs>
        <w:tab w:val="left" w:pos="567"/>
      </w:tabs>
      <w:spacing w:before="240" w:after="120" w:line="276" w:lineRule="auto"/>
      <w:contextualSpacing/>
      <w:jc w:val="center"/>
      <w:outlineLvl w:val="0"/>
    </w:pPr>
    <w:rPr>
      <w:rFonts w:eastAsiaTheme="minorHAnsi" w:cstheme="minorBidi"/>
      <w:b/>
      <w:sz w:val="28"/>
    </w:rPr>
  </w:style>
  <w:style w:type="paragraph" w:customStyle="1" w:styleId="TS12">
    <w:name w:val="TS 1(2)"/>
    <w:basedOn w:val="prastasis"/>
    <w:link w:val="TS12Diagrama"/>
    <w:qFormat/>
    <w:rsid w:val="00443950"/>
    <w:pPr>
      <w:keepNext/>
      <w:numPr>
        <w:ilvl w:val="1"/>
        <w:numId w:val="20"/>
      </w:numPr>
      <w:tabs>
        <w:tab w:val="left" w:pos="1276"/>
      </w:tabs>
      <w:spacing w:before="120" w:line="276" w:lineRule="auto"/>
      <w:outlineLvl w:val="0"/>
    </w:pPr>
    <w:rPr>
      <w:rFonts w:eastAsiaTheme="minorHAnsi" w:cstheme="minorBidi"/>
      <w:b/>
      <w:szCs w:val="24"/>
    </w:rPr>
  </w:style>
  <w:style w:type="character" w:customStyle="1" w:styleId="TS12Diagrama">
    <w:name w:val="TS 1(2) Diagrama"/>
    <w:basedOn w:val="Numatytasispastraiposriftas"/>
    <w:link w:val="TS12"/>
    <w:rsid w:val="00443950"/>
    <w:rPr>
      <w:rFonts w:ascii="Times New Roman" w:hAnsi="Times New Roman"/>
      <w:b/>
      <w:sz w:val="24"/>
      <w:szCs w:val="24"/>
    </w:rPr>
  </w:style>
  <w:style w:type="character" w:customStyle="1" w:styleId="ui-provider">
    <w:name w:val="ui-provider"/>
    <w:basedOn w:val="Numatytasispastraiposriftas"/>
    <w:rsid w:val="00443950"/>
  </w:style>
  <w:style w:type="character" w:customStyle="1" w:styleId="normaltextrun">
    <w:name w:val="normaltextrun"/>
    <w:basedOn w:val="Numatytasispastraiposriftas"/>
    <w:rsid w:val="00443950"/>
  </w:style>
  <w:style w:type="character" w:customStyle="1" w:styleId="eop">
    <w:name w:val="eop"/>
    <w:basedOn w:val="Numatytasispastraiposriftas"/>
    <w:rsid w:val="00443950"/>
  </w:style>
  <w:style w:type="character" w:styleId="Grietas">
    <w:name w:val="Strong"/>
    <w:basedOn w:val="Numatytasispastraiposriftas"/>
    <w:uiPriority w:val="22"/>
    <w:qFormat/>
    <w:rsid w:val="000236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117a33f038cb11eb8c97e01ffe050e1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port@doclogix.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94365031a53411e8aa33fe8f0fea665f/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10451</Words>
  <Characters>5958</Characters>
  <Application>Microsoft Office Word</Application>
  <DocSecurity>4</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2</cp:revision>
  <dcterms:created xsi:type="dcterms:W3CDTF">2024-05-20T07:28:00Z</dcterms:created>
  <dcterms:modified xsi:type="dcterms:W3CDTF">2024-05-20T07:28:00Z</dcterms:modified>
</cp:coreProperties>
</file>