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36AC" w14:textId="6D322C2E" w:rsidR="00C313D0" w:rsidRPr="006B2813" w:rsidRDefault="00860E68" w:rsidP="00C313D0">
      <w:pPr>
        <w:pStyle w:val="Heading1"/>
        <w:jc w:val="center"/>
        <w:rPr>
          <w:rFonts w:ascii="Aptos" w:hAnsi="Aptos" w:cstheme="minorBidi"/>
          <w:color w:val="auto"/>
          <w:lang w:val="en-US"/>
        </w:rPr>
      </w:pPr>
      <w:r w:rsidRPr="5C30DCD8">
        <w:rPr>
          <w:rFonts w:ascii="Aptos" w:hAnsi="Aptos" w:cstheme="minorBidi"/>
          <w:color w:val="auto"/>
          <w:lang w:val="en-US"/>
        </w:rPr>
        <w:t>Annex</w:t>
      </w:r>
      <w:r w:rsidR="00C313D0" w:rsidRPr="5C30DCD8">
        <w:rPr>
          <w:rFonts w:ascii="Aptos" w:hAnsi="Aptos" w:cstheme="minorBidi"/>
          <w:color w:val="auto"/>
          <w:lang w:val="en-US"/>
        </w:rPr>
        <w:t xml:space="preserve"> </w:t>
      </w:r>
      <w:r w:rsidR="0080582A" w:rsidRPr="5C30DCD8">
        <w:rPr>
          <w:rFonts w:ascii="Aptos" w:hAnsi="Aptos" w:cstheme="minorBidi"/>
          <w:color w:val="auto"/>
          <w:lang w:val="en-US"/>
        </w:rPr>
        <w:t>A</w:t>
      </w:r>
    </w:p>
    <w:p w14:paraId="4B9CB4E2" w14:textId="77777777" w:rsidR="008259DC" w:rsidRPr="006B2813" w:rsidRDefault="008259DC" w:rsidP="008259DC">
      <w:pPr>
        <w:rPr>
          <w:rFonts w:ascii="Aptos" w:hAnsi="Aptos"/>
          <w:lang w:val="en-US"/>
        </w:rPr>
      </w:pPr>
    </w:p>
    <w:p w14:paraId="470D448B" w14:textId="554012BE" w:rsidR="00806345" w:rsidRPr="006B2813" w:rsidRDefault="00AF3D8A" w:rsidP="008546BB">
      <w:pPr>
        <w:jc w:val="center"/>
        <w:rPr>
          <w:rFonts w:ascii="Aptos" w:hAnsi="Aptos"/>
          <w:b/>
          <w:lang w:val="en-GB"/>
        </w:rPr>
      </w:pPr>
      <w:r w:rsidRPr="5C30DCD8">
        <w:rPr>
          <w:rFonts w:ascii="Aptos" w:hAnsi="Aptos"/>
          <w:b/>
          <w:lang w:val="en-US"/>
        </w:rPr>
        <w:t>Description of calculation</w:t>
      </w:r>
      <w:r w:rsidR="00587A74" w:rsidRPr="5C30DCD8">
        <w:rPr>
          <w:rFonts w:ascii="Aptos" w:hAnsi="Aptos"/>
          <w:b/>
          <w:lang w:val="en-US"/>
        </w:rPr>
        <w:t>, extent</w:t>
      </w:r>
      <w:r w:rsidR="01CEFFA8" w:rsidRPr="5C30DCD8">
        <w:rPr>
          <w:rFonts w:ascii="Aptos" w:hAnsi="Aptos"/>
          <w:b/>
          <w:lang w:val="en-US"/>
        </w:rPr>
        <w:t>,</w:t>
      </w:r>
      <w:r w:rsidR="00587A74" w:rsidRPr="5C30DCD8">
        <w:rPr>
          <w:rFonts w:ascii="Aptos" w:hAnsi="Aptos"/>
          <w:b/>
          <w:lang w:val="en-US"/>
        </w:rPr>
        <w:t xml:space="preserve"> and distribution of </w:t>
      </w:r>
      <w:r w:rsidR="00863394" w:rsidRPr="5C30DCD8">
        <w:rPr>
          <w:rFonts w:ascii="Aptos" w:hAnsi="Aptos"/>
          <w:b/>
          <w:lang w:val="en-GB"/>
        </w:rPr>
        <w:t>EEX LTU NGP Index</w:t>
      </w:r>
      <w:r w:rsidR="619D1135" w:rsidRPr="5C30DCD8">
        <w:rPr>
          <w:rFonts w:ascii="Aptos" w:hAnsi="Aptos"/>
          <w:b/>
          <w:lang w:val="en-GB"/>
        </w:rPr>
        <w:t xml:space="preserve"> and Marginal Prices</w:t>
      </w:r>
    </w:p>
    <w:p w14:paraId="229259F1" w14:textId="77777777" w:rsidR="00806345" w:rsidRPr="006B2813" w:rsidRDefault="00806345" w:rsidP="00C313D0">
      <w:pPr>
        <w:spacing w:before="120" w:after="120" w:line="320" w:lineRule="atLeast"/>
        <w:jc w:val="center"/>
        <w:rPr>
          <w:rFonts w:ascii="Aptos" w:hAnsi="Aptos" w:cstheme="minorBidi"/>
          <w:lang w:val="en-US"/>
        </w:rPr>
      </w:pPr>
    </w:p>
    <w:p w14:paraId="4246B6B0" w14:textId="183ECB52" w:rsidR="00863394" w:rsidRPr="003F2039" w:rsidRDefault="17B2F06D" w:rsidP="00F22F06">
      <w:pPr>
        <w:pStyle w:val="ListParagraph"/>
        <w:numPr>
          <w:ilvl w:val="0"/>
          <w:numId w:val="10"/>
        </w:numPr>
        <w:spacing w:before="120" w:after="120" w:line="320" w:lineRule="atLeast"/>
        <w:rPr>
          <w:rFonts w:ascii="Aptos" w:hAnsi="Aptos" w:cs="Calibri"/>
          <w:b/>
          <w:bCs/>
          <w:color w:val="000000" w:themeColor="text1"/>
          <w:lang w:val="en-US"/>
        </w:rPr>
      </w:pPr>
      <w:r w:rsidRPr="5C30DCD8">
        <w:rPr>
          <w:rFonts w:ascii="Aptos" w:hAnsi="Aptos" w:cs="Calibri"/>
          <w:b/>
          <w:color w:val="000000" w:themeColor="text1"/>
          <w:lang w:val="en-US"/>
        </w:rPr>
        <w:t>Distribution</w:t>
      </w:r>
    </w:p>
    <w:p w14:paraId="647529E9" w14:textId="7C3AC2C1" w:rsidR="00863394" w:rsidRPr="003F2039" w:rsidRDefault="17B2F06D" w:rsidP="00C73D0B">
      <w:p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 xml:space="preserve">Following services around the EEX LTU Neutral Gas Price (EEX LTU NGP) Index will be delivered on (i) sftp every 15 (fifteen) minutes for direct retrieval of interim values by Amber Grid, (ii) </w:t>
      </w:r>
      <w:r w:rsidRPr="5C30DCD8">
        <w:rPr>
          <w:rFonts w:ascii="Aptos" w:hAnsi="Aptos" w:cs="Calibri"/>
          <w:lang w:val="en-US"/>
        </w:rPr>
        <w:t xml:space="preserve">on </w:t>
      </w:r>
      <w:r w:rsidRPr="5C30DCD8">
        <w:rPr>
          <w:rFonts w:ascii="Aptos" w:hAnsi="Aptos" w:cs="Calibri"/>
          <w:color w:val="000000" w:themeColor="text1"/>
          <w:lang w:val="en-US"/>
        </w:rPr>
        <w:t>eex.com</w:t>
      </w:r>
      <w:r w:rsidRPr="5C30DCD8">
        <w:rPr>
          <w:rFonts w:ascii="Aptos" w:hAnsi="Aptos" w:cs="Calibri"/>
          <w:u w:val="single"/>
          <w:lang w:val="en-US"/>
        </w:rPr>
        <w:t xml:space="preserve"> in a public .csv file</w:t>
      </w:r>
      <w:r w:rsidRPr="5C30DCD8">
        <w:rPr>
          <w:rFonts w:ascii="Aptos" w:hAnsi="Aptos" w:cs="Calibri"/>
          <w:color w:val="000000" w:themeColor="text1"/>
          <w:lang w:val="en-US"/>
        </w:rPr>
        <w:t xml:space="preserve"> of interim values for shippers to retrieve and (iii) eex.com in a public .csv file once a day with the final prices</w:t>
      </w:r>
      <w:r w:rsidRPr="5C30DCD8">
        <w:rPr>
          <w:rFonts w:ascii="Aptos" w:hAnsi="Aptos" w:cs="Calibri"/>
          <w:u w:val="single"/>
          <w:lang w:val="en-US"/>
        </w:rPr>
        <w:t xml:space="preserve"> (together defined as “interim solution”)</w:t>
      </w:r>
      <w:r w:rsidRPr="5C30DCD8">
        <w:rPr>
          <w:rFonts w:ascii="Aptos" w:hAnsi="Aptos" w:cs="Calibri"/>
          <w:color w:val="000000" w:themeColor="text1"/>
          <w:lang w:val="en-US"/>
        </w:rPr>
        <w:t>; and will consist of :</w:t>
      </w:r>
    </w:p>
    <w:p w14:paraId="25658195" w14:textId="42E297F9" w:rsidR="00863394" w:rsidRPr="006B2813" w:rsidRDefault="17B2F06D" w:rsidP="00C73D0B">
      <w:pPr>
        <w:numPr>
          <w:ilvl w:val="0"/>
          <w:numId w:val="6"/>
        </w:numPr>
        <w:spacing w:before="120" w:after="120" w:line="320" w:lineRule="atLeast"/>
        <w:rPr>
          <w:rFonts w:cs="Calibri"/>
          <w:color w:val="000000" w:themeColor="text1"/>
          <w:lang w:val="en-US"/>
        </w:rPr>
      </w:pPr>
      <w:r w:rsidRPr="5C30DCD8">
        <w:rPr>
          <w:rFonts w:ascii="Aptos" w:hAnsi="Aptos" w:cs="Calibri"/>
          <w:color w:val="000000" w:themeColor="text1"/>
          <w:lang w:val="en-US"/>
        </w:rPr>
        <w:t xml:space="preserve">EEX LTU </w:t>
      </w:r>
      <w:proofErr w:type="gramStart"/>
      <w:r w:rsidRPr="5C30DCD8">
        <w:rPr>
          <w:rFonts w:ascii="Aptos" w:hAnsi="Aptos" w:cs="Calibri"/>
          <w:color w:val="000000" w:themeColor="text1"/>
          <w:lang w:val="en-US"/>
        </w:rPr>
        <w:t>NGP;</w:t>
      </w:r>
      <w:proofErr w:type="gramEnd"/>
    </w:p>
    <w:p w14:paraId="5F96CBC7" w14:textId="39B61E0C" w:rsidR="00863394" w:rsidRPr="006B2813" w:rsidRDefault="17B2F06D" w:rsidP="00C73D0B">
      <w:pPr>
        <w:numPr>
          <w:ilvl w:val="0"/>
          <w:numId w:val="6"/>
        </w:num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EEX LTU NGP +</w:t>
      </w:r>
      <w:r w:rsidR="20BCFC36" w:rsidRPr="5C30DCD8">
        <w:rPr>
          <w:rFonts w:ascii="Aptos" w:hAnsi="Aptos" w:cs="Calibri"/>
          <w:color w:val="000000" w:themeColor="text1"/>
          <w:lang w:val="en-US"/>
        </w:rPr>
        <w:t xml:space="preserve"> adjustment </w:t>
      </w:r>
      <w:proofErr w:type="gramStart"/>
      <w:r w:rsidRPr="5C30DCD8">
        <w:rPr>
          <w:rFonts w:ascii="Aptos" w:hAnsi="Aptos" w:cs="Calibri"/>
          <w:color w:val="000000" w:themeColor="text1"/>
          <w:lang w:val="en-US"/>
        </w:rPr>
        <w:t>%;</w:t>
      </w:r>
      <w:proofErr w:type="gramEnd"/>
    </w:p>
    <w:p w14:paraId="3460059E" w14:textId="46A22770" w:rsidR="00863394" w:rsidRPr="006B2813" w:rsidRDefault="17B2F06D" w:rsidP="00C73D0B">
      <w:pPr>
        <w:numPr>
          <w:ilvl w:val="0"/>
          <w:numId w:val="6"/>
        </w:num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EEX LTU NGP</w:t>
      </w:r>
      <w:r w:rsidRPr="5C30DCD8" w:rsidDel="17B2F06D">
        <w:rPr>
          <w:rFonts w:ascii="Aptos" w:hAnsi="Aptos" w:cs="Calibri"/>
          <w:color w:val="000000" w:themeColor="text1"/>
          <w:lang w:val="en-US"/>
        </w:rPr>
        <w:t xml:space="preserve"> </w:t>
      </w:r>
      <w:r w:rsidR="4772323F" w:rsidRPr="5C30DCD8">
        <w:rPr>
          <w:rFonts w:ascii="Aptos" w:hAnsi="Aptos" w:cs="Calibri"/>
          <w:color w:val="000000" w:themeColor="text1"/>
          <w:lang w:val="en-US"/>
        </w:rPr>
        <w:t>–</w:t>
      </w:r>
      <w:r w:rsidR="3AAA1C9B" w:rsidRPr="5C30DCD8">
        <w:rPr>
          <w:rFonts w:ascii="Aptos" w:hAnsi="Aptos" w:cs="Calibri"/>
          <w:color w:val="000000" w:themeColor="text1"/>
          <w:lang w:val="en-US"/>
        </w:rPr>
        <w:t xml:space="preserve"> adjustment </w:t>
      </w:r>
      <w:proofErr w:type="gramStart"/>
      <w:r w:rsidRPr="5C30DCD8">
        <w:rPr>
          <w:rFonts w:ascii="Aptos" w:hAnsi="Aptos" w:cs="Calibri"/>
          <w:color w:val="000000" w:themeColor="text1"/>
          <w:lang w:val="en-US"/>
        </w:rPr>
        <w:t>%;</w:t>
      </w:r>
      <w:proofErr w:type="gramEnd"/>
    </w:p>
    <w:p w14:paraId="3917B3E8" w14:textId="17392ED5" w:rsidR="00863394" w:rsidRPr="003F2039" w:rsidRDefault="17B2F06D" w:rsidP="00C73D0B">
      <w:pPr>
        <w:numPr>
          <w:ilvl w:val="0"/>
          <w:numId w:val="6"/>
        </w:num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 xml:space="preserve">EEX LTU Marginal Buy </w:t>
      </w:r>
      <w:proofErr w:type="gramStart"/>
      <w:r w:rsidRPr="5C30DCD8">
        <w:rPr>
          <w:rFonts w:ascii="Aptos" w:hAnsi="Aptos" w:cs="Calibri"/>
          <w:color w:val="000000" w:themeColor="text1"/>
          <w:lang w:val="en-US"/>
        </w:rPr>
        <w:t>Price;</w:t>
      </w:r>
      <w:proofErr w:type="gramEnd"/>
    </w:p>
    <w:p w14:paraId="10BF7788" w14:textId="3B24384C" w:rsidR="00863394" w:rsidRPr="006B2813" w:rsidRDefault="17B2F06D" w:rsidP="00C73D0B">
      <w:pPr>
        <w:numPr>
          <w:ilvl w:val="0"/>
          <w:numId w:val="6"/>
        </w:numPr>
        <w:spacing w:before="120" w:after="120" w:line="320" w:lineRule="atLeast"/>
        <w:rPr>
          <w:rFonts w:ascii="Aptos" w:eastAsia="Aptos" w:hAnsi="Aptos" w:cs="Aptos"/>
          <w:color w:val="000000" w:themeColor="text1"/>
          <w:lang w:val="en-US"/>
        </w:rPr>
      </w:pPr>
      <w:r w:rsidRPr="5C30DCD8">
        <w:rPr>
          <w:rFonts w:ascii="Aptos" w:eastAsia="Aptos" w:hAnsi="Aptos" w:cs="Aptos"/>
          <w:color w:val="000000" w:themeColor="text1"/>
          <w:lang w:val="en-US"/>
        </w:rPr>
        <w:t xml:space="preserve">EEX LTU Marginal Sell </w:t>
      </w:r>
      <w:proofErr w:type="gramStart"/>
      <w:r w:rsidRPr="5C30DCD8">
        <w:rPr>
          <w:rFonts w:ascii="Aptos" w:eastAsia="Aptos" w:hAnsi="Aptos" w:cs="Aptos"/>
          <w:color w:val="000000" w:themeColor="text1"/>
          <w:lang w:val="en-US"/>
        </w:rPr>
        <w:t>Price;</w:t>
      </w:r>
      <w:proofErr w:type="gramEnd"/>
    </w:p>
    <w:p w14:paraId="2660568C" w14:textId="653F9F3B" w:rsidR="00696205" w:rsidRPr="003F2039" w:rsidRDefault="1D491046" w:rsidP="00C73D0B">
      <w:pPr>
        <w:spacing w:before="120" w:after="120" w:line="320" w:lineRule="atLeast"/>
        <w:rPr>
          <w:rFonts w:ascii="Aptos" w:hAnsi="Aptos" w:cs="Calibri"/>
          <w:color w:val="000000" w:themeColor="text1"/>
          <w:lang w:val="en-US"/>
        </w:rPr>
      </w:pPr>
      <w:r w:rsidRPr="003F2039">
        <w:rPr>
          <w:rFonts w:ascii="Aptos" w:eastAsia="Aptos" w:hAnsi="Aptos" w:cs="Aptos"/>
          <w:color w:val="000000" w:themeColor="text1"/>
          <w:lang w:val="en-US"/>
        </w:rPr>
        <w:t xml:space="preserve">For the avoidance of doubt, the right of EEX AG to Changes under Section 5.2 of the General Conditions applicable to EEX Group </w:t>
      </w:r>
      <w:proofErr w:type="spellStart"/>
      <w:r w:rsidRPr="003F2039">
        <w:rPr>
          <w:rFonts w:ascii="Aptos" w:eastAsia="Aptos" w:hAnsi="Aptos" w:cs="Aptos"/>
          <w:color w:val="000000" w:themeColor="text1"/>
          <w:lang w:val="en-US"/>
        </w:rPr>
        <w:t>DataSource</w:t>
      </w:r>
      <w:proofErr w:type="spellEnd"/>
      <w:r w:rsidRPr="003F2039">
        <w:rPr>
          <w:rFonts w:ascii="Aptos" w:eastAsia="Aptos" w:hAnsi="Aptos" w:cs="Aptos"/>
          <w:color w:val="000000" w:themeColor="text1"/>
          <w:lang w:val="en-US"/>
        </w:rPr>
        <w:t xml:space="preserve"> Products remains unaffected.</w:t>
      </w:r>
    </w:p>
    <w:p w14:paraId="0E4257A4" w14:textId="15756F74" w:rsidR="00273E98" w:rsidRPr="003F2039" w:rsidRDefault="17B2F06D" w:rsidP="00916813">
      <w:pPr>
        <w:pStyle w:val="ListParagraph"/>
        <w:numPr>
          <w:ilvl w:val="0"/>
          <w:numId w:val="10"/>
        </w:numPr>
        <w:spacing w:before="120" w:after="360" w:line="360" w:lineRule="atLeast"/>
        <w:ind w:left="714" w:hanging="357"/>
        <w:rPr>
          <w:rFonts w:ascii="Aptos" w:hAnsi="Aptos" w:cs="Calibri"/>
          <w:b/>
          <w:bCs/>
          <w:color w:val="000000" w:themeColor="text1"/>
          <w:lang w:val="en-US"/>
        </w:rPr>
      </w:pPr>
      <w:r w:rsidRPr="003F2039">
        <w:rPr>
          <w:rFonts w:ascii="Aptos" w:hAnsi="Aptos" w:cs="Calibri"/>
          <w:b/>
          <w:bCs/>
          <w:color w:val="000000" w:themeColor="text1"/>
          <w:lang w:val="en-US"/>
        </w:rPr>
        <w:t>Calculation methodology</w:t>
      </w:r>
    </w:p>
    <w:p w14:paraId="08CF7334" w14:textId="1C7FCAC6" w:rsidR="00863394" w:rsidRPr="003F2039" w:rsidRDefault="17B2F06D" w:rsidP="00F22F06">
      <w:pPr>
        <w:pStyle w:val="ListParagraph"/>
        <w:numPr>
          <w:ilvl w:val="1"/>
          <w:numId w:val="10"/>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Neutral Gas Price (EEX LTU NGP)</w:t>
      </w:r>
    </w:p>
    <w:p w14:paraId="6B25A440" w14:textId="563D3BB4" w:rsidR="00863394" w:rsidRPr="003F2039" w:rsidRDefault="17B2F06D" w:rsidP="00C73D0B">
      <w:p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LTU NGP is the volume-weighted average price of all trades executed in all the spot contracts with delivery on a specific gas day ("D") on Lithuanian market area. All spot contracts for a given delivery day must be considered for the computations:</w:t>
      </w:r>
    </w:p>
    <w:p w14:paraId="60E3E810" w14:textId="0D9C494E" w:rsidR="00863394" w:rsidRPr="003F2039" w:rsidRDefault="17B2F06D" w:rsidP="00C73D0B">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Within-Day </w:t>
      </w:r>
    </w:p>
    <w:p w14:paraId="795BC5A9" w14:textId="4C6E6D36" w:rsidR="00863394" w:rsidRPr="003F2039" w:rsidRDefault="17B2F06D" w:rsidP="00C73D0B">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Day-ahead </w:t>
      </w:r>
    </w:p>
    <w:p w14:paraId="10DCD086" w14:textId="08EF47E7" w:rsidR="19EFFE18" w:rsidRPr="003F2039" w:rsidRDefault="19EFFE18" w:rsidP="2E6E592C">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Saturday</w:t>
      </w:r>
    </w:p>
    <w:p w14:paraId="3870432D" w14:textId="08315389" w:rsidR="19EFFE18" w:rsidRPr="003F2039" w:rsidRDefault="19EFFE18" w:rsidP="2E6E592C">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Sunday</w:t>
      </w:r>
    </w:p>
    <w:p w14:paraId="5E106D2E" w14:textId="3FEBD0E8" w:rsidR="00863394" w:rsidRPr="003F2039" w:rsidRDefault="17B2F06D" w:rsidP="00C73D0B">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Weekend </w:t>
      </w:r>
    </w:p>
    <w:p w14:paraId="52038AC8" w14:textId="7A6C46C8" w:rsidR="00863394" w:rsidRPr="003F2039" w:rsidRDefault="17B2F06D" w:rsidP="00C73D0B">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Bank Holidays </w:t>
      </w:r>
    </w:p>
    <w:p w14:paraId="640D9102" w14:textId="35AB13A1" w:rsidR="00863394" w:rsidRPr="003F2039" w:rsidRDefault="17B2F06D" w:rsidP="00C73D0B">
      <w:pPr>
        <w:numPr>
          <w:ilvl w:val="0"/>
          <w:numId w:val="5"/>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Individual days Non-Bank Holidays. </w:t>
      </w:r>
    </w:p>
    <w:p w14:paraId="11B96344" w14:textId="2EFD6146" w:rsidR="00863394" w:rsidRPr="003F2039" w:rsidRDefault="17B2F06D" w:rsidP="00C73D0B">
      <w:p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lastRenderedPageBreak/>
        <w:t>EEX LTU NGP calculation window opens two gas days (D-2) before the start of the relevant gas day (D) at 6.00 CE(S)T and ends on the relevant gas day at 05:59:59 CE(S)T.  </w:t>
      </w:r>
      <w:r w:rsidR="0312C616" w:rsidRPr="5C30DCD8">
        <w:rPr>
          <w:rFonts w:ascii="Aptos" w:hAnsi="Aptos" w:cs="Calibri"/>
          <w:color w:val="000000" w:themeColor="text1"/>
          <w:lang w:val="en-US"/>
        </w:rPr>
        <w:t xml:space="preserve">The </w:t>
      </w:r>
      <w:r w:rsidR="6FCAEEF0" w:rsidRPr="5C30DCD8">
        <w:rPr>
          <w:rFonts w:ascii="Aptos" w:hAnsi="Aptos" w:cs="Calibri"/>
          <w:color w:val="000000" w:themeColor="text1"/>
          <w:lang w:val="en-US"/>
        </w:rPr>
        <w:t xml:space="preserve">last </w:t>
      </w:r>
      <w:r w:rsidR="0312C616" w:rsidRPr="5C30DCD8">
        <w:rPr>
          <w:rFonts w:ascii="Aptos" w:hAnsi="Aptos" w:cs="Calibri"/>
          <w:color w:val="000000" w:themeColor="text1"/>
          <w:lang w:val="en-US"/>
        </w:rPr>
        <w:t xml:space="preserve">value calculated </w:t>
      </w:r>
      <w:r w:rsidR="2DB04DED" w:rsidRPr="5C30DCD8">
        <w:rPr>
          <w:rFonts w:ascii="Aptos" w:hAnsi="Aptos" w:cs="Calibri"/>
          <w:color w:val="000000" w:themeColor="text1"/>
          <w:lang w:val="en-US"/>
        </w:rPr>
        <w:t xml:space="preserve">at </w:t>
      </w:r>
      <w:r w:rsidR="0312C616" w:rsidRPr="5C30DCD8">
        <w:rPr>
          <w:rFonts w:ascii="Aptos" w:hAnsi="Aptos" w:cs="Calibri"/>
          <w:color w:val="000000" w:themeColor="text1"/>
          <w:lang w:val="en-US"/>
        </w:rPr>
        <w:t xml:space="preserve">the calculation window closure is considered as final </w:t>
      </w:r>
      <w:r w:rsidR="077E02C6" w:rsidRPr="5C30DCD8">
        <w:rPr>
          <w:rFonts w:ascii="Aptos" w:hAnsi="Aptos" w:cs="Calibri"/>
          <w:color w:val="000000" w:themeColor="text1"/>
          <w:lang w:val="en-US"/>
        </w:rPr>
        <w:t>price</w:t>
      </w:r>
      <w:r w:rsidR="0312C616" w:rsidRPr="5C30DCD8">
        <w:rPr>
          <w:rFonts w:ascii="Aptos" w:hAnsi="Aptos" w:cs="Calibri"/>
          <w:color w:val="000000" w:themeColor="text1"/>
          <w:lang w:val="en-US"/>
        </w:rPr>
        <w:t>.</w:t>
      </w:r>
    </w:p>
    <w:p w14:paraId="3E907F54" w14:textId="18F5F717" w:rsidR="00863394" w:rsidRPr="003F2039" w:rsidRDefault="17B2F06D" w:rsidP="00C73D0B">
      <w:p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For the avoidance of a doubt, in case of trades matched via spread instruments, only the local prices will be included in the calculation of EEX NGP.</w:t>
      </w:r>
    </w:p>
    <w:p w14:paraId="4C90F994" w14:textId="54CC795E" w:rsidR="00863394" w:rsidRPr="003F2039" w:rsidRDefault="17B2F06D" w:rsidP="001261F5">
      <w:pPr>
        <w:pStyle w:val="ListParagraph"/>
        <w:numPr>
          <w:ilvl w:val="1"/>
          <w:numId w:val="10"/>
        </w:numPr>
        <w:spacing w:before="120" w:after="120" w:line="320" w:lineRule="atLeast"/>
        <w:rPr>
          <w:rFonts w:ascii="Aptos" w:hAnsi="Aptos" w:cs="Calibri"/>
          <w:color w:val="000000" w:themeColor="text1"/>
          <w:lang w:val="en-US"/>
        </w:rPr>
      </w:pPr>
      <w:r w:rsidRPr="5C30DCD8">
        <w:rPr>
          <w:rFonts w:ascii="Aptos" w:hAnsi="Aptos" w:cs="Calibri"/>
          <w:color w:val="000000" w:themeColor="text1"/>
          <w:lang w:val="en-US"/>
        </w:rPr>
        <w:t>EEX LTU Neutral Gas Price +</w:t>
      </w:r>
      <w:r w:rsidR="00471389" w:rsidRPr="003F2039">
        <w:rPr>
          <w:rFonts w:ascii="Aptos" w:hAnsi="Aptos" w:cs="Calibri"/>
          <w:color w:val="000000" w:themeColor="text1"/>
          <w:lang w:val="en-GB"/>
        </w:rPr>
        <w:t xml:space="preserve"> </w:t>
      </w:r>
      <w:r w:rsidR="1646962C" w:rsidRPr="003F2039">
        <w:rPr>
          <w:rFonts w:ascii="Aptos" w:hAnsi="Aptos" w:cs="Calibri"/>
          <w:color w:val="000000" w:themeColor="text1"/>
          <w:lang w:val="en-US"/>
        </w:rPr>
        <w:t>adjustment %</w:t>
      </w:r>
    </w:p>
    <w:p w14:paraId="7D3ED1E6" w14:textId="560A27AF" w:rsidR="00863394" w:rsidRPr="003F2039" w:rsidRDefault="17B2F06D" w:rsidP="26AD3F47">
      <w:pPr>
        <w:spacing w:before="120" w:after="120" w:line="320" w:lineRule="atLeast"/>
        <w:rPr>
          <w:rFonts w:ascii="Aptos" w:hAnsi="Aptos" w:cs="Calibri"/>
          <w:color w:val="000000" w:themeColor="text1"/>
          <w:lang w:val="en-GB"/>
        </w:rPr>
      </w:pPr>
      <w:r w:rsidRPr="003F2039">
        <w:rPr>
          <w:rFonts w:ascii="Aptos" w:hAnsi="Aptos" w:cs="Calibri"/>
          <w:color w:val="000000" w:themeColor="text1"/>
          <w:lang w:val="en-US"/>
        </w:rPr>
        <w:t>The calculated EEX LTU NGP is increased by 10%.</w:t>
      </w:r>
      <w:r w:rsidR="72E7D361" w:rsidRPr="003F2039">
        <w:rPr>
          <w:rFonts w:ascii="Aptos" w:hAnsi="Aptos" w:cs="Calibri"/>
          <w:color w:val="000000" w:themeColor="text1"/>
          <w:lang w:val="en-US"/>
        </w:rPr>
        <w:t xml:space="preserve"> </w:t>
      </w:r>
    </w:p>
    <w:p w14:paraId="4D60F417" w14:textId="7CFF47A5" w:rsidR="00863394" w:rsidRPr="003F2039" w:rsidRDefault="72E7D361" w:rsidP="26AD3F47">
      <w:pPr>
        <w:spacing w:before="120" w:after="120" w:line="320" w:lineRule="atLeast"/>
        <w:rPr>
          <w:rFonts w:ascii="Aptos" w:hAnsi="Aptos" w:cs="Calibri"/>
          <w:color w:val="000000" w:themeColor="text1"/>
          <w:lang w:val="en-GB"/>
        </w:rPr>
      </w:pPr>
      <w:r w:rsidRPr="003F2039">
        <w:rPr>
          <w:rFonts w:ascii="Aptos" w:hAnsi="Aptos" w:cs="Calibri"/>
          <w:color w:val="000000" w:themeColor="text1"/>
          <w:lang w:val="en-US"/>
        </w:rPr>
        <w:t>EEX AG and Contracting Party agrees that at the time of signing the Agreement adjustment % is set to 10%. The Contracting Party retains the right to request a modification of the adjustment % at any time. Any request for a change in the adjustment % must be communicated to EEX AG with a minimum of four (4) weeks' notice.</w:t>
      </w:r>
    </w:p>
    <w:p w14:paraId="3F0B8F78" w14:textId="4358EA4F" w:rsidR="00863394" w:rsidRPr="003F2039" w:rsidRDefault="17B2F06D" w:rsidP="001261F5">
      <w:pPr>
        <w:numPr>
          <w:ilvl w:val="1"/>
          <w:numId w:val="10"/>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LTU Neutral Gas Price -</w:t>
      </w:r>
      <w:r w:rsidR="00471389" w:rsidRPr="003F2039">
        <w:rPr>
          <w:rFonts w:ascii="Aptos" w:hAnsi="Aptos" w:cs="Calibri"/>
          <w:color w:val="000000" w:themeColor="text1"/>
          <w:lang w:val="en-GB"/>
        </w:rPr>
        <w:t xml:space="preserve"> </w:t>
      </w:r>
      <w:r w:rsidR="19A1BD00" w:rsidRPr="003F2039">
        <w:rPr>
          <w:rFonts w:ascii="Aptos" w:hAnsi="Aptos" w:cs="Calibri"/>
          <w:color w:val="000000" w:themeColor="text1"/>
          <w:lang w:val="en-US"/>
        </w:rPr>
        <w:t>adjustment %</w:t>
      </w:r>
    </w:p>
    <w:p w14:paraId="7B7C1B75" w14:textId="0CECF91D" w:rsidR="00863394" w:rsidRPr="003F2039" w:rsidRDefault="17B2F06D" w:rsidP="26AD3F47">
      <w:pPr>
        <w:spacing w:before="120" w:after="120" w:line="320" w:lineRule="atLeast"/>
        <w:rPr>
          <w:rFonts w:ascii="Aptos" w:hAnsi="Aptos" w:cs="Calibri"/>
          <w:color w:val="000000" w:themeColor="text1"/>
          <w:lang w:val="en-GB"/>
        </w:rPr>
      </w:pPr>
      <w:r w:rsidRPr="003F2039">
        <w:rPr>
          <w:rFonts w:ascii="Aptos" w:hAnsi="Aptos" w:cs="Calibri"/>
          <w:color w:val="000000" w:themeColor="text1"/>
          <w:lang w:val="en-US"/>
        </w:rPr>
        <w:t>The calculated EEX LTU NGP is decreased by 10%.</w:t>
      </w:r>
      <w:r w:rsidR="208F14BC" w:rsidRPr="003F2039">
        <w:rPr>
          <w:rFonts w:ascii="Aptos" w:hAnsi="Aptos" w:cs="Calibri"/>
          <w:color w:val="000000" w:themeColor="text1"/>
          <w:lang w:val="en-US"/>
        </w:rPr>
        <w:t xml:space="preserve"> </w:t>
      </w:r>
    </w:p>
    <w:p w14:paraId="4090C4C4" w14:textId="79FBBE3A" w:rsidR="00863394" w:rsidRPr="003F2039" w:rsidRDefault="208F14BC" w:rsidP="26AD3F47">
      <w:pPr>
        <w:spacing w:before="120" w:after="120" w:line="320" w:lineRule="atLeast"/>
        <w:rPr>
          <w:rFonts w:ascii="Aptos" w:hAnsi="Aptos" w:cs="Calibri"/>
          <w:color w:val="000000" w:themeColor="text1"/>
          <w:lang w:val="en-GB"/>
        </w:rPr>
      </w:pPr>
      <w:r w:rsidRPr="003F2039">
        <w:rPr>
          <w:rFonts w:ascii="Aptos" w:hAnsi="Aptos" w:cs="Calibri"/>
          <w:color w:val="000000" w:themeColor="text1"/>
          <w:lang w:val="en-US"/>
        </w:rPr>
        <w:t>EEX AG and Contracting Party agrees that at the time of signing the Agreement adjustment % is set to 10%. The Contracting Party retains the right to request a modification of the adjustment % at any time. Any request for a change in the adjustment % must be communicated to EEX AG with a minimum of four (4) weeks' notice.</w:t>
      </w:r>
    </w:p>
    <w:p w14:paraId="4E435BBA" w14:textId="1142D1F7" w:rsidR="00863394" w:rsidRPr="003F2039" w:rsidRDefault="17B2F06D" w:rsidP="001261F5">
      <w:pPr>
        <w:numPr>
          <w:ilvl w:val="1"/>
          <w:numId w:val="10"/>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LTU Marginal Buy Price</w:t>
      </w:r>
    </w:p>
    <w:p w14:paraId="780550F9" w14:textId="01D00447" w:rsidR="00863394" w:rsidRPr="003F2039" w:rsidRDefault="17B2F06D" w:rsidP="00C73D0B">
      <w:p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The EEX LTU Marginal Buy Price is the higher of:</w:t>
      </w:r>
    </w:p>
    <w:p w14:paraId="44337E51" w14:textId="36F97EC2" w:rsidR="00863394" w:rsidRPr="003F2039" w:rsidRDefault="17B2F06D" w:rsidP="00C73D0B">
      <w:pPr>
        <w:numPr>
          <w:ilvl w:val="0"/>
          <w:numId w:val="3"/>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 xml:space="preserve">the highest price at which the transmission system operator purchased and/or sold gas on the trading platform on Lithuanian market area </w:t>
      </w:r>
      <w:r w:rsidR="164BE4A7" w:rsidRPr="003F2039">
        <w:rPr>
          <w:rFonts w:ascii="Aptos" w:hAnsi="Aptos" w:cs="Calibri"/>
          <w:color w:val="000000" w:themeColor="text1"/>
          <w:lang w:val="en-US"/>
        </w:rPr>
        <w:t xml:space="preserve">in respect </w:t>
      </w:r>
      <w:proofErr w:type="gramStart"/>
      <w:r w:rsidR="164BE4A7" w:rsidRPr="003F2039">
        <w:rPr>
          <w:rFonts w:ascii="Aptos" w:hAnsi="Aptos" w:cs="Calibri"/>
          <w:color w:val="000000" w:themeColor="text1"/>
          <w:lang w:val="en-US"/>
        </w:rPr>
        <w:t>of  that</w:t>
      </w:r>
      <w:proofErr w:type="gramEnd"/>
      <w:r w:rsidRPr="003F2039">
        <w:rPr>
          <w:rFonts w:ascii="Aptos" w:hAnsi="Aptos" w:cs="Calibri"/>
          <w:color w:val="000000" w:themeColor="text1"/>
          <w:lang w:val="en-US"/>
        </w:rPr>
        <w:t xml:space="preserve"> gas day/balancing period, of</w:t>
      </w:r>
    </w:p>
    <w:p w14:paraId="7424B166" w14:textId="74244D95" w:rsidR="00863394" w:rsidRPr="003F2039" w:rsidRDefault="17B2F06D" w:rsidP="00C73D0B">
      <w:pPr>
        <w:numPr>
          <w:ilvl w:val="0"/>
          <w:numId w:val="3"/>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the EEX LTU NGP of gas in respect of that gas day/balancing period, plus a</w:t>
      </w:r>
      <w:r w:rsidR="008A31CB" w:rsidRPr="003F2039">
        <w:rPr>
          <w:rFonts w:ascii="Aptos" w:hAnsi="Aptos" w:cs="Calibri"/>
          <w:color w:val="000000" w:themeColor="text1"/>
          <w:lang w:val="en-US"/>
        </w:rPr>
        <w:t>n</w:t>
      </w:r>
      <w:r w:rsidRPr="003F2039">
        <w:rPr>
          <w:rFonts w:ascii="Aptos" w:hAnsi="Aptos" w:cs="Calibri"/>
          <w:color w:val="000000" w:themeColor="text1"/>
          <w:lang w:val="en-US"/>
        </w:rPr>
        <w:t xml:space="preserve"> adjustment</w:t>
      </w:r>
      <w:r w:rsidR="008A31CB" w:rsidRPr="003F2039">
        <w:rPr>
          <w:rFonts w:ascii="Aptos" w:hAnsi="Aptos" w:cs="Calibri"/>
          <w:color w:val="000000" w:themeColor="text1"/>
          <w:lang w:val="en-US"/>
        </w:rPr>
        <w:t xml:space="preserve"> %</w:t>
      </w:r>
      <w:r w:rsidRPr="003F2039">
        <w:rPr>
          <w:rFonts w:ascii="Aptos" w:hAnsi="Aptos" w:cs="Calibri"/>
          <w:color w:val="000000" w:themeColor="text1"/>
          <w:lang w:val="en-US"/>
        </w:rPr>
        <w:t>.</w:t>
      </w:r>
    </w:p>
    <w:p w14:paraId="5AEDF0C2" w14:textId="69957998" w:rsidR="26AD3F47" w:rsidRPr="003F2039" w:rsidRDefault="17B2F06D" w:rsidP="26AD3F47">
      <w:p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LTU Marginal Buy Price is determined by comparing Amber Grid’s transactions highest price and EEX LTU NGP +</w:t>
      </w:r>
      <w:r w:rsidR="00E46F4D" w:rsidRPr="003F2039">
        <w:rPr>
          <w:rFonts w:ascii="Aptos" w:hAnsi="Aptos" w:cs="Calibri"/>
          <w:color w:val="000000" w:themeColor="text1"/>
          <w:lang w:val="en-US"/>
        </w:rPr>
        <w:t xml:space="preserve"> adjustment %</w:t>
      </w:r>
      <w:r w:rsidRPr="003F2039">
        <w:rPr>
          <w:rFonts w:ascii="Aptos" w:hAnsi="Aptos" w:cs="Calibri"/>
          <w:color w:val="000000" w:themeColor="text1"/>
          <w:lang w:val="en-US"/>
        </w:rPr>
        <w:t xml:space="preserve"> for specific delivery day. The value that is higher will be EEX LTU Marginal Buy Price.</w:t>
      </w:r>
    </w:p>
    <w:p w14:paraId="4990BF8E" w14:textId="6F31899C" w:rsidR="00863394" w:rsidRPr="003F2039" w:rsidRDefault="17B2F06D" w:rsidP="001261F5">
      <w:pPr>
        <w:numPr>
          <w:ilvl w:val="1"/>
          <w:numId w:val="10"/>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EEX LTU Marginal Sell Price</w:t>
      </w:r>
    </w:p>
    <w:p w14:paraId="365BFFBB" w14:textId="230BAC28" w:rsidR="00863394" w:rsidRPr="003F2039" w:rsidRDefault="17B2F06D" w:rsidP="00C73D0B">
      <w:p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The EEX LTU Marginal Sell Price is the lower of:</w:t>
      </w:r>
    </w:p>
    <w:p w14:paraId="5908946F" w14:textId="4AE0FB2F" w:rsidR="00863394" w:rsidRPr="003F2039" w:rsidRDefault="17B2F06D" w:rsidP="00C73D0B">
      <w:pPr>
        <w:numPr>
          <w:ilvl w:val="0"/>
          <w:numId w:val="1"/>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 xml:space="preserve">the lowest price at which the transmission system operator bought and/or sold gas on the trading platform on Lithuanian market area </w:t>
      </w:r>
      <w:r w:rsidR="3DDE8E8F" w:rsidRPr="003F2039">
        <w:rPr>
          <w:rFonts w:ascii="Aptos" w:hAnsi="Aptos" w:cs="Calibri"/>
          <w:color w:val="000000" w:themeColor="text1"/>
          <w:lang w:val="en-US"/>
        </w:rPr>
        <w:t xml:space="preserve">in respect </w:t>
      </w:r>
      <w:proofErr w:type="gramStart"/>
      <w:r w:rsidR="3DDE8E8F" w:rsidRPr="003F2039">
        <w:rPr>
          <w:rFonts w:ascii="Aptos" w:hAnsi="Aptos" w:cs="Calibri"/>
          <w:color w:val="000000" w:themeColor="text1"/>
          <w:lang w:val="en-US"/>
        </w:rPr>
        <w:t>of  that</w:t>
      </w:r>
      <w:proofErr w:type="gramEnd"/>
      <w:r w:rsidRPr="003F2039">
        <w:rPr>
          <w:rFonts w:ascii="Aptos" w:hAnsi="Aptos" w:cs="Calibri"/>
          <w:color w:val="000000" w:themeColor="text1"/>
          <w:lang w:val="en-US"/>
        </w:rPr>
        <w:t xml:space="preserve"> gas day/balancing period, or</w:t>
      </w:r>
    </w:p>
    <w:p w14:paraId="66185464" w14:textId="341111F7" w:rsidR="00863394" w:rsidRPr="003F2039" w:rsidRDefault="17B2F06D" w:rsidP="00C73D0B">
      <w:pPr>
        <w:numPr>
          <w:ilvl w:val="0"/>
          <w:numId w:val="1"/>
        </w:num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t>ii) the EEX LTU NGP of gas in respect of that gas day/balancing period, minus a</w:t>
      </w:r>
      <w:r w:rsidR="008A31CB" w:rsidRPr="003F2039">
        <w:rPr>
          <w:rFonts w:ascii="Aptos" w:hAnsi="Aptos" w:cs="Calibri"/>
          <w:color w:val="000000" w:themeColor="text1"/>
          <w:lang w:val="en-GB"/>
        </w:rPr>
        <w:t>n</w:t>
      </w:r>
      <w:r w:rsidRPr="003F2039">
        <w:rPr>
          <w:rFonts w:ascii="Aptos" w:hAnsi="Aptos" w:cs="Calibri"/>
          <w:color w:val="000000" w:themeColor="text1"/>
          <w:lang w:val="en-US"/>
        </w:rPr>
        <w:t xml:space="preserve"> adjustment</w:t>
      </w:r>
      <w:r w:rsidR="008A31CB" w:rsidRPr="003F2039">
        <w:rPr>
          <w:rFonts w:ascii="Aptos" w:hAnsi="Aptos" w:cs="Calibri"/>
          <w:color w:val="000000" w:themeColor="text1"/>
          <w:lang w:val="en-US"/>
        </w:rPr>
        <w:t xml:space="preserve"> %</w:t>
      </w:r>
      <w:r w:rsidRPr="003F2039">
        <w:rPr>
          <w:rFonts w:ascii="Aptos" w:hAnsi="Aptos" w:cs="Calibri"/>
          <w:color w:val="000000" w:themeColor="text1"/>
          <w:lang w:val="en-US"/>
        </w:rPr>
        <w:t>.</w:t>
      </w:r>
    </w:p>
    <w:p w14:paraId="1AB6A02C" w14:textId="0DEB0D0C" w:rsidR="00863394" w:rsidRPr="003F2039" w:rsidRDefault="17B2F06D" w:rsidP="00C73D0B">
      <w:pPr>
        <w:spacing w:before="120" w:after="120" w:line="320" w:lineRule="atLeast"/>
        <w:rPr>
          <w:rFonts w:ascii="Aptos" w:hAnsi="Aptos" w:cs="Calibri"/>
          <w:color w:val="000000" w:themeColor="text1"/>
          <w:lang w:val="en-US"/>
        </w:rPr>
      </w:pPr>
      <w:r w:rsidRPr="003F2039">
        <w:rPr>
          <w:rFonts w:ascii="Aptos" w:hAnsi="Aptos" w:cs="Calibri"/>
          <w:color w:val="000000" w:themeColor="text1"/>
          <w:lang w:val="en-US"/>
        </w:rPr>
        <w:lastRenderedPageBreak/>
        <w:t>EEX LTU Marginal Sell Price is determined by comparing Amber Grid’s transactions lowest price and EEX LTU NGP -</w:t>
      </w:r>
      <w:r w:rsidR="00E46F4D" w:rsidRPr="003F2039">
        <w:rPr>
          <w:rFonts w:ascii="Aptos" w:hAnsi="Aptos" w:cs="Calibri"/>
          <w:color w:val="000000" w:themeColor="text1"/>
          <w:lang w:val="en-US"/>
        </w:rPr>
        <w:t xml:space="preserve"> adjustment %</w:t>
      </w:r>
      <w:r w:rsidRPr="003F2039">
        <w:rPr>
          <w:rFonts w:ascii="Aptos" w:hAnsi="Aptos" w:cs="Calibri"/>
          <w:color w:val="000000" w:themeColor="text1"/>
          <w:lang w:val="en-US"/>
        </w:rPr>
        <w:t>. The value that is lower will be EEX LTU Marginal Sell Price.</w:t>
      </w:r>
    </w:p>
    <w:p w14:paraId="4DD29CD3" w14:textId="67E7A281" w:rsidR="00863394" w:rsidRPr="003F2039" w:rsidRDefault="00863394" w:rsidP="4619F80D">
      <w:pPr>
        <w:spacing w:before="120" w:after="120" w:line="320" w:lineRule="atLeast"/>
        <w:jc w:val="center"/>
        <w:rPr>
          <w:rFonts w:ascii="Aptos" w:hAnsi="Aptos" w:cstheme="minorBidi"/>
          <w:lang w:val="en-US"/>
        </w:rPr>
      </w:pPr>
    </w:p>
    <w:p w14:paraId="1165F304" w14:textId="47E2C4C9" w:rsidR="00863394" w:rsidRPr="003F2039" w:rsidRDefault="00863394" w:rsidP="00C313D0">
      <w:pPr>
        <w:spacing w:before="120" w:after="120" w:line="320" w:lineRule="atLeast"/>
        <w:jc w:val="center"/>
        <w:rPr>
          <w:rFonts w:ascii="Aptos" w:hAnsi="Aptos" w:cstheme="minorHAnsi"/>
          <w:lang w:val="en-US"/>
        </w:rPr>
      </w:pPr>
    </w:p>
    <w:p w14:paraId="70DB76CB" w14:textId="77777777" w:rsidR="007E697A" w:rsidRPr="003F2039" w:rsidRDefault="007E697A" w:rsidP="00C313D0">
      <w:pPr>
        <w:spacing w:before="120" w:after="120" w:line="320" w:lineRule="atLeast"/>
        <w:jc w:val="center"/>
        <w:rPr>
          <w:rFonts w:ascii="Aptos" w:hAnsi="Aptos" w:cstheme="minorHAnsi"/>
          <w:lang w:val="en-US"/>
        </w:rPr>
      </w:pPr>
    </w:p>
    <w:p w14:paraId="141C50EF" w14:textId="77777777" w:rsidR="007E697A" w:rsidRPr="003F2039" w:rsidRDefault="007E697A" w:rsidP="00C313D0">
      <w:pPr>
        <w:spacing w:before="120" w:after="120" w:line="320" w:lineRule="atLeast"/>
        <w:jc w:val="center"/>
        <w:rPr>
          <w:rFonts w:ascii="Aptos" w:hAnsi="Aptos" w:cstheme="minorHAnsi"/>
          <w:lang w:val="en-US"/>
        </w:rPr>
      </w:pPr>
    </w:p>
    <w:p w14:paraId="0FB24A20" w14:textId="77777777" w:rsidR="007E697A" w:rsidRPr="003F2039" w:rsidRDefault="007E697A" w:rsidP="00C313D0">
      <w:pPr>
        <w:spacing w:before="120" w:after="120" w:line="320" w:lineRule="atLeast"/>
        <w:jc w:val="center"/>
        <w:rPr>
          <w:rFonts w:ascii="Aptos" w:hAnsi="Aptos" w:cstheme="minorHAnsi"/>
          <w:lang w:val="en-US"/>
        </w:rPr>
      </w:pPr>
    </w:p>
    <w:p w14:paraId="567D3D66" w14:textId="77777777" w:rsidR="00806345" w:rsidRPr="003F2039" w:rsidRDefault="00806345" w:rsidP="00C313D0">
      <w:pPr>
        <w:spacing w:before="120" w:after="120" w:line="320" w:lineRule="atLeast"/>
        <w:jc w:val="center"/>
        <w:rPr>
          <w:rFonts w:ascii="Aptos" w:hAnsi="Aptos" w:cstheme="minorHAnsi"/>
          <w:lang w:val="en-US"/>
        </w:rPr>
      </w:pPr>
    </w:p>
    <w:p w14:paraId="0366DB24" w14:textId="77777777" w:rsidR="00806345" w:rsidRPr="003F2039" w:rsidRDefault="00806345" w:rsidP="00C313D0">
      <w:pPr>
        <w:spacing w:before="120" w:after="120" w:line="320" w:lineRule="atLeast"/>
        <w:jc w:val="center"/>
        <w:rPr>
          <w:rFonts w:ascii="Aptos" w:hAnsi="Aptos" w:cstheme="minorHAnsi"/>
          <w:lang w:val="en-US"/>
        </w:rPr>
      </w:pPr>
    </w:p>
    <w:tbl>
      <w:tblPr>
        <w:tblW w:w="9639" w:type="dxa"/>
        <w:tblCellMar>
          <w:top w:w="57" w:type="dxa"/>
          <w:left w:w="57" w:type="dxa"/>
          <w:bottom w:w="57" w:type="dxa"/>
          <w:right w:w="57" w:type="dxa"/>
        </w:tblCellMar>
        <w:tblLook w:val="01E0" w:firstRow="1" w:lastRow="1" w:firstColumn="1" w:lastColumn="1" w:noHBand="0" w:noVBand="0"/>
      </w:tblPr>
      <w:tblGrid>
        <w:gridCol w:w="4156"/>
        <w:gridCol w:w="664"/>
        <w:gridCol w:w="4819"/>
      </w:tblGrid>
      <w:tr w:rsidR="009305DF" w:rsidRPr="006B2813" w14:paraId="202BBD3B" w14:textId="77777777">
        <w:trPr>
          <w:trHeight w:val="338"/>
        </w:trPr>
        <w:tc>
          <w:tcPr>
            <w:tcW w:w="4156" w:type="dxa"/>
          </w:tcPr>
          <w:p w14:paraId="34ECD4C8" w14:textId="77777777" w:rsidR="009305DF" w:rsidRPr="003F2039" w:rsidRDefault="009305DF" w:rsidP="009305DF">
            <w:pPr>
              <w:spacing w:after="0"/>
              <w:rPr>
                <w:rFonts w:ascii="Aptos" w:eastAsia="Arial" w:hAnsi="Aptos" w:cstheme="minorHAnsi"/>
                <w:szCs w:val="18"/>
                <w:lang w:val="en-US"/>
              </w:rPr>
            </w:pPr>
            <w:r w:rsidRPr="003F2039">
              <w:rPr>
                <w:rFonts w:ascii="Aptos" w:eastAsia="Arial" w:hAnsi="Aptos" w:cstheme="minorHAnsi"/>
                <w:szCs w:val="18"/>
                <w:lang w:val="en-US"/>
              </w:rPr>
              <w:t>Leipzig,</w:t>
            </w:r>
          </w:p>
          <w:p w14:paraId="7CABC290" w14:textId="77777777" w:rsidR="009305DF" w:rsidRPr="003F2039" w:rsidRDefault="009305DF" w:rsidP="009305DF">
            <w:pPr>
              <w:spacing w:after="0"/>
              <w:rPr>
                <w:rFonts w:ascii="Aptos" w:eastAsia="Arial" w:hAnsi="Aptos" w:cstheme="minorHAnsi"/>
                <w:szCs w:val="18"/>
                <w:lang w:val="en-US"/>
              </w:rPr>
            </w:pPr>
            <w:r w:rsidRPr="003F2039">
              <w:rPr>
                <w:rFonts w:ascii="Aptos" w:eastAsia="Arial" w:hAnsi="Aptos" w:cstheme="minorHAnsi"/>
                <w:szCs w:val="18"/>
                <w:lang w:val="en-US"/>
              </w:rPr>
              <w:t>Date:</w:t>
            </w:r>
          </w:p>
          <w:p w14:paraId="6453FA35" w14:textId="77777777" w:rsidR="009305DF" w:rsidRPr="003F2039" w:rsidRDefault="009305DF" w:rsidP="009305DF">
            <w:pPr>
              <w:spacing w:after="0"/>
              <w:rPr>
                <w:rFonts w:ascii="Aptos" w:eastAsia="Arial" w:hAnsi="Aptos" w:cstheme="minorHAnsi"/>
                <w:szCs w:val="18"/>
                <w:lang w:val="en-US"/>
              </w:rPr>
            </w:pPr>
          </w:p>
        </w:tc>
        <w:tc>
          <w:tcPr>
            <w:tcW w:w="664" w:type="dxa"/>
          </w:tcPr>
          <w:p w14:paraId="04B2B2AD" w14:textId="77777777" w:rsidR="009305DF" w:rsidRPr="003F2039" w:rsidRDefault="009305DF" w:rsidP="009305DF">
            <w:pPr>
              <w:spacing w:after="0"/>
              <w:rPr>
                <w:rFonts w:ascii="Aptos" w:eastAsia="Arial" w:hAnsi="Aptos" w:cstheme="minorHAnsi"/>
                <w:szCs w:val="18"/>
                <w:lang w:val="en-US"/>
              </w:rPr>
            </w:pPr>
          </w:p>
        </w:tc>
        <w:tc>
          <w:tcPr>
            <w:tcW w:w="4819" w:type="dxa"/>
          </w:tcPr>
          <w:p w14:paraId="567D4E25" w14:textId="77777777" w:rsidR="009305DF" w:rsidRPr="003F2039" w:rsidRDefault="009305DF" w:rsidP="009305DF">
            <w:pPr>
              <w:spacing w:after="0"/>
              <w:rPr>
                <w:rFonts w:ascii="Aptos" w:eastAsia="Arial" w:hAnsi="Aptos" w:cstheme="minorHAnsi"/>
                <w:szCs w:val="18"/>
                <w:lang w:val="en-US"/>
              </w:rPr>
            </w:pPr>
          </w:p>
        </w:tc>
      </w:tr>
      <w:tr w:rsidR="009305DF" w:rsidRPr="006B2813" w14:paraId="75B80C12" w14:textId="77777777">
        <w:trPr>
          <w:trHeight w:val="338"/>
        </w:trPr>
        <w:tc>
          <w:tcPr>
            <w:tcW w:w="4156" w:type="dxa"/>
          </w:tcPr>
          <w:p w14:paraId="49074777" w14:textId="77777777" w:rsidR="009305DF" w:rsidRPr="003F2039" w:rsidRDefault="009305DF" w:rsidP="009305DF">
            <w:pPr>
              <w:spacing w:after="0"/>
              <w:rPr>
                <w:rFonts w:ascii="Aptos" w:eastAsia="Arial" w:hAnsi="Aptos" w:cstheme="minorHAnsi"/>
                <w:szCs w:val="18"/>
                <w:lang w:val="en-US"/>
              </w:rPr>
            </w:pPr>
          </w:p>
        </w:tc>
        <w:tc>
          <w:tcPr>
            <w:tcW w:w="664" w:type="dxa"/>
          </w:tcPr>
          <w:p w14:paraId="374D8190" w14:textId="77777777" w:rsidR="009305DF" w:rsidRPr="003F2039" w:rsidRDefault="009305DF" w:rsidP="009305DF">
            <w:pPr>
              <w:spacing w:after="0"/>
              <w:rPr>
                <w:rFonts w:ascii="Aptos" w:eastAsia="Arial" w:hAnsi="Aptos" w:cstheme="minorHAnsi"/>
                <w:szCs w:val="18"/>
                <w:lang w:val="en-US"/>
              </w:rPr>
            </w:pPr>
          </w:p>
        </w:tc>
        <w:tc>
          <w:tcPr>
            <w:tcW w:w="4819" w:type="dxa"/>
          </w:tcPr>
          <w:p w14:paraId="33704948" w14:textId="77777777" w:rsidR="009305DF" w:rsidRPr="003F2039" w:rsidRDefault="009305DF" w:rsidP="009305DF">
            <w:pPr>
              <w:spacing w:after="0"/>
              <w:rPr>
                <w:rFonts w:ascii="Aptos" w:eastAsia="Arial" w:hAnsi="Aptos" w:cstheme="minorHAnsi"/>
                <w:szCs w:val="18"/>
                <w:lang w:val="en-US"/>
              </w:rPr>
            </w:pPr>
          </w:p>
        </w:tc>
      </w:tr>
      <w:tr w:rsidR="009305DF" w:rsidRPr="006B2813" w14:paraId="5D07A373" w14:textId="77777777">
        <w:trPr>
          <w:trHeight w:val="338"/>
        </w:trPr>
        <w:tc>
          <w:tcPr>
            <w:tcW w:w="4156" w:type="dxa"/>
          </w:tcPr>
          <w:p w14:paraId="30B4023B" w14:textId="77777777" w:rsidR="009305DF" w:rsidRPr="003F2039" w:rsidRDefault="009305DF" w:rsidP="009305DF">
            <w:pPr>
              <w:spacing w:after="0"/>
              <w:rPr>
                <w:rFonts w:ascii="Aptos" w:eastAsia="Arial" w:hAnsi="Aptos" w:cstheme="minorHAnsi"/>
                <w:szCs w:val="18"/>
                <w:lang w:val="en-US"/>
              </w:rPr>
            </w:pPr>
          </w:p>
        </w:tc>
        <w:tc>
          <w:tcPr>
            <w:tcW w:w="664" w:type="dxa"/>
          </w:tcPr>
          <w:p w14:paraId="04C6564C" w14:textId="77777777" w:rsidR="009305DF" w:rsidRPr="003F2039" w:rsidRDefault="009305DF" w:rsidP="009305DF">
            <w:pPr>
              <w:spacing w:after="0"/>
              <w:rPr>
                <w:rFonts w:ascii="Aptos" w:eastAsia="Arial" w:hAnsi="Aptos" w:cstheme="minorHAnsi"/>
                <w:szCs w:val="18"/>
                <w:lang w:val="en-US"/>
              </w:rPr>
            </w:pPr>
          </w:p>
        </w:tc>
        <w:tc>
          <w:tcPr>
            <w:tcW w:w="4819" w:type="dxa"/>
          </w:tcPr>
          <w:p w14:paraId="47E95250" w14:textId="77777777" w:rsidR="009305DF" w:rsidRPr="003F2039" w:rsidRDefault="009305DF" w:rsidP="009305DF">
            <w:pPr>
              <w:spacing w:after="0"/>
              <w:rPr>
                <w:rFonts w:ascii="Aptos" w:eastAsia="Arial" w:hAnsi="Aptos" w:cstheme="minorHAnsi"/>
                <w:szCs w:val="18"/>
                <w:lang w:val="en-US"/>
              </w:rPr>
            </w:pPr>
          </w:p>
        </w:tc>
      </w:tr>
      <w:tr w:rsidR="009305DF" w:rsidRPr="006B2813" w14:paraId="7262ECDF" w14:textId="77777777">
        <w:trPr>
          <w:trHeight w:val="338"/>
        </w:trPr>
        <w:tc>
          <w:tcPr>
            <w:tcW w:w="4156" w:type="dxa"/>
          </w:tcPr>
          <w:p w14:paraId="09164B32" w14:textId="77777777" w:rsidR="009305DF" w:rsidRPr="003F2039" w:rsidRDefault="009305DF" w:rsidP="009305DF">
            <w:pPr>
              <w:spacing w:after="0"/>
              <w:rPr>
                <w:rFonts w:ascii="Aptos" w:eastAsia="Arial" w:hAnsi="Aptos" w:cstheme="minorHAnsi"/>
                <w:szCs w:val="18"/>
                <w:lang w:val="en-US"/>
              </w:rPr>
            </w:pPr>
            <w:r w:rsidRPr="003F2039">
              <w:rPr>
                <w:rFonts w:ascii="Aptos" w:eastAsia="Arial" w:hAnsi="Aptos" w:cstheme="minorHAnsi"/>
                <w:szCs w:val="18"/>
                <w:lang w:val="en-US"/>
              </w:rPr>
              <w:t>European Energy Exchange AG</w:t>
            </w:r>
          </w:p>
          <w:p w14:paraId="374F7D87" w14:textId="69D0D785" w:rsidR="009305DF" w:rsidRPr="003F2039" w:rsidRDefault="009305DF"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 xml:space="preserve">Name: </w:t>
            </w:r>
          </w:p>
          <w:p w14:paraId="7F8F7F01" w14:textId="77777777" w:rsidR="009305DF" w:rsidRPr="003F2039" w:rsidRDefault="009305DF"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Position: Director Market Data Services</w:t>
            </w:r>
          </w:p>
          <w:p w14:paraId="3F0836D5" w14:textId="77777777" w:rsidR="009305DF" w:rsidRPr="003F2039" w:rsidRDefault="009305DF" w:rsidP="009305DF">
            <w:pPr>
              <w:spacing w:after="120" w:line="240" w:lineRule="auto"/>
              <w:rPr>
                <w:rFonts w:ascii="Aptos" w:eastAsia="Arial" w:hAnsi="Aptos" w:cstheme="minorHAnsi"/>
                <w:szCs w:val="18"/>
                <w:lang w:val="en-US"/>
              </w:rPr>
            </w:pPr>
          </w:p>
        </w:tc>
        <w:tc>
          <w:tcPr>
            <w:tcW w:w="664" w:type="dxa"/>
          </w:tcPr>
          <w:p w14:paraId="392C71C1" w14:textId="77777777" w:rsidR="009305DF" w:rsidRPr="003F2039" w:rsidRDefault="009305DF" w:rsidP="009305DF">
            <w:pPr>
              <w:spacing w:after="0"/>
              <w:rPr>
                <w:rFonts w:ascii="Aptos" w:eastAsia="Arial" w:hAnsi="Aptos" w:cstheme="minorHAnsi"/>
                <w:szCs w:val="18"/>
                <w:lang w:val="en-US"/>
              </w:rPr>
            </w:pPr>
          </w:p>
        </w:tc>
        <w:tc>
          <w:tcPr>
            <w:tcW w:w="4819" w:type="dxa"/>
          </w:tcPr>
          <w:p w14:paraId="7914D3EC" w14:textId="77777777" w:rsidR="009305DF" w:rsidRPr="003F2039" w:rsidRDefault="009305DF" w:rsidP="009305DF">
            <w:pPr>
              <w:spacing w:after="0"/>
              <w:rPr>
                <w:rFonts w:ascii="Aptos" w:eastAsia="Arial" w:hAnsi="Aptos" w:cstheme="minorHAnsi"/>
                <w:szCs w:val="18"/>
              </w:rPr>
            </w:pPr>
            <w:r w:rsidRPr="003F2039">
              <w:rPr>
                <w:rFonts w:ascii="Aptos" w:eastAsia="Arial" w:hAnsi="Aptos" w:cstheme="minorHAnsi"/>
                <w:szCs w:val="18"/>
              </w:rPr>
              <w:t>European Energy Exchange AG</w:t>
            </w:r>
          </w:p>
          <w:p w14:paraId="2F130AA2" w14:textId="03DD3EFD" w:rsidR="009305DF" w:rsidRPr="003F2039" w:rsidRDefault="009305DF" w:rsidP="009305DF">
            <w:pPr>
              <w:spacing w:after="120" w:line="240" w:lineRule="auto"/>
              <w:rPr>
                <w:rFonts w:ascii="Aptos" w:eastAsia="Arial" w:hAnsi="Aptos" w:cstheme="minorHAnsi"/>
                <w:szCs w:val="18"/>
              </w:rPr>
            </w:pPr>
            <w:r w:rsidRPr="003F2039">
              <w:rPr>
                <w:rFonts w:ascii="Aptos" w:eastAsia="Arial" w:hAnsi="Aptos" w:cstheme="minorHAnsi"/>
                <w:szCs w:val="18"/>
              </w:rPr>
              <w:t xml:space="preserve">Name: </w:t>
            </w:r>
          </w:p>
          <w:p w14:paraId="088BB31C" w14:textId="63B42728" w:rsidR="009305DF" w:rsidRPr="003F2039" w:rsidRDefault="009305DF"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 xml:space="preserve">Position: </w:t>
            </w:r>
            <w:r w:rsidR="00AA24D5" w:rsidRPr="003F2039">
              <w:rPr>
                <w:rFonts w:ascii="Aptos" w:eastAsia="Arial" w:hAnsi="Aptos" w:cstheme="minorHAnsi"/>
                <w:szCs w:val="18"/>
                <w:lang w:val="en-US"/>
              </w:rPr>
              <w:t>Head of Data Sales &amp; Customer Care</w:t>
            </w:r>
          </w:p>
        </w:tc>
      </w:tr>
      <w:tr w:rsidR="009305DF" w:rsidRPr="006B2813" w14:paraId="440E0B9B" w14:textId="77777777">
        <w:trPr>
          <w:trHeight w:val="338"/>
        </w:trPr>
        <w:tc>
          <w:tcPr>
            <w:tcW w:w="4156" w:type="dxa"/>
          </w:tcPr>
          <w:p w14:paraId="58260D96" w14:textId="6781B96D" w:rsidR="009305DF" w:rsidRPr="003F2039" w:rsidRDefault="004226DD" w:rsidP="009305DF">
            <w:pPr>
              <w:spacing w:after="0"/>
              <w:rPr>
                <w:rFonts w:ascii="Aptos" w:eastAsia="Arial" w:hAnsi="Aptos" w:cstheme="minorHAnsi"/>
                <w:szCs w:val="18"/>
                <w:lang w:val="en-US"/>
              </w:rPr>
            </w:pPr>
            <w:r w:rsidRPr="003F2039">
              <w:rPr>
                <w:rFonts w:ascii="Aptos" w:eastAsia="Arial" w:hAnsi="Aptos" w:cstheme="minorHAnsi"/>
                <w:szCs w:val="18"/>
                <w:lang w:val="en-US"/>
              </w:rPr>
              <w:t>Vilnius</w:t>
            </w:r>
            <w:r w:rsidR="00192ABB" w:rsidRPr="003F2039">
              <w:rPr>
                <w:rFonts w:ascii="Aptos" w:eastAsia="Arial" w:hAnsi="Aptos" w:cstheme="minorHAnsi"/>
                <w:szCs w:val="18"/>
                <w:lang w:val="en-US"/>
              </w:rPr>
              <w:t>,</w:t>
            </w:r>
          </w:p>
          <w:p w14:paraId="46E426F5" w14:textId="77777777" w:rsidR="009305DF" w:rsidRPr="003F2039" w:rsidRDefault="009305DF" w:rsidP="009305DF">
            <w:pPr>
              <w:spacing w:after="0"/>
              <w:rPr>
                <w:rFonts w:ascii="Aptos" w:eastAsia="Arial" w:hAnsi="Aptos" w:cstheme="minorHAnsi"/>
                <w:szCs w:val="18"/>
                <w:lang w:val="en-US"/>
              </w:rPr>
            </w:pPr>
            <w:r w:rsidRPr="003F2039">
              <w:rPr>
                <w:rFonts w:ascii="Aptos" w:eastAsia="Arial" w:hAnsi="Aptos" w:cstheme="minorHAnsi"/>
                <w:szCs w:val="18"/>
                <w:lang w:val="en-US"/>
              </w:rPr>
              <w:t xml:space="preserve">Date: </w:t>
            </w:r>
          </w:p>
        </w:tc>
        <w:tc>
          <w:tcPr>
            <w:tcW w:w="664" w:type="dxa"/>
          </w:tcPr>
          <w:p w14:paraId="39B75B52" w14:textId="77777777" w:rsidR="009305DF" w:rsidRPr="003F2039" w:rsidRDefault="009305DF" w:rsidP="009305DF">
            <w:pPr>
              <w:spacing w:after="0"/>
              <w:rPr>
                <w:rFonts w:ascii="Aptos" w:eastAsia="Arial" w:hAnsi="Aptos" w:cstheme="minorHAnsi"/>
                <w:szCs w:val="18"/>
                <w:lang w:val="en-US"/>
              </w:rPr>
            </w:pPr>
          </w:p>
        </w:tc>
        <w:tc>
          <w:tcPr>
            <w:tcW w:w="4819" w:type="dxa"/>
          </w:tcPr>
          <w:p w14:paraId="4A373C38" w14:textId="77777777" w:rsidR="009305DF" w:rsidRPr="003F2039" w:rsidRDefault="009305DF" w:rsidP="009305DF">
            <w:pPr>
              <w:spacing w:after="0"/>
              <w:rPr>
                <w:rFonts w:ascii="Aptos" w:eastAsia="Arial" w:hAnsi="Aptos" w:cstheme="minorHAnsi"/>
                <w:szCs w:val="18"/>
                <w:lang w:val="en-US"/>
              </w:rPr>
            </w:pPr>
          </w:p>
        </w:tc>
      </w:tr>
      <w:tr w:rsidR="005F07A2" w:rsidRPr="006B2813" w14:paraId="680DF4AA" w14:textId="77777777">
        <w:trPr>
          <w:trHeight w:val="338"/>
        </w:trPr>
        <w:tc>
          <w:tcPr>
            <w:tcW w:w="4156" w:type="dxa"/>
          </w:tcPr>
          <w:p w14:paraId="7D89A1A7" w14:textId="7A13B11A" w:rsidR="005F07A2" w:rsidRPr="003F2039" w:rsidRDefault="005F07A2" w:rsidP="009305DF">
            <w:pPr>
              <w:spacing w:after="0"/>
              <w:rPr>
                <w:rFonts w:ascii="Aptos" w:eastAsia="Arial" w:hAnsi="Aptos" w:cstheme="minorHAnsi"/>
                <w:szCs w:val="18"/>
                <w:lang w:val="en-US"/>
              </w:rPr>
            </w:pPr>
          </w:p>
        </w:tc>
        <w:tc>
          <w:tcPr>
            <w:tcW w:w="664" w:type="dxa"/>
          </w:tcPr>
          <w:p w14:paraId="240B6EBE" w14:textId="77777777" w:rsidR="005F07A2" w:rsidRPr="003F2039" w:rsidRDefault="005F07A2" w:rsidP="009305DF">
            <w:pPr>
              <w:spacing w:after="0"/>
              <w:rPr>
                <w:rFonts w:ascii="Aptos" w:eastAsia="Arial" w:hAnsi="Aptos" w:cstheme="minorHAnsi"/>
                <w:szCs w:val="18"/>
                <w:lang w:val="en-US"/>
              </w:rPr>
            </w:pPr>
          </w:p>
        </w:tc>
        <w:tc>
          <w:tcPr>
            <w:tcW w:w="4819" w:type="dxa"/>
          </w:tcPr>
          <w:p w14:paraId="65A4383A" w14:textId="77777777" w:rsidR="005F07A2" w:rsidRPr="003F2039" w:rsidRDefault="005F07A2" w:rsidP="009305DF">
            <w:pPr>
              <w:spacing w:after="0"/>
              <w:rPr>
                <w:rFonts w:ascii="Aptos" w:eastAsia="Arial" w:hAnsi="Aptos" w:cstheme="minorHAnsi"/>
                <w:szCs w:val="18"/>
                <w:lang w:val="en-US"/>
              </w:rPr>
            </w:pPr>
          </w:p>
        </w:tc>
      </w:tr>
      <w:tr w:rsidR="009305DF" w:rsidRPr="006B2813" w14:paraId="19338415" w14:textId="77777777">
        <w:trPr>
          <w:trHeight w:val="338"/>
        </w:trPr>
        <w:tc>
          <w:tcPr>
            <w:tcW w:w="4156" w:type="dxa"/>
          </w:tcPr>
          <w:p w14:paraId="69E01C49" w14:textId="77777777" w:rsidR="009305DF" w:rsidRPr="003F2039" w:rsidRDefault="009305DF" w:rsidP="009305DF">
            <w:pPr>
              <w:spacing w:after="0"/>
              <w:rPr>
                <w:rFonts w:ascii="Aptos" w:eastAsia="Arial" w:hAnsi="Aptos" w:cstheme="minorHAnsi"/>
                <w:szCs w:val="18"/>
                <w:lang w:val="en-US"/>
              </w:rPr>
            </w:pPr>
          </w:p>
        </w:tc>
        <w:tc>
          <w:tcPr>
            <w:tcW w:w="664" w:type="dxa"/>
          </w:tcPr>
          <w:p w14:paraId="55AA1AB3" w14:textId="77777777" w:rsidR="009305DF" w:rsidRPr="003F2039" w:rsidRDefault="009305DF" w:rsidP="009305DF">
            <w:pPr>
              <w:spacing w:after="0"/>
              <w:rPr>
                <w:rFonts w:ascii="Aptos" w:eastAsia="Arial" w:hAnsi="Aptos" w:cstheme="minorHAnsi"/>
                <w:szCs w:val="18"/>
                <w:lang w:val="en-US"/>
              </w:rPr>
            </w:pPr>
          </w:p>
        </w:tc>
        <w:tc>
          <w:tcPr>
            <w:tcW w:w="4819" w:type="dxa"/>
          </w:tcPr>
          <w:p w14:paraId="79CF1A5E" w14:textId="77777777" w:rsidR="009305DF" w:rsidRPr="003F2039" w:rsidRDefault="009305DF" w:rsidP="009305DF">
            <w:pPr>
              <w:spacing w:after="0"/>
              <w:rPr>
                <w:rFonts w:ascii="Aptos" w:eastAsia="Arial" w:hAnsi="Aptos" w:cstheme="minorHAnsi"/>
                <w:szCs w:val="18"/>
                <w:lang w:val="en-US"/>
              </w:rPr>
            </w:pPr>
          </w:p>
        </w:tc>
      </w:tr>
      <w:tr w:rsidR="009305DF" w:rsidRPr="006B2813" w14:paraId="244B828D" w14:textId="77777777">
        <w:trPr>
          <w:trHeight w:val="338"/>
        </w:trPr>
        <w:tc>
          <w:tcPr>
            <w:tcW w:w="4156" w:type="dxa"/>
          </w:tcPr>
          <w:p w14:paraId="685EDDE3" w14:textId="77777777" w:rsidR="009305DF" w:rsidRPr="003F2039" w:rsidRDefault="009305DF" w:rsidP="009305DF">
            <w:pPr>
              <w:spacing w:after="0"/>
              <w:rPr>
                <w:rFonts w:ascii="Aptos" w:eastAsia="Arial" w:hAnsi="Aptos" w:cstheme="minorHAnsi"/>
                <w:szCs w:val="18"/>
                <w:lang w:val="en-US"/>
              </w:rPr>
            </w:pPr>
          </w:p>
        </w:tc>
        <w:tc>
          <w:tcPr>
            <w:tcW w:w="664" w:type="dxa"/>
          </w:tcPr>
          <w:p w14:paraId="1A733984" w14:textId="77777777" w:rsidR="009305DF" w:rsidRPr="003F2039" w:rsidRDefault="009305DF" w:rsidP="009305DF">
            <w:pPr>
              <w:spacing w:after="0"/>
              <w:rPr>
                <w:rFonts w:ascii="Aptos" w:eastAsia="Arial" w:hAnsi="Aptos" w:cstheme="minorHAnsi"/>
                <w:szCs w:val="18"/>
                <w:lang w:val="en-US"/>
              </w:rPr>
            </w:pPr>
          </w:p>
        </w:tc>
        <w:tc>
          <w:tcPr>
            <w:tcW w:w="4819" w:type="dxa"/>
          </w:tcPr>
          <w:p w14:paraId="51722D95" w14:textId="77777777" w:rsidR="009305DF" w:rsidRPr="003F2039" w:rsidRDefault="009305DF" w:rsidP="009305DF">
            <w:pPr>
              <w:spacing w:after="0"/>
              <w:rPr>
                <w:rFonts w:ascii="Aptos" w:eastAsia="Arial" w:hAnsi="Aptos" w:cstheme="minorHAnsi"/>
                <w:szCs w:val="18"/>
                <w:lang w:val="en-US"/>
              </w:rPr>
            </w:pPr>
          </w:p>
        </w:tc>
      </w:tr>
      <w:tr w:rsidR="009305DF" w:rsidRPr="006B2813" w14:paraId="393F6423" w14:textId="77777777">
        <w:trPr>
          <w:trHeight w:val="338"/>
        </w:trPr>
        <w:tc>
          <w:tcPr>
            <w:tcW w:w="4156" w:type="dxa"/>
          </w:tcPr>
          <w:p w14:paraId="7FDC1164" w14:textId="77777777" w:rsidR="009305DF" w:rsidRPr="003F2039" w:rsidRDefault="009305DF" w:rsidP="009305DF">
            <w:pPr>
              <w:spacing w:after="0"/>
              <w:rPr>
                <w:rFonts w:ascii="Aptos" w:eastAsia="Arial" w:hAnsi="Aptos" w:cstheme="minorHAnsi"/>
                <w:szCs w:val="18"/>
                <w:lang w:val="en-US"/>
              </w:rPr>
            </w:pPr>
          </w:p>
        </w:tc>
        <w:tc>
          <w:tcPr>
            <w:tcW w:w="664" w:type="dxa"/>
          </w:tcPr>
          <w:p w14:paraId="3894360B" w14:textId="77777777" w:rsidR="009305DF" w:rsidRPr="003F2039" w:rsidRDefault="009305DF" w:rsidP="009305DF">
            <w:pPr>
              <w:spacing w:after="0"/>
              <w:rPr>
                <w:rFonts w:ascii="Aptos" w:eastAsia="Arial" w:hAnsi="Aptos" w:cstheme="minorHAnsi"/>
                <w:szCs w:val="18"/>
                <w:lang w:val="en-US"/>
              </w:rPr>
            </w:pPr>
          </w:p>
        </w:tc>
        <w:tc>
          <w:tcPr>
            <w:tcW w:w="4819" w:type="dxa"/>
          </w:tcPr>
          <w:p w14:paraId="28EA22A2" w14:textId="77777777" w:rsidR="009305DF" w:rsidRPr="003F2039" w:rsidRDefault="009305DF" w:rsidP="009305DF">
            <w:pPr>
              <w:spacing w:after="0"/>
              <w:rPr>
                <w:rFonts w:ascii="Aptos" w:eastAsia="Arial" w:hAnsi="Aptos" w:cstheme="minorHAnsi"/>
                <w:szCs w:val="18"/>
                <w:lang w:val="en-US"/>
              </w:rPr>
            </w:pPr>
          </w:p>
        </w:tc>
      </w:tr>
      <w:tr w:rsidR="009305DF" w:rsidRPr="006B2813" w14:paraId="766BEBF6" w14:textId="77777777">
        <w:trPr>
          <w:trHeight w:val="91"/>
        </w:trPr>
        <w:tc>
          <w:tcPr>
            <w:tcW w:w="4156" w:type="dxa"/>
          </w:tcPr>
          <w:p w14:paraId="29ED0853" w14:textId="77777777" w:rsidR="00BA4C62" w:rsidRPr="003F2039" w:rsidRDefault="00BA4C62"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AB Amber Grid</w:t>
            </w:r>
          </w:p>
          <w:p w14:paraId="7C850DC1" w14:textId="7E8BA625" w:rsidR="009305DF" w:rsidRPr="003F2039" w:rsidRDefault="009305DF"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Name:</w:t>
            </w:r>
            <w:r w:rsidR="00272D59">
              <w:rPr>
                <w:rFonts w:ascii="Aptos" w:eastAsia="Arial" w:hAnsi="Aptos" w:cstheme="minorHAnsi"/>
                <w:szCs w:val="18"/>
                <w:lang w:val="en-US"/>
              </w:rPr>
              <w:t xml:space="preserve"> </w:t>
            </w:r>
          </w:p>
          <w:p w14:paraId="176D9C07" w14:textId="0C39CDD9" w:rsidR="009305DF" w:rsidRPr="003F2039" w:rsidRDefault="009305DF" w:rsidP="009305DF">
            <w:pPr>
              <w:spacing w:after="120" w:line="240" w:lineRule="auto"/>
              <w:rPr>
                <w:rFonts w:ascii="Aptos" w:eastAsia="Arial" w:hAnsi="Aptos" w:cstheme="minorHAnsi"/>
                <w:szCs w:val="18"/>
                <w:lang w:val="en-US"/>
              </w:rPr>
            </w:pPr>
            <w:r w:rsidRPr="003F2039">
              <w:rPr>
                <w:rFonts w:ascii="Aptos" w:eastAsia="Arial" w:hAnsi="Aptos" w:cstheme="minorHAnsi"/>
                <w:szCs w:val="18"/>
                <w:lang w:val="en-US"/>
              </w:rPr>
              <w:t>Position:</w:t>
            </w:r>
            <w:r w:rsidR="00D65D7C">
              <w:rPr>
                <w:rFonts w:ascii="Aptos" w:eastAsia="Arial" w:hAnsi="Aptos" w:cstheme="minorHAnsi"/>
                <w:szCs w:val="18"/>
                <w:lang w:val="en-US"/>
              </w:rPr>
              <w:t xml:space="preserve"> Chief Executive Officer</w:t>
            </w:r>
          </w:p>
        </w:tc>
        <w:tc>
          <w:tcPr>
            <w:tcW w:w="664" w:type="dxa"/>
          </w:tcPr>
          <w:p w14:paraId="63077635" w14:textId="77777777" w:rsidR="009305DF" w:rsidRPr="003F2039" w:rsidRDefault="009305DF" w:rsidP="009305DF">
            <w:pPr>
              <w:spacing w:after="0"/>
              <w:rPr>
                <w:rFonts w:ascii="Aptos" w:eastAsia="Arial" w:hAnsi="Aptos" w:cstheme="minorHAnsi"/>
                <w:szCs w:val="18"/>
                <w:lang w:val="en-US"/>
              </w:rPr>
            </w:pPr>
          </w:p>
        </w:tc>
        <w:tc>
          <w:tcPr>
            <w:tcW w:w="4819" w:type="dxa"/>
          </w:tcPr>
          <w:p w14:paraId="165FDB47" w14:textId="5E8063FE" w:rsidR="009305DF" w:rsidRPr="003F2039" w:rsidRDefault="009305DF" w:rsidP="009305DF">
            <w:pPr>
              <w:spacing w:after="120"/>
              <w:rPr>
                <w:rFonts w:ascii="Aptos" w:eastAsia="Arial" w:hAnsi="Aptos" w:cstheme="minorHAnsi"/>
                <w:szCs w:val="18"/>
                <w:lang w:val="en-US"/>
              </w:rPr>
            </w:pPr>
          </w:p>
        </w:tc>
      </w:tr>
    </w:tbl>
    <w:p w14:paraId="25482CE9" w14:textId="77777777" w:rsidR="009305DF" w:rsidRPr="003F2039" w:rsidRDefault="009305DF" w:rsidP="009305DF">
      <w:pPr>
        <w:spacing w:after="0"/>
        <w:rPr>
          <w:rFonts w:ascii="Aptos" w:eastAsia="Arial" w:hAnsi="Aptos" w:cstheme="minorHAnsi"/>
          <w:szCs w:val="18"/>
          <w:lang w:val="en-US"/>
        </w:rPr>
      </w:pPr>
    </w:p>
    <w:sectPr w:rsidR="009305DF" w:rsidRPr="003F2039">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8B33" w14:textId="77777777" w:rsidR="004427E6" w:rsidRDefault="004427E6" w:rsidP="00962369">
      <w:pPr>
        <w:spacing w:after="0" w:line="240" w:lineRule="auto"/>
      </w:pPr>
      <w:r>
        <w:separator/>
      </w:r>
    </w:p>
  </w:endnote>
  <w:endnote w:type="continuationSeparator" w:id="0">
    <w:p w14:paraId="193E4F54" w14:textId="77777777" w:rsidR="004427E6" w:rsidRDefault="004427E6" w:rsidP="00962369">
      <w:pPr>
        <w:spacing w:after="0" w:line="240" w:lineRule="auto"/>
      </w:pPr>
      <w:r>
        <w:continuationSeparator/>
      </w:r>
    </w:p>
  </w:endnote>
  <w:endnote w:type="continuationNotice" w:id="1">
    <w:p w14:paraId="786BC2F3" w14:textId="77777777" w:rsidR="004427E6" w:rsidRDefault="00442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D802" w14:textId="77777777" w:rsidR="003F6C3D" w:rsidRDefault="003F6C3D">
    <w:pPr>
      <w:pStyle w:val="Footer"/>
      <w:jc w:val="right"/>
    </w:pPr>
    <w:r>
      <w:rPr>
        <w:noProof/>
      </w:rPr>
      <mc:AlternateContent>
        <mc:Choice Requires="wps">
          <w:drawing>
            <wp:anchor distT="0" distB="0" distL="114300" distR="114300" simplePos="0" relativeHeight="251658244" behindDoc="0" locked="0" layoutInCell="0" allowOverlap="1" wp14:anchorId="30362F99" wp14:editId="6169B0DC">
              <wp:simplePos x="0" y="0"/>
              <wp:positionH relativeFrom="page">
                <wp:posOffset>0</wp:posOffset>
              </wp:positionH>
              <wp:positionV relativeFrom="page">
                <wp:posOffset>10227945</wp:posOffset>
              </wp:positionV>
              <wp:extent cx="7560310" cy="273050"/>
              <wp:effectExtent l="0" t="0" r="0" b="12700"/>
              <wp:wrapNone/>
              <wp:docPr id="2" name="Text Box 2"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4DE64" w14:textId="0D571AEB" w:rsidR="003F6C3D" w:rsidRPr="003F6C3D" w:rsidRDefault="003F6C3D" w:rsidP="003F6C3D">
                          <w:pPr>
                            <w:spacing w:after="0"/>
                            <w:jc w:val="center"/>
                            <w:rPr>
                              <w:rFonts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362F99" id="_x0000_t202" coordsize="21600,21600" o:spt="202" path="m,l,21600r21600,l21600,xe">
              <v:stroke joinstyle="miter"/>
              <v:path gradientshapeok="t" o:connecttype="rect"/>
            </v:shapetype>
            <v:shape id="Text Box 2"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784DE64" w14:textId="0D571AEB" w:rsidR="003F6C3D" w:rsidRPr="003F6C3D" w:rsidRDefault="003F6C3D" w:rsidP="003F6C3D">
                    <w:pPr>
                      <w:spacing w:after="0"/>
                      <w:jc w:val="center"/>
                      <w:rPr>
                        <w:rFonts w:cs="Calibri"/>
                        <w:color w:val="000000"/>
                        <w:sz w:val="20"/>
                      </w:rPr>
                    </w:pPr>
                  </w:p>
                </w:txbxContent>
              </v:textbox>
              <w10:wrap anchorx="page" anchory="page"/>
            </v:shape>
          </w:pict>
        </mc:Fallback>
      </mc:AlternateContent>
    </w:r>
  </w:p>
  <w:sdt>
    <w:sdtPr>
      <w:id w:val="966859566"/>
      <w:docPartObj>
        <w:docPartGallery w:val="Page Numbers (Bottom of Page)"/>
        <w:docPartUnique/>
      </w:docPartObj>
    </w:sdtPr>
    <w:sdtContent>
      <w:sdt>
        <w:sdtPr>
          <w:id w:val="860082579"/>
          <w:docPartObj>
            <w:docPartGallery w:val="Page Numbers (Top of Page)"/>
            <w:docPartUnique/>
          </w:docPartObj>
        </w:sdtPr>
        <w:sdtContent>
          <w:p w14:paraId="76DCADFD" w14:textId="30CD8AF6" w:rsidR="00640AC8" w:rsidRDefault="00640AC8">
            <w:pPr>
              <w:pStyle w:val="Footer"/>
              <w:jc w:val="right"/>
            </w:pPr>
          </w:p>
          <w:tbl>
            <w:tblPr>
              <w:tblStyle w:val="einfach"/>
              <w:tblW w:w="9866" w:type="dxa"/>
              <w:tblLayout w:type="fixed"/>
              <w:tblLook w:val="04A0" w:firstRow="1" w:lastRow="0" w:firstColumn="1" w:lastColumn="0" w:noHBand="0" w:noVBand="1"/>
            </w:tblPr>
            <w:tblGrid>
              <w:gridCol w:w="4309"/>
              <w:gridCol w:w="4650"/>
              <w:gridCol w:w="907"/>
            </w:tblGrid>
            <w:tr w:rsidR="00640AC8" w:rsidRPr="00D173E7" w14:paraId="107E41C9" w14:textId="77777777">
              <w:trPr>
                <w:trHeight w:val="106"/>
              </w:trPr>
              <w:tc>
                <w:tcPr>
                  <w:tcW w:w="8959" w:type="dxa"/>
                  <w:gridSpan w:val="2"/>
                </w:tcPr>
                <w:p w14:paraId="0B0BA8E4" w14:textId="04C3098E" w:rsidR="00640AC8" w:rsidRPr="008F1DF1" w:rsidRDefault="00000000" w:rsidP="00640AC8">
                  <w:pPr>
                    <w:pStyle w:val="Footer"/>
                  </w:pPr>
                  <w:sdt>
                    <w:sdtPr>
                      <w:alias w:val="Titel"/>
                      <w:tag w:val=""/>
                      <w:id w:val="-2052527645"/>
                      <w:showingPlcHdr/>
                      <w:dataBinding w:prefixMappings="xmlns:ns0='http://purl.org/dc/elements/1.1/' xmlns:ns1='http://schemas.openxmlformats.org/package/2006/metadata/core-properties' " w:xpath="/ns1:coreProperties[1]/ns0:title[1]" w:storeItemID="{6C3C8BC8-F283-45AE-878A-BAB7291924A1}"/>
                      <w:text/>
                    </w:sdtPr>
                    <w:sdtContent>
                      <w:r w:rsidR="00640AC8">
                        <w:t xml:space="preserve">     </w:t>
                      </w:r>
                    </w:sdtContent>
                  </w:sdt>
                </w:p>
              </w:tc>
              <w:tc>
                <w:tcPr>
                  <w:tcW w:w="907" w:type="dxa"/>
                </w:tcPr>
                <w:p w14:paraId="595AEE8B" w14:textId="77777777" w:rsidR="00640AC8" w:rsidRPr="00D173E7" w:rsidRDefault="00640AC8" w:rsidP="00640AC8">
                  <w:pPr>
                    <w:pStyle w:val="Footer"/>
                    <w:jc w:val="right"/>
                  </w:pPr>
                  <w:r w:rsidRPr="00D173E7">
                    <w:t xml:space="preserve">Page </w:t>
                  </w:r>
                  <w:r w:rsidRPr="00D173E7">
                    <w:fldChar w:fldCharType="begin"/>
                  </w:r>
                  <w:r w:rsidRPr="00D173E7">
                    <w:instrText xml:space="preserve"> PAGE  \* Arabic  \* MERGEFORMAT </w:instrText>
                  </w:r>
                  <w:r w:rsidRPr="00D173E7">
                    <w:fldChar w:fldCharType="separate"/>
                  </w:r>
                  <w:r>
                    <w:t>1</w:t>
                  </w:r>
                  <w:r w:rsidRPr="00D173E7">
                    <w:fldChar w:fldCharType="end"/>
                  </w:r>
                </w:p>
              </w:tc>
            </w:tr>
            <w:tr w:rsidR="00640AC8" w:rsidRPr="00471389" w14:paraId="401040F8" w14:textId="77777777">
              <w:trPr>
                <w:trHeight w:val="105"/>
              </w:trPr>
              <w:tc>
                <w:tcPr>
                  <w:tcW w:w="4309" w:type="dxa"/>
                </w:tcPr>
                <w:p w14:paraId="56AE7617" w14:textId="0B919F55" w:rsidR="00640AC8" w:rsidRPr="00D173E7" w:rsidRDefault="00640AC8" w:rsidP="00640AC8">
                  <w:pPr>
                    <w:pStyle w:val="Footer"/>
                  </w:pPr>
                </w:p>
              </w:tc>
              <w:tc>
                <w:tcPr>
                  <w:tcW w:w="5557" w:type="dxa"/>
                  <w:gridSpan w:val="2"/>
                </w:tcPr>
                <w:p w14:paraId="7DF5216D" w14:textId="77777777" w:rsidR="00640AC8" w:rsidRPr="00640AC8" w:rsidRDefault="00640AC8" w:rsidP="00640AC8">
                  <w:pPr>
                    <w:pStyle w:val="Footer"/>
                    <w:jc w:val="right"/>
                    <w:rPr>
                      <w:lang w:val="en-US"/>
                    </w:rPr>
                  </w:pPr>
                  <w:r w:rsidRPr="00640AC8">
                    <w:rPr>
                      <w:rFonts w:cs="Arial"/>
                      <w:lang w:val="en-US"/>
                    </w:rPr>
                    <w:t xml:space="preserve"> ©</w:t>
                  </w:r>
                  <w:r w:rsidRPr="00640AC8">
                    <w:rPr>
                      <w:lang w:val="en-US"/>
                    </w:rPr>
                    <w:t xml:space="preserve"> EEX AG – part of </w:t>
                  </w:r>
                  <w:proofErr w:type="spellStart"/>
                  <w:r w:rsidRPr="00640AC8">
                    <w:rPr>
                      <w:lang w:val="en-US"/>
                    </w:rPr>
                    <w:t>eex</w:t>
                  </w:r>
                  <w:proofErr w:type="spellEnd"/>
                  <w:r w:rsidRPr="00640AC8">
                    <w:rPr>
                      <w:lang w:val="en-US"/>
                    </w:rPr>
                    <w:t xml:space="preserve"> group</w:t>
                  </w:r>
                </w:p>
              </w:tc>
            </w:tr>
          </w:tbl>
          <w:p w14:paraId="4A993300" w14:textId="77777777" w:rsidR="00640AC8" w:rsidRPr="00640AC8" w:rsidRDefault="00640AC8" w:rsidP="00640AC8">
            <w:pPr>
              <w:pStyle w:val="Footer"/>
              <w:rPr>
                <w:lang w:val="en-US"/>
              </w:rPr>
            </w:pPr>
            <w:r>
              <w:rPr>
                <w:noProof/>
                <w:lang w:eastAsia="de-DE"/>
              </w:rPr>
              <mc:AlternateContent>
                <mc:Choice Requires="wps">
                  <w:drawing>
                    <wp:anchor distT="0" distB="0" distL="114300" distR="114300" simplePos="0" relativeHeight="251658243" behindDoc="1" locked="1" layoutInCell="0" allowOverlap="1" wp14:anchorId="724656B9" wp14:editId="217E41AE">
                      <wp:simplePos x="0" y="0"/>
                      <wp:positionH relativeFrom="page">
                        <wp:posOffset>402590</wp:posOffset>
                      </wp:positionH>
                      <wp:positionV relativeFrom="page">
                        <wp:posOffset>9386570</wp:posOffset>
                      </wp:positionV>
                      <wp:extent cx="6911975" cy="43180"/>
                      <wp:effectExtent l="0" t="0" r="3175" b="0"/>
                      <wp:wrapNone/>
                      <wp:docPr id="18" name="Rectangle 18"/>
                      <wp:cNvGraphicFramePr/>
                      <a:graphic xmlns:a="http://schemas.openxmlformats.org/drawingml/2006/main">
                        <a:graphicData uri="http://schemas.microsoft.com/office/word/2010/wordprocessingShape">
                          <wps:wsp>
                            <wps:cNvSpPr/>
                            <wps:spPr>
                              <a:xfrm>
                                <a:off x="0" y="0"/>
                                <a:ext cx="6911975" cy="431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8C69" id="Rectangle 18" o:spid="_x0000_s1026" style="position:absolute;margin-left:31.7pt;margin-top:739.1pt;width:544.25pt;height:3.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tbigAIAAF4FAAAOAAAAZHJzL2Uyb0RvYy54bWysVNtu2zAMfR+wfxD0vjrO0ltQpwhadBhQ tMHaoc+KLMUGZFGjlDjZ14+SL+m6Yg/DEkCWRPKQPCJ5db1vDNsp9DXYgucnE86UlVDWdlPw7893 ny4480HYUhiwquAH5fn14uOHq9bN1RQqMKVCRiDWz1tX8CoEN88yLyvVCH8CTlkSasBGBDriJitR tITemGw6mZxlLWDpEKTynm5vOyFfJHytlQyPWnsVmCk4xRbSimldxzVbXIn5BoWratmHIf4hikbU lpyOULciCLbF+g+oppYIHnQ4kdBkoHUtVcqBssknb7J5qoRTKRcix7uRJv//YOXD7smtkGhonZ97 2sYs9hqb+KX42D6RdRjJUvvAJF2eXeb55fkpZ5Jks8/5RSIzOxo79OGLgobFTcGR3iJRJHb3PpBD Uh1Uoi8Ppi7vamPSATfrG4NsJ+jdbpfxH5+KTH5TMzYqW4hmnTjeZMdU0i4cjIp6xn5TmtUlBT9N kaQqU6MfIaWyIe9ElShV5/50Qr/Be6zLaJFiSYARWZP/EbsHGDQ7kAG7i7LXj6YqFeloPPlbYJ3x aJE8gw2jcVNbwPcADGXVe+70B5I6aiJLaygPK2QIXYt4J+9qerd74cNKIPUEdQ/1eXikRRtoCw79 jrMK8Od791GfSpWknLXUYwX3P7YCFWfmq6Uivsxns9iU6TA7PZ/SAV9L1q8ldtvcAJVDThPFybSN +sEMW43QvNA4WEavJBJWku+Cy4DD4SZ0vU8DRarlMqlRIzoR7u2TkxE8shrr8nn/ItD1xRuo6h9g 6Ecxf1PDnW60tLDcBtB1KvAjrz3f1MSpcPqBE6fE63PSOo7FxS8AAAD//wMAUEsDBBQABgAIAAAA IQAQnZFP4QAAAA0BAAAPAAAAZHJzL2Rvd25yZXYueG1sTI/LTsMwEEX3SPyDNUjsqOOStmmIU0UI liwoSKg7N57mQTyOYqcNfD3OqiznztGdM9luMh074+AaSxLEIgKGVFrdUCXh8+P1IQHmvCKtOkso 4Qcd7PLbm0yl2l7oHc97X7FQQi5VEmrv+5RzV9ZolFvYHinsTnYwyodxqLge1CWUm44vo2jNjWoo XKhVj881lt/70UiIi/arTdrDoRjbt23NC/HLX4SU93dT8QTM4+SvMMz6QR3y4HS0I2nHOgnrxziQ IY83yRLYTIiV2AI7zlmyioDnGf//Rf4HAAD//wMAUEsBAi0AFAAGAAgAAAAhALaDOJL+AAAA4QEA ABMAAAAAAAAAAAAAAAAAAAAAAFtDb250ZW50X1R5cGVzXS54bWxQSwECLQAUAAYACAAAACEAOP0h /9YAAACUAQAACwAAAAAAAAAAAAAAAAAvAQAAX3JlbHMvLnJlbHNQSwECLQAUAAYACAAAACEAk7bW 4oACAABeBQAADgAAAAAAAAAAAAAAAAAuAgAAZHJzL2Uyb0RvYy54bWxQSwECLQAUAAYACAAAACEA EJ2RT+EAAAANAQAADwAAAAAAAAAAAAAAAADaBAAAZHJzL2Rvd25yZXYueG1sUEsFBgAAAAAEAAQA 8wAAAOgFAAAAAA== " o:allowincell="f" fillcolor="#dadada" stroked="f" strokeweight="1pt">
                      <w10:wrap anchorx="page" anchory="page"/>
                      <w10:anchorlock/>
                    </v:rect>
                  </w:pict>
                </mc:Fallback>
              </mc:AlternateContent>
            </w:r>
          </w:p>
          <w:p w14:paraId="289218E9" w14:textId="48D6E359" w:rsidR="00282A89" w:rsidRDefault="00000000">
            <w:pPr>
              <w:pStyle w:val="Footer"/>
              <w:jc w:val="right"/>
            </w:pPr>
          </w:p>
        </w:sdtContent>
      </w:sdt>
    </w:sdtContent>
  </w:sdt>
  <w:p w14:paraId="07D25D04" w14:textId="77777777" w:rsidR="00282A89" w:rsidRPr="00592778" w:rsidRDefault="00282A89">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376A" w14:textId="77777777" w:rsidR="004427E6" w:rsidRDefault="004427E6" w:rsidP="00962369">
      <w:pPr>
        <w:spacing w:after="0" w:line="240" w:lineRule="auto"/>
      </w:pPr>
      <w:r>
        <w:separator/>
      </w:r>
    </w:p>
  </w:footnote>
  <w:footnote w:type="continuationSeparator" w:id="0">
    <w:p w14:paraId="4EEDF4E8" w14:textId="77777777" w:rsidR="004427E6" w:rsidRDefault="004427E6" w:rsidP="00962369">
      <w:pPr>
        <w:spacing w:after="0" w:line="240" w:lineRule="auto"/>
      </w:pPr>
      <w:r>
        <w:continuationSeparator/>
      </w:r>
    </w:p>
  </w:footnote>
  <w:footnote w:type="continuationNotice" w:id="1">
    <w:p w14:paraId="40657E71" w14:textId="77777777" w:rsidR="004427E6" w:rsidRDefault="00442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4FC9" w14:textId="77777777" w:rsidR="00640AC8" w:rsidRDefault="00640AC8" w:rsidP="00640AC8">
    <w:pPr>
      <w:pStyle w:val="Header"/>
      <w:tabs>
        <w:tab w:val="left" w:pos="4760"/>
        <w:tab w:val="left" w:pos="6672"/>
      </w:tabs>
    </w:pPr>
    <w:r w:rsidRPr="009A22DE">
      <w:rPr>
        <w:noProof/>
        <w:lang w:eastAsia="de-DE"/>
      </w:rPr>
      <mc:AlternateContent>
        <mc:Choice Requires="wpg">
          <w:drawing>
            <wp:anchor distT="0" distB="0" distL="114300" distR="114300" simplePos="0" relativeHeight="251658240" behindDoc="1" locked="0" layoutInCell="1" allowOverlap="1" wp14:anchorId="11BEB5D8" wp14:editId="5C52E2D4">
              <wp:simplePos x="0" y="0"/>
              <wp:positionH relativeFrom="column">
                <wp:posOffset>-324485</wp:posOffset>
              </wp:positionH>
              <wp:positionV relativeFrom="paragraph">
                <wp:posOffset>-26035</wp:posOffset>
              </wp:positionV>
              <wp:extent cx="6911340" cy="288925"/>
              <wp:effectExtent l="0" t="0" r="22860" b="15875"/>
              <wp:wrapNone/>
              <wp:docPr id="24" name="Group 24"/>
              <wp:cNvGraphicFramePr/>
              <a:graphic xmlns:a="http://schemas.openxmlformats.org/drawingml/2006/main">
                <a:graphicData uri="http://schemas.microsoft.com/office/word/2010/wordprocessingGroup">
                  <wpg:wgp>
                    <wpg:cNvGrpSpPr/>
                    <wpg:grpSpPr>
                      <a:xfrm>
                        <a:off x="0" y="0"/>
                        <a:ext cx="6911340" cy="288925"/>
                        <a:chOff x="0" y="0"/>
                        <a:chExt cx="6911340" cy="289124"/>
                      </a:xfrm>
                    </wpg:grpSpPr>
                    <wps:wsp>
                      <wps:cNvPr id="372" name="Rechteck 372"/>
                      <wps:cNvSpPr/>
                      <wps:spPr>
                        <a:xfrm>
                          <a:off x="5772150" y="0"/>
                          <a:ext cx="1139190" cy="288000"/>
                        </a:xfrm>
                        <a:prstGeom prst="rect">
                          <a:avLst/>
                        </a:prstGeom>
                        <a:solidFill>
                          <a:srgbClr val="878787"/>
                        </a:solidFill>
                        <a:ln w="127">
                          <a:solidFill>
                            <a:srgbClr val="8787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0" y="0"/>
                          <a:ext cx="3455196" cy="289124"/>
                        </a:xfrm>
                        <a:prstGeom prst="rect">
                          <a:avLst/>
                        </a:prstGeom>
                        <a:solidFill>
                          <a:srgbClr val="555555"/>
                        </a:solidFill>
                        <a:ln w="1270">
                          <a:solidFill>
                            <a:srgbClr val="5555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3457575" y="0"/>
                          <a:ext cx="2314575" cy="288925"/>
                        </a:xfrm>
                        <a:prstGeom prst="rect">
                          <a:avLst/>
                        </a:prstGeom>
                        <a:solidFill>
                          <a:srgbClr val="000000"/>
                        </a:solidFill>
                        <a:ln w="127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740771" id="Group 24" o:spid="_x0000_s1026" style="position:absolute;margin-left:-25.55pt;margin-top:-2.05pt;width:544.2pt;height:22.75pt;z-index:-251658240" coordsize="69113,28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qJyaQMAACUPAAAOAAAAZHJzL2Uyb0RvYy54bWzsV1tP2zAUfp+0/2D5faRJW9pGpAjBQJPQ QMDEs3GcJppje7ZLyn79jp1LCw2wsYv20EZK7ZyLj7+c8+X44HBVcnTPtCmkSHC4N8CICSrTQiwS /OXm9MMUI2OJSAmXgiX4gRl8OH//7qBSMYtkLnnKNAInwsSVSnBurYqDwNCclcTsScUECDOpS2Jh qhdBqkkF3kseRIPBflBJnSotKTMGnp7UQjz3/rOMUXuRZYZZxBMMsVl/1/5+5+7B/IDEC01UXtAm DPKGKEpSCFi0c3VCLEFLXWy5KguqpZGZ3aOyDGSWFZT5PcBuwsGT3ZxpuVR+L4u4WqgOJoD2CU5v dks/359pda0uNSBRqQVg4WduL6tMl+4fokQrD9lDBxlbWUTh4f4sDIcjQJaCLJpOZ9G4xpTmAPyW Gc0/9hvOwmjkDIN22eBRMJWC9DBrBMzvIXCdE8U8sCYGBC41KtIEDycRRoKUkKZXjOaW0a/IPfPI eMUOJxMbgKwHpPFkEoVjwGMbKgBqFs7WUA0GPv26HZNYaWPPmCyRGyRYQ/b6pCL358bW4LQqbmkj eZGeFpz7iV7cHXON7glk+nTirgbPR2pcoArqNJp4x49E5mc8QLRcwGtyL6SGwI/sA2cuCi6uWAZg QmZE9QqukFkXGKGUCRvWopykrI53DFi0YPjSdxY+GbxD5zmDfXa+Gwf9vmugGn1nyjwPdMaDlwKr jTsLv7IUtjMuCyF1nwMOu2pWrvVbkGpoHEp3Mn2AVNOyZiGj6GkBL/qcGHtJNNAO5AZQqb2AW8Yl vCfZjDDKpf7e99zpQy2AFKMKaCzB5tuSaIYR/ySgSmbhyFWn9ZPReBLBRG9K7jYlYlkeS8ifEEhb UT90+pa3w0zL8hYY98itCiIiKKydYGp1Ozm2Nb0CZ1N2dOTVgOsUsefiWlHn3KHqEvlmdUu0arLd AqV8lm1lkvhJ0te6zlLIo6WVWeErYo1rgzewhCOyf0IXwx66GP4SXQCE20QxHI3H4Wy/5dQtavyD RDH2vxeJoimXZ7nmORc7ptgxxY4pmsZi1MMUvt9xTAUdyOuNBZDCBK4+voiGoRO2fNH2YH+jsXDf 6fWXepMTusbiNb54zsWOL3Z88f/zhT+WwFnMN6fNudEd9jbnvhNZn27nPwAAAP//AwBQSwMEFAAG AAgAAAAhAHmr2hLgAAAACgEAAA8AAABkcnMvZG93bnJldi54bWxMj8FqwzAMhu+DvYPRYLfW8ZJu I4tTStl2KoO1g9Kbm6hJaCyH2E3St5962k6S0MevT9lysq0YsPeNIw1qHoFAKlzZUKXhZ/cxewXh g6HStI5QwxU9LPP7u8ykpRvpG4dtqASHkE+NhjqELpXSFzVa4+euQ+LdyfXWBB77Spa9GTnctvIp ip6lNQ3xhdp0uK6xOG8vVsPnaMZVrN6Hzfm0vh52i6/9RqHWjw/T6g1EwCn8wXDTZ3XI2enoLlR6 0WqYLZRilJuE6w2I4pcYxFFDohKQeSb/v5D/AgAA//8DAFBLAQItABQABgAIAAAAIQC2gziS/gAA AOEBAAATAAAAAAAAAAAAAAAAAAAAAABbQ29udGVudF9UeXBlc10ueG1sUEsBAi0AFAAGAAgAAAAh ADj9If/WAAAAlAEAAAsAAAAAAAAAAAAAAAAALwEAAF9yZWxzLy5yZWxzUEsBAi0AFAAGAAgAAAAh AEZyonJpAwAAJQ8AAA4AAAAAAAAAAAAAAAAALgIAAGRycy9lMm9Eb2MueG1sUEsBAi0AFAAGAAgA AAAhAHmr2hLgAAAACgEAAA8AAAAAAAAAAAAAAAAAwwUAAGRycy9kb3ducmV2LnhtbFBLBQYAAAAA BAAEAPMAAADQBgAAAAA= ">
              <v:rect id="Rechteck 372" o:spid="_x0000_s1027" style="position:absolute;left:57721;width:11392;height:288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pEiNxQAAANwAAAAPAAAAZHJzL2Rvd25yZXYueG1sRI/dasJA FITvBd9hOULvzEbTpm10FekP5kqo+gCH7DEJZs+G7DZJ+/RdoeDlMDPfMOvtaBrRU+dqywoWUQyC uLC65lLB+fQ5fwHhPLLGxjIp+CEH2810ssZM24G/qD/6UgQIuwwVVN63mZSuqMigi2xLHLyL7Qz6 ILtS6g6HADeNXMZxKg3WHBYqbOmtouJ6/DYKfocDN/1rXrcfZngfny77x9QlSj3Mxt0KhKfR38P/ 7VwrSJ6XcDsTjoDc/AEAAP//AwBQSwECLQAUAAYACAAAACEA2+H2y+4AAACFAQAAEwAAAAAAAAAA AAAAAAAAAAAAW0NvbnRlbnRfVHlwZXNdLnhtbFBLAQItABQABgAIAAAAIQBa9CxbvwAAABUBAAAL AAAAAAAAAAAAAAAAAB8BAABfcmVscy8ucmVsc1BLAQItABQABgAIAAAAIQCZpEiNxQAAANwAAAAP AAAAAAAAAAAAAAAAAAcCAABkcnMvZG93bnJldi54bWxQSwUGAAAAAAMAAwC3AAAA+QIAAAAA " fillcolor="#878787" strokecolor="#878787" strokeweight=".01pt"/>
              <v:rect id="Rechteck 373" o:spid="_x0000_s1028" style="position:absolute;width:34551;height:28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2pGmxAAAANwAAAAPAAAAZHJzL2Rvd25yZXYueG1sRI9Pa8JA FMTvBb/D8oTemo0VUomuIkoh4KlaqseX7DMJZt+G7DZ/vn23UOhxmJnfMJvdaBrRU+dqywoWUQyC uLC65lLB5+X9ZQXCeWSNjWVSMJGD3Xb2tMFU24E/qD/7UgQIuxQVVN63qZSuqMigi2xLHLy77Qz6 ILtS6g6HADeNfI3jRBqsOSxU2NKhouJx/jYKMnntr8eM+ZQMt+NwOeUTfeVKPc/H/RqEp9H/h//a mVawfFvC75lwBOT2BwAA//8DAFBLAQItABQABgAIAAAAIQDb4fbL7gAAAIUBAAATAAAAAAAAAAAA AAAAAAAAAABbQ29udGVudF9UeXBlc10ueG1sUEsBAi0AFAAGAAgAAAAhAFr0LFu/AAAAFQEAAAsA AAAAAAAAAAAAAAAAHwEAAF9yZWxzLy5yZWxzUEsBAi0AFAAGAAgAAAAhAKDakabEAAAA3AAAAA8A AAAAAAAAAAAAAAAABwIAAGRycy9kb3ducmV2LnhtbFBLBQYAAAAAAwADALcAAAD4AgAAAAA= " fillcolor="#555" strokecolor="#555" strokeweight=".1pt"/>
              <v:rect id="Rechteck 374" o:spid="_x0000_s1029" style="position:absolute;left:34575;width:23146;height:2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uXUsxwAAANwAAAAPAAAAZHJzL2Rvd25yZXYueG1sRI9Ba8JA FITvBf/D8gRvdWMVTdOsYoXSSvFgzKG9PbLPJJp9G7JbTf99VxB6HGbmGyZd9aYRF+pcbVnBZByB IC6srrlUkB/eHmMQziNrbCyTgl9ysFoOHlJMtL3yni6ZL0WAsEtQQeV9m0jpiooMurFtiYN3tJ1B H2RXSt3hNcBNI5+iaC4N1hwWKmxpU1Fxzn6Mgq9oN/vc7OLtobCv8vvZ5O/x6azUaNivX0B46v1/ +N7+0AqmixnczoQjIJd/AAAA//8DAFBLAQItABQABgAIAAAAIQDb4fbL7gAAAIUBAAATAAAAAAAA AAAAAAAAAAAAAABbQ29udGVudF9UeXBlc10ueG1sUEsBAi0AFAAGAAgAAAAhAFr0LFu/AAAAFQEA AAsAAAAAAAAAAAAAAAAAHwEAAF9yZWxzLy5yZWxzUEsBAi0AFAAGAAgAAAAhAKe5dSzHAAAA3AAA AA8AAAAAAAAAAAAAAAAABwIAAGRycy9kb3ducmV2LnhtbFBLBQYAAAAAAwADALcAAAD7AgAAAAA= " fillcolor="black" strokeweight=".1pt"/>
            </v:group>
          </w:pict>
        </mc:Fallback>
      </mc:AlternateContent>
    </w:r>
    <w:r w:rsidRPr="009A22DE">
      <w:rPr>
        <w:noProof/>
        <w:lang w:eastAsia="de-DE"/>
      </w:rPr>
      <w:drawing>
        <wp:anchor distT="0" distB="0" distL="114300" distR="114300" simplePos="0" relativeHeight="251658241" behindDoc="1" locked="0" layoutInCell="1" allowOverlap="1" wp14:anchorId="72D4C42B" wp14:editId="677687B3">
          <wp:simplePos x="0" y="0"/>
          <wp:positionH relativeFrom="column">
            <wp:posOffset>5447665</wp:posOffset>
          </wp:positionH>
          <wp:positionV relativeFrom="paragraph">
            <wp:posOffset>-46990</wp:posOffset>
          </wp:positionV>
          <wp:extent cx="1144270" cy="327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x_group_logo_white_s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270" cy="327025"/>
                  </a:xfrm>
                  <a:prstGeom prst="rect">
                    <a:avLst/>
                  </a:prstGeom>
                </pic:spPr>
              </pic:pic>
            </a:graphicData>
          </a:graphic>
          <wp14:sizeRelH relativeFrom="page">
            <wp14:pctWidth>0</wp14:pctWidth>
          </wp14:sizeRelH>
          <wp14:sizeRelV relativeFrom="page">
            <wp14:pctHeight>0</wp14:pctHeight>
          </wp14:sizeRelV>
        </wp:anchor>
      </w:drawing>
    </w:r>
    <w:r w:rsidRPr="009A22DE">
      <w:rPr>
        <w:noProof/>
        <w:lang w:eastAsia="de-DE"/>
      </w:rPr>
      <mc:AlternateContent>
        <mc:Choice Requires="wpg">
          <w:drawing>
            <wp:anchor distT="0" distB="0" distL="114300" distR="114300" simplePos="0" relativeHeight="251658242" behindDoc="0" locked="0" layoutInCell="1" allowOverlap="1" wp14:anchorId="4940D563" wp14:editId="57471E5D">
              <wp:simplePos x="0" y="0"/>
              <wp:positionH relativeFrom="column">
                <wp:posOffset>5456868</wp:posOffset>
              </wp:positionH>
              <wp:positionV relativeFrom="paragraph">
                <wp:posOffset>227330</wp:posOffset>
              </wp:positionV>
              <wp:extent cx="1141095" cy="35560"/>
              <wp:effectExtent l="0" t="0" r="1905" b="2540"/>
              <wp:wrapNone/>
              <wp:docPr id="375" name="Group 375"/>
              <wp:cNvGraphicFramePr/>
              <a:graphic xmlns:a="http://schemas.openxmlformats.org/drawingml/2006/main">
                <a:graphicData uri="http://schemas.microsoft.com/office/word/2010/wordprocessingGroup">
                  <wpg:wgp>
                    <wpg:cNvGrpSpPr/>
                    <wpg:grpSpPr>
                      <a:xfrm>
                        <a:off x="0" y="0"/>
                        <a:ext cx="1141095" cy="35560"/>
                        <a:chOff x="0" y="0"/>
                        <a:chExt cx="2265891" cy="37440"/>
                      </a:xfrm>
                    </wpg:grpSpPr>
                    <wps:wsp>
                      <wps:cNvPr id="377" name="Rechteck 377"/>
                      <wps:cNvSpPr/>
                      <wps:spPr>
                        <a:xfrm>
                          <a:off x="1134000" y="0"/>
                          <a:ext cx="378000" cy="37440"/>
                        </a:xfrm>
                        <a:prstGeom prst="rect">
                          <a:avLst/>
                        </a:prstGeom>
                        <a:solidFill>
                          <a:srgbClr val="AFCD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9" name="Rechteck 379"/>
                      <wps:cNvSpPr/>
                      <wps:spPr>
                        <a:xfrm>
                          <a:off x="756000" y="0"/>
                          <a:ext cx="378000" cy="37440"/>
                        </a:xfrm>
                        <a:prstGeom prst="rect">
                          <a:avLst/>
                        </a:prstGeom>
                        <a:solidFill>
                          <a:srgbClr val="4696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 name="Rechteck 381"/>
                      <wps:cNvSpPr/>
                      <wps:spPr>
                        <a:xfrm>
                          <a:off x="378000" y="0"/>
                          <a:ext cx="378000" cy="37440"/>
                        </a:xfrm>
                        <a:prstGeom prst="rect">
                          <a:avLst/>
                        </a:prstGeom>
                        <a:solidFill>
                          <a:srgbClr val="00A5E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Rechteck 382"/>
                      <wps:cNvSpPr/>
                      <wps:spPr>
                        <a:xfrm>
                          <a:off x="1512000" y="0"/>
                          <a:ext cx="378000" cy="37440"/>
                        </a:xfrm>
                        <a:prstGeom prst="rect">
                          <a:avLst/>
                        </a:prstGeom>
                        <a:solidFill>
                          <a:srgbClr val="FF64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3" name="Rechteck 383"/>
                      <wps:cNvSpPr/>
                      <wps:spPr>
                        <a:xfrm>
                          <a:off x="0" y="0"/>
                          <a:ext cx="378000" cy="37440"/>
                        </a:xfrm>
                        <a:prstGeom prst="rect">
                          <a:avLst/>
                        </a:prstGeom>
                        <a:solidFill>
                          <a:srgbClr val="735A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6" name="Rechteck 576"/>
                      <wps:cNvSpPr/>
                      <wps:spPr>
                        <a:xfrm>
                          <a:off x="1887891" y="0"/>
                          <a:ext cx="378000" cy="37440"/>
                        </a:xfrm>
                        <a:prstGeom prst="rect">
                          <a:avLst/>
                        </a:prstGeom>
                        <a:solidFill>
                          <a:srgbClr val="E6190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86EC9CC" id="Group 375" o:spid="_x0000_s1026" style="position:absolute;margin-left:429.65pt;margin-top:17.9pt;width:89.85pt;height:2.8pt;z-index:251658242;mso-width-relative:margin;mso-height-relative:margin" coordsize="22658,3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voN7AIAAAATAAAOAAAAZHJzL2Uyb0RvYy54bWzsWMlu2zAQvRfoPxC6N1psSbYQO3CTOJei DZL2AxiKWlCKJEjWy993SC1pYqOFU6AuYF8kkZz16c2I4uXVpmFoRZWuBZ954UXgIcqJyGtezrxv X5cfJh7SBvMcM8HpzNtS7V3N37+7XMuMRqISLKcKgRGus7WceZUxMvN9TSraYH0hJOWwWAjVYAND Vfq5wmuw3jA/CoLEXwuVSyUI1Rpmb9pFb+7sFwUl5ktRaGoQm3kQm3FX5a5P9urPL3FWKiyrmnRh 4DdE0eCag9PB1A02GP1Q9Y6ppiZKaFGYCyIaXxRFTajLAbIJg1fZ3CnxQ7pcymxdygEmgPYVTm82 Sz6v7pR8lPcKkFjLErBwI5vLplCNvUOUaOMg2w6Q0Y1BBCbDcBwG09hDBNZGcZx0kJIKcN/RItVt pxdFSTyZhp1eOh47Pb936r8IZS2BHPo5f/13+T9WWFIHq84g/3uF6hyCT1MPcdwASR8oqQwl35Gd c7g4wQElnWkAbA9EYTgaBwHwbBeoUTpxKw6nnXxxJpU2d1Q0yD7MPAXMdYTCq0/aQAwATS9iHWvB 6nxZM+YGqny6ZgqtMLB8sby+CWIbNqi8EGPcCnNh1dplOwNQ9/m4J7Nl1Mox/kALQAZecuQicTVJ Bz+YEMpN2C5VOKet+xiy7N/loOFicQat5QL8D7Y7A7bed223UXbyVpW6kh6Ug98F1ioPGs6z4GZQ bmou1D4DDLLqPLfyPUgtNBalJ5FvgTfKsGvRdhbMSSWgsRCjnHLHWVtU/4S80z3knR5E3hSK98jc HSfT5OP4zN0OgRPh7gQ+A68bL8xBCdragQ7958bbd9cj9t0gWMS3feM4991T4W60h7vRQdwN4xB2 ssfdNCyXCWxczo33xBrvaA95RweR97i0TUfxYnHe6/ZfndPouXGa7NDWzh2yXwgnk9T9fh5xw3Cb hNNgee65/0vPdWcOcMzifla7IyF7jvPr2P0JPh9czX8CAAD//wMAUEsDBBQABgAIAAAAIQCY+NBc 4AAAAAoBAAAPAAAAZHJzL2Rvd25yZXYueG1sTI9BS8NAEIXvgv9hGcGb3cQ00sZsSinqqQhtBfG2 zU6T0OxsyG6T9N87PelxmMd735evJtuKAXvfOFIQzyIQSKUzDVUKvg7vTwsQPmgyunWECq7oYVXc 3+U6M26kHQ77UAkuIZ9pBXUIXSalL2u02s9ch8S/k+utDnz2lTS9HrnctvI5il6k1Q3xQq073NRY nvcXq+Bj1OM6id+G7fm0uf4c0s/vbYxKPT5M61cQAafwF4YbPqNDwUxHdyHjRatgkS4TjipIUla4 BaJkyXZHBfN4DrLI5X+F4hcAAP//AwBQSwECLQAUAAYACAAAACEAtoM4kv4AAADhAQAAEwAAAAAA AAAAAAAAAAAAAAAAW0NvbnRlbnRfVHlwZXNdLnhtbFBLAQItABQABgAIAAAAIQA4/SH/1gAAAJQB AAALAAAAAAAAAAAAAAAAAC8BAABfcmVscy8ucmVsc1BLAQItABQABgAIAAAAIQDtDvoN7AIAAAAT AAAOAAAAAAAAAAAAAAAAAC4CAABkcnMvZTJvRG9jLnhtbFBLAQItABQABgAIAAAAIQCY+NBc4AAA AAoBAAAPAAAAAAAAAAAAAAAAAEYFAABkcnMvZG93bnJldi54bWxQSwUGAAAAAAQABADzAAAAUwYA AAAA ">
              <v:rect id="Rechteck 377" o:spid="_x0000_s1027" style="position:absolute;left:1134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qMGoxgAAANwAAAAPAAAAZHJzL2Rvd25yZXYueG1sRI9Pa8JA FMTvQr/D8gredKMWU6KrlIJ/6EEwFdHbI/tMgtm3Ibtq6qfvCoLHYWZ+w0znranElRpXWlYw6Ecg iDOrS84V7H4XvU8QziNrrCyTgj9yMJ+9daaYaHvjLV1Tn4sAYZeggsL7OpHSZQUZdH1bEwfvZBuD Psgml7rBW4CbSg6jaCwNlhwWCqzpu6DsnF6MAjsc7ZbpPVodF+vNzyFuP+7l/qBU9739moDw1PpX +NleawWjOIbHmXAE5OwfAAD//wMAUEsBAi0AFAAGAAgAAAAhANvh9svuAAAAhQEAABMAAAAAAAAA AAAAAAAAAAAAAFtDb250ZW50X1R5cGVzXS54bWxQSwECLQAUAAYACAAAACEAWvQsW78AAAAVAQAA CwAAAAAAAAAAAAAAAAAfAQAAX3JlbHMvLnJlbHNQSwECLQAUAAYACAAAACEAb6jBqMYAAADcAAAA DwAAAAAAAAAAAAAAAAAHAgAAZHJzL2Rvd25yZXYueG1sUEsFBgAAAAADAAMAtwAAAPoCAAAAAA== " fillcolor="#afcd05" stroked="f" strokeweight="1pt"/>
              <v:rect id="Rechteck 379" o:spid="_x0000_s1028" style="position:absolute;left:756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BkcexwAAANwAAAAPAAAAZHJzL2Rvd25yZXYueG1sRI9Pa8JA FMTvQr/D8gpepG78g7Wpq1RrQU9q7KHHR/aZhGbfhuwao5++KxQ8DjPzG2a2aE0pGqpdYVnBoB+B IE6tLjhT8H38epmCcB5ZY2mZFFzJwWL+1JlhrO2FD9QkPhMBwi5GBbn3VSylS3My6Pq2Ig7eydYG fZB1JnWNlwA3pRxG0UQaLDgs5FjRKqf0NzkbBeOo2Q0+l0O6nZKf63o/7e3stqdU97n9eAfhqfWP 8H97oxWMXt/gfiYcATn/AwAA//8DAFBLAQItABQABgAIAAAAIQDb4fbL7gAAAIUBAAATAAAAAAAA AAAAAAAAAAAAAABbQ29udGVudF9UeXBlc10ueG1sUEsBAi0AFAAGAAgAAAAhAFr0LFu/AAAAFQEA AAsAAAAAAAAAAAAAAAAAHwEAAF9yZWxzLy5yZWxzUEsBAi0AFAAGAAgAAAAhABQGRx7HAAAA3AAA AA8AAAAAAAAAAAAAAAAABwIAAGRycy9kb3ducmV2LnhtbFBLBQYAAAAAAwADALcAAAD7AgAAAAA= " fillcolor="#4696b4" stroked="f" strokeweight="1pt"/>
              <v:rect id="Rechteck 381" o:spid="_x0000_s1029" style="position:absolute;left:378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8kNexAAAANwAAAAPAAAAZHJzL2Rvd25yZXYueG1sRI9Bi8Iw FITvgv8hPMGbpq6gtRpFFkRdhWVV8Pponm2xeSlN1O7+erMgeBxm5htmtmhMKe5Uu8KygkE/AkGc Wl1wpuB0XPViEM4jaywtk4JfcrCYt1szTLR98A/dDz4TAcIuQQW591UipUtzMuj6tiIO3sXWBn2Q dSZ1jY8AN6X8iKKRNFhwWMixos+c0uvhZhSct6zXw33xPdpR/Oe+xuPlZbJTqttpllMQnhr/Dr/a G61gGA/g/0w4AnL+BAAA//8DAFBLAQItABQABgAIAAAAIQDb4fbL7gAAAIUBAAATAAAAAAAAAAAA AAAAAAAAAABbQ29udGVudF9UeXBlc10ueG1sUEsBAi0AFAAGAAgAAAAhAFr0LFu/AAAAFQEAAAsA AAAAAAAAAAAAAAAAHwEAAF9yZWxzLy5yZWxzUEsBAi0AFAAGAAgAAAAhAETyQ17EAAAA3AAAAA8A AAAAAAAAAAAAAAAABwIAAGRycy9kb3ducmV2LnhtbFBLBQYAAAAAAwADALcAAAD4AgAAAAA= " fillcolor="#00a5e1" stroked="f" strokeweight="1pt"/>
              <v:rect id="Rechteck 382" o:spid="_x0000_s1030" style="position:absolute;left:1512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5l67xAAAANwAAAAPAAAAZHJzL2Rvd25yZXYueG1sRI9Ba8JA FITvQv/D8gq9SN00otg0q5Si6EnQlp4f2ddkSfZtyG6T+O9dQfA4zMw3TL4ZbSN66rxxrOBtloAg Lpw2XCr4+d69rkD4gKyxcUwKLuRhs36a5JhpN/CJ+nMoRYSwz1BBFUKbSemLiiz6mWuJo/fnOosh yq6UusMhwm0j0yRZSouG40KFLX1VVNTnf6tgu++ndvq+vfiFXwy/x8GUdWqUenkePz9ABBrDI3xv H7SC+SqF25l4BOT6CgAA//8DAFBLAQItABQABgAIAAAAIQDb4fbL7gAAAIUBAAATAAAAAAAAAAAA AAAAAAAAAABbQ29udGVudF9UeXBlc10ueG1sUEsBAi0AFAAGAAgAAAAhAFr0LFu/AAAAFQEAAAsA AAAAAAAAAAAAAAAAHwEAAF9yZWxzLy5yZWxzUEsBAi0AFAAGAAgAAAAhAOfmXrvEAAAA3AAAAA8A AAAAAAAAAAAAAAAABwIAAGRycy9kb3ducmV2LnhtbFBLBQYAAAAAAwADALcAAAD4AgAAAAA= " fillcolor="#ff6400" stroked="f" strokeweight="1pt"/>
              <v:rect id="Rechteck 383" o:spid="_x0000_s1031" style="position:absolute;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OpZ2xAAAANwAAAAPAAAAZHJzL2Rvd25yZXYueG1sRI9BawIx FITvBf9DeIK3mlWLLFujiFAopReNl94em+dmdfOyJqmu/74pFHocZuYbZrUZXCduFGLrWcFsWoAg rr1puVFw1G/PJYiYkA12nknBgyJs1qOnFVbG33lPt0NqRIZwrFCBTamvpIy1JYdx6nvi7J18cJiy DI00Ae8Z7jo5L4qldNhyXrDY085SfTl8OwX7z9K2y/nHi9fnr6B3CfVRX5WajIftK4hEQ/oP/7Xf jYJFuYDfM/kIyPUPAAAA//8DAFBLAQItABQABgAIAAAAIQDb4fbL7gAAAIUBAAATAAAAAAAAAAAA AAAAAAAAAABbQ29udGVudF9UeXBlc10ueG1sUEsBAi0AFAAGAAgAAAAhAFr0LFu/AAAAFQEAAAsA AAAAAAAAAAAAAAAAHwEAAF9yZWxzLy5yZWxzUEsBAi0AFAAGAAgAAAAhAEY6lnbEAAAA3AAAAA8A AAAAAAAAAAAAAAAABwIAAGRycy9kb3ducmV2LnhtbFBLBQYAAAAAAwADALcAAAD4AgAAAAA= " fillcolor="#735aa5" stroked="f" strokeweight="1pt"/>
              <v:rect id="Rechteck 576" o:spid="_x0000_s1032" style="position:absolute;left:18878;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5sepxAAAANwAAAAPAAAAZHJzL2Rvd25yZXYueG1sRI9Ba8JA FITvhf6H5RV6041CVWI2ElqEWlAwrfdH9pmkzb5dsluT/ntXEHocZuYbJtuMphMX6n1rWcFsmoAg rqxuuVbw9bmdrED4gKyxs0wK/sjDJn98yDDVduAjXcpQiwhhn6KCJgSXSumrhgz6qXXE0Tvb3mCI sq+l7nGIcNPJeZIspMGW40KDjl4bqn7KXxMpydvuw+2Gw/5wMqcZfdeFcYVSz09jsQYRaAz/4Xv7 XSt4WS7gdiYeAZlfAQAA//8DAFBLAQItABQABgAIAAAAIQDb4fbL7gAAAIUBAAATAAAAAAAAAAAA AAAAAAAAAABbQ29udGVudF9UeXBlc10ueG1sUEsBAi0AFAAGAAgAAAAhAFr0LFu/AAAAFQEAAAsA AAAAAAAAAAAAAAAAHwEAAF9yZWxzLy5yZWxzUEsBAi0AFAAGAAgAAAAhABbmx6nEAAAA3AAAAA8A AAAAAAAAAAAAAAAABwIAAGRycy9kb3ducmV2LnhtbFBLBQYAAAAAAwADALcAAAD4AgAAAAA= " fillcolor="#e6190f" stroked="f" strokeweight="1pt"/>
            </v:group>
          </w:pict>
        </mc:Fallback>
      </mc:AlternateContent>
    </w:r>
    <w:r>
      <w:tab/>
    </w:r>
    <w:r>
      <w:tab/>
    </w:r>
  </w:p>
  <w:p w14:paraId="7390B6B8" w14:textId="77777777" w:rsidR="00640AC8" w:rsidRDefault="00640AC8" w:rsidP="00640AC8">
    <w:pPr>
      <w:pStyle w:val="Header"/>
      <w:tabs>
        <w:tab w:val="left" w:pos="6672"/>
      </w:tabs>
    </w:pPr>
    <w:r>
      <w:tab/>
    </w:r>
  </w:p>
  <w:p w14:paraId="518C0CDC" w14:textId="070BA5C0" w:rsidR="00282A89" w:rsidRPr="00610639" w:rsidRDefault="00282A89">
    <w:pPr>
      <w:pStyle w:val="Header"/>
      <w:ind w:left="8496"/>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D46"/>
    <w:multiLevelType w:val="hybridMultilevel"/>
    <w:tmpl w:val="46883776"/>
    <w:lvl w:ilvl="0" w:tplc="8D54350A">
      <w:start w:val="1"/>
      <w:numFmt w:val="decimal"/>
      <w:lvlText w:val="%1."/>
      <w:lvlJc w:val="left"/>
      <w:pPr>
        <w:ind w:left="720" w:hanging="360"/>
      </w:pPr>
      <w:rPr>
        <w:rFonts w:eastAsia="SimHe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4EA9"/>
    <w:multiLevelType w:val="hybridMultilevel"/>
    <w:tmpl w:val="4D08805C"/>
    <w:lvl w:ilvl="0" w:tplc="A97227A6">
      <w:start w:val="1"/>
      <w:numFmt w:val="bullet"/>
      <w:lvlText w:val=""/>
      <w:lvlJc w:val="left"/>
      <w:pPr>
        <w:ind w:left="720" w:hanging="360"/>
      </w:pPr>
      <w:rPr>
        <w:rFonts w:ascii="Symbol" w:hAnsi="Symbol" w:hint="default"/>
      </w:rPr>
    </w:lvl>
    <w:lvl w:ilvl="1" w:tplc="7A545884">
      <w:start w:val="1"/>
      <w:numFmt w:val="bullet"/>
      <w:lvlText w:val="o"/>
      <w:lvlJc w:val="left"/>
      <w:pPr>
        <w:ind w:left="1440" w:hanging="360"/>
      </w:pPr>
      <w:rPr>
        <w:rFonts w:ascii="Courier New" w:hAnsi="Courier New" w:hint="default"/>
      </w:rPr>
    </w:lvl>
    <w:lvl w:ilvl="2" w:tplc="3F96B898">
      <w:start w:val="1"/>
      <w:numFmt w:val="bullet"/>
      <w:lvlText w:val=""/>
      <w:lvlJc w:val="left"/>
      <w:pPr>
        <w:ind w:left="2160" w:hanging="360"/>
      </w:pPr>
      <w:rPr>
        <w:rFonts w:ascii="Wingdings" w:hAnsi="Wingdings" w:hint="default"/>
      </w:rPr>
    </w:lvl>
    <w:lvl w:ilvl="3" w:tplc="58B22514">
      <w:start w:val="1"/>
      <w:numFmt w:val="bullet"/>
      <w:lvlText w:val=""/>
      <w:lvlJc w:val="left"/>
      <w:pPr>
        <w:ind w:left="2880" w:hanging="360"/>
      </w:pPr>
      <w:rPr>
        <w:rFonts w:ascii="Symbol" w:hAnsi="Symbol" w:hint="default"/>
      </w:rPr>
    </w:lvl>
    <w:lvl w:ilvl="4" w:tplc="C182517E">
      <w:start w:val="1"/>
      <w:numFmt w:val="bullet"/>
      <w:lvlText w:val="o"/>
      <w:lvlJc w:val="left"/>
      <w:pPr>
        <w:ind w:left="3600" w:hanging="360"/>
      </w:pPr>
      <w:rPr>
        <w:rFonts w:ascii="Courier New" w:hAnsi="Courier New" w:hint="default"/>
      </w:rPr>
    </w:lvl>
    <w:lvl w:ilvl="5" w:tplc="D5C4510A">
      <w:start w:val="1"/>
      <w:numFmt w:val="bullet"/>
      <w:lvlText w:val=""/>
      <w:lvlJc w:val="left"/>
      <w:pPr>
        <w:ind w:left="4320" w:hanging="360"/>
      </w:pPr>
      <w:rPr>
        <w:rFonts w:ascii="Wingdings" w:hAnsi="Wingdings" w:hint="default"/>
      </w:rPr>
    </w:lvl>
    <w:lvl w:ilvl="6" w:tplc="652E2E46">
      <w:start w:val="1"/>
      <w:numFmt w:val="bullet"/>
      <w:lvlText w:val=""/>
      <w:lvlJc w:val="left"/>
      <w:pPr>
        <w:ind w:left="5040" w:hanging="360"/>
      </w:pPr>
      <w:rPr>
        <w:rFonts w:ascii="Symbol" w:hAnsi="Symbol" w:hint="default"/>
      </w:rPr>
    </w:lvl>
    <w:lvl w:ilvl="7" w:tplc="A77E192E">
      <w:start w:val="1"/>
      <w:numFmt w:val="bullet"/>
      <w:lvlText w:val="o"/>
      <w:lvlJc w:val="left"/>
      <w:pPr>
        <w:ind w:left="5760" w:hanging="360"/>
      </w:pPr>
      <w:rPr>
        <w:rFonts w:ascii="Courier New" w:hAnsi="Courier New" w:hint="default"/>
      </w:rPr>
    </w:lvl>
    <w:lvl w:ilvl="8" w:tplc="5A32B03A">
      <w:start w:val="1"/>
      <w:numFmt w:val="bullet"/>
      <w:lvlText w:val=""/>
      <w:lvlJc w:val="left"/>
      <w:pPr>
        <w:ind w:left="6480" w:hanging="360"/>
      </w:pPr>
      <w:rPr>
        <w:rFonts w:ascii="Wingdings" w:hAnsi="Wingdings" w:hint="default"/>
      </w:rPr>
    </w:lvl>
  </w:abstractNum>
  <w:abstractNum w:abstractNumId="2" w15:restartNumberingAfterBreak="0">
    <w:nsid w:val="0BF140CB"/>
    <w:multiLevelType w:val="hybridMultilevel"/>
    <w:tmpl w:val="F61C3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7365AA"/>
    <w:multiLevelType w:val="multilevel"/>
    <w:tmpl w:val="89528EF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C86925"/>
    <w:multiLevelType w:val="multilevel"/>
    <w:tmpl w:val="3ECEDA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6EC172"/>
    <w:multiLevelType w:val="hybridMultilevel"/>
    <w:tmpl w:val="45AA1358"/>
    <w:lvl w:ilvl="0" w:tplc="70B4492E">
      <w:start w:val="1"/>
      <w:numFmt w:val="bullet"/>
      <w:lvlText w:val=""/>
      <w:lvlJc w:val="left"/>
      <w:pPr>
        <w:ind w:left="720" w:hanging="360"/>
      </w:pPr>
      <w:rPr>
        <w:rFonts w:ascii="Symbol" w:hAnsi="Symbol" w:hint="default"/>
      </w:rPr>
    </w:lvl>
    <w:lvl w:ilvl="1" w:tplc="D7185B54">
      <w:start w:val="1"/>
      <w:numFmt w:val="bullet"/>
      <w:lvlText w:val="o"/>
      <w:lvlJc w:val="left"/>
      <w:pPr>
        <w:ind w:left="1440" w:hanging="360"/>
      </w:pPr>
      <w:rPr>
        <w:rFonts w:ascii="Courier New" w:hAnsi="Courier New" w:hint="default"/>
      </w:rPr>
    </w:lvl>
    <w:lvl w:ilvl="2" w:tplc="FB92956E">
      <w:start w:val="1"/>
      <w:numFmt w:val="bullet"/>
      <w:lvlText w:val=""/>
      <w:lvlJc w:val="left"/>
      <w:pPr>
        <w:ind w:left="2160" w:hanging="360"/>
      </w:pPr>
      <w:rPr>
        <w:rFonts w:ascii="Wingdings" w:hAnsi="Wingdings" w:hint="default"/>
      </w:rPr>
    </w:lvl>
    <w:lvl w:ilvl="3" w:tplc="46C67714">
      <w:start w:val="1"/>
      <w:numFmt w:val="bullet"/>
      <w:lvlText w:val=""/>
      <w:lvlJc w:val="left"/>
      <w:pPr>
        <w:ind w:left="2880" w:hanging="360"/>
      </w:pPr>
      <w:rPr>
        <w:rFonts w:ascii="Symbol" w:hAnsi="Symbol" w:hint="default"/>
      </w:rPr>
    </w:lvl>
    <w:lvl w:ilvl="4" w:tplc="98161F56">
      <w:start w:val="1"/>
      <w:numFmt w:val="bullet"/>
      <w:lvlText w:val="o"/>
      <w:lvlJc w:val="left"/>
      <w:pPr>
        <w:ind w:left="3600" w:hanging="360"/>
      </w:pPr>
      <w:rPr>
        <w:rFonts w:ascii="Courier New" w:hAnsi="Courier New" w:hint="default"/>
      </w:rPr>
    </w:lvl>
    <w:lvl w:ilvl="5" w:tplc="8C4CD482">
      <w:start w:val="1"/>
      <w:numFmt w:val="bullet"/>
      <w:lvlText w:val=""/>
      <w:lvlJc w:val="left"/>
      <w:pPr>
        <w:ind w:left="4320" w:hanging="360"/>
      </w:pPr>
      <w:rPr>
        <w:rFonts w:ascii="Wingdings" w:hAnsi="Wingdings" w:hint="default"/>
      </w:rPr>
    </w:lvl>
    <w:lvl w:ilvl="6" w:tplc="1AACA6A6">
      <w:start w:val="1"/>
      <w:numFmt w:val="bullet"/>
      <w:lvlText w:val=""/>
      <w:lvlJc w:val="left"/>
      <w:pPr>
        <w:ind w:left="5040" w:hanging="360"/>
      </w:pPr>
      <w:rPr>
        <w:rFonts w:ascii="Symbol" w:hAnsi="Symbol" w:hint="default"/>
      </w:rPr>
    </w:lvl>
    <w:lvl w:ilvl="7" w:tplc="D6BCA0C8">
      <w:start w:val="1"/>
      <w:numFmt w:val="bullet"/>
      <w:lvlText w:val="o"/>
      <w:lvlJc w:val="left"/>
      <w:pPr>
        <w:ind w:left="5760" w:hanging="360"/>
      </w:pPr>
      <w:rPr>
        <w:rFonts w:ascii="Courier New" w:hAnsi="Courier New" w:hint="default"/>
      </w:rPr>
    </w:lvl>
    <w:lvl w:ilvl="8" w:tplc="9C304A6E">
      <w:start w:val="1"/>
      <w:numFmt w:val="bullet"/>
      <w:lvlText w:val=""/>
      <w:lvlJc w:val="left"/>
      <w:pPr>
        <w:ind w:left="6480" w:hanging="360"/>
      </w:pPr>
      <w:rPr>
        <w:rFonts w:ascii="Wingdings" w:hAnsi="Wingdings" w:hint="default"/>
      </w:rPr>
    </w:lvl>
  </w:abstractNum>
  <w:abstractNum w:abstractNumId="6" w15:restartNumberingAfterBreak="0">
    <w:nsid w:val="537AABB3"/>
    <w:multiLevelType w:val="multilevel"/>
    <w:tmpl w:val="E09C5DEE"/>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7268C1"/>
    <w:multiLevelType w:val="hybridMultilevel"/>
    <w:tmpl w:val="C3A8B894"/>
    <w:lvl w:ilvl="0" w:tplc="62F0E8D4">
      <w:start w:val="1"/>
      <w:numFmt w:val="decimal"/>
      <w:lvlText w:val="%1."/>
      <w:lvlJc w:val="left"/>
      <w:pPr>
        <w:ind w:left="720" w:hanging="360"/>
      </w:pPr>
      <w:rPr>
        <w:rFonts w:eastAsia="SimHe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8B13B"/>
    <w:multiLevelType w:val="hybridMultilevel"/>
    <w:tmpl w:val="98F4566E"/>
    <w:lvl w:ilvl="0" w:tplc="20000001">
      <w:start w:val="1"/>
      <w:numFmt w:val="bullet"/>
      <w:lvlText w:val=""/>
      <w:lvlJc w:val="left"/>
      <w:pPr>
        <w:ind w:left="1080" w:hanging="720"/>
      </w:pPr>
      <w:rPr>
        <w:rFonts w:ascii="Symbol" w:hAnsi="Symbol" w:hint="default"/>
      </w:rPr>
    </w:lvl>
    <w:lvl w:ilvl="1" w:tplc="56C4F920">
      <w:start w:val="1"/>
      <w:numFmt w:val="lowerLetter"/>
      <w:lvlText w:val="%2."/>
      <w:lvlJc w:val="left"/>
      <w:pPr>
        <w:ind w:left="1440" w:hanging="360"/>
      </w:pPr>
    </w:lvl>
    <w:lvl w:ilvl="2" w:tplc="DBDAB6D8">
      <w:start w:val="1"/>
      <w:numFmt w:val="lowerRoman"/>
      <w:lvlText w:val="%3."/>
      <w:lvlJc w:val="right"/>
      <w:pPr>
        <w:ind w:left="2160" w:hanging="180"/>
      </w:pPr>
    </w:lvl>
    <w:lvl w:ilvl="3" w:tplc="FEB8A1A6">
      <w:start w:val="1"/>
      <w:numFmt w:val="decimal"/>
      <w:lvlText w:val="%4."/>
      <w:lvlJc w:val="left"/>
      <w:pPr>
        <w:ind w:left="2880" w:hanging="360"/>
      </w:pPr>
    </w:lvl>
    <w:lvl w:ilvl="4" w:tplc="F6140898">
      <w:start w:val="1"/>
      <w:numFmt w:val="lowerLetter"/>
      <w:lvlText w:val="%5."/>
      <w:lvlJc w:val="left"/>
      <w:pPr>
        <w:ind w:left="3600" w:hanging="360"/>
      </w:pPr>
    </w:lvl>
    <w:lvl w:ilvl="5" w:tplc="17904F7C">
      <w:start w:val="1"/>
      <w:numFmt w:val="lowerRoman"/>
      <w:lvlText w:val="%6."/>
      <w:lvlJc w:val="right"/>
      <w:pPr>
        <w:ind w:left="4320" w:hanging="180"/>
      </w:pPr>
    </w:lvl>
    <w:lvl w:ilvl="6" w:tplc="E126F39C">
      <w:start w:val="1"/>
      <w:numFmt w:val="decimal"/>
      <w:lvlText w:val="%7."/>
      <w:lvlJc w:val="left"/>
      <w:pPr>
        <w:ind w:left="5040" w:hanging="360"/>
      </w:pPr>
    </w:lvl>
    <w:lvl w:ilvl="7" w:tplc="3FF28B3E">
      <w:start w:val="1"/>
      <w:numFmt w:val="lowerLetter"/>
      <w:lvlText w:val="%8."/>
      <w:lvlJc w:val="left"/>
      <w:pPr>
        <w:ind w:left="5760" w:hanging="360"/>
      </w:pPr>
    </w:lvl>
    <w:lvl w:ilvl="8" w:tplc="368E74E4">
      <w:start w:val="1"/>
      <w:numFmt w:val="lowerRoman"/>
      <w:lvlText w:val="%9."/>
      <w:lvlJc w:val="right"/>
      <w:pPr>
        <w:ind w:left="6480" w:hanging="180"/>
      </w:pPr>
    </w:lvl>
  </w:abstractNum>
  <w:abstractNum w:abstractNumId="9" w15:restartNumberingAfterBreak="0">
    <w:nsid w:val="7F84E486"/>
    <w:multiLevelType w:val="hybridMultilevel"/>
    <w:tmpl w:val="68646118"/>
    <w:lvl w:ilvl="0" w:tplc="20000001">
      <w:start w:val="1"/>
      <w:numFmt w:val="bullet"/>
      <w:lvlText w:val=""/>
      <w:lvlJc w:val="left"/>
      <w:pPr>
        <w:ind w:left="1080" w:hanging="720"/>
      </w:pPr>
      <w:rPr>
        <w:rFonts w:ascii="Symbol" w:hAnsi="Symbol" w:hint="default"/>
      </w:rPr>
    </w:lvl>
    <w:lvl w:ilvl="1" w:tplc="18501AD8">
      <w:start w:val="1"/>
      <w:numFmt w:val="lowerLetter"/>
      <w:lvlText w:val="%2."/>
      <w:lvlJc w:val="left"/>
      <w:pPr>
        <w:ind w:left="1440" w:hanging="360"/>
      </w:pPr>
    </w:lvl>
    <w:lvl w:ilvl="2" w:tplc="14B0F0BA">
      <w:start w:val="1"/>
      <w:numFmt w:val="lowerRoman"/>
      <w:lvlText w:val="%3."/>
      <w:lvlJc w:val="right"/>
      <w:pPr>
        <w:ind w:left="2160" w:hanging="180"/>
      </w:pPr>
    </w:lvl>
    <w:lvl w:ilvl="3" w:tplc="C0B68D1E">
      <w:start w:val="1"/>
      <w:numFmt w:val="decimal"/>
      <w:lvlText w:val="%4."/>
      <w:lvlJc w:val="left"/>
      <w:pPr>
        <w:ind w:left="2880" w:hanging="360"/>
      </w:pPr>
    </w:lvl>
    <w:lvl w:ilvl="4" w:tplc="4B76638E">
      <w:start w:val="1"/>
      <w:numFmt w:val="lowerLetter"/>
      <w:lvlText w:val="%5."/>
      <w:lvlJc w:val="left"/>
      <w:pPr>
        <w:ind w:left="3600" w:hanging="360"/>
      </w:pPr>
    </w:lvl>
    <w:lvl w:ilvl="5" w:tplc="AC56F416">
      <w:start w:val="1"/>
      <w:numFmt w:val="lowerRoman"/>
      <w:lvlText w:val="%6."/>
      <w:lvlJc w:val="right"/>
      <w:pPr>
        <w:ind w:left="4320" w:hanging="180"/>
      </w:pPr>
    </w:lvl>
    <w:lvl w:ilvl="6" w:tplc="A036CB58">
      <w:start w:val="1"/>
      <w:numFmt w:val="decimal"/>
      <w:lvlText w:val="%7."/>
      <w:lvlJc w:val="left"/>
      <w:pPr>
        <w:ind w:left="5040" w:hanging="360"/>
      </w:pPr>
    </w:lvl>
    <w:lvl w:ilvl="7" w:tplc="9FC4CD48">
      <w:start w:val="1"/>
      <w:numFmt w:val="lowerLetter"/>
      <w:lvlText w:val="%8."/>
      <w:lvlJc w:val="left"/>
      <w:pPr>
        <w:ind w:left="5760" w:hanging="360"/>
      </w:pPr>
    </w:lvl>
    <w:lvl w:ilvl="8" w:tplc="BA74A28E">
      <w:start w:val="1"/>
      <w:numFmt w:val="lowerRoman"/>
      <w:lvlText w:val="%9."/>
      <w:lvlJc w:val="right"/>
      <w:pPr>
        <w:ind w:left="6480" w:hanging="180"/>
      </w:pPr>
    </w:lvl>
  </w:abstractNum>
  <w:num w:numId="1" w16cid:durableId="533881777">
    <w:abstractNumId w:val="9"/>
  </w:num>
  <w:num w:numId="2" w16cid:durableId="1375420322">
    <w:abstractNumId w:val="3"/>
  </w:num>
  <w:num w:numId="3" w16cid:durableId="1179853196">
    <w:abstractNumId w:val="8"/>
  </w:num>
  <w:num w:numId="4" w16cid:durableId="1966959812">
    <w:abstractNumId w:val="6"/>
  </w:num>
  <w:num w:numId="5" w16cid:durableId="693265005">
    <w:abstractNumId w:val="1"/>
  </w:num>
  <w:num w:numId="6" w16cid:durableId="1766876587">
    <w:abstractNumId w:val="5"/>
  </w:num>
  <w:num w:numId="7" w16cid:durableId="1772580102">
    <w:abstractNumId w:val="2"/>
  </w:num>
  <w:num w:numId="8" w16cid:durableId="2060587875">
    <w:abstractNumId w:val="0"/>
  </w:num>
  <w:num w:numId="9" w16cid:durableId="1909803440">
    <w:abstractNumId w:val="7"/>
  </w:num>
  <w:num w:numId="10" w16cid:durableId="38079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0B"/>
    <w:rsid w:val="00003AB0"/>
    <w:rsid w:val="00006068"/>
    <w:rsid w:val="00020821"/>
    <w:rsid w:val="00053F17"/>
    <w:rsid w:val="0006D9DB"/>
    <w:rsid w:val="00090619"/>
    <w:rsid w:val="00093132"/>
    <w:rsid w:val="000A7D4C"/>
    <w:rsid w:val="000E3A95"/>
    <w:rsid w:val="000E6118"/>
    <w:rsid w:val="000F6941"/>
    <w:rsid w:val="000F6B9D"/>
    <w:rsid w:val="000F7E75"/>
    <w:rsid w:val="001146B8"/>
    <w:rsid w:val="001261F5"/>
    <w:rsid w:val="00134674"/>
    <w:rsid w:val="00155033"/>
    <w:rsid w:val="001739D2"/>
    <w:rsid w:val="00181FF8"/>
    <w:rsid w:val="00192ABB"/>
    <w:rsid w:val="00196EBE"/>
    <w:rsid w:val="001B06D1"/>
    <w:rsid w:val="001B1E53"/>
    <w:rsid w:val="001B25F1"/>
    <w:rsid w:val="001B634C"/>
    <w:rsid w:val="001C0BF5"/>
    <w:rsid w:val="001C7088"/>
    <w:rsid w:val="001C7F80"/>
    <w:rsid w:val="001E1178"/>
    <w:rsid w:val="001E78C6"/>
    <w:rsid w:val="001F488F"/>
    <w:rsid w:val="00203722"/>
    <w:rsid w:val="002070FA"/>
    <w:rsid w:val="00217C7F"/>
    <w:rsid w:val="00226826"/>
    <w:rsid w:val="00236762"/>
    <w:rsid w:val="00251F27"/>
    <w:rsid w:val="0025619B"/>
    <w:rsid w:val="002605FB"/>
    <w:rsid w:val="00271699"/>
    <w:rsid w:val="00272D59"/>
    <w:rsid w:val="00273E98"/>
    <w:rsid w:val="00282A89"/>
    <w:rsid w:val="002863AB"/>
    <w:rsid w:val="002C50C7"/>
    <w:rsid w:val="00301E94"/>
    <w:rsid w:val="003062E4"/>
    <w:rsid w:val="00307E7F"/>
    <w:rsid w:val="0031550E"/>
    <w:rsid w:val="003214F2"/>
    <w:rsid w:val="00331ABE"/>
    <w:rsid w:val="003335D0"/>
    <w:rsid w:val="00381550"/>
    <w:rsid w:val="003827A0"/>
    <w:rsid w:val="0038420A"/>
    <w:rsid w:val="003871EF"/>
    <w:rsid w:val="00392A92"/>
    <w:rsid w:val="003A4EFE"/>
    <w:rsid w:val="003B08B3"/>
    <w:rsid w:val="003B518C"/>
    <w:rsid w:val="003B7B93"/>
    <w:rsid w:val="003D0A8B"/>
    <w:rsid w:val="003D1ACE"/>
    <w:rsid w:val="003F1361"/>
    <w:rsid w:val="003F2039"/>
    <w:rsid w:val="003F6C3D"/>
    <w:rsid w:val="00407245"/>
    <w:rsid w:val="00412E61"/>
    <w:rsid w:val="004226DD"/>
    <w:rsid w:val="00424254"/>
    <w:rsid w:val="004319E5"/>
    <w:rsid w:val="004427E6"/>
    <w:rsid w:val="00471389"/>
    <w:rsid w:val="00480EE4"/>
    <w:rsid w:val="00485CD7"/>
    <w:rsid w:val="004B09CA"/>
    <w:rsid w:val="004C510F"/>
    <w:rsid w:val="004D2FDA"/>
    <w:rsid w:val="004E4CD9"/>
    <w:rsid w:val="004F19D0"/>
    <w:rsid w:val="00512A6E"/>
    <w:rsid w:val="00522D67"/>
    <w:rsid w:val="005252DF"/>
    <w:rsid w:val="00536247"/>
    <w:rsid w:val="00536C32"/>
    <w:rsid w:val="005443DA"/>
    <w:rsid w:val="00550FD1"/>
    <w:rsid w:val="00561C58"/>
    <w:rsid w:val="00566ECE"/>
    <w:rsid w:val="00573E2B"/>
    <w:rsid w:val="00587A74"/>
    <w:rsid w:val="00587D1D"/>
    <w:rsid w:val="00588E92"/>
    <w:rsid w:val="005A36C9"/>
    <w:rsid w:val="005B4DAF"/>
    <w:rsid w:val="005C2590"/>
    <w:rsid w:val="005E45A2"/>
    <w:rsid w:val="005F07A2"/>
    <w:rsid w:val="005F3B70"/>
    <w:rsid w:val="0061703F"/>
    <w:rsid w:val="00640AC8"/>
    <w:rsid w:val="006426E6"/>
    <w:rsid w:val="00647012"/>
    <w:rsid w:val="00667669"/>
    <w:rsid w:val="006908A9"/>
    <w:rsid w:val="00696205"/>
    <w:rsid w:val="006A681D"/>
    <w:rsid w:val="006B2813"/>
    <w:rsid w:val="006C06B5"/>
    <w:rsid w:val="006C6D63"/>
    <w:rsid w:val="006F17BF"/>
    <w:rsid w:val="00715537"/>
    <w:rsid w:val="00724011"/>
    <w:rsid w:val="00730E07"/>
    <w:rsid w:val="0075425E"/>
    <w:rsid w:val="0075513A"/>
    <w:rsid w:val="007823F3"/>
    <w:rsid w:val="0078262B"/>
    <w:rsid w:val="007A7881"/>
    <w:rsid w:val="007E072D"/>
    <w:rsid w:val="007E430B"/>
    <w:rsid w:val="007E697A"/>
    <w:rsid w:val="007F3BAC"/>
    <w:rsid w:val="007F5975"/>
    <w:rsid w:val="007F5F4E"/>
    <w:rsid w:val="0080582A"/>
    <w:rsid w:val="008059F1"/>
    <w:rsid w:val="00806345"/>
    <w:rsid w:val="008259DC"/>
    <w:rsid w:val="008261F7"/>
    <w:rsid w:val="00830459"/>
    <w:rsid w:val="00840368"/>
    <w:rsid w:val="008464F6"/>
    <w:rsid w:val="008476E0"/>
    <w:rsid w:val="008546BB"/>
    <w:rsid w:val="008605C8"/>
    <w:rsid w:val="00860E68"/>
    <w:rsid w:val="00863394"/>
    <w:rsid w:val="00881F1F"/>
    <w:rsid w:val="008828F5"/>
    <w:rsid w:val="008873E9"/>
    <w:rsid w:val="008A31CB"/>
    <w:rsid w:val="008A4FE1"/>
    <w:rsid w:val="008A6E45"/>
    <w:rsid w:val="008B1D3C"/>
    <w:rsid w:val="008C4007"/>
    <w:rsid w:val="008F0260"/>
    <w:rsid w:val="00910F62"/>
    <w:rsid w:val="00913769"/>
    <w:rsid w:val="00916813"/>
    <w:rsid w:val="00916ECA"/>
    <w:rsid w:val="009305DF"/>
    <w:rsid w:val="00934BB3"/>
    <w:rsid w:val="009403A9"/>
    <w:rsid w:val="009425BE"/>
    <w:rsid w:val="00946633"/>
    <w:rsid w:val="009471F9"/>
    <w:rsid w:val="00947227"/>
    <w:rsid w:val="00954197"/>
    <w:rsid w:val="009542EF"/>
    <w:rsid w:val="00962369"/>
    <w:rsid w:val="009732CD"/>
    <w:rsid w:val="0099003E"/>
    <w:rsid w:val="00992A65"/>
    <w:rsid w:val="009A3D99"/>
    <w:rsid w:val="009B31BE"/>
    <w:rsid w:val="00A036EA"/>
    <w:rsid w:val="00A135D8"/>
    <w:rsid w:val="00A24040"/>
    <w:rsid w:val="00A36613"/>
    <w:rsid w:val="00A43154"/>
    <w:rsid w:val="00A56A0F"/>
    <w:rsid w:val="00A57D07"/>
    <w:rsid w:val="00A6090D"/>
    <w:rsid w:val="00A632F6"/>
    <w:rsid w:val="00A75313"/>
    <w:rsid w:val="00A75CB5"/>
    <w:rsid w:val="00A8170E"/>
    <w:rsid w:val="00A84CEF"/>
    <w:rsid w:val="00A96918"/>
    <w:rsid w:val="00AA24D5"/>
    <w:rsid w:val="00AB2474"/>
    <w:rsid w:val="00AC7743"/>
    <w:rsid w:val="00AD41C0"/>
    <w:rsid w:val="00AE4DA1"/>
    <w:rsid w:val="00AE6B6C"/>
    <w:rsid w:val="00AF3D8A"/>
    <w:rsid w:val="00B00273"/>
    <w:rsid w:val="00B02A23"/>
    <w:rsid w:val="00B02BD7"/>
    <w:rsid w:val="00B14D0E"/>
    <w:rsid w:val="00B2608F"/>
    <w:rsid w:val="00B35FA5"/>
    <w:rsid w:val="00B44AFF"/>
    <w:rsid w:val="00B55EE1"/>
    <w:rsid w:val="00B67638"/>
    <w:rsid w:val="00B80AC7"/>
    <w:rsid w:val="00B8296B"/>
    <w:rsid w:val="00B86AE7"/>
    <w:rsid w:val="00B92F6E"/>
    <w:rsid w:val="00BA08B3"/>
    <w:rsid w:val="00BA438B"/>
    <w:rsid w:val="00BA4C62"/>
    <w:rsid w:val="00BB01F9"/>
    <w:rsid w:val="00BC1880"/>
    <w:rsid w:val="00BC7074"/>
    <w:rsid w:val="00BE1FAA"/>
    <w:rsid w:val="00BE555E"/>
    <w:rsid w:val="00BE5686"/>
    <w:rsid w:val="00C0138D"/>
    <w:rsid w:val="00C217EF"/>
    <w:rsid w:val="00C313D0"/>
    <w:rsid w:val="00C35E66"/>
    <w:rsid w:val="00C3679D"/>
    <w:rsid w:val="00C418AD"/>
    <w:rsid w:val="00C431C6"/>
    <w:rsid w:val="00C518A4"/>
    <w:rsid w:val="00C72E16"/>
    <w:rsid w:val="00C73D0B"/>
    <w:rsid w:val="00C770DF"/>
    <w:rsid w:val="00C954DB"/>
    <w:rsid w:val="00CA1448"/>
    <w:rsid w:val="00CA33CB"/>
    <w:rsid w:val="00CA432B"/>
    <w:rsid w:val="00CA6350"/>
    <w:rsid w:val="00CB2998"/>
    <w:rsid w:val="00CD14C7"/>
    <w:rsid w:val="00CD7798"/>
    <w:rsid w:val="00CF3504"/>
    <w:rsid w:val="00CF575C"/>
    <w:rsid w:val="00D37F7E"/>
    <w:rsid w:val="00D50A85"/>
    <w:rsid w:val="00D6010F"/>
    <w:rsid w:val="00D65D7C"/>
    <w:rsid w:val="00D86B2D"/>
    <w:rsid w:val="00D872AE"/>
    <w:rsid w:val="00D90051"/>
    <w:rsid w:val="00D93DC0"/>
    <w:rsid w:val="00DB0306"/>
    <w:rsid w:val="00DB1E6E"/>
    <w:rsid w:val="00DB32F0"/>
    <w:rsid w:val="00DD0AC2"/>
    <w:rsid w:val="00DD2934"/>
    <w:rsid w:val="00DE7217"/>
    <w:rsid w:val="00DE7CA4"/>
    <w:rsid w:val="00DF228F"/>
    <w:rsid w:val="00DF7F25"/>
    <w:rsid w:val="00E001A4"/>
    <w:rsid w:val="00E05312"/>
    <w:rsid w:val="00E242B4"/>
    <w:rsid w:val="00E33773"/>
    <w:rsid w:val="00E43141"/>
    <w:rsid w:val="00E46F4D"/>
    <w:rsid w:val="00E517F0"/>
    <w:rsid w:val="00E6644B"/>
    <w:rsid w:val="00E7460E"/>
    <w:rsid w:val="00E75FC6"/>
    <w:rsid w:val="00E83D4B"/>
    <w:rsid w:val="00EC0905"/>
    <w:rsid w:val="00EC7D0E"/>
    <w:rsid w:val="00EE05DA"/>
    <w:rsid w:val="00F153BD"/>
    <w:rsid w:val="00F22F06"/>
    <w:rsid w:val="00F23D5F"/>
    <w:rsid w:val="00F40584"/>
    <w:rsid w:val="00F5011E"/>
    <w:rsid w:val="00F51EBD"/>
    <w:rsid w:val="00F61BA3"/>
    <w:rsid w:val="00F66614"/>
    <w:rsid w:val="00F668AA"/>
    <w:rsid w:val="00F7619C"/>
    <w:rsid w:val="00F86759"/>
    <w:rsid w:val="00F8735A"/>
    <w:rsid w:val="00F93EC4"/>
    <w:rsid w:val="00F952FE"/>
    <w:rsid w:val="00F96BF5"/>
    <w:rsid w:val="00FA5406"/>
    <w:rsid w:val="00FB4548"/>
    <w:rsid w:val="00FB7C93"/>
    <w:rsid w:val="00FC6C9D"/>
    <w:rsid w:val="00FD5914"/>
    <w:rsid w:val="00FF1E93"/>
    <w:rsid w:val="00FF4932"/>
    <w:rsid w:val="01CEFFA8"/>
    <w:rsid w:val="0232CB5E"/>
    <w:rsid w:val="0312C616"/>
    <w:rsid w:val="077E02C6"/>
    <w:rsid w:val="0882690E"/>
    <w:rsid w:val="0EECE94D"/>
    <w:rsid w:val="10202E51"/>
    <w:rsid w:val="10A3855B"/>
    <w:rsid w:val="10AA90BF"/>
    <w:rsid w:val="11AD1611"/>
    <w:rsid w:val="12730A3F"/>
    <w:rsid w:val="12797766"/>
    <w:rsid w:val="12F86C1A"/>
    <w:rsid w:val="1646962C"/>
    <w:rsid w:val="164BE4A7"/>
    <w:rsid w:val="17B2F06D"/>
    <w:rsid w:val="18183956"/>
    <w:rsid w:val="1867FDA3"/>
    <w:rsid w:val="19A1BD00"/>
    <w:rsid w:val="19EFFE18"/>
    <w:rsid w:val="1B1E3AB1"/>
    <w:rsid w:val="1CE90407"/>
    <w:rsid w:val="1D491046"/>
    <w:rsid w:val="1E202A68"/>
    <w:rsid w:val="208F14BC"/>
    <w:rsid w:val="20BCFC36"/>
    <w:rsid w:val="2303D6E8"/>
    <w:rsid w:val="243F78A9"/>
    <w:rsid w:val="25169CAA"/>
    <w:rsid w:val="2556E3DA"/>
    <w:rsid w:val="26AD3F47"/>
    <w:rsid w:val="290CF422"/>
    <w:rsid w:val="2CEC28D5"/>
    <w:rsid w:val="2DAB8F48"/>
    <w:rsid w:val="2DB04DED"/>
    <w:rsid w:val="2E6E592C"/>
    <w:rsid w:val="30E5EF9D"/>
    <w:rsid w:val="316A437D"/>
    <w:rsid w:val="33727C24"/>
    <w:rsid w:val="35FDC891"/>
    <w:rsid w:val="36056FF0"/>
    <w:rsid w:val="37B9433F"/>
    <w:rsid w:val="3AAA1C9B"/>
    <w:rsid w:val="3B297745"/>
    <w:rsid w:val="3DDE8E8F"/>
    <w:rsid w:val="3E6E7BF9"/>
    <w:rsid w:val="3EBD337B"/>
    <w:rsid w:val="3FF8ADC6"/>
    <w:rsid w:val="422CE634"/>
    <w:rsid w:val="44660D9B"/>
    <w:rsid w:val="4534AA3F"/>
    <w:rsid w:val="4619F80D"/>
    <w:rsid w:val="467C1898"/>
    <w:rsid w:val="4691364B"/>
    <w:rsid w:val="4772323F"/>
    <w:rsid w:val="487AE2B6"/>
    <w:rsid w:val="4A999177"/>
    <w:rsid w:val="4B47DF5C"/>
    <w:rsid w:val="4D19ECC5"/>
    <w:rsid w:val="4E22F6D9"/>
    <w:rsid w:val="54B89172"/>
    <w:rsid w:val="558AA436"/>
    <w:rsid w:val="572029BE"/>
    <w:rsid w:val="57C1AA81"/>
    <w:rsid w:val="598E2B9D"/>
    <w:rsid w:val="5A5EADC1"/>
    <w:rsid w:val="5BA09298"/>
    <w:rsid w:val="5BF88F27"/>
    <w:rsid w:val="5C30DCD8"/>
    <w:rsid w:val="5CE85B42"/>
    <w:rsid w:val="5D99D6A8"/>
    <w:rsid w:val="5EC8601C"/>
    <w:rsid w:val="6010C674"/>
    <w:rsid w:val="619D1135"/>
    <w:rsid w:val="66E68BAF"/>
    <w:rsid w:val="68B1C1A1"/>
    <w:rsid w:val="68CE3EC4"/>
    <w:rsid w:val="697D0F25"/>
    <w:rsid w:val="69A53FCA"/>
    <w:rsid w:val="6E7F73ED"/>
    <w:rsid w:val="6F36F2FE"/>
    <w:rsid w:val="6F91281C"/>
    <w:rsid w:val="6FCAEEF0"/>
    <w:rsid w:val="70316CE7"/>
    <w:rsid w:val="72E7D361"/>
    <w:rsid w:val="7356ACD8"/>
    <w:rsid w:val="750B8469"/>
    <w:rsid w:val="75A4DAC2"/>
    <w:rsid w:val="7C795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C67E"/>
  <w15:chartTrackingRefBased/>
  <w15:docId w15:val="{03CE9227-5963-4ADA-AC1B-9F8C6D8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ABE"/>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C313D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C313D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69"/>
  </w:style>
  <w:style w:type="paragraph" w:styleId="Footer">
    <w:name w:val="footer"/>
    <w:basedOn w:val="Normal"/>
    <w:link w:val="FooterChar"/>
    <w:uiPriority w:val="99"/>
    <w:unhideWhenUsed/>
    <w:rsid w:val="0096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69"/>
  </w:style>
  <w:style w:type="character" w:customStyle="1" w:styleId="Heading1Char">
    <w:name w:val="Heading 1 Char"/>
    <w:basedOn w:val="DefaultParagraphFont"/>
    <w:link w:val="Heading1"/>
    <w:rsid w:val="00C313D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313D0"/>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rsid w:val="00C313D0"/>
    <w:rPr>
      <w:color w:val="0563C1" w:themeColor="hyperlink"/>
      <w:u w:val="single"/>
    </w:rPr>
  </w:style>
  <w:style w:type="table" w:customStyle="1" w:styleId="einfach">
    <w:name w:val="_einfach"/>
    <w:basedOn w:val="TableNormal"/>
    <w:uiPriority w:val="99"/>
    <w:rsid w:val="00640AC8"/>
    <w:pPr>
      <w:spacing w:after="0" w:line="280" w:lineRule="atLeast"/>
    </w:pPr>
    <w:rPr>
      <w:rFonts w:ascii="Arial" w:hAnsi="Arial"/>
      <w:sz w:val="18"/>
      <w:szCs w:val="18"/>
    </w:rPr>
    <w:tblPr>
      <w:tblCellMar>
        <w:left w:w="0" w:type="dxa"/>
        <w:right w:w="0" w:type="dxa"/>
      </w:tblCellMar>
    </w:tblPr>
  </w:style>
  <w:style w:type="character" w:styleId="FollowedHyperlink">
    <w:name w:val="FollowedHyperlink"/>
    <w:basedOn w:val="DefaultParagraphFont"/>
    <w:uiPriority w:val="99"/>
    <w:semiHidden/>
    <w:unhideWhenUsed/>
    <w:rsid w:val="008873E9"/>
    <w:rPr>
      <w:color w:val="954F72" w:themeColor="followedHyperlink"/>
      <w:u w:val="single"/>
    </w:rPr>
  </w:style>
  <w:style w:type="character" w:styleId="UnresolvedMention">
    <w:name w:val="Unresolved Mention"/>
    <w:basedOn w:val="DefaultParagraphFont"/>
    <w:uiPriority w:val="99"/>
    <w:semiHidden/>
    <w:unhideWhenUsed/>
    <w:rsid w:val="00CA33CB"/>
    <w:rPr>
      <w:color w:val="605E5C"/>
      <w:shd w:val="clear" w:color="auto" w:fill="E1DFDD"/>
    </w:rPr>
  </w:style>
  <w:style w:type="paragraph" w:styleId="ListParagraph">
    <w:name w:val="List Paragraph"/>
    <w:basedOn w:val="Normal"/>
    <w:uiPriority w:val="34"/>
    <w:qFormat/>
    <w:rsid w:val="006C6D6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52DF"/>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3679D"/>
    <w:rPr>
      <w:b/>
      <w:bCs/>
    </w:rPr>
  </w:style>
  <w:style w:type="character" w:customStyle="1" w:styleId="CommentSubjectChar">
    <w:name w:val="Comment Subject Char"/>
    <w:basedOn w:val="CommentTextChar"/>
    <w:link w:val="CommentSubject"/>
    <w:uiPriority w:val="99"/>
    <w:semiHidden/>
    <w:rsid w:val="00C3679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FF3E7A482E7469873F41EDA5968CB" ma:contentTypeVersion="4" ma:contentTypeDescription="Create a new document." ma:contentTypeScope="" ma:versionID="58aa5bab3f5ebd6078a9915c8e379f48">
  <xsd:schema xmlns:xsd="http://www.w3.org/2001/XMLSchema" xmlns:xs="http://www.w3.org/2001/XMLSchema" xmlns:p="http://schemas.microsoft.com/office/2006/metadata/properties" xmlns:ns2="155350cb-0909-4bc2-807b-44e2b062e3d2" targetNamespace="http://schemas.microsoft.com/office/2006/metadata/properties" ma:root="true" ma:fieldsID="9ce652e182ee07dc5558e11e5e289dba" ns2:_="">
    <xsd:import namespace="155350cb-0909-4bc2-807b-44e2b062e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50cb-0909-4bc2-807b-44e2b062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GttNTY3PC9Vc2VyTmFtZT48RGF0ZVRpbWU+MTAvMjAvMjAyMCAxMDoxNjozMCBBTTwvRGF0ZVRpbWU+PExhYmVsU3RyaW5nPlB1YmxpYzwvTGFiZWxTdHJpbmc+PC9pdGVtPjwvbGFiZWxIaXN0b3J5Pg==</Value>
</WrappedLabelHistory>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96960-1D5A-495F-836E-411CAEAA3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50cb-0909-4bc2-807b-44e2b062e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16339-651C-4660-8408-C9B4DD2A85A4}">
  <ds:schemaRefs>
    <ds:schemaRef ds:uri="http://schemas.microsoft.com/sharepoint/v3/contenttype/forms"/>
  </ds:schemaRefs>
</ds:datastoreItem>
</file>

<file path=customXml/itemProps3.xml><?xml version="1.0" encoding="utf-8"?>
<ds:datastoreItem xmlns:ds="http://schemas.openxmlformats.org/officeDocument/2006/customXml" ds:itemID="{4EE48F0D-FAF7-430B-B703-96496CC6092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FE688B9-913F-4BBA-BB13-0FB9C270FA20}">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D2A14FA8-2885-48C3-81B8-8F153B61DE3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2453</Words>
  <Characters>1399</Characters>
  <Application>Microsoft Office Word</Application>
  <DocSecurity>0</DocSecurity>
  <Lines>11</Lines>
  <Paragraphs>7</Paragraphs>
  <ScaleCrop>false</ScaleCrop>
  <Company>European Energy Exchange AG</Company>
  <LinksUpToDate>false</LinksUpToDate>
  <CharactersWithSpaces>3845</CharactersWithSpaces>
  <SharedDoc>false</SharedDoc>
  <HLinks>
    <vt:vector size="6" baseType="variant">
      <vt:variant>
        <vt:i4>5111915</vt:i4>
      </vt:variant>
      <vt:variant>
        <vt:i4>0</vt:i4>
      </vt:variant>
      <vt:variant>
        <vt:i4>0</vt:i4>
      </vt:variant>
      <vt:variant>
        <vt:i4>5</vt:i4>
      </vt:variant>
      <vt:variant>
        <vt:lpwstr>mailto:yu460@deutsche-boerse.com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Demoustier</dc:creator>
  <cp:lastModifiedBy>Audrius Radionovas</cp:lastModifiedBy>
  <cp:revision>4</cp:revision>
  <cp:lastPrinted>2020-10-21T09:55:00Z</cp:lastPrinted>
  <dcterms:created xsi:type="dcterms:W3CDTF">2025-03-30T09:11:00Z</dcterms:created>
  <dcterms:modified xsi:type="dcterms:W3CDTF">2026-01-09T08:45:00Z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66b80169-5035-418a-af24-67c4aaab949c</vt:lpwstr>
  </property>
  <property fmtid="{D5CDD505-2E9C-101B-9397-08002B2CF9AE}" pid="3" name="bjSaver">
    <vt:lpwstr>ObCG7u/A2yC317xxBupZti3fIUubnW4F</vt:lpwstr>
  </property>
  <property fmtid="{D5CDD505-2E9C-101B-9397-08002B2CF9AE}" pid="4"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Public</vt:lpwstr>
  </property>
  <property fmtid="{D5CDD505-2E9C-101B-9397-08002B2CF9AE}" pid="7" name="DBG_Classification_ID">
    <vt:lpwstr>1</vt:lpwstr>
  </property>
  <property fmtid="{D5CDD505-2E9C-101B-9397-08002B2CF9AE}" pid="8" name="DBG_Classification_Name">
    <vt:lpwstr>Public</vt:lpwstr>
  </property>
  <property fmtid="{D5CDD505-2E9C-101B-9397-08002B2CF9AE}" pid="9" name="bjLabelHistoryID">
    <vt:lpwstr>{5FE688B9-913F-4BBA-BB13-0FB9C270FA20}</vt:lpwstr>
  </property>
  <property fmtid="{D5CDD505-2E9C-101B-9397-08002B2CF9AE}" pid="10" name="MSIP_Label_4dc17b74-b5f6-430d-82e3-3dabdd474fec_Enabled">
    <vt:lpwstr>true</vt:lpwstr>
  </property>
  <property fmtid="{D5CDD505-2E9C-101B-9397-08002B2CF9AE}" pid="11" name="MSIP_Label_4dc17b74-b5f6-430d-82e3-3dabdd474fec_SetDate">
    <vt:lpwstr>2023-06-09T11:37:27Z</vt:lpwstr>
  </property>
  <property fmtid="{D5CDD505-2E9C-101B-9397-08002B2CF9AE}" pid="12" name="MSIP_Label_4dc17b74-b5f6-430d-82e3-3dabdd474fec_Method">
    <vt:lpwstr>Privileged</vt:lpwstr>
  </property>
  <property fmtid="{D5CDD505-2E9C-101B-9397-08002B2CF9AE}" pid="13" name="MSIP_Label_4dc17b74-b5f6-430d-82e3-3dabdd474fec_Name">
    <vt:lpwstr>Public – FAX – No Marking</vt:lpwstr>
  </property>
  <property fmtid="{D5CDD505-2E9C-101B-9397-08002B2CF9AE}" pid="14" name="MSIP_Label_4dc17b74-b5f6-430d-82e3-3dabdd474fec_SiteId">
    <vt:lpwstr>e00ddcdf-1e0f-4be5-a37a-894a4731986a</vt:lpwstr>
  </property>
  <property fmtid="{D5CDD505-2E9C-101B-9397-08002B2CF9AE}" pid="15" name="MSIP_Label_4dc17b74-b5f6-430d-82e3-3dabdd474fec_ActionId">
    <vt:lpwstr>0df653eb-ef96-4eee-a8a9-65e9794d1b30</vt:lpwstr>
  </property>
  <property fmtid="{D5CDD505-2E9C-101B-9397-08002B2CF9AE}" pid="16" name="MSIP_Label_4dc17b74-b5f6-430d-82e3-3dabdd474fec_ContentBits">
    <vt:lpwstr>0</vt:lpwstr>
  </property>
  <property fmtid="{D5CDD505-2E9C-101B-9397-08002B2CF9AE}" pid="17" name="ContentTypeId">
    <vt:lpwstr>0x010100056FF3E7A482E7469873F41EDA5968CB</vt:lpwstr>
  </property>
  <property fmtid="{D5CDD505-2E9C-101B-9397-08002B2CF9AE}" pid="18" name="MediaServiceImageTags">
    <vt:lpwstr/>
  </property>
</Properties>
</file>