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AA9B" w14:textId="4F2DFD27" w:rsidR="00597E2B" w:rsidRDefault="00597E2B" w:rsidP="00FD67EE">
      <w:pPr>
        <w:spacing w:before="100" w:beforeAutospacing="1" w:after="100" w:afterAutospacing="1"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TECHNICAL SPECIFICATION</w:t>
      </w:r>
    </w:p>
    <w:p w14:paraId="75255ABE" w14:textId="5612694E" w:rsidR="00FD67EE" w:rsidRPr="00FD67EE" w:rsidRDefault="00FD67EE" w:rsidP="00FD67EE">
      <w:pPr>
        <w:spacing w:before="100" w:beforeAutospacing="1" w:after="100" w:afterAutospacing="1" w:line="240" w:lineRule="auto"/>
        <w:outlineLvl w:val="2"/>
        <w:rPr>
          <w:rFonts w:ascii="Calibri" w:eastAsia="Times New Roman" w:hAnsi="Calibri" w:cs="Calibri"/>
          <w:b/>
          <w:bCs/>
          <w:lang w:val="en-GB" w:eastAsia="lt-LT"/>
        </w:rPr>
      </w:pPr>
      <w:r w:rsidRPr="00FD67EE">
        <w:rPr>
          <w:rFonts w:ascii="Times New Roman" w:eastAsia="Times New Roman" w:hAnsi="Times New Roman" w:cs="Times New Roman"/>
          <w:b/>
          <w:bCs/>
          <w:lang w:eastAsia="lt-LT"/>
        </w:rPr>
        <w:t>1</w:t>
      </w:r>
      <w:r w:rsidRPr="00FD67EE">
        <w:rPr>
          <w:rFonts w:ascii="Calibri" w:eastAsia="Times New Roman" w:hAnsi="Calibri" w:cs="Calibri"/>
          <w:b/>
          <w:bCs/>
          <w:lang w:eastAsia="lt-LT"/>
        </w:rPr>
        <w:t xml:space="preserve">. </w:t>
      </w:r>
      <w:r w:rsidRPr="00FD67EE">
        <w:rPr>
          <w:rFonts w:ascii="Calibri" w:eastAsia="Times New Roman" w:hAnsi="Calibri" w:cs="Calibri"/>
          <w:b/>
          <w:bCs/>
          <w:lang w:val="en-GB" w:eastAsia="lt-LT"/>
        </w:rPr>
        <w:t>GENERAL INFORMATION</w:t>
      </w:r>
    </w:p>
    <w:p w14:paraId="351710DA" w14:textId="51D13364" w:rsidR="00FD67EE" w:rsidRPr="00FD67EE" w:rsidRDefault="00FD67EE" w:rsidP="39C70A30">
      <w:pPr>
        <w:spacing w:before="100" w:beforeAutospacing="1" w:after="100" w:afterAutospacing="1" w:line="240" w:lineRule="auto"/>
        <w:jc w:val="both"/>
        <w:rPr>
          <w:rFonts w:ascii="Calibri" w:eastAsia="Times New Roman" w:hAnsi="Calibri" w:cs="Calibri"/>
          <w:lang w:val="en-GB" w:eastAsia="lt-LT"/>
        </w:rPr>
      </w:pPr>
      <w:r w:rsidRPr="39C70A30">
        <w:rPr>
          <w:rFonts w:ascii="Calibri" w:eastAsia="Times New Roman" w:hAnsi="Calibri" w:cs="Calibri"/>
          <w:b/>
          <w:bCs/>
          <w:lang w:val="en-GB" w:eastAsia="lt-LT"/>
        </w:rPr>
        <w:t>Client</w:t>
      </w:r>
      <w:r w:rsidRPr="39C70A30">
        <w:rPr>
          <w:rFonts w:ascii="Calibri" w:eastAsia="Times New Roman" w:hAnsi="Calibri" w:cs="Calibri"/>
          <w:lang w:val="en-GB" w:eastAsia="lt-LT"/>
        </w:rPr>
        <w:t xml:space="preserve"> – AB Amber Grid, a company legally registered and operating under the laws of the Republic of Lithuania, company code 303090867, located at </w:t>
      </w:r>
      <w:proofErr w:type="spellStart"/>
      <w:r w:rsidRPr="39C70A30">
        <w:rPr>
          <w:rFonts w:ascii="Calibri" w:eastAsia="Times New Roman" w:hAnsi="Calibri" w:cs="Calibri"/>
          <w:lang w:val="en-GB" w:eastAsia="lt-LT"/>
        </w:rPr>
        <w:t>Laisvės</w:t>
      </w:r>
      <w:proofErr w:type="spellEnd"/>
      <w:r w:rsidRPr="39C70A30">
        <w:rPr>
          <w:rFonts w:ascii="Calibri" w:eastAsia="Times New Roman" w:hAnsi="Calibri" w:cs="Calibri"/>
          <w:lang w:val="en-GB" w:eastAsia="lt-LT"/>
        </w:rPr>
        <w:t xml:space="preserve"> </w:t>
      </w:r>
      <w:r w:rsidR="005F3F66" w:rsidRPr="39C70A30">
        <w:rPr>
          <w:rFonts w:ascii="Calibri" w:eastAsia="Times New Roman" w:hAnsi="Calibri" w:cs="Calibri"/>
          <w:lang w:val="en-GB" w:eastAsia="lt-LT"/>
        </w:rPr>
        <w:t>av.</w:t>
      </w:r>
      <w:r w:rsidRPr="39C70A30">
        <w:rPr>
          <w:rFonts w:ascii="Calibri" w:eastAsia="Times New Roman" w:hAnsi="Calibri" w:cs="Calibri"/>
          <w:lang w:val="en-GB" w:eastAsia="lt-LT"/>
        </w:rPr>
        <w:t xml:space="preserve"> 10, Vilnius, Lithuania.</w:t>
      </w:r>
    </w:p>
    <w:p w14:paraId="4D2EF9FC" w14:textId="6ED9AAFC" w:rsidR="000D0AAB" w:rsidRDefault="00FD67EE" w:rsidP="00FD67EE">
      <w:pPr>
        <w:spacing w:before="100" w:beforeAutospacing="1" w:after="100" w:afterAutospacing="1" w:line="240" w:lineRule="auto"/>
        <w:rPr>
          <w:rFonts w:ascii="Calibri" w:eastAsia="Times New Roman" w:hAnsi="Calibri" w:cs="Calibri"/>
          <w:lang w:val="en-GB" w:eastAsia="lt-LT"/>
        </w:rPr>
      </w:pPr>
      <w:r w:rsidRPr="00FD67EE">
        <w:rPr>
          <w:rFonts w:ascii="Calibri" w:eastAsia="Times New Roman" w:hAnsi="Calibri" w:cs="Calibri"/>
          <w:b/>
          <w:bCs/>
          <w:lang w:val="en-GB" w:eastAsia="lt-LT"/>
        </w:rPr>
        <w:t>Contractor</w:t>
      </w:r>
      <w:r w:rsidR="00F823D6">
        <w:rPr>
          <w:rFonts w:ascii="Calibri" w:eastAsia="Times New Roman" w:hAnsi="Calibri" w:cs="Calibri"/>
          <w:b/>
          <w:bCs/>
          <w:lang w:val="en-GB" w:eastAsia="lt-LT"/>
        </w:rPr>
        <w:t xml:space="preserve"> - </w:t>
      </w:r>
      <w:r w:rsidR="00F823D6">
        <w:rPr>
          <w:rFonts w:ascii="Calibri" w:eastAsia="Times New Roman" w:hAnsi="Calibri" w:cs="Calibri"/>
          <w:lang w:val="en-GB" w:eastAsia="lt-LT"/>
        </w:rPr>
        <w:t>a</w:t>
      </w:r>
      <w:r w:rsidR="00F823D6" w:rsidRPr="00F823D6">
        <w:rPr>
          <w:rFonts w:ascii="Calibri" w:eastAsia="Times New Roman" w:hAnsi="Calibri" w:cs="Calibri"/>
          <w:lang w:val="en-GB" w:eastAsia="lt-LT"/>
        </w:rPr>
        <w:t xml:space="preserve">ny economic entity, including organizations, their branches, or a group of such entities, that </w:t>
      </w:r>
      <w:proofErr w:type="gramStart"/>
      <w:r w:rsidR="00F823D6" w:rsidRPr="00F823D6">
        <w:rPr>
          <w:rFonts w:ascii="Calibri" w:eastAsia="Times New Roman" w:hAnsi="Calibri" w:cs="Calibri"/>
          <w:lang w:val="en-GB" w:eastAsia="lt-LT"/>
        </w:rPr>
        <w:t>is capable of providing</w:t>
      </w:r>
      <w:proofErr w:type="gramEnd"/>
      <w:r w:rsidR="00F823D6" w:rsidRPr="00F823D6">
        <w:rPr>
          <w:rFonts w:ascii="Calibri" w:eastAsia="Times New Roman" w:hAnsi="Calibri" w:cs="Calibri"/>
          <w:lang w:val="en-GB" w:eastAsia="lt-LT"/>
        </w:rPr>
        <w:t xml:space="preserve"> gas exchange services, while holding the necessary licenses to operate the exchange.</w:t>
      </w:r>
    </w:p>
    <w:p w14:paraId="6FD14176" w14:textId="0B92F907" w:rsidR="00E22CBE" w:rsidRDefault="00FD67EE" w:rsidP="39C70A30">
      <w:pPr>
        <w:spacing w:before="100" w:beforeAutospacing="1" w:after="100" w:afterAutospacing="1" w:line="240" w:lineRule="auto"/>
        <w:jc w:val="both"/>
        <w:rPr>
          <w:rFonts w:ascii="Calibri" w:eastAsia="Times New Roman" w:hAnsi="Calibri" w:cs="Calibri"/>
          <w:lang w:val="en-GB" w:eastAsia="lt-LT"/>
        </w:rPr>
      </w:pPr>
      <w:r w:rsidRPr="39C70A30">
        <w:rPr>
          <w:rFonts w:ascii="Calibri" w:eastAsia="Times New Roman" w:hAnsi="Calibri" w:cs="Calibri"/>
          <w:b/>
          <w:bCs/>
          <w:lang w:val="en-GB" w:eastAsia="lt-LT"/>
        </w:rPr>
        <w:t>Services</w:t>
      </w:r>
      <w:r w:rsidRPr="39C70A30">
        <w:rPr>
          <w:rFonts w:ascii="Calibri" w:eastAsia="Times New Roman" w:hAnsi="Calibri" w:cs="Calibri"/>
          <w:lang w:val="en-GB" w:eastAsia="lt-LT"/>
        </w:rPr>
        <w:t xml:space="preserve"> –</w:t>
      </w:r>
      <w:r w:rsidR="00CD6ED7">
        <w:t xml:space="preserve"> </w:t>
      </w:r>
      <w:r w:rsidR="007C2AC2" w:rsidRPr="39C70A30">
        <w:rPr>
          <w:rFonts w:ascii="Calibri" w:eastAsia="Times New Roman" w:hAnsi="Calibri" w:cs="Calibri"/>
          <w:lang w:val="en-GB" w:eastAsia="lt-LT"/>
        </w:rPr>
        <w:t>mandatory information publication service under the EU Network Code on Gas Balancing of Transmission Networks</w:t>
      </w:r>
      <w:r w:rsidR="00D24F7E" w:rsidRPr="39C70A30">
        <w:rPr>
          <w:rFonts w:ascii="Calibri" w:eastAsia="Times New Roman" w:hAnsi="Calibri" w:cs="Calibri"/>
          <w:lang w:val="en-GB" w:eastAsia="lt-LT"/>
        </w:rPr>
        <w:t xml:space="preserve">. </w:t>
      </w:r>
      <w:r w:rsidR="00F438DF" w:rsidRPr="39C70A30">
        <w:rPr>
          <w:rFonts w:ascii="Calibri" w:eastAsia="Times New Roman" w:hAnsi="Calibri" w:cs="Calibri"/>
          <w:lang w:val="en-GB" w:eastAsia="lt-LT"/>
        </w:rPr>
        <w:t>Pursuant to the provisions of Commission Regulation (EU) No. 312/2014 of 26 March 2014 establishing a network code on gas balancing of transmission networks (hereinafter – the Code), the trading platform operator shall either:(a) immediately publish changes in the marginal buy and marginal sell prices after each transaction, or</w:t>
      </w:r>
      <w:r w:rsidR="001C4DD7" w:rsidRPr="39C70A30">
        <w:rPr>
          <w:rFonts w:ascii="Calibri" w:eastAsia="Times New Roman" w:hAnsi="Calibri" w:cs="Calibri"/>
          <w:lang w:val="en-GB" w:eastAsia="lt-LT"/>
        </w:rPr>
        <w:t xml:space="preserve"> </w:t>
      </w:r>
      <w:r w:rsidR="00F438DF" w:rsidRPr="39C70A30">
        <w:rPr>
          <w:rFonts w:ascii="Calibri" w:eastAsia="Times New Roman" w:hAnsi="Calibri" w:cs="Calibri"/>
          <w:lang w:val="en-GB" w:eastAsia="lt-LT"/>
        </w:rPr>
        <w:t>(b) provide the information to the transmission system operator, if the transmission system operator has decided to publish the changes in the marginal buy and marginal sell prices.</w:t>
      </w:r>
    </w:p>
    <w:p w14:paraId="07B49A64" w14:textId="5843F397" w:rsidR="00FD67EE" w:rsidRPr="00FD67EE" w:rsidRDefault="00FD67EE" w:rsidP="00FD67EE">
      <w:pPr>
        <w:spacing w:before="100" w:beforeAutospacing="1" w:after="100" w:afterAutospacing="1" w:line="240" w:lineRule="auto"/>
        <w:rPr>
          <w:rFonts w:ascii="Calibri" w:eastAsia="Times New Roman" w:hAnsi="Calibri" w:cs="Calibri"/>
          <w:lang w:val="en-GB" w:eastAsia="lt-LT"/>
        </w:rPr>
      </w:pPr>
    </w:p>
    <w:p w14:paraId="12354A10" w14:textId="77777777" w:rsidR="00FD67EE" w:rsidRPr="00FD67EE" w:rsidRDefault="00E2696F" w:rsidP="00FD67EE">
      <w:pPr>
        <w:spacing w:after="0" w:line="240" w:lineRule="auto"/>
        <w:rPr>
          <w:rFonts w:ascii="Calibri" w:eastAsia="Times New Roman" w:hAnsi="Calibri" w:cs="Calibri"/>
          <w:lang w:val="en-GB" w:eastAsia="lt-LT"/>
        </w:rPr>
      </w:pPr>
      <w:r>
        <w:rPr>
          <w:rFonts w:ascii="Calibri" w:eastAsia="Times New Roman" w:hAnsi="Calibri" w:cs="Calibri"/>
          <w:lang w:val="en-GB" w:eastAsia="lt-LT"/>
        </w:rPr>
        <w:pict w14:anchorId="4C613397">
          <v:rect id="_x0000_i1025" style="width:0;height:1.5pt" o:hralign="center" o:hrstd="t" o:hr="t" fillcolor="#a0a0a0" stroked="f"/>
        </w:pict>
      </w:r>
    </w:p>
    <w:p w14:paraId="2167149E" w14:textId="77777777" w:rsidR="00FD67EE" w:rsidRPr="00FD67EE" w:rsidRDefault="00FD67EE" w:rsidP="00FD67EE">
      <w:pPr>
        <w:spacing w:before="100" w:beforeAutospacing="1" w:after="100" w:afterAutospacing="1" w:line="240" w:lineRule="auto"/>
        <w:outlineLvl w:val="2"/>
        <w:rPr>
          <w:rFonts w:ascii="Calibri" w:eastAsia="Times New Roman" w:hAnsi="Calibri" w:cs="Calibri"/>
          <w:b/>
          <w:bCs/>
          <w:lang w:val="en-GB" w:eastAsia="lt-LT"/>
        </w:rPr>
      </w:pPr>
      <w:r w:rsidRPr="00FD67EE">
        <w:rPr>
          <w:rFonts w:ascii="Calibri" w:eastAsia="Times New Roman" w:hAnsi="Calibri" w:cs="Calibri"/>
          <w:b/>
          <w:bCs/>
          <w:lang w:val="en-GB" w:eastAsia="lt-LT"/>
        </w:rPr>
        <w:t>2. OBJECT OF PROCUREMENT</w:t>
      </w:r>
    </w:p>
    <w:p w14:paraId="085C2C88" w14:textId="255A3163" w:rsidR="003D3A3A" w:rsidRPr="00235089" w:rsidRDefault="00FD67EE" w:rsidP="39C70A30">
      <w:pPr>
        <w:spacing w:before="100" w:beforeAutospacing="1" w:after="100" w:afterAutospacing="1" w:line="240" w:lineRule="auto"/>
        <w:jc w:val="both"/>
        <w:rPr>
          <w:rFonts w:ascii="Calibri" w:eastAsia="Times New Roman" w:hAnsi="Calibri" w:cs="Calibri"/>
          <w:lang w:val="en-US" w:eastAsia="lt-LT"/>
        </w:rPr>
      </w:pPr>
      <w:r w:rsidRPr="39C70A30">
        <w:rPr>
          <w:rFonts w:ascii="Calibri" w:eastAsia="Times New Roman" w:hAnsi="Calibri" w:cs="Calibri"/>
          <w:b/>
          <w:bCs/>
          <w:lang w:val="en-GB" w:eastAsia="lt-LT"/>
        </w:rPr>
        <w:t>2.</w:t>
      </w:r>
      <w:r w:rsidR="00B35251">
        <w:t xml:space="preserve"> </w:t>
      </w:r>
      <w:r w:rsidR="00D33D6A">
        <w:t xml:space="preserve"> </w:t>
      </w:r>
      <w:r w:rsidR="00CA0653">
        <w:t>AB „</w:t>
      </w:r>
      <w:proofErr w:type="spellStart"/>
      <w:r w:rsidR="00CA0653">
        <w:t>Amber</w:t>
      </w:r>
      <w:proofErr w:type="spellEnd"/>
      <w:r w:rsidR="00CA0653">
        <w:t xml:space="preserve"> </w:t>
      </w:r>
      <w:proofErr w:type="spellStart"/>
      <w:r w:rsidR="00CA0653">
        <w:t>Grid</w:t>
      </w:r>
      <w:proofErr w:type="spellEnd"/>
      <w:r w:rsidR="00CA0653">
        <w:t xml:space="preserve">“, </w:t>
      </w:r>
      <w:r w:rsidR="00523DCC" w:rsidRPr="39C70A30">
        <w:rPr>
          <w:lang w:val="en-GB"/>
        </w:rPr>
        <w:t>acting in accordance with the obligation imposed by the National Energy Regulatory Council to publish the information specified in Article 10(5) of the Network Code, and taking into account the principle of minimizing costs to consumers, is organizing the procurement of services for the publication of mandatory information under the EU Network Code on Gas Balancing of Transmission Networks.</w:t>
      </w:r>
      <w:r w:rsidR="001835FE" w:rsidRPr="39C70A30">
        <w:rPr>
          <w:rFonts w:ascii="Calibri" w:eastAsia="Times New Roman" w:hAnsi="Calibri" w:cs="Calibri"/>
          <w:lang w:val="en-GB" w:eastAsia="lt-LT"/>
        </w:rPr>
        <w:t xml:space="preserve">2.1 </w:t>
      </w:r>
      <w:r w:rsidR="00146791" w:rsidRPr="39C70A30">
        <w:rPr>
          <w:rFonts w:ascii="Calibri" w:eastAsia="Times New Roman" w:hAnsi="Calibri" w:cs="Calibri"/>
          <w:lang w:val="en-GB" w:eastAsia="lt-LT"/>
        </w:rPr>
        <w:t>The detailed service requirements</w:t>
      </w:r>
      <w:r w:rsidR="001835FE" w:rsidRPr="39C70A30">
        <w:rPr>
          <w:rFonts w:ascii="Calibri" w:eastAsia="Times New Roman" w:hAnsi="Calibri" w:cs="Calibri"/>
          <w:lang w:val="en-GB" w:eastAsia="lt-LT"/>
        </w:rPr>
        <w:t xml:space="preserve"> are </w:t>
      </w:r>
      <w:r w:rsidR="00C93141" w:rsidRPr="39C70A30">
        <w:rPr>
          <w:rFonts w:ascii="Calibri" w:eastAsia="Times New Roman" w:hAnsi="Calibri" w:cs="Calibri"/>
          <w:lang w:val="en-GB" w:eastAsia="lt-LT"/>
        </w:rPr>
        <w:t>attached:</w:t>
      </w:r>
      <w:r w:rsidR="001835FE" w:rsidRPr="39C70A30">
        <w:rPr>
          <w:rFonts w:ascii="Calibri" w:eastAsia="Times New Roman" w:hAnsi="Calibri" w:cs="Calibri"/>
          <w:lang w:val="en-GB" w:eastAsia="lt-LT"/>
        </w:rPr>
        <w:t xml:space="preserve"> </w:t>
      </w:r>
    </w:p>
    <w:p w14:paraId="5998ABEC" w14:textId="053B688F" w:rsidR="00F948F6" w:rsidRDefault="00F948F6" w:rsidP="39C70A30">
      <w:pPr>
        <w:spacing w:before="100" w:beforeAutospacing="1" w:after="100" w:afterAutospacing="1" w:line="240" w:lineRule="auto"/>
        <w:jc w:val="both"/>
        <w:rPr>
          <w:rFonts w:ascii="Calibri" w:eastAsia="Times New Roman" w:hAnsi="Calibri" w:cs="Calibri"/>
          <w:lang w:val="en-GB" w:eastAsia="lt-LT"/>
        </w:rPr>
      </w:pPr>
      <w:r w:rsidRPr="39C70A30">
        <w:rPr>
          <w:rFonts w:ascii="Calibri" w:eastAsia="Times New Roman" w:hAnsi="Calibri" w:cs="Calibri"/>
          <w:lang w:val="en-GB" w:eastAsia="lt-LT"/>
        </w:rPr>
        <w:t xml:space="preserve">ANNEX </w:t>
      </w:r>
      <w:r w:rsidR="00C801EB" w:rsidRPr="39C70A30">
        <w:rPr>
          <w:rFonts w:ascii="Calibri" w:eastAsia="Times New Roman" w:hAnsi="Calibri" w:cs="Calibri"/>
          <w:lang w:val="en-GB" w:eastAsia="lt-LT"/>
        </w:rPr>
        <w:t>A</w:t>
      </w:r>
      <w:r w:rsidRPr="39C70A30">
        <w:rPr>
          <w:rFonts w:ascii="Calibri" w:eastAsia="Times New Roman" w:hAnsi="Calibri" w:cs="Calibri"/>
          <w:lang w:val="en-GB" w:eastAsia="lt-LT"/>
        </w:rPr>
        <w:t xml:space="preserve"> – </w:t>
      </w:r>
      <w:r w:rsidR="00CE1F66" w:rsidRPr="39C70A30">
        <w:rPr>
          <w:rFonts w:ascii="Calibri" w:eastAsia="Times New Roman" w:hAnsi="Calibri" w:cs="Calibri"/>
          <w:lang w:val="en-GB" w:eastAsia="lt-LT"/>
        </w:rPr>
        <w:t>Description of calculation, extent, and distribution of Exchange LTU NGP Index and Marginal Prices</w:t>
      </w:r>
    </w:p>
    <w:p w14:paraId="281D2564" w14:textId="7D4B323B" w:rsidR="001835FE" w:rsidRDefault="00E2258C" w:rsidP="00FD67EE">
      <w:pPr>
        <w:spacing w:before="100" w:beforeAutospacing="1" w:after="100" w:afterAutospacing="1" w:line="240" w:lineRule="auto"/>
        <w:rPr>
          <w:rFonts w:ascii="Calibri" w:eastAsia="Times New Roman" w:hAnsi="Calibri" w:cs="Calibri"/>
          <w:lang w:val="en-GB" w:eastAsia="lt-LT"/>
        </w:rPr>
      </w:pPr>
      <w:r w:rsidRPr="00E2258C">
        <w:rPr>
          <w:rFonts w:ascii="Calibri" w:eastAsia="Times New Roman" w:hAnsi="Calibri" w:cs="Calibri"/>
          <w:lang w:val="en-GB" w:eastAsia="lt-LT"/>
        </w:rPr>
        <w:t xml:space="preserve">ANNEX </w:t>
      </w:r>
      <w:r w:rsidR="00A051B4">
        <w:rPr>
          <w:rFonts w:ascii="Calibri" w:eastAsia="Times New Roman" w:hAnsi="Calibri" w:cs="Calibri"/>
          <w:lang w:val="en-GB" w:eastAsia="lt-LT"/>
        </w:rPr>
        <w:t>B</w:t>
      </w:r>
      <w:r w:rsidRPr="00E2258C">
        <w:rPr>
          <w:rFonts w:ascii="Calibri" w:eastAsia="Times New Roman" w:hAnsi="Calibri" w:cs="Calibri"/>
          <w:lang w:val="en-GB" w:eastAsia="lt-LT"/>
        </w:rPr>
        <w:t xml:space="preserve"> – </w:t>
      </w:r>
      <w:r w:rsidR="00A051B4" w:rsidRPr="00A051B4">
        <w:rPr>
          <w:rFonts w:ascii="Calibri" w:eastAsia="Times New Roman" w:hAnsi="Calibri" w:cs="Calibri"/>
          <w:lang w:val="en-GB" w:eastAsia="lt-LT"/>
        </w:rPr>
        <w:t>Marginal prices calculation examples</w:t>
      </w:r>
    </w:p>
    <w:p w14:paraId="3321A68E" w14:textId="48B98183" w:rsidR="00FD67EE" w:rsidRDefault="00FD67EE" w:rsidP="2E5C13C0">
      <w:pPr>
        <w:spacing w:beforeAutospacing="1" w:afterAutospacing="1" w:line="240" w:lineRule="auto"/>
        <w:rPr>
          <w:lang w:val="en-GB"/>
        </w:rPr>
      </w:pPr>
      <w:r w:rsidRPr="2E5C13C0">
        <w:rPr>
          <w:rFonts w:ascii="Calibri" w:eastAsia="Times New Roman" w:hAnsi="Calibri" w:cs="Calibri"/>
          <w:b/>
          <w:bCs/>
          <w:lang w:val="en-GB" w:eastAsia="lt-LT"/>
        </w:rPr>
        <w:t>3. SERVICE PROVISION TERM:</w:t>
      </w:r>
      <w:r w:rsidR="00AB7FA1" w:rsidRPr="00AB7FA1">
        <w:t xml:space="preserve"> </w:t>
      </w:r>
      <w:proofErr w:type="spellStart"/>
      <w:r w:rsidR="00CA0653">
        <w:t>till</w:t>
      </w:r>
      <w:proofErr w:type="spellEnd"/>
      <w:r w:rsidR="00CA0653">
        <w:t xml:space="preserve"> </w:t>
      </w:r>
      <w:r w:rsidR="005C783A">
        <w:rPr>
          <w:lang w:val="en-GB"/>
        </w:rPr>
        <w:t>December 31, 2028</w:t>
      </w:r>
    </w:p>
    <w:p w14:paraId="1C302BD3" w14:textId="77777777" w:rsidR="00790D42" w:rsidRDefault="00790D42" w:rsidP="2E5C13C0">
      <w:pPr>
        <w:spacing w:beforeAutospacing="1" w:afterAutospacing="1" w:line="240" w:lineRule="auto"/>
        <w:rPr>
          <w:lang w:val="en-GB"/>
        </w:rPr>
      </w:pPr>
    </w:p>
    <w:p w14:paraId="55192E76" w14:textId="77777777" w:rsidR="00790D42" w:rsidRDefault="00790D42" w:rsidP="2E5C13C0">
      <w:pPr>
        <w:spacing w:beforeAutospacing="1" w:afterAutospacing="1" w:line="240" w:lineRule="auto"/>
        <w:rPr>
          <w:lang w:val="en-GB"/>
        </w:rPr>
      </w:pPr>
    </w:p>
    <w:p w14:paraId="381BEC90" w14:textId="77777777" w:rsidR="00790D42" w:rsidRDefault="00790D42" w:rsidP="2E5C13C0">
      <w:pPr>
        <w:spacing w:beforeAutospacing="1" w:afterAutospacing="1" w:line="240" w:lineRule="auto"/>
        <w:rPr>
          <w:lang w:val="en-GB"/>
        </w:rPr>
      </w:pPr>
    </w:p>
    <w:p w14:paraId="51DD2E2B" w14:textId="77777777" w:rsidR="00790D42" w:rsidRDefault="00790D42" w:rsidP="2E5C13C0">
      <w:pPr>
        <w:spacing w:beforeAutospacing="1" w:afterAutospacing="1" w:line="240" w:lineRule="auto"/>
        <w:rPr>
          <w:lang w:val="en-GB"/>
        </w:rPr>
      </w:pPr>
    </w:p>
    <w:p w14:paraId="316EE2B7" w14:textId="77777777" w:rsidR="00790D42" w:rsidRDefault="00790D42" w:rsidP="2E5C13C0">
      <w:pPr>
        <w:spacing w:beforeAutospacing="1" w:afterAutospacing="1" w:line="240" w:lineRule="auto"/>
        <w:rPr>
          <w:lang w:val="en-GB"/>
        </w:rPr>
      </w:pPr>
    </w:p>
    <w:p w14:paraId="39EBEACB" w14:textId="77777777" w:rsidR="00790D42" w:rsidRDefault="00790D42" w:rsidP="2E5C13C0">
      <w:pPr>
        <w:spacing w:beforeAutospacing="1" w:afterAutospacing="1" w:line="240" w:lineRule="auto"/>
        <w:rPr>
          <w:lang w:val="en-GB"/>
        </w:rPr>
      </w:pPr>
    </w:p>
    <w:p w14:paraId="23D682FE" w14:textId="77777777" w:rsidR="00790D42" w:rsidRDefault="00790D42" w:rsidP="2E5C13C0">
      <w:pPr>
        <w:spacing w:beforeAutospacing="1" w:afterAutospacing="1" w:line="240" w:lineRule="auto"/>
        <w:rPr>
          <w:lang w:val="en-GB"/>
        </w:rPr>
      </w:pPr>
    </w:p>
    <w:p w14:paraId="1C1C539D" w14:textId="1AAFAC1B" w:rsidR="39C70A30" w:rsidRDefault="39C70A30" w:rsidP="39C70A30">
      <w:pPr>
        <w:pStyle w:val="Heading1"/>
        <w:jc w:val="center"/>
        <w:rPr>
          <w:rFonts w:ascii="Calibri" w:hAnsi="Calibri" w:cs="Calibri"/>
          <w:color w:val="auto"/>
          <w:sz w:val="22"/>
          <w:szCs w:val="22"/>
          <w:lang w:val="en-US"/>
        </w:rPr>
      </w:pPr>
    </w:p>
    <w:p w14:paraId="29A168A1" w14:textId="11F3E823" w:rsidR="39C70A30" w:rsidRDefault="39C70A30">
      <w:r>
        <w:br w:type="page"/>
      </w:r>
    </w:p>
    <w:p w14:paraId="51748E19" w14:textId="77777777" w:rsidR="00C93CC2" w:rsidRPr="002552D2" w:rsidRDefault="00C93CC2" w:rsidP="00C93CC2">
      <w:pPr>
        <w:pStyle w:val="Heading1"/>
        <w:jc w:val="center"/>
        <w:rPr>
          <w:rFonts w:ascii="Calibri" w:hAnsi="Calibri" w:cs="Calibri"/>
          <w:color w:val="auto"/>
          <w:sz w:val="22"/>
          <w:szCs w:val="22"/>
          <w:lang w:val="en-US"/>
        </w:rPr>
      </w:pPr>
      <w:r w:rsidRPr="002552D2">
        <w:rPr>
          <w:rFonts w:ascii="Calibri" w:hAnsi="Calibri" w:cs="Calibri"/>
          <w:color w:val="auto"/>
          <w:sz w:val="22"/>
          <w:szCs w:val="22"/>
          <w:lang w:val="en-US"/>
        </w:rPr>
        <w:lastRenderedPageBreak/>
        <w:t>Annex A</w:t>
      </w:r>
    </w:p>
    <w:p w14:paraId="7F7C2C42" w14:textId="77777777" w:rsidR="00C93CC2" w:rsidRPr="002552D2" w:rsidRDefault="00C93CC2" w:rsidP="00C93CC2">
      <w:pPr>
        <w:rPr>
          <w:rFonts w:cs="Calibri"/>
          <w:lang w:val="en-US"/>
        </w:rPr>
      </w:pPr>
    </w:p>
    <w:p w14:paraId="59BAD9F5" w14:textId="77777777" w:rsidR="00C93CC2" w:rsidRPr="002552D2" w:rsidRDefault="00C93CC2" w:rsidP="00C93CC2">
      <w:pPr>
        <w:jc w:val="center"/>
        <w:rPr>
          <w:rFonts w:cs="Calibri"/>
          <w:b/>
          <w:lang w:val="en-GB"/>
        </w:rPr>
      </w:pPr>
      <w:r w:rsidRPr="002552D2">
        <w:rPr>
          <w:rFonts w:cs="Calibri"/>
          <w:b/>
          <w:lang w:val="en-US"/>
        </w:rPr>
        <w:t xml:space="preserve">Description of calculation, extent, and distribution of </w:t>
      </w:r>
      <w:r w:rsidRPr="002552D2">
        <w:rPr>
          <w:rFonts w:cs="Calibri"/>
          <w:b/>
          <w:lang w:val="en-GB"/>
        </w:rPr>
        <w:t>Exchange LTU NGP Index and Marginal Prices</w:t>
      </w:r>
    </w:p>
    <w:p w14:paraId="7048811D" w14:textId="77777777" w:rsidR="00C93CC2" w:rsidRPr="002552D2" w:rsidRDefault="00C93CC2" w:rsidP="00C93CC2">
      <w:pPr>
        <w:spacing w:before="120" w:after="120" w:line="320" w:lineRule="atLeast"/>
        <w:jc w:val="center"/>
        <w:rPr>
          <w:rFonts w:cs="Calibri"/>
          <w:lang w:val="en-US"/>
        </w:rPr>
      </w:pPr>
    </w:p>
    <w:p w14:paraId="288E3211" w14:textId="77777777" w:rsidR="00C93CC2" w:rsidRPr="002552D2" w:rsidRDefault="00C93CC2" w:rsidP="00C93CC2">
      <w:pPr>
        <w:pStyle w:val="ListParagraph"/>
        <w:numPr>
          <w:ilvl w:val="0"/>
          <w:numId w:val="6"/>
        </w:numPr>
        <w:spacing w:before="120" w:after="120" w:line="320" w:lineRule="atLeast"/>
        <w:rPr>
          <w:rFonts w:cs="Calibri"/>
          <w:b/>
          <w:bCs/>
          <w:color w:val="000000" w:themeColor="text1"/>
          <w:lang w:val="en-US"/>
        </w:rPr>
      </w:pPr>
      <w:r w:rsidRPr="002552D2">
        <w:rPr>
          <w:rFonts w:cs="Calibri"/>
          <w:b/>
          <w:color w:val="000000" w:themeColor="text1"/>
          <w:lang w:val="en-US"/>
        </w:rPr>
        <w:t>Distribution</w:t>
      </w:r>
    </w:p>
    <w:p w14:paraId="72238BD1" w14:textId="77777777" w:rsidR="00C93CC2" w:rsidRPr="002552D2" w:rsidRDefault="00C93CC2" w:rsidP="39C70A30">
      <w:pPr>
        <w:spacing w:before="120" w:after="120" w:line="320" w:lineRule="atLeast"/>
        <w:jc w:val="both"/>
        <w:rPr>
          <w:rFonts w:cs="Calibri"/>
          <w:color w:val="000000" w:themeColor="text1"/>
          <w:lang w:val="en-US"/>
        </w:rPr>
      </w:pPr>
      <w:r w:rsidRPr="39C70A30">
        <w:rPr>
          <w:rFonts w:cs="Calibri"/>
          <w:color w:val="000000" w:themeColor="text1"/>
          <w:lang w:val="en-US"/>
        </w:rPr>
        <w:t>Following services around the Exchange LTU Neutral Gas Price (LTU NGP) Index will be delivered on (</w:t>
      </w:r>
      <w:proofErr w:type="spellStart"/>
      <w:r w:rsidRPr="39C70A30">
        <w:rPr>
          <w:rFonts w:cs="Calibri"/>
          <w:color w:val="000000" w:themeColor="text1"/>
          <w:lang w:val="en-US"/>
        </w:rPr>
        <w:t>i</w:t>
      </w:r>
      <w:proofErr w:type="spellEnd"/>
      <w:r w:rsidRPr="39C70A30">
        <w:rPr>
          <w:rFonts w:cs="Calibri"/>
          <w:color w:val="000000" w:themeColor="text1"/>
          <w:lang w:val="en-US"/>
        </w:rPr>
        <w:t xml:space="preserve">) sftp every 15 (fifteen) minutes for direct retrieval of interim values by Amber Grid, (ii) </w:t>
      </w:r>
      <w:r w:rsidRPr="39C70A30">
        <w:rPr>
          <w:rFonts w:cs="Calibri"/>
          <w:lang w:val="en-US"/>
        </w:rPr>
        <w:t xml:space="preserve">on related </w:t>
      </w:r>
      <w:r w:rsidRPr="39C70A30">
        <w:rPr>
          <w:rFonts w:cs="Calibri"/>
          <w:color w:val="000000" w:themeColor="text1"/>
          <w:lang w:val="en-US"/>
        </w:rPr>
        <w:t>Exchange website</w:t>
      </w:r>
      <w:r w:rsidRPr="39C70A30">
        <w:rPr>
          <w:rFonts w:cs="Calibri"/>
          <w:u w:val="single"/>
          <w:lang w:val="en-US"/>
        </w:rPr>
        <w:t xml:space="preserve"> in a public.csv file</w:t>
      </w:r>
      <w:r w:rsidRPr="39C70A30">
        <w:rPr>
          <w:rFonts w:cs="Calibri"/>
          <w:color w:val="000000" w:themeColor="text1"/>
          <w:lang w:val="en-US"/>
        </w:rPr>
        <w:t xml:space="preserve"> of interim values for shippers to retrieve and (iii) related Exchange website in a public .csv file once a day with the final prices</w:t>
      </w:r>
      <w:r w:rsidRPr="39C70A30">
        <w:rPr>
          <w:rFonts w:cs="Calibri"/>
          <w:u w:val="single"/>
          <w:lang w:val="en-US"/>
        </w:rPr>
        <w:t xml:space="preserve"> (together defined as “interim solution”)</w:t>
      </w:r>
      <w:r w:rsidRPr="39C70A30">
        <w:rPr>
          <w:rFonts w:cs="Calibri"/>
          <w:color w:val="000000" w:themeColor="text1"/>
          <w:lang w:val="en-US"/>
        </w:rPr>
        <w:t>; and will consist of :</w:t>
      </w:r>
    </w:p>
    <w:p w14:paraId="58B7C25E" w14:textId="77777777" w:rsidR="00C93CC2" w:rsidRPr="002552D2" w:rsidRDefault="00C93CC2" w:rsidP="00C93CC2">
      <w:pPr>
        <w:numPr>
          <w:ilvl w:val="0"/>
          <w:numId w:val="5"/>
        </w:numPr>
        <w:spacing w:before="120" w:after="120" w:line="320" w:lineRule="atLeast"/>
        <w:rPr>
          <w:rFonts w:cs="Calibri"/>
          <w:color w:val="000000" w:themeColor="text1"/>
          <w:lang w:val="en-US"/>
        </w:rPr>
      </w:pPr>
      <w:r w:rsidRPr="002552D2">
        <w:rPr>
          <w:rFonts w:cs="Calibri"/>
          <w:color w:val="000000" w:themeColor="text1"/>
          <w:lang w:val="en-US"/>
        </w:rPr>
        <w:t xml:space="preserve">LTU </w:t>
      </w:r>
      <w:proofErr w:type="gramStart"/>
      <w:r w:rsidRPr="002552D2">
        <w:rPr>
          <w:rFonts w:cs="Calibri"/>
          <w:color w:val="000000" w:themeColor="text1"/>
          <w:lang w:val="en-US"/>
        </w:rPr>
        <w:t>NGP;</w:t>
      </w:r>
      <w:proofErr w:type="gramEnd"/>
    </w:p>
    <w:p w14:paraId="1CA86A4A" w14:textId="77777777" w:rsidR="00C93CC2" w:rsidRPr="002552D2" w:rsidRDefault="00C93CC2" w:rsidP="00C93CC2">
      <w:pPr>
        <w:numPr>
          <w:ilvl w:val="0"/>
          <w:numId w:val="5"/>
        </w:numPr>
        <w:spacing w:before="120" w:after="120" w:line="320" w:lineRule="atLeast"/>
        <w:rPr>
          <w:rFonts w:cs="Calibri"/>
          <w:color w:val="000000" w:themeColor="text1"/>
          <w:lang w:val="en-US"/>
        </w:rPr>
      </w:pPr>
      <w:r w:rsidRPr="002552D2">
        <w:rPr>
          <w:rFonts w:cs="Calibri"/>
          <w:color w:val="000000" w:themeColor="text1"/>
          <w:lang w:val="en-US"/>
        </w:rPr>
        <w:t xml:space="preserve">LTU NGP + adjustment </w:t>
      </w:r>
      <w:proofErr w:type="gramStart"/>
      <w:r w:rsidRPr="002552D2">
        <w:rPr>
          <w:rFonts w:cs="Calibri"/>
          <w:color w:val="000000" w:themeColor="text1"/>
          <w:lang w:val="en-US"/>
        </w:rPr>
        <w:t>%;</w:t>
      </w:r>
      <w:proofErr w:type="gramEnd"/>
    </w:p>
    <w:p w14:paraId="04026012" w14:textId="77777777" w:rsidR="00C93CC2" w:rsidRPr="002552D2" w:rsidRDefault="00C93CC2" w:rsidP="00C93CC2">
      <w:pPr>
        <w:numPr>
          <w:ilvl w:val="0"/>
          <w:numId w:val="5"/>
        </w:numPr>
        <w:spacing w:before="120" w:after="120" w:line="320" w:lineRule="atLeast"/>
        <w:rPr>
          <w:rFonts w:cs="Calibri"/>
          <w:color w:val="000000" w:themeColor="text1"/>
          <w:lang w:val="en-US"/>
        </w:rPr>
      </w:pPr>
      <w:r w:rsidRPr="002552D2">
        <w:rPr>
          <w:rFonts w:cs="Calibri"/>
          <w:color w:val="000000" w:themeColor="text1"/>
          <w:lang w:val="en-US"/>
        </w:rPr>
        <w:t>LTU NGP</w:t>
      </w:r>
      <w:r w:rsidRPr="002552D2" w:rsidDel="17B2F06D">
        <w:rPr>
          <w:rFonts w:cs="Calibri"/>
          <w:color w:val="000000" w:themeColor="text1"/>
          <w:lang w:val="en-US"/>
        </w:rPr>
        <w:t xml:space="preserve"> </w:t>
      </w:r>
      <w:r w:rsidRPr="002552D2">
        <w:rPr>
          <w:rFonts w:cs="Calibri"/>
          <w:color w:val="000000" w:themeColor="text1"/>
          <w:lang w:val="en-US"/>
        </w:rPr>
        <w:t xml:space="preserve">– adjustment </w:t>
      </w:r>
      <w:proofErr w:type="gramStart"/>
      <w:r w:rsidRPr="002552D2">
        <w:rPr>
          <w:rFonts w:cs="Calibri"/>
          <w:color w:val="000000" w:themeColor="text1"/>
          <w:lang w:val="en-US"/>
        </w:rPr>
        <w:t>%;</w:t>
      </w:r>
      <w:proofErr w:type="gramEnd"/>
    </w:p>
    <w:p w14:paraId="6A2C3514" w14:textId="77777777" w:rsidR="00C93CC2" w:rsidRPr="002552D2" w:rsidRDefault="00C93CC2" w:rsidP="00C93CC2">
      <w:pPr>
        <w:numPr>
          <w:ilvl w:val="0"/>
          <w:numId w:val="5"/>
        </w:numPr>
        <w:spacing w:before="120" w:after="120" w:line="320" w:lineRule="atLeast"/>
        <w:rPr>
          <w:rFonts w:cs="Calibri"/>
          <w:color w:val="000000" w:themeColor="text1"/>
          <w:lang w:val="en-US"/>
        </w:rPr>
      </w:pPr>
      <w:r w:rsidRPr="002552D2">
        <w:rPr>
          <w:rFonts w:cs="Calibri"/>
          <w:color w:val="000000" w:themeColor="text1"/>
          <w:lang w:val="en-US"/>
        </w:rPr>
        <w:t xml:space="preserve">LTU Marginal Buy </w:t>
      </w:r>
      <w:proofErr w:type="gramStart"/>
      <w:r w:rsidRPr="002552D2">
        <w:rPr>
          <w:rFonts w:cs="Calibri"/>
          <w:color w:val="000000" w:themeColor="text1"/>
          <w:lang w:val="en-US"/>
        </w:rPr>
        <w:t>Price;</w:t>
      </w:r>
      <w:proofErr w:type="gramEnd"/>
    </w:p>
    <w:p w14:paraId="3CFD365A" w14:textId="77777777" w:rsidR="00C93CC2" w:rsidRPr="002552D2" w:rsidRDefault="00C93CC2" w:rsidP="00C93CC2">
      <w:pPr>
        <w:numPr>
          <w:ilvl w:val="0"/>
          <w:numId w:val="5"/>
        </w:numPr>
        <w:spacing w:before="120" w:after="120" w:line="320" w:lineRule="atLeast"/>
        <w:rPr>
          <w:rFonts w:eastAsia="Aptos" w:cs="Calibri"/>
          <w:color w:val="000000" w:themeColor="text1"/>
          <w:lang w:val="en-US"/>
        </w:rPr>
      </w:pPr>
      <w:r w:rsidRPr="002552D2">
        <w:rPr>
          <w:rFonts w:eastAsia="Aptos" w:cs="Calibri"/>
          <w:color w:val="000000" w:themeColor="text1"/>
          <w:lang w:val="en-US"/>
        </w:rPr>
        <w:t xml:space="preserve">LTU Marginal Sell </w:t>
      </w:r>
      <w:proofErr w:type="gramStart"/>
      <w:r w:rsidRPr="002552D2">
        <w:rPr>
          <w:rFonts w:eastAsia="Aptos" w:cs="Calibri"/>
          <w:color w:val="000000" w:themeColor="text1"/>
          <w:lang w:val="en-US"/>
        </w:rPr>
        <w:t>Price;</w:t>
      </w:r>
      <w:proofErr w:type="gramEnd"/>
    </w:p>
    <w:p w14:paraId="591AFEB9" w14:textId="77777777" w:rsidR="00C93CC2" w:rsidRPr="002552D2" w:rsidRDefault="00C93CC2" w:rsidP="00C93CC2">
      <w:pPr>
        <w:pStyle w:val="ListParagraph"/>
        <w:numPr>
          <w:ilvl w:val="0"/>
          <w:numId w:val="6"/>
        </w:numPr>
        <w:spacing w:before="120" w:after="360" w:line="360" w:lineRule="atLeast"/>
        <w:ind w:left="714" w:hanging="357"/>
        <w:rPr>
          <w:rFonts w:cs="Calibri"/>
          <w:b/>
          <w:bCs/>
          <w:color w:val="000000" w:themeColor="text1"/>
          <w:lang w:val="en-US"/>
        </w:rPr>
      </w:pPr>
      <w:r w:rsidRPr="002552D2">
        <w:rPr>
          <w:rFonts w:cs="Calibri"/>
          <w:b/>
          <w:bCs/>
          <w:color w:val="000000" w:themeColor="text1"/>
          <w:lang w:val="en-US"/>
        </w:rPr>
        <w:t>Calculation methodology</w:t>
      </w:r>
    </w:p>
    <w:p w14:paraId="7BAAEBDA" w14:textId="77777777" w:rsidR="00C93CC2" w:rsidRPr="002552D2" w:rsidRDefault="00C93CC2" w:rsidP="00C93CC2">
      <w:pPr>
        <w:pStyle w:val="ListParagraph"/>
        <w:numPr>
          <w:ilvl w:val="1"/>
          <w:numId w:val="6"/>
        </w:numPr>
        <w:spacing w:before="120" w:after="120" w:line="320" w:lineRule="atLeast"/>
        <w:rPr>
          <w:rFonts w:cs="Calibri"/>
          <w:color w:val="000000" w:themeColor="text1"/>
          <w:lang w:val="en-US"/>
        </w:rPr>
      </w:pPr>
      <w:r w:rsidRPr="002552D2">
        <w:rPr>
          <w:rFonts w:cs="Calibri"/>
          <w:color w:val="000000" w:themeColor="text1"/>
          <w:lang w:val="en-US"/>
        </w:rPr>
        <w:t>Exchange Neutral Gas Price (LTU NGP)</w:t>
      </w:r>
    </w:p>
    <w:p w14:paraId="6726F292" w14:textId="77777777" w:rsidR="00C93CC2" w:rsidRPr="002552D2" w:rsidRDefault="00C93CC2" w:rsidP="39C70A30">
      <w:pPr>
        <w:spacing w:before="120" w:after="120" w:line="320" w:lineRule="atLeast"/>
        <w:jc w:val="both"/>
        <w:rPr>
          <w:rFonts w:cs="Calibri"/>
          <w:color w:val="000000" w:themeColor="text1"/>
          <w:lang w:val="en-US"/>
        </w:rPr>
      </w:pPr>
      <w:r w:rsidRPr="39C70A30">
        <w:rPr>
          <w:rFonts w:cs="Calibri"/>
          <w:color w:val="000000" w:themeColor="text1"/>
          <w:lang w:val="en-US"/>
        </w:rPr>
        <w:t>LTU NGP is the volume-weighted average price of all trades executed in all the spot contracts with delivery on a specific gas day ("D") on Lithuanian market area. All spot contracts for a given delivery day must be considered for the computations:</w:t>
      </w:r>
    </w:p>
    <w:p w14:paraId="5C34A5ED"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Within-Day </w:t>
      </w:r>
    </w:p>
    <w:p w14:paraId="6ACE5B99"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Day-ahead </w:t>
      </w:r>
    </w:p>
    <w:p w14:paraId="099CE902"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Saturday</w:t>
      </w:r>
    </w:p>
    <w:p w14:paraId="63A39EE8"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Sunday</w:t>
      </w:r>
    </w:p>
    <w:p w14:paraId="1714186E"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Weekend </w:t>
      </w:r>
    </w:p>
    <w:p w14:paraId="78F9E7E2"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Bank Holidays </w:t>
      </w:r>
    </w:p>
    <w:p w14:paraId="2641C496" w14:textId="77777777" w:rsidR="00C93CC2" w:rsidRPr="002552D2" w:rsidRDefault="00C93CC2" w:rsidP="00C93CC2">
      <w:pPr>
        <w:numPr>
          <w:ilvl w:val="0"/>
          <w:numId w:val="4"/>
        </w:numPr>
        <w:spacing w:before="120" w:after="120" w:line="320" w:lineRule="atLeast"/>
        <w:rPr>
          <w:rFonts w:cs="Calibri"/>
          <w:color w:val="000000" w:themeColor="text1"/>
          <w:lang w:val="en-US"/>
        </w:rPr>
      </w:pPr>
      <w:r w:rsidRPr="002552D2">
        <w:rPr>
          <w:rFonts w:cs="Calibri"/>
          <w:color w:val="000000" w:themeColor="text1"/>
          <w:lang w:val="en-US"/>
        </w:rPr>
        <w:t>Individual days Non-Bank Holidays. </w:t>
      </w:r>
    </w:p>
    <w:p w14:paraId="441F6F28" w14:textId="77777777" w:rsidR="00C93CC2" w:rsidRPr="002552D2" w:rsidRDefault="00C93CC2" w:rsidP="39C70A30">
      <w:pPr>
        <w:spacing w:before="120" w:after="120" w:line="320" w:lineRule="atLeast"/>
        <w:jc w:val="both"/>
        <w:rPr>
          <w:rFonts w:cs="Calibri"/>
          <w:color w:val="000000" w:themeColor="text1"/>
          <w:lang w:val="en-US"/>
        </w:rPr>
      </w:pPr>
      <w:r w:rsidRPr="39C70A30">
        <w:rPr>
          <w:rFonts w:cs="Calibri"/>
          <w:color w:val="000000" w:themeColor="text1"/>
          <w:lang w:val="en-US"/>
        </w:rPr>
        <w:t>LTU NGP calculation window opens two gas days (D-2) before the start of the relevant gas day (D) at 6.00 CE(S)T and ends on the relevant gas day at 05:59:59 CE(S)T.  The last value calculated at the calculation window closure is considered as final price.</w:t>
      </w:r>
    </w:p>
    <w:p w14:paraId="04F82202" w14:textId="77777777" w:rsidR="00C93CC2" w:rsidRPr="002552D2" w:rsidRDefault="00C93CC2" w:rsidP="39C70A30">
      <w:pPr>
        <w:spacing w:before="120" w:after="120" w:line="320" w:lineRule="atLeast"/>
        <w:jc w:val="both"/>
        <w:rPr>
          <w:rFonts w:cs="Calibri"/>
          <w:color w:val="000000" w:themeColor="text1"/>
          <w:lang w:val="en-US"/>
        </w:rPr>
      </w:pPr>
      <w:r w:rsidRPr="39C70A30">
        <w:rPr>
          <w:rFonts w:cs="Calibri"/>
          <w:color w:val="000000" w:themeColor="text1"/>
          <w:lang w:val="en-US"/>
        </w:rPr>
        <w:t>For the avoidance of a doubt, in case of trades matched via spread instruments, only the local prices will be included in the calculation of NGP.</w:t>
      </w:r>
    </w:p>
    <w:p w14:paraId="3E3D5D5A" w14:textId="77777777" w:rsidR="00C93CC2" w:rsidRPr="002552D2" w:rsidRDefault="00C93CC2" w:rsidP="39C70A30">
      <w:pPr>
        <w:pStyle w:val="ListParagraph"/>
        <w:numPr>
          <w:ilvl w:val="1"/>
          <w:numId w:val="6"/>
        </w:numPr>
        <w:spacing w:before="120" w:after="120" w:line="320" w:lineRule="atLeast"/>
        <w:jc w:val="both"/>
        <w:rPr>
          <w:rFonts w:cs="Calibri"/>
          <w:color w:val="000000" w:themeColor="text1"/>
          <w:lang w:val="en-US"/>
        </w:rPr>
      </w:pPr>
      <w:r w:rsidRPr="39C70A30">
        <w:rPr>
          <w:rFonts w:cs="Calibri"/>
          <w:color w:val="000000" w:themeColor="text1"/>
          <w:lang w:val="en-US"/>
        </w:rPr>
        <w:t>LTU Neutral Gas Price +</w:t>
      </w:r>
      <w:r w:rsidRPr="39C70A30">
        <w:rPr>
          <w:rFonts w:cs="Calibri"/>
          <w:color w:val="000000" w:themeColor="text1"/>
          <w:lang w:val="en-GB"/>
        </w:rPr>
        <w:t xml:space="preserve"> </w:t>
      </w:r>
      <w:r w:rsidRPr="39C70A30">
        <w:rPr>
          <w:rFonts w:cs="Calibri"/>
          <w:color w:val="000000" w:themeColor="text1"/>
          <w:lang w:val="en-US"/>
        </w:rPr>
        <w:t>adjustment %</w:t>
      </w:r>
    </w:p>
    <w:p w14:paraId="53330921" w14:textId="77777777" w:rsidR="00C93CC2" w:rsidRPr="002552D2" w:rsidRDefault="00C93CC2" w:rsidP="39C70A30">
      <w:pPr>
        <w:spacing w:before="120" w:after="120" w:line="320" w:lineRule="atLeast"/>
        <w:jc w:val="both"/>
        <w:rPr>
          <w:rFonts w:cs="Calibri"/>
          <w:color w:val="000000" w:themeColor="text1"/>
          <w:lang w:val="en-GB"/>
        </w:rPr>
      </w:pPr>
      <w:r w:rsidRPr="39C70A30">
        <w:rPr>
          <w:rFonts w:cs="Calibri"/>
          <w:color w:val="000000" w:themeColor="text1"/>
          <w:lang w:val="en-US"/>
        </w:rPr>
        <w:t xml:space="preserve">The calculated LTU NGP is increased by 10%. </w:t>
      </w:r>
    </w:p>
    <w:p w14:paraId="67F2231C" w14:textId="77777777" w:rsidR="00C93CC2" w:rsidRPr="002552D2" w:rsidRDefault="00C93CC2" w:rsidP="39C70A30">
      <w:pPr>
        <w:spacing w:before="120" w:after="120" w:line="320" w:lineRule="atLeast"/>
        <w:jc w:val="both"/>
        <w:rPr>
          <w:rFonts w:cs="Calibri"/>
          <w:color w:val="000000" w:themeColor="text1"/>
          <w:lang w:val="en-GB"/>
        </w:rPr>
      </w:pPr>
      <w:r w:rsidRPr="39C70A30">
        <w:rPr>
          <w:rFonts w:cs="Calibri"/>
          <w:color w:val="000000" w:themeColor="text1"/>
          <w:lang w:val="en-US"/>
        </w:rPr>
        <w:lastRenderedPageBreak/>
        <w:t>Contracting Party agrees that at the time of signing the Agreement adjustment % is set to 10%. The Contracting Party retains the right to request a modification of the adjustment % at any time. Any request for a change in the adjustment % must be communicated to Exchange with a minimum of four (4) weeks' notice.</w:t>
      </w:r>
    </w:p>
    <w:p w14:paraId="4F39C722" w14:textId="77777777" w:rsidR="00C93CC2" w:rsidRPr="002552D2" w:rsidRDefault="00C93CC2" w:rsidP="00C93CC2">
      <w:pPr>
        <w:numPr>
          <w:ilvl w:val="1"/>
          <w:numId w:val="6"/>
        </w:numPr>
        <w:spacing w:before="120" w:after="120" w:line="320" w:lineRule="atLeast"/>
        <w:rPr>
          <w:rFonts w:cs="Calibri"/>
          <w:color w:val="000000" w:themeColor="text1"/>
          <w:lang w:val="en-US"/>
        </w:rPr>
      </w:pPr>
      <w:r w:rsidRPr="002552D2">
        <w:rPr>
          <w:rFonts w:cs="Calibri"/>
          <w:color w:val="000000" w:themeColor="text1"/>
          <w:lang w:val="en-US"/>
        </w:rPr>
        <w:t>LTU Neutral Gas Price -</w:t>
      </w:r>
      <w:r w:rsidRPr="002552D2">
        <w:rPr>
          <w:rFonts w:cs="Calibri"/>
          <w:color w:val="000000" w:themeColor="text1"/>
          <w:lang w:val="en-GB"/>
        </w:rPr>
        <w:t xml:space="preserve"> </w:t>
      </w:r>
      <w:r w:rsidRPr="002552D2">
        <w:rPr>
          <w:rFonts w:cs="Calibri"/>
          <w:color w:val="000000" w:themeColor="text1"/>
          <w:lang w:val="en-US"/>
        </w:rPr>
        <w:t>adjustment %</w:t>
      </w:r>
    </w:p>
    <w:p w14:paraId="769934A5" w14:textId="77777777" w:rsidR="00C93CC2" w:rsidRPr="002552D2" w:rsidRDefault="00C93CC2" w:rsidP="00C93CC2">
      <w:pPr>
        <w:spacing w:before="120" w:after="120" w:line="320" w:lineRule="atLeast"/>
        <w:rPr>
          <w:rFonts w:cs="Calibri"/>
          <w:color w:val="000000" w:themeColor="text1"/>
          <w:lang w:val="en-GB"/>
        </w:rPr>
      </w:pPr>
      <w:r w:rsidRPr="002552D2">
        <w:rPr>
          <w:rFonts w:cs="Calibri"/>
          <w:color w:val="000000" w:themeColor="text1"/>
          <w:lang w:val="en-US"/>
        </w:rPr>
        <w:t xml:space="preserve">The calculated LTU NGP is decreased by 10%. </w:t>
      </w:r>
    </w:p>
    <w:p w14:paraId="6E85A137" w14:textId="77777777" w:rsidR="00C93CC2" w:rsidRPr="002552D2" w:rsidRDefault="00C93CC2" w:rsidP="39C70A30">
      <w:pPr>
        <w:spacing w:before="120" w:after="120" w:line="320" w:lineRule="atLeast"/>
        <w:jc w:val="both"/>
        <w:rPr>
          <w:rFonts w:cs="Calibri"/>
          <w:color w:val="000000" w:themeColor="text1"/>
          <w:lang w:val="en-GB"/>
        </w:rPr>
      </w:pPr>
      <w:r w:rsidRPr="39C70A30">
        <w:rPr>
          <w:rFonts w:cs="Calibri"/>
          <w:color w:val="000000" w:themeColor="text1"/>
          <w:lang w:val="en-US"/>
        </w:rPr>
        <w:t>Contracting Party agrees that at the time of signing the Agreement adjustment % is set to 10%. The Contracting Party retains the right to request a modification of the adjustment % at any time. Any request for a change in the adjustment % must be communicated to Exchange with a minimum of four (4) weeks' notice.</w:t>
      </w:r>
    </w:p>
    <w:p w14:paraId="17869DD0" w14:textId="77777777" w:rsidR="00C93CC2" w:rsidRPr="002552D2" w:rsidRDefault="00C93CC2" w:rsidP="00C93CC2">
      <w:pPr>
        <w:numPr>
          <w:ilvl w:val="1"/>
          <w:numId w:val="6"/>
        </w:numPr>
        <w:spacing w:before="120" w:after="120" w:line="320" w:lineRule="atLeast"/>
        <w:rPr>
          <w:rFonts w:cs="Calibri"/>
          <w:color w:val="000000" w:themeColor="text1"/>
          <w:lang w:val="en-US"/>
        </w:rPr>
      </w:pPr>
      <w:r w:rsidRPr="002552D2">
        <w:rPr>
          <w:rFonts w:cs="Calibri"/>
          <w:color w:val="000000" w:themeColor="text1"/>
          <w:lang w:val="en-US"/>
        </w:rPr>
        <w:t>LTU Marginal Buy Price</w:t>
      </w:r>
    </w:p>
    <w:p w14:paraId="2260FE85" w14:textId="77777777" w:rsidR="00C93CC2" w:rsidRPr="00E2696F" w:rsidRDefault="00C93CC2" w:rsidP="00C93CC2">
      <w:pPr>
        <w:spacing w:before="120" w:after="120" w:line="320" w:lineRule="atLeast"/>
        <w:rPr>
          <w:rFonts w:cs="Calibri"/>
          <w:color w:val="000000" w:themeColor="text1"/>
          <w:lang w:val="en-US"/>
        </w:rPr>
      </w:pPr>
      <w:r w:rsidRPr="00E2696F">
        <w:rPr>
          <w:rFonts w:cs="Calibri"/>
          <w:color w:val="000000" w:themeColor="text1"/>
          <w:lang w:val="en-US"/>
        </w:rPr>
        <w:t>The LTU Marginal Buy Price is the higher of:</w:t>
      </w:r>
    </w:p>
    <w:p w14:paraId="7E10F281" w14:textId="77777777" w:rsidR="00C93CC2" w:rsidRPr="00E2696F" w:rsidRDefault="00C93CC2" w:rsidP="39C70A30">
      <w:pPr>
        <w:numPr>
          <w:ilvl w:val="0"/>
          <w:numId w:val="3"/>
        </w:numPr>
        <w:spacing w:before="120" w:after="120" w:line="320" w:lineRule="atLeast"/>
        <w:jc w:val="both"/>
        <w:rPr>
          <w:rFonts w:cs="Calibri"/>
          <w:color w:val="000000" w:themeColor="text1"/>
          <w:lang w:val="en-US"/>
        </w:rPr>
      </w:pPr>
      <w:r w:rsidRPr="00E2696F">
        <w:rPr>
          <w:rFonts w:cs="Calibri"/>
          <w:color w:val="000000" w:themeColor="text1"/>
          <w:lang w:val="en-US"/>
        </w:rPr>
        <w:t>the highest price at which the transmission system operator purchased and/or sold gas on the trading platform on Lithuanian market area in respect of that gas day/balancing period, of</w:t>
      </w:r>
    </w:p>
    <w:p w14:paraId="6B3435EC" w14:textId="77777777" w:rsidR="00C93CC2" w:rsidRPr="00E2696F" w:rsidRDefault="00C93CC2" w:rsidP="39C70A30">
      <w:pPr>
        <w:numPr>
          <w:ilvl w:val="0"/>
          <w:numId w:val="3"/>
        </w:numPr>
        <w:spacing w:before="120" w:after="120" w:line="320" w:lineRule="atLeast"/>
        <w:jc w:val="both"/>
        <w:rPr>
          <w:rFonts w:cs="Calibri"/>
          <w:color w:val="000000" w:themeColor="text1"/>
          <w:lang w:val="en-US"/>
        </w:rPr>
      </w:pPr>
      <w:r w:rsidRPr="00E2696F">
        <w:rPr>
          <w:rFonts w:cs="Calibri"/>
          <w:color w:val="000000" w:themeColor="text1"/>
          <w:lang w:val="en-US"/>
        </w:rPr>
        <w:t>the LTU NGP of gas in respect of that gas day/balancing period, plus an adjustment %.</w:t>
      </w:r>
    </w:p>
    <w:p w14:paraId="4D0590B3" w14:textId="77777777" w:rsidR="00C93CC2" w:rsidRPr="002552D2" w:rsidRDefault="00C93CC2" w:rsidP="39C70A30">
      <w:pPr>
        <w:spacing w:before="120" w:after="120" w:line="320" w:lineRule="atLeast"/>
        <w:jc w:val="both"/>
        <w:rPr>
          <w:rFonts w:cs="Calibri"/>
          <w:color w:val="000000" w:themeColor="text1"/>
          <w:lang w:val="en-US"/>
        </w:rPr>
      </w:pPr>
      <w:r w:rsidRPr="00E2696F">
        <w:rPr>
          <w:rFonts w:cs="Calibri"/>
          <w:color w:val="000000" w:themeColor="text1"/>
          <w:lang w:val="en-US"/>
        </w:rPr>
        <w:t>LTU Marginal Buy Price is determined by comparing Amber Grid’s transactions highest price and LTU NGP</w:t>
      </w:r>
      <w:r w:rsidRPr="39C70A30">
        <w:rPr>
          <w:rFonts w:cs="Calibri"/>
          <w:color w:val="000000" w:themeColor="text1"/>
          <w:lang w:val="en-US"/>
        </w:rPr>
        <w:t xml:space="preserve"> + adjustment % for specific delivery day. The value that is higher will be LTU Marginal Buy Price.</w:t>
      </w:r>
    </w:p>
    <w:p w14:paraId="698D0781" w14:textId="77777777" w:rsidR="00C93CC2" w:rsidRPr="002552D2" w:rsidRDefault="00C93CC2" w:rsidP="39C70A30">
      <w:pPr>
        <w:numPr>
          <w:ilvl w:val="1"/>
          <w:numId w:val="6"/>
        </w:numPr>
        <w:spacing w:before="120" w:after="120" w:line="320" w:lineRule="atLeast"/>
        <w:jc w:val="both"/>
        <w:rPr>
          <w:rFonts w:cs="Calibri"/>
          <w:color w:val="000000" w:themeColor="text1"/>
          <w:lang w:val="en-US"/>
        </w:rPr>
      </w:pPr>
      <w:r w:rsidRPr="39C70A30">
        <w:rPr>
          <w:rFonts w:cs="Calibri"/>
          <w:color w:val="000000" w:themeColor="text1"/>
          <w:lang w:val="en-US"/>
        </w:rPr>
        <w:t>LTU Marginal Sell Price</w:t>
      </w:r>
    </w:p>
    <w:p w14:paraId="6265CFF4" w14:textId="77777777" w:rsidR="00C93CC2" w:rsidRPr="002552D2" w:rsidRDefault="00C93CC2" w:rsidP="39C70A30">
      <w:pPr>
        <w:spacing w:before="120" w:after="120" w:line="320" w:lineRule="atLeast"/>
        <w:jc w:val="both"/>
        <w:rPr>
          <w:rFonts w:cs="Calibri"/>
          <w:color w:val="000000" w:themeColor="text1"/>
          <w:lang w:val="en-US"/>
        </w:rPr>
      </w:pPr>
      <w:r w:rsidRPr="39C70A30">
        <w:rPr>
          <w:rFonts w:cs="Calibri"/>
          <w:color w:val="000000" w:themeColor="text1"/>
          <w:lang w:val="en-US"/>
        </w:rPr>
        <w:t>The LTU Marginal Sell Price is the lower of:</w:t>
      </w:r>
    </w:p>
    <w:p w14:paraId="76E7B9A6" w14:textId="77777777" w:rsidR="00C93CC2" w:rsidRPr="002552D2" w:rsidRDefault="00C93CC2" w:rsidP="39C70A30">
      <w:pPr>
        <w:numPr>
          <w:ilvl w:val="0"/>
          <w:numId w:val="2"/>
        </w:numPr>
        <w:spacing w:before="120" w:after="120" w:line="320" w:lineRule="atLeast"/>
        <w:jc w:val="both"/>
        <w:rPr>
          <w:rFonts w:cs="Calibri"/>
          <w:color w:val="000000" w:themeColor="text1"/>
          <w:lang w:val="en-US"/>
        </w:rPr>
      </w:pPr>
      <w:r w:rsidRPr="39C70A30">
        <w:rPr>
          <w:rFonts w:cs="Calibri"/>
          <w:color w:val="000000" w:themeColor="text1"/>
          <w:lang w:val="en-US"/>
        </w:rPr>
        <w:t>the lowest price at which the transmission system operator bought and/or sold gas on the trading platform on Lithuanian market area in respect of that gas day/balancing period, or</w:t>
      </w:r>
    </w:p>
    <w:p w14:paraId="32CA18BB" w14:textId="77777777" w:rsidR="00C93CC2" w:rsidRPr="002552D2" w:rsidRDefault="00C93CC2" w:rsidP="39C70A30">
      <w:pPr>
        <w:numPr>
          <w:ilvl w:val="0"/>
          <w:numId w:val="2"/>
        </w:numPr>
        <w:spacing w:before="120" w:after="120" w:line="320" w:lineRule="atLeast"/>
        <w:jc w:val="both"/>
        <w:rPr>
          <w:rFonts w:cs="Calibri"/>
          <w:color w:val="000000" w:themeColor="text1"/>
          <w:lang w:val="en-US"/>
        </w:rPr>
      </w:pPr>
      <w:r w:rsidRPr="39C70A30">
        <w:rPr>
          <w:rFonts w:cs="Calibri"/>
          <w:color w:val="000000" w:themeColor="text1"/>
          <w:lang w:val="en-US"/>
        </w:rPr>
        <w:t>the LTU NGP of gas in respect of that gas day/balancing period, minus a</w:t>
      </w:r>
      <w:r w:rsidRPr="39C70A30">
        <w:rPr>
          <w:rFonts w:cs="Calibri"/>
          <w:color w:val="000000" w:themeColor="text1"/>
          <w:lang w:val="en-GB"/>
        </w:rPr>
        <w:t>n</w:t>
      </w:r>
      <w:r w:rsidRPr="39C70A30">
        <w:rPr>
          <w:rFonts w:cs="Calibri"/>
          <w:color w:val="000000" w:themeColor="text1"/>
          <w:lang w:val="en-US"/>
        </w:rPr>
        <w:t xml:space="preserve"> adjustment %.</w:t>
      </w:r>
    </w:p>
    <w:p w14:paraId="0E23887E" w14:textId="77777777" w:rsidR="00C93CC2" w:rsidRPr="002552D2" w:rsidRDefault="00C93CC2" w:rsidP="39C70A30">
      <w:pPr>
        <w:spacing w:before="120" w:after="120" w:line="320" w:lineRule="atLeast"/>
        <w:jc w:val="both"/>
        <w:rPr>
          <w:rFonts w:cs="Calibri"/>
          <w:color w:val="000000" w:themeColor="text1"/>
          <w:lang w:val="en-US"/>
        </w:rPr>
      </w:pPr>
      <w:r w:rsidRPr="39C70A30">
        <w:rPr>
          <w:rFonts w:cs="Calibri"/>
          <w:color w:val="000000" w:themeColor="text1"/>
          <w:lang w:val="en-US"/>
        </w:rPr>
        <w:t>LTU Marginal Sell Price is determined by comparing Amber Grid’s transactions lowest price and LTU NGP - adjustment %. The value that is lower will be LTU Marginal Sell Price.</w:t>
      </w:r>
    </w:p>
    <w:sectPr w:rsidR="00C93CC2" w:rsidRPr="002552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4EA9"/>
    <w:multiLevelType w:val="hybridMultilevel"/>
    <w:tmpl w:val="4D08805C"/>
    <w:lvl w:ilvl="0" w:tplc="A97227A6">
      <w:start w:val="1"/>
      <w:numFmt w:val="bullet"/>
      <w:lvlText w:val=""/>
      <w:lvlJc w:val="left"/>
      <w:pPr>
        <w:ind w:left="720" w:hanging="360"/>
      </w:pPr>
      <w:rPr>
        <w:rFonts w:ascii="Symbol" w:hAnsi="Symbol" w:hint="default"/>
      </w:rPr>
    </w:lvl>
    <w:lvl w:ilvl="1" w:tplc="7A545884">
      <w:start w:val="1"/>
      <w:numFmt w:val="bullet"/>
      <w:lvlText w:val="o"/>
      <w:lvlJc w:val="left"/>
      <w:pPr>
        <w:ind w:left="1440" w:hanging="360"/>
      </w:pPr>
      <w:rPr>
        <w:rFonts w:ascii="Courier New" w:hAnsi="Courier New" w:hint="default"/>
      </w:rPr>
    </w:lvl>
    <w:lvl w:ilvl="2" w:tplc="3F96B898">
      <w:start w:val="1"/>
      <w:numFmt w:val="bullet"/>
      <w:lvlText w:val=""/>
      <w:lvlJc w:val="left"/>
      <w:pPr>
        <w:ind w:left="2160" w:hanging="360"/>
      </w:pPr>
      <w:rPr>
        <w:rFonts w:ascii="Wingdings" w:hAnsi="Wingdings" w:hint="default"/>
      </w:rPr>
    </w:lvl>
    <w:lvl w:ilvl="3" w:tplc="58B22514">
      <w:start w:val="1"/>
      <w:numFmt w:val="bullet"/>
      <w:lvlText w:val=""/>
      <w:lvlJc w:val="left"/>
      <w:pPr>
        <w:ind w:left="2880" w:hanging="360"/>
      </w:pPr>
      <w:rPr>
        <w:rFonts w:ascii="Symbol" w:hAnsi="Symbol" w:hint="default"/>
      </w:rPr>
    </w:lvl>
    <w:lvl w:ilvl="4" w:tplc="C182517E">
      <w:start w:val="1"/>
      <w:numFmt w:val="bullet"/>
      <w:lvlText w:val="o"/>
      <w:lvlJc w:val="left"/>
      <w:pPr>
        <w:ind w:left="3600" w:hanging="360"/>
      </w:pPr>
      <w:rPr>
        <w:rFonts w:ascii="Courier New" w:hAnsi="Courier New" w:hint="default"/>
      </w:rPr>
    </w:lvl>
    <w:lvl w:ilvl="5" w:tplc="D5C4510A">
      <w:start w:val="1"/>
      <w:numFmt w:val="bullet"/>
      <w:lvlText w:val=""/>
      <w:lvlJc w:val="left"/>
      <w:pPr>
        <w:ind w:left="4320" w:hanging="360"/>
      </w:pPr>
      <w:rPr>
        <w:rFonts w:ascii="Wingdings" w:hAnsi="Wingdings" w:hint="default"/>
      </w:rPr>
    </w:lvl>
    <w:lvl w:ilvl="6" w:tplc="652E2E46">
      <w:start w:val="1"/>
      <w:numFmt w:val="bullet"/>
      <w:lvlText w:val=""/>
      <w:lvlJc w:val="left"/>
      <w:pPr>
        <w:ind w:left="5040" w:hanging="360"/>
      </w:pPr>
      <w:rPr>
        <w:rFonts w:ascii="Symbol" w:hAnsi="Symbol" w:hint="default"/>
      </w:rPr>
    </w:lvl>
    <w:lvl w:ilvl="7" w:tplc="A77E192E">
      <w:start w:val="1"/>
      <w:numFmt w:val="bullet"/>
      <w:lvlText w:val="o"/>
      <w:lvlJc w:val="left"/>
      <w:pPr>
        <w:ind w:left="5760" w:hanging="360"/>
      </w:pPr>
      <w:rPr>
        <w:rFonts w:ascii="Courier New" w:hAnsi="Courier New" w:hint="default"/>
      </w:rPr>
    </w:lvl>
    <w:lvl w:ilvl="8" w:tplc="5A32B03A">
      <w:start w:val="1"/>
      <w:numFmt w:val="bullet"/>
      <w:lvlText w:val=""/>
      <w:lvlJc w:val="left"/>
      <w:pPr>
        <w:ind w:left="6480" w:hanging="360"/>
      </w:pPr>
      <w:rPr>
        <w:rFonts w:ascii="Wingdings" w:hAnsi="Wingdings" w:hint="default"/>
      </w:rPr>
    </w:lvl>
  </w:abstractNum>
  <w:abstractNum w:abstractNumId="1" w15:restartNumberingAfterBreak="0">
    <w:nsid w:val="27C86925"/>
    <w:multiLevelType w:val="multilevel"/>
    <w:tmpl w:val="3ECEDA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76EC172"/>
    <w:multiLevelType w:val="hybridMultilevel"/>
    <w:tmpl w:val="45AA1358"/>
    <w:lvl w:ilvl="0" w:tplc="70B4492E">
      <w:start w:val="1"/>
      <w:numFmt w:val="bullet"/>
      <w:lvlText w:val=""/>
      <w:lvlJc w:val="left"/>
      <w:pPr>
        <w:ind w:left="720" w:hanging="360"/>
      </w:pPr>
      <w:rPr>
        <w:rFonts w:ascii="Symbol" w:hAnsi="Symbol" w:hint="default"/>
      </w:rPr>
    </w:lvl>
    <w:lvl w:ilvl="1" w:tplc="D7185B54">
      <w:start w:val="1"/>
      <w:numFmt w:val="bullet"/>
      <w:lvlText w:val="o"/>
      <w:lvlJc w:val="left"/>
      <w:pPr>
        <w:ind w:left="1440" w:hanging="360"/>
      </w:pPr>
      <w:rPr>
        <w:rFonts w:ascii="Courier New" w:hAnsi="Courier New" w:hint="default"/>
      </w:rPr>
    </w:lvl>
    <w:lvl w:ilvl="2" w:tplc="FB92956E">
      <w:start w:val="1"/>
      <w:numFmt w:val="bullet"/>
      <w:lvlText w:val=""/>
      <w:lvlJc w:val="left"/>
      <w:pPr>
        <w:ind w:left="2160" w:hanging="360"/>
      </w:pPr>
      <w:rPr>
        <w:rFonts w:ascii="Wingdings" w:hAnsi="Wingdings" w:hint="default"/>
      </w:rPr>
    </w:lvl>
    <w:lvl w:ilvl="3" w:tplc="46C67714">
      <w:start w:val="1"/>
      <w:numFmt w:val="bullet"/>
      <w:lvlText w:val=""/>
      <w:lvlJc w:val="left"/>
      <w:pPr>
        <w:ind w:left="2880" w:hanging="360"/>
      </w:pPr>
      <w:rPr>
        <w:rFonts w:ascii="Symbol" w:hAnsi="Symbol" w:hint="default"/>
      </w:rPr>
    </w:lvl>
    <w:lvl w:ilvl="4" w:tplc="98161F56">
      <w:start w:val="1"/>
      <w:numFmt w:val="bullet"/>
      <w:lvlText w:val="o"/>
      <w:lvlJc w:val="left"/>
      <w:pPr>
        <w:ind w:left="3600" w:hanging="360"/>
      </w:pPr>
      <w:rPr>
        <w:rFonts w:ascii="Courier New" w:hAnsi="Courier New" w:hint="default"/>
      </w:rPr>
    </w:lvl>
    <w:lvl w:ilvl="5" w:tplc="8C4CD482">
      <w:start w:val="1"/>
      <w:numFmt w:val="bullet"/>
      <w:lvlText w:val=""/>
      <w:lvlJc w:val="left"/>
      <w:pPr>
        <w:ind w:left="4320" w:hanging="360"/>
      </w:pPr>
      <w:rPr>
        <w:rFonts w:ascii="Wingdings" w:hAnsi="Wingdings" w:hint="default"/>
      </w:rPr>
    </w:lvl>
    <w:lvl w:ilvl="6" w:tplc="1AACA6A6">
      <w:start w:val="1"/>
      <w:numFmt w:val="bullet"/>
      <w:lvlText w:val=""/>
      <w:lvlJc w:val="left"/>
      <w:pPr>
        <w:ind w:left="5040" w:hanging="360"/>
      </w:pPr>
      <w:rPr>
        <w:rFonts w:ascii="Symbol" w:hAnsi="Symbol" w:hint="default"/>
      </w:rPr>
    </w:lvl>
    <w:lvl w:ilvl="7" w:tplc="D6BCA0C8">
      <w:start w:val="1"/>
      <w:numFmt w:val="bullet"/>
      <w:lvlText w:val="o"/>
      <w:lvlJc w:val="left"/>
      <w:pPr>
        <w:ind w:left="5760" w:hanging="360"/>
      </w:pPr>
      <w:rPr>
        <w:rFonts w:ascii="Courier New" w:hAnsi="Courier New" w:hint="default"/>
      </w:rPr>
    </w:lvl>
    <w:lvl w:ilvl="8" w:tplc="9C304A6E">
      <w:start w:val="1"/>
      <w:numFmt w:val="bullet"/>
      <w:lvlText w:val=""/>
      <w:lvlJc w:val="left"/>
      <w:pPr>
        <w:ind w:left="6480" w:hanging="360"/>
      </w:pPr>
      <w:rPr>
        <w:rFonts w:ascii="Wingdings" w:hAnsi="Wingdings" w:hint="default"/>
      </w:rPr>
    </w:lvl>
  </w:abstractNum>
  <w:abstractNum w:abstractNumId="3" w15:restartNumberingAfterBreak="0">
    <w:nsid w:val="4D5A3419"/>
    <w:multiLevelType w:val="multilevel"/>
    <w:tmpl w:val="ABD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8B13B"/>
    <w:multiLevelType w:val="hybridMultilevel"/>
    <w:tmpl w:val="98F4566E"/>
    <w:lvl w:ilvl="0" w:tplc="20000001">
      <w:start w:val="1"/>
      <w:numFmt w:val="bullet"/>
      <w:lvlText w:val=""/>
      <w:lvlJc w:val="left"/>
      <w:pPr>
        <w:ind w:left="1080" w:hanging="720"/>
      </w:pPr>
      <w:rPr>
        <w:rFonts w:ascii="Symbol" w:hAnsi="Symbol" w:hint="default"/>
      </w:rPr>
    </w:lvl>
    <w:lvl w:ilvl="1" w:tplc="56C4F920">
      <w:start w:val="1"/>
      <w:numFmt w:val="lowerLetter"/>
      <w:lvlText w:val="%2."/>
      <w:lvlJc w:val="left"/>
      <w:pPr>
        <w:ind w:left="1440" w:hanging="360"/>
      </w:pPr>
    </w:lvl>
    <w:lvl w:ilvl="2" w:tplc="DBDAB6D8">
      <w:start w:val="1"/>
      <w:numFmt w:val="lowerRoman"/>
      <w:lvlText w:val="%3."/>
      <w:lvlJc w:val="right"/>
      <w:pPr>
        <w:ind w:left="2160" w:hanging="180"/>
      </w:pPr>
    </w:lvl>
    <w:lvl w:ilvl="3" w:tplc="FEB8A1A6">
      <w:start w:val="1"/>
      <w:numFmt w:val="decimal"/>
      <w:lvlText w:val="%4."/>
      <w:lvlJc w:val="left"/>
      <w:pPr>
        <w:ind w:left="2880" w:hanging="360"/>
      </w:pPr>
    </w:lvl>
    <w:lvl w:ilvl="4" w:tplc="F6140898">
      <w:start w:val="1"/>
      <w:numFmt w:val="lowerLetter"/>
      <w:lvlText w:val="%5."/>
      <w:lvlJc w:val="left"/>
      <w:pPr>
        <w:ind w:left="3600" w:hanging="360"/>
      </w:pPr>
    </w:lvl>
    <w:lvl w:ilvl="5" w:tplc="17904F7C">
      <w:start w:val="1"/>
      <w:numFmt w:val="lowerRoman"/>
      <w:lvlText w:val="%6."/>
      <w:lvlJc w:val="right"/>
      <w:pPr>
        <w:ind w:left="4320" w:hanging="180"/>
      </w:pPr>
    </w:lvl>
    <w:lvl w:ilvl="6" w:tplc="E126F39C">
      <w:start w:val="1"/>
      <w:numFmt w:val="decimal"/>
      <w:lvlText w:val="%7."/>
      <w:lvlJc w:val="left"/>
      <w:pPr>
        <w:ind w:left="5040" w:hanging="360"/>
      </w:pPr>
    </w:lvl>
    <w:lvl w:ilvl="7" w:tplc="3FF28B3E">
      <w:start w:val="1"/>
      <w:numFmt w:val="lowerLetter"/>
      <w:lvlText w:val="%8."/>
      <w:lvlJc w:val="left"/>
      <w:pPr>
        <w:ind w:left="5760" w:hanging="360"/>
      </w:pPr>
    </w:lvl>
    <w:lvl w:ilvl="8" w:tplc="368E74E4">
      <w:start w:val="1"/>
      <w:numFmt w:val="lowerRoman"/>
      <w:lvlText w:val="%9."/>
      <w:lvlJc w:val="right"/>
      <w:pPr>
        <w:ind w:left="6480" w:hanging="180"/>
      </w:pPr>
    </w:lvl>
  </w:abstractNum>
  <w:abstractNum w:abstractNumId="5" w15:restartNumberingAfterBreak="0">
    <w:nsid w:val="7F84E486"/>
    <w:multiLevelType w:val="hybridMultilevel"/>
    <w:tmpl w:val="68646118"/>
    <w:lvl w:ilvl="0" w:tplc="20000001">
      <w:start w:val="1"/>
      <w:numFmt w:val="bullet"/>
      <w:lvlText w:val=""/>
      <w:lvlJc w:val="left"/>
      <w:pPr>
        <w:ind w:left="1080" w:hanging="720"/>
      </w:pPr>
      <w:rPr>
        <w:rFonts w:ascii="Symbol" w:hAnsi="Symbol" w:hint="default"/>
      </w:rPr>
    </w:lvl>
    <w:lvl w:ilvl="1" w:tplc="18501AD8">
      <w:start w:val="1"/>
      <w:numFmt w:val="lowerLetter"/>
      <w:lvlText w:val="%2."/>
      <w:lvlJc w:val="left"/>
      <w:pPr>
        <w:ind w:left="1440" w:hanging="360"/>
      </w:pPr>
    </w:lvl>
    <w:lvl w:ilvl="2" w:tplc="14B0F0BA">
      <w:start w:val="1"/>
      <w:numFmt w:val="lowerRoman"/>
      <w:lvlText w:val="%3."/>
      <w:lvlJc w:val="right"/>
      <w:pPr>
        <w:ind w:left="2160" w:hanging="180"/>
      </w:pPr>
    </w:lvl>
    <w:lvl w:ilvl="3" w:tplc="C0B68D1E">
      <w:start w:val="1"/>
      <w:numFmt w:val="decimal"/>
      <w:lvlText w:val="%4."/>
      <w:lvlJc w:val="left"/>
      <w:pPr>
        <w:ind w:left="2880" w:hanging="360"/>
      </w:pPr>
    </w:lvl>
    <w:lvl w:ilvl="4" w:tplc="4B76638E">
      <w:start w:val="1"/>
      <w:numFmt w:val="lowerLetter"/>
      <w:lvlText w:val="%5."/>
      <w:lvlJc w:val="left"/>
      <w:pPr>
        <w:ind w:left="3600" w:hanging="360"/>
      </w:pPr>
    </w:lvl>
    <w:lvl w:ilvl="5" w:tplc="AC56F416">
      <w:start w:val="1"/>
      <w:numFmt w:val="lowerRoman"/>
      <w:lvlText w:val="%6."/>
      <w:lvlJc w:val="right"/>
      <w:pPr>
        <w:ind w:left="4320" w:hanging="180"/>
      </w:pPr>
    </w:lvl>
    <w:lvl w:ilvl="6" w:tplc="A036CB58">
      <w:start w:val="1"/>
      <w:numFmt w:val="decimal"/>
      <w:lvlText w:val="%7."/>
      <w:lvlJc w:val="left"/>
      <w:pPr>
        <w:ind w:left="5040" w:hanging="360"/>
      </w:pPr>
    </w:lvl>
    <w:lvl w:ilvl="7" w:tplc="9FC4CD48">
      <w:start w:val="1"/>
      <w:numFmt w:val="lowerLetter"/>
      <w:lvlText w:val="%8."/>
      <w:lvlJc w:val="left"/>
      <w:pPr>
        <w:ind w:left="5760" w:hanging="360"/>
      </w:pPr>
    </w:lvl>
    <w:lvl w:ilvl="8" w:tplc="BA74A28E">
      <w:start w:val="1"/>
      <w:numFmt w:val="lowerRoman"/>
      <w:lvlText w:val="%9."/>
      <w:lvlJc w:val="right"/>
      <w:pPr>
        <w:ind w:left="6480" w:hanging="180"/>
      </w:pPr>
    </w:lvl>
  </w:abstractNum>
  <w:num w:numId="1" w16cid:durableId="799305706">
    <w:abstractNumId w:val="3"/>
  </w:num>
  <w:num w:numId="2" w16cid:durableId="721951201">
    <w:abstractNumId w:val="5"/>
  </w:num>
  <w:num w:numId="3" w16cid:durableId="239680469">
    <w:abstractNumId w:val="4"/>
  </w:num>
  <w:num w:numId="4" w16cid:durableId="545020917">
    <w:abstractNumId w:val="0"/>
  </w:num>
  <w:num w:numId="5" w16cid:durableId="307053357">
    <w:abstractNumId w:val="2"/>
  </w:num>
  <w:num w:numId="6" w16cid:durableId="142858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EE"/>
    <w:rsid w:val="000A01DB"/>
    <w:rsid w:val="000C3AF8"/>
    <w:rsid w:val="000D0AAB"/>
    <w:rsid w:val="00146791"/>
    <w:rsid w:val="00157562"/>
    <w:rsid w:val="001835FE"/>
    <w:rsid w:val="00186FFC"/>
    <w:rsid w:val="001C4DD7"/>
    <w:rsid w:val="0022059F"/>
    <w:rsid w:val="00230842"/>
    <w:rsid w:val="00235089"/>
    <w:rsid w:val="002E147B"/>
    <w:rsid w:val="00325B3E"/>
    <w:rsid w:val="0033002B"/>
    <w:rsid w:val="003517DA"/>
    <w:rsid w:val="00386F33"/>
    <w:rsid w:val="003C5462"/>
    <w:rsid w:val="003D3A3A"/>
    <w:rsid w:val="00417DD4"/>
    <w:rsid w:val="00455365"/>
    <w:rsid w:val="00461891"/>
    <w:rsid w:val="00476F4D"/>
    <w:rsid w:val="004C54E1"/>
    <w:rsid w:val="004D743E"/>
    <w:rsid w:val="00520566"/>
    <w:rsid w:val="00523DCC"/>
    <w:rsid w:val="00537C7C"/>
    <w:rsid w:val="005870C7"/>
    <w:rsid w:val="00596C05"/>
    <w:rsid w:val="00597E2B"/>
    <w:rsid w:val="005B197D"/>
    <w:rsid w:val="005B5C16"/>
    <w:rsid w:val="005C783A"/>
    <w:rsid w:val="005D2B3F"/>
    <w:rsid w:val="005F3F66"/>
    <w:rsid w:val="00682189"/>
    <w:rsid w:val="00734BA8"/>
    <w:rsid w:val="007568DF"/>
    <w:rsid w:val="00783A5D"/>
    <w:rsid w:val="00790D42"/>
    <w:rsid w:val="007C2AC2"/>
    <w:rsid w:val="007E281F"/>
    <w:rsid w:val="00810C2E"/>
    <w:rsid w:val="00846B56"/>
    <w:rsid w:val="00866F0D"/>
    <w:rsid w:val="0088442B"/>
    <w:rsid w:val="008C44CD"/>
    <w:rsid w:val="008F7F85"/>
    <w:rsid w:val="0091618D"/>
    <w:rsid w:val="00935F2B"/>
    <w:rsid w:val="009A594C"/>
    <w:rsid w:val="00A051B4"/>
    <w:rsid w:val="00A2483A"/>
    <w:rsid w:val="00A728D8"/>
    <w:rsid w:val="00AA5B92"/>
    <w:rsid w:val="00AB7FA1"/>
    <w:rsid w:val="00AF71CF"/>
    <w:rsid w:val="00B35251"/>
    <w:rsid w:val="00B42C94"/>
    <w:rsid w:val="00B5077F"/>
    <w:rsid w:val="00B63827"/>
    <w:rsid w:val="00C460F1"/>
    <w:rsid w:val="00C534DA"/>
    <w:rsid w:val="00C619D9"/>
    <w:rsid w:val="00C7426E"/>
    <w:rsid w:val="00C801EB"/>
    <w:rsid w:val="00C93141"/>
    <w:rsid w:val="00C93CC2"/>
    <w:rsid w:val="00CA0653"/>
    <w:rsid w:val="00CB784B"/>
    <w:rsid w:val="00CC10BD"/>
    <w:rsid w:val="00CD6ED7"/>
    <w:rsid w:val="00CE1F66"/>
    <w:rsid w:val="00D24F7E"/>
    <w:rsid w:val="00D33D6A"/>
    <w:rsid w:val="00DC0DC8"/>
    <w:rsid w:val="00E2258C"/>
    <w:rsid w:val="00E22CBE"/>
    <w:rsid w:val="00E2696F"/>
    <w:rsid w:val="00E343D4"/>
    <w:rsid w:val="00EC7C94"/>
    <w:rsid w:val="00EE7573"/>
    <w:rsid w:val="00F21DDA"/>
    <w:rsid w:val="00F23240"/>
    <w:rsid w:val="00F42081"/>
    <w:rsid w:val="00F42F80"/>
    <w:rsid w:val="00F438DF"/>
    <w:rsid w:val="00F56C20"/>
    <w:rsid w:val="00F7212F"/>
    <w:rsid w:val="00F823D6"/>
    <w:rsid w:val="00F948F6"/>
    <w:rsid w:val="00F95720"/>
    <w:rsid w:val="00FA391E"/>
    <w:rsid w:val="00FD0AC5"/>
    <w:rsid w:val="00FD67EE"/>
    <w:rsid w:val="00FE6BFE"/>
    <w:rsid w:val="13A0780A"/>
    <w:rsid w:val="230AD2E0"/>
    <w:rsid w:val="2E5C13C0"/>
    <w:rsid w:val="39C70A30"/>
    <w:rsid w:val="412E0AD6"/>
    <w:rsid w:val="64AFE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994135"/>
  <w15:chartTrackingRefBased/>
  <w15:docId w15:val="{83895BE4-7063-43C2-883C-85841C5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3CC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C3AF8"/>
    <w:pPr>
      <w:spacing w:after="0" w:line="240" w:lineRule="auto"/>
    </w:pPr>
  </w:style>
  <w:style w:type="character" w:customStyle="1" w:styleId="Heading1Char">
    <w:name w:val="Heading 1 Char"/>
    <w:basedOn w:val="DefaultParagraphFont"/>
    <w:link w:val="Heading1"/>
    <w:rsid w:val="00C93CC2"/>
    <w:rPr>
      <w:rFonts w:asciiTheme="majorHAnsi" w:eastAsiaTheme="majorEastAsia" w:hAnsiTheme="majorHAnsi" w:cstheme="majorBidi"/>
      <w:b/>
      <w:bCs/>
      <w:color w:val="2F5496" w:themeColor="accent1" w:themeShade="BF"/>
      <w:sz w:val="28"/>
      <w:szCs w:val="28"/>
      <w:lang w:val="de-DE"/>
    </w:rPr>
  </w:style>
  <w:style w:type="paragraph" w:styleId="ListParagraph">
    <w:name w:val="List Paragraph"/>
    <w:basedOn w:val="Normal"/>
    <w:uiPriority w:val="34"/>
    <w:qFormat/>
    <w:rsid w:val="00C93CC2"/>
    <w:pPr>
      <w:spacing w:after="200" w:line="276" w:lineRule="auto"/>
      <w:ind w:left="720"/>
      <w:contextualSpacing/>
    </w:pPr>
    <w:rPr>
      <w:rFonts w:ascii="Calibri" w:eastAsia="Times New Roman"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3256</Words>
  <Characters>1856</Characters>
  <Application>Microsoft Office Word</Application>
  <DocSecurity>0</DocSecurity>
  <Lines>15</Lines>
  <Paragraphs>10</Paragraphs>
  <ScaleCrop>false</ScaleCrop>
  <Company>AB AmberGrid</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Bareikienė</dc:creator>
  <cp:lastModifiedBy>Eglė Pranckaitienė</cp:lastModifiedBy>
  <cp:revision>23</cp:revision>
  <dcterms:created xsi:type="dcterms:W3CDTF">2025-03-29T20:27:00Z</dcterms:created>
  <dcterms:modified xsi:type="dcterms:W3CDTF">2025-04-22T05:23:00Z</dcterms:modified>
</cp:coreProperties>
</file>