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3DF631" w14:textId="5141B6CD" w:rsidR="00964C4B" w:rsidRDefault="00964C4B" w:rsidP="00964C4B">
      <w:pPr>
        <w:spacing w:after="0" w:line="240" w:lineRule="auto"/>
        <w:jc w:val="right"/>
        <w:rPr>
          <w:rFonts w:cstheme="minorHAnsi"/>
          <w:b/>
        </w:rPr>
      </w:pPr>
      <w:bookmarkStart w:id="0" w:name="_GoBack"/>
      <w:bookmarkEnd w:id="0"/>
      <w:r>
        <w:rPr>
          <w:rFonts w:cstheme="minorHAnsi"/>
          <w:b/>
        </w:rPr>
        <w:t>2 priedas</w:t>
      </w:r>
    </w:p>
    <w:p w14:paraId="610EA658" w14:textId="77777777" w:rsidR="00964C4B" w:rsidRDefault="00964C4B" w:rsidP="00964C4B">
      <w:pPr>
        <w:spacing w:after="0" w:line="240" w:lineRule="auto"/>
        <w:jc w:val="right"/>
        <w:rPr>
          <w:rFonts w:cstheme="minorHAnsi"/>
          <w:b/>
        </w:rPr>
      </w:pPr>
    </w:p>
    <w:p w14:paraId="6219939D" w14:textId="1EA53DBB" w:rsidR="0013360E" w:rsidRPr="00035B01" w:rsidRDefault="0013360E" w:rsidP="00613D75">
      <w:pPr>
        <w:spacing w:after="0" w:line="240" w:lineRule="auto"/>
        <w:jc w:val="center"/>
        <w:rPr>
          <w:rFonts w:cstheme="minorHAnsi"/>
          <w:b/>
        </w:rPr>
      </w:pPr>
      <w:r w:rsidRPr="00035B01">
        <w:rPr>
          <w:rFonts w:cstheme="minorHAnsi"/>
          <w:b/>
        </w:rPr>
        <w:t>VALSTYBĖS ĮMONĖS „ORO NAVIGACIJA“</w:t>
      </w:r>
    </w:p>
    <w:p w14:paraId="7FAFD70F" w14:textId="15795BDB" w:rsidR="00E13112" w:rsidRPr="00035B01" w:rsidRDefault="00380562" w:rsidP="0013360E">
      <w:pPr>
        <w:spacing w:after="0" w:line="240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>PSICHOLOGO</w:t>
      </w:r>
      <w:r w:rsidR="00457D91">
        <w:rPr>
          <w:rFonts w:cstheme="minorHAnsi"/>
          <w:b/>
        </w:rPr>
        <w:t xml:space="preserve"> </w:t>
      </w:r>
      <w:r w:rsidR="00613D75" w:rsidRPr="00035B01">
        <w:rPr>
          <w:rFonts w:cstheme="minorHAnsi"/>
          <w:b/>
        </w:rPr>
        <w:t>PASLAUGŲ</w:t>
      </w:r>
      <w:r>
        <w:rPr>
          <w:rFonts w:cstheme="minorHAnsi"/>
          <w:b/>
        </w:rPr>
        <w:t xml:space="preserve"> PIRKIMO</w:t>
      </w:r>
      <w:r w:rsidR="00613D75" w:rsidRPr="00035B01">
        <w:rPr>
          <w:rFonts w:cstheme="minorHAnsi"/>
          <w:b/>
        </w:rPr>
        <w:t xml:space="preserve"> </w:t>
      </w:r>
      <w:r w:rsidR="00BC0DB1" w:rsidRPr="00035B01">
        <w:rPr>
          <w:rFonts w:cstheme="minorHAnsi"/>
          <w:b/>
        </w:rPr>
        <w:t>TECHNINĖ SPECIFIKACIJA</w:t>
      </w:r>
    </w:p>
    <w:p w14:paraId="5F4138F9" w14:textId="77777777" w:rsidR="00613D75" w:rsidRPr="00035B01" w:rsidRDefault="00613D75" w:rsidP="00613D75">
      <w:pPr>
        <w:spacing w:after="0" w:line="240" w:lineRule="auto"/>
        <w:jc w:val="center"/>
        <w:rPr>
          <w:rFonts w:cstheme="minorHAnsi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73"/>
        <w:gridCol w:w="8755"/>
      </w:tblGrid>
      <w:tr w:rsidR="006934A9" w:rsidRPr="00035B01" w14:paraId="6708BE91" w14:textId="77777777" w:rsidTr="004525CD">
        <w:tc>
          <w:tcPr>
            <w:tcW w:w="873" w:type="dxa"/>
          </w:tcPr>
          <w:p w14:paraId="0E825C7D" w14:textId="77777777" w:rsidR="00613D75" w:rsidRPr="00035B01" w:rsidRDefault="00613D75" w:rsidP="006320A0">
            <w:pPr>
              <w:rPr>
                <w:rFonts w:cstheme="minorHAnsi"/>
                <w:b/>
                <w:lang w:val="lt-LT"/>
              </w:rPr>
            </w:pPr>
            <w:r w:rsidRPr="00035B01">
              <w:rPr>
                <w:rFonts w:cstheme="minorHAnsi"/>
                <w:b/>
                <w:lang w:val="lt-LT"/>
              </w:rPr>
              <w:t xml:space="preserve">1. </w:t>
            </w:r>
          </w:p>
        </w:tc>
        <w:tc>
          <w:tcPr>
            <w:tcW w:w="8755" w:type="dxa"/>
          </w:tcPr>
          <w:p w14:paraId="3A22E06E" w14:textId="77777777" w:rsidR="00613D75" w:rsidRPr="00035B01" w:rsidRDefault="00613D75" w:rsidP="00D03429">
            <w:pPr>
              <w:jc w:val="both"/>
              <w:rPr>
                <w:rFonts w:cstheme="minorHAnsi"/>
                <w:b/>
                <w:lang w:val="lt-LT"/>
              </w:rPr>
            </w:pPr>
            <w:r w:rsidRPr="00035B01">
              <w:rPr>
                <w:rFonts w:cstheme="minorHAnsi"/>
                <w:b/>
                <w:lang w:val="lt-LT"/>
              </w:rPr>
              <w:t>SĄVOKOS IR SUTRUMPINIMAI</w:t>
            </w:r>
          </w:p>
        </w:tc>
      </w:tr>
      <w:tr w:rsidR="006934A9" w:rsidRPr="00035B01" w14:paraId="1D389855" w14:textId="77777777" w:rsidTr="004525CD">
        <w:tc>
          <w:tcPr>
            <w:tcW w:w="873" w:type="dxa"/>
          </w:tcPr>
          <w:p w14:paraId="55839C03" w14:textId="77777777" w:rsidR="00613D75" w:rsidRPr="00035B01" w:rsidRDefault="00613D75" w:rsidP="006320A0">
            <w:pPr>
              <w:rPr>
                <w:rFonts w:cstheme="minorHAnsi"/>
                <w:lang w:val="lt-LT"/>
              </w:rPr>
            </w:pPr>
            <w:r w:rsidRPr="00035B01">
              <w:rPr>
                <w:rFonts w:cstheme="minorHAnsi"/>
                <w:lang w:val="lt-LT"/>
              </w:rPr>
              <w:t>1.1.</w:t>
            </w:r>
          </w:p>
        </w:tc>
        <w:tc>
          <w:tcPr>
            <w:tcW w:w="8755" w:type="dxa"/>
          </w:tcPr>
          <w:p w14:paraId="3505090A" w14:textId="02F4EF94" w:rsidR="00613D75" w:rsidRPr="00035B01" w:rsidRDefault="00613D75" w:rsidP="00D03429">
            <w:pPr>
              <w:jc w:val="both"/>
              <w:rPr>
                <w:rFonts w:cstheme="minorHAnsi"/>
                <w:lang w:val="lt-LT"/>
              </w:rPr>
            </w:pPr>
            <w:r w:rsidRPr="00035B01">
              <w:rPr>
                <w:rFonts w:cstheme="minorHAnsi"/>
                <w:lang w:val="lt-LT"/>
              </w:rPr>
              <w:t xml:space="preserve">Perkančioji organizacija – valstybės įmonė „Oro navigacija“, </w:t>
            </w:r>
            <w:r w:rsidR="00084BDC" w:rsidRPr="00035B01">
              <w:rPr>
                <w:rFonts w:cstheme="minorHAnsi"/>
                <w:lang w:val="lt-LT"/>
              </w:rPr>
              <w:t>Balio Karvelio g. 25</w:t>
            </w:r>
            <w:r w:rsidRPr="00035B01">
              <w:rPr>
                <w:rFonts w:cstheme="minorHAnsi"/>
                <w:lang w:val="lt-LT"/>
              </w:rPr>
              <w:t>, Vilnius.</w:t>
            </w:r>
          </w:p>
        </w:tc>
      </w:tr>
      <w:tr w:rsidR="006934A9" w:rsidRPr="00035B01" w14:paraId="5F602B56" w14:textId="77777777" w:rsidTr="004525CD">
        <w:tc>
          <w:tcPr>
            <w:tcW w:w="873" w:type="dxa"/>
          </w:tcPr>
          <w:p w14:paraId="1F38A43C" w14:textId="77777777" w:rsidR="00613D75" w:rsidRPr="00035B01" w:rsidRDefault="00613D75" w:rsidP="006320A0">
            <w:pPr>
              <w:rPr>
                <w:rFonts w:cstheme="minorHAnsi"/>
                <w:lang w:val="lt-LT"/>
              </w:rPr>
            </w:pPr>
            <w:r w:rsidRPr="00035B01">
              <w:rPr>
                <w:rFonts w:cstheme="minorHAnsi"/>
                <w:lang w:val="lt-LT"/>
              </w:rPr>
              <w:t>1.2.</w:t>
            </w:r>
          </w:p>
        </w:tc>
        <w:tc>
          <w:tcPr>
            <w:tcW w:w="8755" w:type="dxa"/>
          </w:tcPr>
          <w:p w14:paraId="5B0163D8" w14:textId="238B7B6D" w:rsidR="00613D75" w:rsidRPr="00035B01" w:rsidRDefault="006F0624" w:rsidP="00D03429">
            <w:pPr>
              <w:jc w:val="both"/>
              <w:rPr>
                <w:rFonts w:cstheme="minorHAnsi"/>
                <w:lang w:val="lt-LT"/>
              </w:rPr>
            </w:pPr>
            <w:r w:rsidRPr="00035B01">
              <w:rPr>
                <w:rFonts w:cstheme="minorHAnsi"/>
                <w:lang w:val="lt-LT"/>
              </w:rPr>
              <w:t>Paslaugos tei</w:t>
            </w:r>
            <w:r w:rsidR="00613D75" w:rsidRPr="00035B01">
              <w:rPr>
                <w:rFonts w:cstheme="minorHAnsi"/>
                <w:lang w:val="lt-LT"/>
              </w:rPr>
              <w:t>kėjas  – ūkio subjektas – fizinis asmuo, privatusis juridinis asmuo, viešasis juridinis asmuo, kitos organizacijos ir jų padaliniai ar tokių asmenų grupė, su kuriuo Perkančioji organizacija sudaro sutartį.</w:t>
            </w:r>
          </w:p>
        </w:tc>
      </w:tr>
      <w:tr w:rsidR="006934A9" w:rsidRPr="00035B01" w14:paraId="5B544565" w14:textId="77777777" w:rsidTr="004525CD">
        <w:tc>
          <w:tcPr>
            <w:tcW w:w="873" w:type="dxa"/>
          </w:tcPr>
          <w:p w14:paraId="076B623B" w14:textId="77777777" w:rsidR="00496E4B" w:rsidRPr="00035B01" w:rsidRDefault="00496E4B" w:rsidP="00496E4B">
            <w:pPr>
              <w:rPr>
                <w:rFonts w:cstheme="minorHAnsi"/>
                <w:lang w:val="lt-LT"/>
              </w:rPr>
            </w:pPr>
            <w:r w:rsidRPr="00035B01">
              <w:rPr>
                <w:rFonts w:cstheme="minorHAnsi"/>
                <w:lang w:val="lt-LT"/>
              </w:rPr>
              <w:t>1.3.</w:t>
            </w:r>
          </w:p>
        </w:tc>
        <w:tc>
          <w:tcPr>
            <w:tcW w:w="8755" w:type="dxa"/>
          </w:tcPr>
          <w:p w14:paraId="3DA418B2" w14:textId="7FBA962B" w:rsidR="00496E4B" w:rsidRPr="00035B01" w:rsidRDefault="00496E4B" w:rsidP="00496E4B">
            <w:pPr>
              <w:jc w:val="both"/>
              <w:rPr>
                <w:rFonts w:cstheme="minorHAnsi"/>
                <w:lang w:val="lt-LT"/>
              </w:rPr>
            </w:pPr>
            <w:r w:rsidRPr="00035B01">
              <w:rPr>
                <w:rFonts w:cstheme="minorHAnsi"/>
                <w:lang w:val="lt-LT"/>
              </w:rPr>
              <w:t>Sutartis – Sutartis sudaroma tarp Paslaugos teikėjo ir Perkančiosios organizacijos dėl paslaugų, kurių apimtis numatyta 3 punkte.</w:t>
            </w:r>
          </w:p>
        </w:tc>
      </w:tr>
      <w:tr w:rsidR="006934A9" w:rsidRPr="00035B01" w14:paraId="2F670EC7" w14:textId="77777777" w:rsidTr="004525CD">
        <w:tc>
          <w:tcPr>
            <w:tcW w:w="873" w:type="dxa"/>
          </w:tcPr>
          <w:p w14:paraId="4AF720A3" w14:textId="77777777" w:rsidR="00613D75" w:rsidRPr="00035B01" w:rsidRDefault="00613D75" w:rsidP="006320A0">
            <w:pPr>
              <w:rPr>
                <w:rFonts w:cstheme="minorHAnsi"/>
                <w:lang w:val="lt-LT"/>
              </w:rPr>
            </w:pPr>
            <w:r w:rsidRPr="00035B01">
              <w:rPr>
                <w:rFonts w:cstheme="minorHAnsi"/>
                <w:lang w:val="lt-LT"/>
              </w:rPr>
              <w:t>1.4.</w:t>
            </w:r>
          </w:p>
        </w:tc>
        <w:tc>
          <w:tcPr>
            <w:tcW w:w="8755" w:type="dxa"/>
          </w:tcPr>
          <w:p w14:paraId="05ABEB1B" w14:textId="64115009" w:rsidR="00613D75" w:rsidRPr="00035B01" w:rsidRDefault="00613D75" w:rsidP="00D03429">
            <w:pPr>
              <w:jc w:val="both"/>
              <w:rPr>
                <w:rFonts w:cstheme="minorHAnsi"/>
                <w:lang w:val="lt-LT"/>
              </w:rPr>
            </w:pPr>
            <w:r w:rsidRPr="00035B01">
              <w:rPr>
                <w:rFonts w:cstheme="minorHAnsi"/>
                <w:lang w:val="lt-LT"/>
              </w:rPr>
              <w:t xml:space="preserve">Paslaugos – </w:t>
            </w:r>
            <w:r w:rsidR="00035B01" w:rsidRPr="00035B01">
              <w:rPr>
                <w:rFonts w:eastAsia="Calibri" w:cstheme="minorHAnsi"/>
                <w:lang w:val="lt-LT"/>
              </w:rPr>
              <w:t xml:space="preserve">psichologinis kandidatų, siekiančių įsidarbinti valstybės įmonėje „Oro navigacija“, asmenybės testavimas (asmenybės įvertinimas, protinių gebėjimų </w:t>
            </w:r>
            <w:proofErr w:type="spellStart"/>
            <w:r w:rsidR="00035B01" w:rsidRPr="00035B01">
              <w:rPr>
                <w:rFonts w:eastAsia="Calibri" w:cstheme="minorHAnsi"/>
                <w:lang w:val="lt-LT"/>
              </w:rPr>
              <w:t>įvertinimas,etc</w:t>
            </w:r>
            <w:proofErr w:type="spellEnd"/>
            <w:r w:rsidR="00035B01" w:rsidRPr="00035B01">
              <w:rPr>
                <w:rFonts w:eastAsia="Calibri" w:cstheme="minorHAnsi"/>
                <w:lang w:val="lt-LT"/>
              </w:rPr>
              <w:t>.)</w:t>
            </w:r>
          </w:p>
        </w:tc>
      </w:tr>
      <w:tr w:rsidR="006934A9" w:rsidRPr="00035B01" w14:paraId="62FD7DBE" w14:textId="77777777" w:rsidTr="004525CD">
        <w:tc>
          <w:tcPr>
            <w:tcW w:w="873" w:type="dxa"/>
          </w:tcPr>
          <w:p w14:paraId="627FF72A" w14:textId="3B0C74CB" w:rsidR="006D21B5" w:rsidRPr="00035B01" w:rsidRDefault="006D21B5" w:rsidP="006320A0">
            <w:pPr>
              <w:rPr>
                <w:rFonts w:cstheme="minorHAnsi"/>
                <w:b/>
                <w:lang w:val="lt-LT"/>
              </w:rPr>
            </w:pPr>
            <w:r w:rsidRPr="00035B01">
              <w:rPr>
                <w:rFonts w:cstheme="minorHAnsi"/>
                <w:b/>
                <w:lang w:val="lt-LT"/>
              </w:rPr>
              <w:t>2.</w:t>
            </w:r>
          </w:p>
        </w:tc>
        <w:tc>
          <w:tcPr>
            <w:tcW w:w="8755" w:type="dxa"/>
          </w:tcPr>
          <w:p w14:paraId="6239EB1C" w14:textId="7842E657" w:rsidR="006D21B5" w:rsidRPr="00035B01" w:rsidRDefault="006D21B5" w:rsidP="00D03429">
            <w:pPr>
              <w:jc w:val="both"/>
              <w:rPr>
                <w:rFonts w:cstheme="minorHAnsi"/>
                <w:b/>
                <w:lang w:val="lt-LT"/>
              </w:rPr>
            </w:pPr>
            <w:r w:rsidRPr="00035B01">
              <w:rPr>
                <w:rFonts w:cstheme="minorHAnsi"/>
                <w:b/>
                <w:lang w:val="lt-LT"/>
              </w:rPr>
              <w:t>PIRKIMO OBJEKTAS</w:t>
            </w:r>
          </w:p>
        </w:tc>
      </w:tr>
      <w:tr w:rsidR="006934A9" w:rsidRPr="00035B01" w14:paraId="1653F453" w14:textId="77777777" w:rsidTr="004525CD">
        <w:tc>
          <w:tcPr>
            <w:tcW w:w="873" w:type="dxa"/>
          </w:tcPr>
          <w:p w14:paraId="6719C9D5" w14:textId="1CF2A040" w:rsidR="006D21B5" w:rsidRPr="00035B01" w:rsidRDefault="006D21B5" w:rsidP="006D21B5">
            <w:pPr>
              <w:rPr>
                <w:rFonts w:cstheme="minorHAnsi"/>
                <w:lang w:val="lt-LT"/>
              </w:rPr>
            </w:pPr>
            <w:r w:rsidRPr="00035B01">
              <w:rPr>
                <w:rFonts w:cstheme="minorHAnsi"/>
                <w:lang w:val="lt-LT"/>
              </w:rPr>
              <w:t>2.1.</w:t>
            </w:r>
          </w:p>
        </w:tc>
        <w:tc>
          <w:tcPr>
            <w:tcW w:w="8755" w:type="dxa"/>
          </w:tcPr>
          <w:p w14:paraId="6360DEE5" w14:textId="50CF665A" w:rsidR="006D21B5" w:rsidRPr="00035B01" w:rsidRDefault="006D21B5" w:rsidP="00D70498">
            <w:pPr>
              <w:jc w:val="both"/>
              <w:rPr>
                <w:rFonts w:cstheme="minorHAnsi"/>
                <w:lang w:val="lt-LT"/>
              </w:rPr>
            </w:pPr>
            <w:r w:rsidRPr="00035B01">
              <w:rPr>
                <w:rFonts w:cstheme="minorHAnsi"/>
                <w:lang w:val="lt-LT"/>
              </w:rPr>
              <w:t>Pirkimo objektas – kandidatų ir darbuotojų psichologinio testavimo</w:t>
            </w:r>
            <w:r w:rsidR="00B5150E" w:rsidRPr="00035B01">
              <w:rPr>
                <w:rFonts w:cstheme="minorHAnsi"/>
                <w:lang w:val="lt-LT"/>
              </w:rPr>
              <w:t xml:space="preserve"> </w:t>
            </w:r>
            <w:r w:rsidRPr="00035B01">
              <w:rPr>
                <w:rFonts w:cstheme="minorHAnsi"/>
                <w:lang w:val="lt-LT"/>
              </w:rPr>
              <w:t>paslaugos</w:t>
            </w:r>
            <w:r w:rsidR="00D70498" w:rsidRPr="00035B01">
              <w:rPr>
                <w:rFonts w:cstheme="minorHAnsi"/>
                <w:lang w:val="lt-LT"/>
              </w:rPr>
              <w:t>.</w:t>
            </w:r>
          </w:p>
        </w:tc>
      </w:tr>
      <w:tr w:rsidR="006934A9" w:rsidRPr="00035B01" w14:paraId="3CFB8AB6" w14:textId="77777777" w:rsidTr="004525CD">
        <w:tc>
          <w:tcPr>
            <w:tcW w:w="873" w:type="dxa"/>
          </w:tcPr>
          <w:p w14:paraId="003955C8" w14:textId="3BF27735" w:rsidR="006D21B5" w:rsidRPr="00035B01" w:rsidRDefault="006D21B5" w:rsidP="006D21B5">
            <w:pPr>
              <w:rPr>
                <w:rFonts w:cstheme="minorHAnsi"/>
                <w:lang w:val="lt-LT"/>
              </w:rPr>
            </w:pPr>
            <w:r w:rsidRPr="00035B01">
              <w:rPr>
                <w:rFonts w:cstheme="minorHAnsi"/>
                <w:lang w:val="lt-LT"/>
              </w:rPr>
              <w:t>2.2.</w:t>
            </w:r>
          </w:p>
        </w:tc>
        <w:tc>
          <w:tcPr>
            <w:tcW w:w="8755" w:type="dxa"/>
          </w:tcPr>
          <w:p w14:paraId="329C9B38" w14:textId="7C81BE36" w:rsidR="006D21B5" w:rsidRPr="00035B01" w:rsidRDefault="006D21B5">
            <w:pPr>
              <w:jc w:val="both"/>
              <w:rPr>
                <w:rFonts w:cstheme="minorHAnsi"/>
                <w:lang w:val="lt-LT"/>
              </w:rPr>
            </w:pPr>
            <w:r w:rsidRPr="00035B01">
              <w:rPr>
                <w:rFonts w:cstheme="minorHAnsi"/>
                <w:lang w:val="lt-LT"/>
              </w:rPr>
              <w:t>Paslaugų apimtis</w:t>
            </w:r>
            <w:r w:rsidR="00437315" w:rsidRPr="00035B01">
              <w:rPr>
                <w:rFonts w:cstheme="minorHAnsi"/>
                <w:lang w:val="lt-LT"/>
              </w:rPr>
              <w:t xml:space="preserve"> – numatyta 3 punkte.</w:t>
            </w:r>
          </w:p>
        </w:tc>
      </w:tr>
      <w:tr w:rsidR="006934A9" w:rsidRPr="00035B01" w14:paraId="5A199933" w14:textId="77777777" w:rsidTr="004525CD">
        <w:tc>
          <w:tcPr>
            <w:tcW w:w="873" w:type="dxa"/>
          </w:tcPr>
          <w:p w14:paraId="6625E357" w14:textId="60CED9B0" w:rsidR="00EC6BE7" w:rsidRPr="00035B01" w:rsidRDefault="00EC6BE7" w:rsidP="006D21B5">
            <w:pPr>
              <w:rPr>
                <w:rFonts w:cstheme="minorHAnsi"/>
                <w:lang w:val="lt-LT"/>
              </w:rPr>
            </w:pPr>
            <w:r w:rsidRPr="00035B01">
              <w:rPr>
                <w:rFonts w:cstheme="minorHAnsi"/>
                <w:lang w:val="lt-LT"/>
              </w:rPr>
              <w:t>2.3.</w:t>
            </w:r>
          </w:p>
        </w:tc>
        <w:tc>
          <w:tcPr>
            <w:tcW w:w="8755" w:type="dxa"/>
          </w:tcPr>
          <w:p w14:paraId="568F7F75" w14:textId="0D5CB8CC" w:rsidR="00EC6BE7" w:rsidRPr="00035B01" w:rsidRDefault="00EC6BE7" w:rsidP="007B2568">
            <w:pPr>
              <w:jc w:val="both"/>
              <w:rPr>
                <w:rFonts w:cstheme="minorHAnsi"/>
                <w:lang w:val="lt-LT"/>
              </w:rPr>
            </w:pPr>
            <w:r w:rsidRPr="00035B01">
              <w:rPr>
                <w:rFonts w:cstheme="minorHAnsi"/>
                <w:lang w:val="lt-LT"/>
              </w:rPr>
              <w:t xml:space="preserve">Paslaugų suteikimo vieta: valstybės įmonė „Oro navigacija“ </w:t>
            </w:r>
            <w:r w:rsidR="007B2568" w:rsidRPr="00035B01">
              <w:rPr>
                <w:rFonts w:cstheme="minorHAnsi"/>
                <w:lang w:val="lt-LT"/>
              </w:rPr>
              <w:t>Balio Karvelio g. 25, Vilnius</w:t>
            </w:r>
            <w:r w:rsidRPr="00035B01">
              <w:rPr>
                <w:rFonts w:cstheme="minorHAnsi"/>
                <w:lang w:val="lt-LT"/>
              </w:rPr>
              <w:t xml:space="preserve">. </w:t>
            </w:r>
          </w:p>
        </w:tc>
      </w:tr>
      <w:tr w:rsidR="006934A9" w:rsidRPr="00035B01" w14:paraId="0A50010F" w14:textId="77777777" w:rsidTr="004525CD">
        <w:tc>
          <w:tcPr>
            <w:tcW w:w="873" w:type="dxa"/>
          </w:tcPr>
          <w:p w14:paraId="1FAEA2F7" w14:textId="37278ADF" w:rsidR="006D21B5" w:rsidRPr="00035B01" w:rsidRDefault="00EC6BE7" w:rsidP="006D21B5">
            <w:pPr>
              <w:rPr>
                <w:rFonts w:cstheme="minorHAnsi"/>
                <w:b/>
                <w:lang w:val="lt-LT"/>
              </w:rPr>
            </w:pPr>
            <w:r w:rsidRPr="00035B01">
              <w:rPr>
                <w:rFonts w:cstheme="minorHAnsi"/>
                <w:b/>
                <w:lang w:val="lt-LT"/>
              </w:rPr>
              <w:t>3</w:t>
            </w:r>
            <w:r w:rsidR="006D21B5" w:rsidRPr="00035B01">
              <w:rPr>
                <w:rFonts w:cstheme="minorHAnsi"/>
                <w:b/>
                <w:lang w:val="lt-LT"/>
              </w:rPr>
              <w:t>.</w:t>
            </w:r>
          </w:p>
        </w:tc>
        <w:tc>
          <w:tcPr>
            <w:tcW w:w="8755" w:type="dxa"/>
          </w:tcPr>
          <w:p w14:paraId="09AE99D4" w14:textId="186B0E76" w:rsidR="006D21B5" w:rsidRPr="00035B01" w:rsidRDefault="006D21B5" w:rsidP="00437315">
            <w:pPr>
              <w:jc w:val="both"/>
              <w:rPr>
                <w:rFonts w:cstheme="minorHAnsi"/>
                <w:b/>
                <w:lang w:val="lt-LT"/>
              </w:rPr>
            </w:pPr>
            <w:r w:rsidRPr="00035B01">
              <w:rPr>
                <w:rFonts w:cstheme="minorHAnsi"/>
                <w:b/>
                <w:lang w:val="lt-LT"/>
              </w:rPr>
              <w:t xml:space="preserve">PASLAUGŲ </w:t>
            </w:r>
            <w:r w:rsidR="00437315" w:rsidRPr="00035B01">
              <w:rPr>
                <w:rFonts w:cstheme="minorHAnsi"/>
                <w:b/>
                <w:lang w:val="lt-LT"/>
              </w:rPr>
              <w:t>APIMTIS</w:t>
            </w:r>
          </w:p>
        </w:tc>
      </w:tr>
      <w:tr w:rsidR="006934A9" w:rsidRPr="00035B01" w14:paraId="77A5ED66" w14:textId="77777777" w:rsidTr="004525CD">
        <w:tc>
          <w:tcPr>
            <w:tcW w:w="873" w:type="dxa"/>
          </w:tcPr>
          <w:p w14:paraId="3A4541EA" w14:textId="7B379D28" w:rsidR="006D21B5" w:rsidRPr="00035B01" w:rsidRDefault="00EC6BE7" w:rsidP="006D21B5">
            <w:pPr>
              <w:rPr>
                <w:rFonts w:cstheme="minorHAnsi"/>
                <w:lang w:val="lt-LT"/>
              </w:rPr>
            </w:pPr>
            <w:r w:rsidRPr="00035B01">
              <w:rPr>
                <w:rFonts w:cstheme="minorHAnsi"/>
                <w:lang w:val="lt-LT"/>
              </w:rPr>
              <w:t>3</w:t>
            </w:r>
            <w:r w:rsidR="006D21B5" w:rsidRPr="00035B01">
              <w:rPr>
                <w:rFonts w:cstheme="minorHAnsi"/>
                <w:lang w:val="lt-LT"/>
              </w:rPr>
              <w:t xml:space="preserve">.1. </w:t>
            </w:r>
          </w:p>
        </w:tc>
        <w:tc>
          <w:tcPr>
            <w:tcW w:w="8755" w:type="dxa"/>
          </w:tcPr>
          <w:p w14:paraId="0DFE80F5" w14:textId="14BE643C" w:rsidR="00147A6A" w:rsidRPr="00035B01" w:rsidRDefault="00437315" w:rsidP="00742C1E">
            <w:pPr>
              <w:jc w:val="both"/>
              <w:rPr>
                <w:rFonts w:cstheme="minorHAnsi"/>
                <w:lang w:val="lt-LT"/>
              </w:rPr>
            </w:pPr>
            <w:r w:rsidRPr="00035B01">
              <w:rPr>
                <w:rFonts w:cstheme="minorHAnsi"/>
                <w:lang w:val="lt-LT"/>
              </w:rPr>
              <w:t>K</w:t>
            </w:r>
            <w:r w:rsidR="00AB683D" w:rsidRPr="00035B01">
              <w:rPr>
                <w:rFonts w:cstheme="minorHAnsi"/>
                <w:lang w:val="lt-LT"/>
              </w:rPr>
              <w:t>andidatų į skrydžių vadovus (mokinius) ir kitas pareigybes</w:t>
            </w:r>
            <w:r w:rsidR="00E52108" w:rsidRPr="00035B01">
              <w:rPr>
                <w:rFonts w:cstheme="minorHAnsi"/>
                <w:lang w:val="lt-LT"/>
              </w:rPr>
              <w:t xml:space="preserve"> (pagal perkančiosios organizacijos poreikį)</w:t>
            </w:r>
            <w:r w:rsidR="00AB683D" w:rsidRPr="00035B01">
              <w:rPr>
                <w:rFonts w:cstheme="minorHAnsi"/>
                <w:lang w:val="lt-LT"/>
              </w:rPr>
              <w:t xml:space="preserve"> testavimas prieš įsidarbinant  </w:t>
            </w:r>
            <w:r w:rsidR="006D21B5" w:rsidRPr="00035B01">
              <w:rPr>
                <w:rFonts w:cstheme="minorHAnsi"/>
                <w:lang w:val="lt-LT"/>
              </w:rPr>
              <w:t>(testavimo imtis ir metodai parenkami pagal poziciją į kurią kandidatuojama)</w:t>
            </w:r>
            <w:r w:rsidR="005E3AE9" w:rsidRPr="00035B01">
              <w:rPr>
                <w:rFonts w:cstheme="minorHAnsi"/>
                <w:lang w:val="lt-LT"/>
              </w:rPr>
              <w:t>.</w:t>
            </w:r>
            <w:r w:rsidR="006D21B5" w:rsidRPr="00035B01">
              <w:rPr>
                <w:rFonts w:cstheme="minorHAnsi"/>
                <w:lang w:val="lt-LT"/>
              </w:rPr>
              <w:t xml:space="preserve"> Testai</w:t>
            </w:r>
            <w:r w:rsidR="00E52108" w:rsidRPr="00035B01">
              <w:rPr>
                <w:rFonts w:cstheme="minorHAnsi"/>
                <w:lang w:val="lt-LT"/>
              </w:rPr>
              <w:t xml:space="preserve"> ir metodika</w:t>
            </w:r>
            <w:r w:rsidR="006D21B5" w:rsidRPr="00035B01">
              <w:rPr>
                <w:rFonts w:cstheme="minorHAnsi"/>
                <w:lang w:val="lt-LT"/>
              </w:rPr>
              <w:t xml:space="preserve"> parenkami paslaugą teikiančio psichologo.</w:t>
            </w:r>
          </w:p>
        </w:tc>
      </w:tr>
      <w:tr w:rsidR="006934A9" w:rsidRPr="00035B01" w14:paraId="22808623" w14:textId="77777777" w:rsidTr="004525CD">
        <w:tc>
          <w:tcPr>
            <w:tcW w:w="873" w:type="dxa"/>
          </w:tcPr>
          <w:p w14:paraId="19610901" w14:textId="6F0D59AE" w:rsidR="006D21B5" w:rsidRPr="00035B01" w:rsidRDefault="00EC6BE7" w:rsidP="006D21B5">
            <w:pPr>
              <w:jc w:val="both"/>
              <w:rPr>
                <w:rFonts w:cstheme="minorHAnsi"/>
                <w:b/>
                <w:lang w:val="lt-LT"/>
              </w:rPr>
            </w:pPr>
            <w:r w:rsidRPr="00035B01">
              <w:rPr>
                <w:rFonts w:cstheme="minorHAnsi"/>
                <w:b/>
                <w:lang w:val="lt-LT"/>
              </w:rPr>
              <w:t>4</w:t>
            </w:r>
            <w:r w:rsidR="006D21B5" w:rsidRPr="00035B01">
              <w:rPr>
                <w:rFonts w:cstheme="minorHAnsi"/>
                <w:b/>
                <w:lang w:val="lt-LT"/>
              </w:rPr>
              <w:t>.</w:t>
            </w:r>
          </w:p>
        </w:tc>
        <w:tc>
          <w:tcPr>
            <w:tcW w:w="8755" w:type="dxa"/>
          </w:tcPr>
          <w:p w14:paraId="3AA336F7" w14:textId="733E4BBC" w:rsidR="006D21B5" w:rsidRPr="00035B01" w:rsidRDefault="009B6813" w:rsidP="006D21B5">
            <w:pPr>
              <w:jc w:val="both"/>
              <w:rPr>
                <w:rFonts w:cstheme="minorHAnsi"/>
                <w:b/>
                <w:lang w:val="lt-LT"/>
              </w:rPr>
            </w:pPr>
            <w:r w:rsidRPr="00035B01">
              <w:rPr>
                <w:rFonts w:cstheme="minorHAnsi"/>
                <w:b/>
                <w:lang w:val="lt-LT"/>
              </w:rPr>
              <w:t>PASLAUGŲ TEIKIMO ORGANIZAVIMO TVARKA</w:t>
            </w:r>
          </w:p>
        </w:tc>
      </w:tr>
      <w:tr w:rsidR="006934A9" w:rsidRPr="00035B01" w14:paraId="15E650EF" w14:textId="77777777" w:rsidTr="004525CD">
        <w:tc>
          <w:tcPr>
            <w:tcW w:w="873" w:type="dxa"/>
          </w:tcPr>
          <w:p w14:paraId="7D9CF034" w14:textId="590B937F" w:rsidR="006D21B5" w:rsidRPr="00035B01" w:rsidRDefault="00EC6BE7" w:rsidP="00F45AF3">
            <w:pPr>
              <w:jc w:val="both"/>
              <w:rPr>
                <w:rFonts w:cstheme="minorHAnsi"/>
                <w:lang w:val="lt-LT"/>
              </w:rPr>
            </w:pPr>
            <w:r w:rsidRPr="00035B01">
              <w:rPr>
                <w:rFonts w:cstheme="minorHAnsi"/>
                <w:lang w:val="lt-LT"/>
              </w:rPr>
              <w:t>4</w:t>
            </w:r>
            <w:r w:rsidR="006D21B5" w:rsidRPr="00035B01">
              <w:rPr>
                <w:rFonts w:cstheme="minorHAnsi"/>
                <w:lang w:val="lt-LT"/>
              </w:rPr>
              <w:t>.</w:t>
            </w:r>
            <w:r w:rsidR="00D70498" w:rsidRPr="00035B01">
              <w:rPr>
                <w:rFonts w:cstheme="minorHAnsi"/>
                <w:lang w:val="lt-LT"/>
              </w:rPr>
              <w:t>1</w:t>
            </w:r>
            <w:r w:rsidR="006D21B5" w:rsidRPr="00035B01">
              <w:rPr>
                <w:rFonts w:cstheme="minorHAnsi"/>
                <w:lang w:val="lt-LT"/>
              </w:rPr>
              <w:t>.</w:t>
            </w:r>
          </w:p>
        </w:tc>
        <w:tc>
          <w:tcPr>
            <w:tcW w:w="8755" w:type="dxa"/>
          </w:tcPr>
          <w:p w14:paraId="08B8000B" w14:textId="3A7BC01B" w:rsidR="006D21B5" w:rsidRPr="00035B01" w:rsidRDefault="00A54008" w:rsidP="00D47114">
            <w:pPr>
              <w:jc w:val="both"/>
              <w:rPr>
                <w:rFonts w:cstheme="minorHAnsi"/>
                <w:highlight w:val="yellow"/>
                <w:lang w:val="lt-LT"/>
              </w:rPr>
            </w:pPr>
            <w:r w:rsidRPr="00035B01">
              <w:rPr>
                <w:rFonts w:cstheme="minorHAnsi"/>
                <w:lang w:val="lt-LT"/>
              </w:rPr>
              <w:t xml:space="preserve">Kai </w:t>
            </w:r>
            <w:r w:rsidR="006D21B5" w:rsidRPr="00035B01">
              <w:rPr>
                <w:rFonts w:cstheme="minorHAnsi"/>
                <w:lang w:val="lt-LT"/>
              </w:rPr>
              <w:t>Perkančioji organizacija kre</w:t>
            </w:r>
            <w:r w:rsidR="004525CD" w:rsidRPr="00035B01">
              <w:rPr>
                <w:rFonts w:cstheme="minorHAnsi"/>
                <w:lang w:val="lt-LT"/>
              </w:rPr>
              <w:t>ipiasi į Paslaugos teikėją dėl 3</w:t>
            </w:r>
            <w:r w:rsidR="006D21B5" w:rsidRPr="00035B01">
              <w:rPr>
                <w:rFonts w:cstheme="minorHAnsi"/>
                <w:lang w:val="lt-LT"/>
              </w:rPr>
              <w:t xml:space="preserve">.1 </w:t>
            </w:r>
            <w:r w:rsidRPr="00035B01">
              <w:rPr>
                <w:rFonts w:cstheme="minorHAnsi"/>
                <w:lang w:val="lt-LT"/>
              </w:rPr>
              <w:t>papunktyje</w:t>
            </w:r>
            <w:r w:rsidR="006D21B5" w:rsidRPr="00035B01">
              <w:rPr>
                <w:rFonts w:cstheme="minorHAnsi"/>
                <w:lang w:val="lt-LT"/>
              </w:rPr>
              <w:t xml:space="preserve"> </w:t>
            </w:r>
            <w:r w:rsidRPr="00035B01">
              <w:rPr>
                <w:rFonts w:cstheme="minorHAnsi"/>
                <w:lang w:val="lt-LT"/>
              </w:rPr>
              <w:t>aprašytos paslaugos, tai</w:t>
            </w:r>
            <w:r w:rsidR="006D21B5" w:rsidRPr="00035B01">
              <w:rPr>
                <w:rFonts w:cstheme="minorHAnsi"/>
                <w:lang w:val="lt-LT"/>
              </w:rPr>
              <w:t xml:space="preserve"> Paslaugos teikėjas ne vėliau kaip per 1 d. d. suderina galimus testavimo laikus</w:t>
            </w:r>
            <w:r w:rsidRPr="00035B01">
              <w:rPr>
                <w:rFonts w:cstheme="minorHAnsi"/>
                <w:lang w:val="lt-LT"/>
              </w:rPr>
              <w:t>, kurie (testavimo laikai) negali būti vėlesni nei 5 d.</w:t>
            </w:r>
            <w:r w:rsidR="00437315" w:rsidRPr="00035B01">
              <w:rPr>
                <w:rFonts w:cstheme="minorHAnsi"/>
                <w:lang w:val="lt-LT"/>
              </w:rPr>
              <w:t xml:space="preserve"> </w:t>
            </w:r>
            <w:r w:rsidRPr="00035B01">
              <w:rPr>
                <w:rFonts w:cstheme="minorHAnsi"/>
                <w:lang w:val="lt-LT"/>
              </w:rPr>
              <w:t>d. nuo Perkančiosios organizacijos kreipimosi į Paslaugos teikėją</w:t>
            </w:r>
            <w:r w:rsidR="006D21B5" w:rsidRPr="00035B01">
              <w:rPr>
                <w:rFonts w:cstheme="minorHAnsi"/>
                <w:lang w:val="lt-LT"/>
              </w:rPr>
              <w:t>.</w:t>
            </w:r>
            <w:r w:rsidR="00A44FFC" w:rsidRPr="00035B01">
              <w:rPr>
                <w:rFonts w:cstheme="minorHAnsi"/>
                <w:lang w:val="lt-LT"/>
              </w:rPr>
              <w:t xml:space="preserve"> Testavimas gali būti atliekamas ir „</w:t>
            </w:r>
            <w:proofErr w:type="spellStart"/>
            <w:r w:rsidR="00A44FFC" w:rsidRPr="00035B01">
              <w:rPr>
                <w:rFonts w:cstheme="minorHAnsi"/>
                <w:lang w:val="lt-LT"/>
              </w:rPr>
              <w:t>on</w:t>
            </w:r>
            <w:proofErr w:type="spellEnd"/>
            <w:r w:rsidR="00A44FFC" w:rsidRPr="00035B01">
              <w:rPr>
                <w:rFonts w:cstheme="minorHAnsi"/>
                <w:lang w:val="lt-LT"/>
              </w:rPr>
              <w:t>-line“ būdu, prieš tai suderinus su Perkančiąja organizacija.</w:t>
            </w:r>
          </w:p>
        </w:tc>
      </w:tr>
      <w:tr w:rsidR="006934A9" w:rsidRPr="00035B01" w14:paraId="792FFBD1" w14:textId="77777777" w:rsidTr="004525CD">
        <w:tc>
          <w:tcPr>
            <w:tcW w:w="873" w:type="dxa"/>
          </w:tcPr>
          <w:p w14:paraId="2559EE95" w14:textId="5F2C138B" w:rsidR="006D21B5" w:rsidRPr="00035B01" w:rsidRDefault="00EC6BE7" w:rsidP="00F45AF3">
            <w:pPr>
              <w:jc w:val="both"/>
              <w:rPr>
                <w:rFonts w:cstheme="minorHAnsi"/>
                <w:lang w:val="lt-LT"/>
              </w:rPr>
            </w:pPr>
            <w:r w:rsidRPr="00035B01">
              <w:rPr>
                <w:rFonts w:cstheme="minorHAnsi"/>
                <w:lang w:val="lt-LT"/>
              </w:rPr>
              <w:t>4</w:t>
            </w:r>
            <w:r w:rsidR="006D21B5" w:rsidRPr="00035B01">
              <w:rPr>
                <w:rFonts w:cstheme="minorHAnsi"/>
                <w:lang w:val="lt-LT"/>
              </w:rPr>
              <w:t>.</w:t>
            </w:r>
            <w:r w:rsidR="003F1750" w:rsidRPr="00035B01">
              <w:rPr>
                <w:rFonts w:cstheme="minorHAnsi"/>
                <w:lang w:val="lt-LT"/>
              </w:rPr>
              <w:t>2</w:t>
            </w:r>
            <w:r w:rsidR="006D21B5" w:rsidRPr="00035B01">
              <w:rPr>
                <w:rFonts w:cstheme="minorHAnsi"/>
                <w:lang w:val="lt-LT"/>
              </w:rPr>
              <w:t>.</w:t>
            </w:r>
          </w:p>
        </w:tc>
        <w:tc>
          <w:tcPr>
            <w:tcW w:w="8755" w:type="dxa"/>
          </w:tcPr>
          <w:p w14:paraId="06229EBA" w14:textId="0057DF86" w:rsidR="006D21B5" w:rsidRPr="00035B01" w:rsidRDefault="006D21B5" w:rsidP="00D47114">
            <w:pPr>
              <w:jc w:val="both"/>
              <w:rPr>
                <w:rFonts w:cstheme="minorHAnsi"/>
                <w:highlight w:val="yellow"/>
                <w:lang w:val="lt-LT"/>
              </w:rPr>
            </w:pPr>
            <w:r w:rsidRPr="00035B01">
              <w:rPr>
                <w:rFonts w:cstheme="minorHAnsi"/>
                <w:lang w:val="lt-LT"/>
              </w:rPr>
              <w:t>Paslaugos teikėjas testo rezultatus</w:t>
            </w:r>
            <w:r w:rsidR="00A54008" w:rsidRPr="00035B01">
              <w:rPr>
                <w:rFonts w:cstheme="minorHAnsi"/>
                <w:lang w:val="lt-LT"/>
              </w:rPr>
              <w:t xml:space="preserve"> ir išvadas apie darbuotojo tinkamumą dirbti jo siekiamose užimti pareigose (dėl 3.1. papunktyje numatytos paslaugų rūšies) </w:t>
            </w:r>
            <w:r w:rsidRPr="00035B01">
              <w:rPr>
                <w:rFonts w:cstheme="minorHAnsi"/>
                <w:lang w:val="lt-LT"/>
              </w:rPr>
              <w:t>Perkančiosios organizacijos atsakingam asmeniui pateikia raštu, ne vėliau kaip per 2 d. d. po testo atlikimo dienos.</w:t>
            </w:r>
            <w:r w:rsidR="00A44FFC" w:rsidRPr="00035B01">
              <w:rPr>
                <w:rFonts w:cstheme="minorHAnsi"/>
                <w:lang w:val="lt-LT"/>
              </w:rPr>
              <w:t xml:space="preserve"> Paslaugos teikėjas turi įvertinti darbuotojo tinkamumą pagal Perkančiosios organizacijos pateiktą savybių sąrašą.</w:t>
            </w:r>
            <w:r w:rsidR="00A54008" w:rsidRPr="00035B01">
              <w:rPr>
                <w:rFonts w:cstheme="minorHAnsi"/>
                <w:lang w:val="lt-LT"/>
              </w:rPr>
              <w:t xml:space="preserve"> Esant Perkančiosios organizacijos prašymui, papildomai žodžiu paaiškina ir pakomentuoja testo rezultatus ir išvadas</w:t>
            </w:r>
            <w:r w:rsidR="00437315" w:rsidRPr="00035B01">
              <w:rPr>
                <w:rFonts w:cstheme="minorHAnsi"/>
                <w:lang w:val="lt-LT"/>
              </w:rPr>
              <w:t>.</w:t>
            </w:r>
          </w:p>
        </w:tc>
      </w:tr>
      <w:tr w:rsidR="006934A9" w:rsidRPr="00035B01" w14:paraId="5C1A5A05" w14:textId="77777777" w:rsidTr="004525CD">
        <w:tc>
          <w:tcPr>
            <w:tcW w:w="873" w:type="dxa"/>
          </w:tcPr>
          <w:p w14:paraId="2CFA1E61" w14:textId="7F666768" w:rsidR="006D21B5" w:rsidRPr="00035B01" w:rsidRDefault="00EC6BE7" w:rsidP="006D21B5">
            <w:pPr>
              <w:jc w:val="both"/>
              <w:rPr>
                <w:rFonts w:cstheme="minorHAnsi"/>
                <w:b/>
                <w:lang w:val="lt-LT"/>
              </w:rPr>
            </w:pPr>
            <w:r w:rsidRPr="00035B01">
              <w:rPr>
                <w:rFonts w:cstheme="minorHAnsi"/>
                <w:b/>
                <w:lang w:val="lt-LT"/>
              </w:rPr>
              <w:t>5</w:t>
            </w:r>
            <w:r w:rsidR="006D21B5" w:rsidRPr="00035B01">
              <w:rPr>
                <w:rFonts w:cstheme="minorHAnsi"/>
                <w:b/>
                <w:lang w:val="lt-LT"/>
              </w:rPr>
              <w:t>.</w:t>
            </w:r>
          </w:p>
        </w:tc>
        <w:tc>
          <w:tcPr>
            <w:tcW w:w="8755" w:type="dxa"/>
          </w:tcPr>
          <w:p w14:paraId="126C342D" w14:textId="0E69BB57" w:rsidR="006D21B5" w:rsidRPr="00035B01" w:rsidRDefault="006D21B5" w:rsidP="006D21B5">
            <w:pPr>
              <w:jc w:val="both"/>
              <w:rPr>
                <w:rFonts w:cstheme="minorHAnsi"/>
                <w:b/>
                <w:lang w:val="lt-LT"/>
              </w:rPr>
            </w:pPr>
            <w:r w:rsidRPr="00035B01">
              <w:rPr>
                <w:rFonts w:cstheme="minorHAnsi"/>
                <w:b/>
                <w:lang w:val="lt-LT"/>
              </w:rPr>
              <w:t>REIKALAVIMAI PASLAUGOS TEIKĖJUI</w:t>
            </w:r>
          </w:p>
        </w:tc>
      </w:tr>
      <w:tr w:rsidR="006934A9" w:rsidRPr="00035B01" w14:paraId="07B5958B" w14:textId="77777777" w:rsidTr="004525CD">
        <w:tc>
          <w:tcPr>
            <w:tcW w:w="873" w:type="dxa"/>
          </w:tcPr>
          <w:p w14:paraId="71186622" w14:textId="3E02274C" w:rsidR="006D21B5" w:rsidRPr="00035B01" w:rsidRDefault="00EC6BE7" w:rsidP="006D21B5">
            <w:pPr>
              <w:jc w:val="both"/>
              <w:rPr>
                <w:rFonts w:cstheme="minorHAnsi"/>
                <w:lang w:val="lt-LT"/>
              </w:rPr>
            </w:pPr>
            <w:r w:rsidRPr="00035B01">
              <w:rPr>
                <w:rFonts w:cstheme="minorHAnsi"/>
                <w:lang w:val="lt-LT"/>
              </w:rPr>
              <w:t>5</w:t>
            </w:r>
            <w:r w:rsidR="006D21B5" w:rsidRPr="00035B01">
              <w:rPr>
                <w:rFonts w:cstheme="minorHAnsi"/>
                <w:lang w:val="lt-LT"/>
              </w:rPr>
              <w:t>.1.</w:t>
            </w:r>
          </w:p>
        </w:tc>
        <w:tc>
          <w:tcPr>
            <w:tcW w:w="8755" w:type="dxa"/>
          </w:tcPr>
          <w:p w14:paraId="7B3D7F5D" w14:textId="1D36ECAE" w:rsidR="006D21B5" w:rsidRPr="00035B01" w:rsidRDefault="006D21B5" w:rsidP="00437315">
            <w:pPr>
              <w:tabs>
                <w:tab w:val="left" w:pos="287"/>
              </w:tabs>
              <w:ind w:firstLine="4"/>
              <w:jc w:val="both"/>
              <w:rPr>
                <w:rFonts w:cstheme="minorHAnsi"/>
                <w:lang w:val="lt-LT"/>
              </w:rPr>
            </w:pPr>
            <w:r w:rsidRPr="00035B01">
              <w:rPr>
                <w:rFonts w:cstheme="minorHAnsi"/>
                <w:lang w:val="lt-LT"/>
              </w:rPr>
              <w:t>Paslaugos teikėj</w:t>
            </w:r>
            <w:r w:rsidR="00D70498" w:rsidRPr="00035B01">
              <w:rPr>
                <w:rFonts w:cstheme="minorHAnsi"/>
                <w:lang w:val="lt-LT"/>
              </w:rPr>
              <w:t>o parinktam psicholo</w:t>
            </w:r>
            <w:r w:rsidR="00A44FFC" w:rsidRPr="00035B01">
              <w:rPr>
                <w:rFonts w:cstheme="minorHAnsi"/>
                <w:lang w:val="lt-LT"/>
              </w:rPr>
              <w:t>gui</w:t>
            </w:r>
            <w:r w:rsidRPr="00035B01">
              <w:rPr>
                <w:rFonts w:cstheme="minorHAnsi"/>
                <w:lang w:val="lt-LT"/>
              </w:rPr>
              <w:t xml:space="preserve"> keliami reikalavimai:</w:t>
            </w:r>
          </w:p>
          <w:p w14:paraId="4B112947" w14:textId="6BC59455" w:rsidR="006D21B5" w:rsidRPr="00035B01" w:rsidRDefault="006D21B5" w:rsidP="00437315">
            <w:pPr>
              <w:pStyle w:val="ListParagraph"/>
              <w:numPr>
                <w:ilvl w:val="0"/>
                <w:numId w:val="6"/>
              </w:numPr>
              <w:tabs>
                <w:tab w:val="left" w:pos="287"/>
              </w:tabs>
              <w:ind w:left="0" w:firstLine="4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035B01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 xml:space="preserve">turėti aukštąjį </w:t>
            </w:r>
            <w:r w:rsidR="00295720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 xml:space="preserve">universitetinį ar jam prilyginamą psichologijos krypties </w:t>
            </w:r>
            <w:r w:rsidRPr="00035B01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 xml:space="preserve">išsilavinimą ir </w:t>
            </w:r>
            <w:r w:rsidR="00295720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 xml:space="preserve">įgijęs </w:t>
            </w:r>
            <w:r w:rsidRPr="00035B01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psichologijos</w:t>
            </w:r>
            <w:r w:rsidR="00A640B5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 xml:space="preserve"> ar organizacijų psichologijos</w:t>
            </w:r>
            <w:r w:rsidRPr="00035B01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 xml:space="preserve"> magistro kvalifikacinį laipsnį;</w:t>
            </w:r>
          </w:p>
          <w:p w14:paraId="50131912" w14:textId="61A8D9F8" w:rsidR="006D21B5" w:rsidRPr="00035B01" w:rsidRDefault="00742C1E" w:rsidP="00A640B5">
            <w:pPr>
              <w:pStyle w:val="ListParagraph"/>
              <w:tabs>
                <w:tab w:val="left" w:pos="287"/>
              </w:tabs>
              <w:ind w:left="4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035B01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 xml:space="preserve">2) </w:t>
            </w:r>
            <w:r w:rsidR="006D21B5" w:rsidRPr="00035B01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turėti ne mažesnę kaip 3 (trijų) metų psicholog</w:t>
            </w:r>
            <w:r w:rsidR="00A44FFC" w:rsidRPr="00035B01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inių paslaugų</w:t>
            </w:r>
            <w:r w:rsidR="00A640B5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 xml:space="preserve">, atliekant kandidatų testavimą (asmenybės testavimas, protinių gebėjimų testavimas), </w:t>
            </w:r>
            <w:r w:rsidR="00A44FFC" w:rsidRPr="00035B01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teikimo</w:t>
            </w:r>
            <w:r w:rsidR="006D21B5" w:rsidRPr="00035B01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 xml:space="preserve"> darbo patirtį per paskutinius 5 (penkerius) metus</w:t>
            </w:r>
            <w:r w:rsidR="00D70498" w:rsidRPr="00035B01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.</w:t>
            </w:r>
          </w:p>
        </w:tc>
      </w:tr>
      <w:tr w:rsidR="006934A9" w:rsidRPr="00035B01" w14:paraId="1CC043E1" w14:textId="77777777" w:rsidTr="004525CD">
        <w:tc>
          <w:tcPr>
            <w:tcW w:w="873" w:type="dxa"/>
          </w:tcPr>
          <w:p w14:paraId="0F9C666E" w14:textId="00391F04" w:rsidR="004525CD" w:rsidRPr="00035B01" w:rsidRDefault="004525CD" w:rsidP="006D21B5">
            <w:pPr>
              <w:jc w:val="both"/>
              <w:rPr>
                <w:rFonts w:cstheme="minorHAnsi"/>
                <w:lang w:val="lt-LT"/>
              </w:rPr>
            </w:pPr>
            <w:r w:rsidRPr="00035B01">
              <w:rPr>
                <w:rFonts w:cstheme="minorHAnsi"/>
                <w:lang w:val="lt-LT"/>
              </w:rPr>
              <w:t>5.2.</w:t>
            </w:r>
          </w:p>
        </w:tc>
        <w:tc>
          <w:tcPr>
            <w:tcW w:w="8755" w:type="dxa"/>
          </w:tcPr>
          <w:p w14:paraId="7E123D22" w14:textId="797FD016" w:rsidR="004525CD" w:rsidRPr="00035B01" w:rsidRDefault="000000DC" w:rsidP="00A640B5">
            <w:pPr>
              <w:jc w:val="both"/>
              <w:rPr>
                <w:rFonts w:cstheme="minorHAnsi"/>
                <w:lang w:val="lt-LT"/>
              </w:rPr>
            </w:pPr>
            <w:r w:rsidRPr="00035B01">
              <w:rPr>
                <w:rFonts w:cstheme="minorHAnsi"/>
                <w:lang w:val="lt-LT"/>
              </w:rPr>
              <w:t xml:space="preserve">3 punkte numatytas paslaugas teikiantis Paslaugų teikėjo </w:t>
            </w:r>
            <w:r w:rsidR="00A640B5">
              <w:rPr>
                <w:rFonts w:cstheme="minorHAnsi"/>
                <w:lang w:val="lt-LT"/>
              </w:rPr>
              <w:t>darbuotojas</w:t>
            </w:r>
            <w:r w:rsidRPr="00035B01">
              <w:rPr>
                <w:rFonts w:cstheme="minorHAnsi"/>
                <w:lang w:val="lt-LT"/>
              </w:rPr>
              <w:t xml:space="preserve"> gali būti pakeistas tik tuo atveju, jei atitinka visus 5.1 </w:t>
            </w:r>
            <w:r w:rsidR="00D02EE1" w:rsidRPr="00035B01">
              <w:rPr>
                <w:rFonts w:cstheme="minorHAnsi"/>
                <w:lang w:val="lt-LT"/>
              </w:rPr>
              <w:t>pa</w:t>
            </w:r>
            <w:r w:rsidRPr="00035B01">
              <w:rPr>
                <w:rFonts w:cstheme="minorHAnsi"/>
                <w:lang w:val="lt-LT"/>
              </w:rPr>
              <w:t>punkt</w:t>
            </w:r>
            <w:r w:rsidR="00D02EE1" w:rsidRPr="00035B01">
              <w:rPr>
                <w:rFonts w:cstheme="minorHAnsi"/>
                <w:lang w:val="lt-LT"/>
              </w:rPr>
              <w:t>yje</w:t>
            </w:r>
            <w:r w:rsidRPr="00035B01">
              <w:rPr>
                <w:rFonts w:cstheme="minorHAnsi"/>
                <w:lang w:val="lt-LT"/>
              </w:rPr>
              <w:t xml:space="preserve"> keliamus reikalavimus.</w:t>
            </w:r>
          </w:p>
        </w:tc>
      </w:tr>
      <w:tr w:rsidR="006934A9" w:rsidRPr="00035B01" w14:paraId="1F85390E" w14:textId="77777777" w:rsidTr="004525CD">
        <w:tc>
          <w:tcPr>
            <w:tcW w:w="873" w:type="dxa"/>
          </w:tcPr>
          <w:p w14:paraId="62F70A79" w14:textId="7D79C591" w:rsidR="006D21B5" w:rsidRPr="00035B01" w:rsidRDefault="00EC6BE7" w:rsidP="006D21B5">
            <w:pPr>
              <w:rPr>
                <w:rFonts w:cstheme="minorHAnsi"/>
                <w:b/>
                <w:lang w:val="lt-LT"/>
              </w:rPr>
            </w:pPr>
            <w:r w:rsidRPr="00035B01">
              <w:rPr>
                <w:rFonts w:cstheme="minorHAnsi"/>
                <w:b/>
                <w:lang w:val="lt-LT"/>
              </w:rPr>
              <w:t>6</w:t>
            </w:r>
            <w:r w:rsidR="006D21B5" w:rsidRPr="00035B01">
              <w:rPr>
                <w:rFonts w:cstheme="minorHAnsi"/>
                <w:b/>
                <w:lang w:val="lt-LT"/>
              </w:rPr>
              <w:t>.</w:t>
            </w:r>
          </w:p>
        </w:tc>
        <w:tc>
          <w:tcPr>
            <w:tcW w:w="8755" w:type="dxa"/>
          </w:tcPr>
          <w:p w14:paraId="3A59BBC5" w14:textId="77777777" w:rsidR="006D21B5" w:rsidRPr="00035B01" w:rsidRDefault="006D21B5" w:rsidP="006D21B5">
            <w:pPr>
              <w:jc w:val="both"/>
              <w:rPr>
                <w:rFonts w:cstheme="minorHAnsi"/>
                <w:b/>
                <w:lang w:val="lt-LT"/>
              </w:rPr>
            </w:pPr>
            <w:r w:rsidRPr="00035B01">
              <w:rPr>
                <w:rFonts w:cstheme="minorHAnsi"/>
                <w:b/>
                <w:lang w:val="lt-LT"/>
              </w:rPr>
              <w:t>SUTARTINIŲ ĮSIPAREIGOJIMŲ VYKDYMO TVARKA IR TERMINAI</w:t>
            </w:r>
          </w:p>
        </w:tc>
      </w:tr>
      <w:tr w:rsidR="006934A9" w:rsidRPr="00035B01" w14:paraId="6CCBB9D7" w14:textId="77777777" w:rsidTr="00C94908">
        <w:trPr>
          <w:trHeight w:val="571"/>
        </w:trPr>
        <w:tc>
          <w:tcPr>
            <w:tcW w:w="873" w:type="dxa"/>
          </w:tcPr>
          <w:p w14:paraId="54EA824F" w14:textId="685B603F" w:rsidR="006D21B5" w:rsidRPr="00035B01" w:rsidRDefault="00EC6BE7" w:rsidP="006D21B5">
            <w:pPr>
              <w:rPr>
                <w:rFonts w:cstheme="minorHAnsi"/>
                <w:lang w:val="lt-LT"/>
              </w:rPr>
            </w:pPr>
            <w:r w:rsidRPr="00035B01">
              <w:rPr>
                <w:rFonts w:cstheme="minorHAnsi"/>
                <w:lang w:val="lt-LT"/>
              </w:rPr>
              <w:t>6</w:t>
            </w:r>
            <w:r w:rsidR="006D21B5" w:rsidRPr="00035B01">
              <w:rPr>
                <w:rFonts w:cstheme="minorHAnsi"/>
                <w:lang w:val="lt-LT"/>
              </w:rPr>
              <w:t>.1.</w:t>
            </w:r>
          </w:p>
        </w:tc>
        <w:tc>
          <w:tcPr>
            <w:tcW w:w="8755" w:type="dxa"/>
          </w:tcPr>
          <w:p w14:paraId="439601B1" w14:textId="48A77C7B" w:rsidR="006D21B5" w:rsidRPr="00035B01" w:rsidRDefault="004525CD" w:rsidP="00395885">
            <w:pPr>
              <w:jc w:val="both"/>
              <w:rPr>
                <w:rFonts w:cstheme="minorHAnsi"/>
                <w:lang w:val="lt-LT"/>
              </w:rPr>
            </w:pPr>
            <w:r w:rsidRPr="00035B01">
              <w:rPr>
                <w:rFonts w:cstheme="minorHAnsi"/>
                <w:lang w:val="lt-LT"/>
              </w:rPr>
              <w:t>Su Paslaugos tie</w:t>
            </w:r>
            <w:r w:rsidR="006D21B5" w:rsidRPr="00035B01">
              <w:rPr>
                <w:rFonts w:cstheme="minorHAnsi"/>
                <w:lang w:val="lt-LT"/>
              </w:rPr>
              <w:t xml:space="preserve">kėju sudaroma paslaugų teikimo sutartis </w:t>
            </w:r>
            <w:r w:rsidR="00481559">
              <w:rPr>
                <w:rFonts w:cstheme="minorHAnsi"/>
              </w:rPr>
              <w:t>1</w:t>
            </w:r>
            <w:r w:rsidR="00D02EE1" w:rsidRPr="00035B01">
              <w:rPr>
                <w:rFonts w:cstheme="minorHAnsi"/>
                <w:lang w:val="lt-LT"/>
              </w:rPr>
              <w:t xml:space="preserve"> (</w:t>
            </w:r>
            <w:r w:rsidR="00481559">
              <w:rPr>
                <w:rFonts w:cstheme="minorHAnsi"/>
                <w:lang w:val="lt-LT"/>
              </w:rPr>
              <w:t>vieniems</w:t>
            </w:r>
            <w:r w:rsidR="00D02EE1" w:rsidRPr="00035B01">
              <w:rPr>
                <w:rFonts w:cstheme="minorHAnsi"/>
                <w:lang w:val="lt-LT"/>
              </w:rPr>
              <w:t>)</w:t>
            </w:r>
            <w:r w:rsidRPr="00035B01">
              <w:rPr>
                <w:rFonts w:cstheme="minorHAnsi"/>
                <w:lang w:val="lt-LT"/>
              </w:rPr>
              <w:t xml:space="preserve"> metams</w:t>
            </w:r>
            <w:r w:rsidR="007B2568" w:rsidRPr="00035B01">
              <w:rPr>
                <w:rFonts w:cstheme="minorHAnsi"/>
                <w:lang w:val="lt-LT"/>
              </w:rPr>
              <w:t xml:space="preserve"> su galimybe pratęsti dar vieniems</w:t>
            </w:r>
            <w:r w:rsidR="00481559">
              <w:rPr>
                <w:rFonts w:cstheme="minorHAnsi"/>
                <w:lang w:val="lt-LT"/>
              </w:rPr>
              <w:t xml:space="preserve"> ir dar vieniems metams (iš viso 2 (du) galimi pratęsimai)</w:t>
            </w:r>
            <w:r w:rsidR="00D02EE1" w:rsidRPr="00035B01">
              <w:rPr>
                <w:rFonts w:cstheme="minorHAnsi"/>
                <w:lang w:val="lt-LT"/>
              </w:rPr>
              <w:t xml:space="preserve">. </w:t>
            </w:r>
          </w:p>
        </w:tc>
      </w:tr>
      <w:tr w:rsidR="006934A9" w:rsidRPr="00035B01" w14:paraId="25800420" w14:textId="77777777" w:rsidTr="004525CD">
        <w:trPr>
          <w:trHeight w:val="701"/>
        </w:trPr>
        <w:tc>
          <w:tcPr>
            <w:tcW w:w="873" w:type="dxa"/>
          </w:tcPr>
          <w:p w14:paraId="5EA56570" w14:textId="4AC0A90D" w:rsidR="006D21B5" w:rsidRPr="00035B01" w:rsidRDefault="00EC6BE7" w:rsidP="006D21B5">
            <w:pPr>
              <w:rPr>
                <w:rFonts w:cstheme="minorHAnsi"/>
                <w:lang w:val="lt-LT"/>
              </w:rPr>
            </w:pPr>
            <w:r w:rsidRPr="00035B01">
              <w:rPr>
                <w:rFonts w:cstheme="minorHAnsi"/>
                <w:lang w:val="lt-LT"/>
              </w:rPr>
              <w:t>6</w:t>
            </w:r>
            <w:r w:rsidR="006D21B5" w:rsidRPr="00035B01">
              <w:rPr>
                <w:rFonts w:cstheme="minorHAnsi"/>
                <w:lang w:val="lt-LT"/>
              </w:rPr>
              <w:t>.2.</w:t>
            </w:r>
          </w:p>
        </w:tc>
        <w:tc>
          <w:tcPr>
            <w:tcW w:w="8755" w:type="dxa"/>
          </w:tcPr>
          <w:p w14:paraId="0A316F1B" w14:textId="4FF28D96" w:rsidR="006D21B5" w:rsidRPr="00035B01" w:rsidRDefault="004525CD" w:rsidP="008577EC">
            <w:pPr>
              <w:jc w:val="both"/>
              <w:rPr>
                <w:rFonts w:cstheme="minorHAnsi"/>
                <w:lang w:val="lt-LT"/>
              </w:rPr>
            </w:pPr>
            <w:r w:rsidRPr="00035B01">
              <w:rPr>
                <w:rFonts w:cstheme="minorHAnsi"/>
                <w:lang w:val="lt-LT"/>
              </w:rPr>
              <w:t>Už faktiškai suteiktas paslaugas</w:t>
            </w:r>
            <w:r w:rsidR="008577EC">
              <w:rPr>
                <w:rFonts w:cstheme="minorHAnsi"/>
                <w:lang w:val="lt-LT"/>
              </w:rPr>
              <w:t xml:space="preserve"> Perkančioji organizac</w:t>
            </w:r>
            <w:r w:rsidR="00951B7F">
              <w:rPr>
                <w:rFonts w:cstheme="minorHAnsi"/>
                <w:lang w:val="lt-LT"/>
              </w:rPr>
              <w:t>i</w:t>
            </w:r>
            <w:r w:rsidR="008577EC">
              <w:rPr>
                <w:rFonts w:cstheme="minorHAnsi"/>
                <w:lang w:val="lt-LT"/>
              </w:rPr>
              <w:t xml:space="preserve">ja sumokės </w:t>
            </w:r>
            <w:r w:rsidRPr="00035B01">
              <w:rPr>
                <w:rFonts w:cstheme="minorHAnsi"/>
                <w:lang w:val="lt-LT"/>
              </w:rPr>
              <w:t>ne vėliau kaip per 30 (trisdešimt) kalendorinių dienų nuo</w:t>
            </w:r>
            <w:r w:rsidR="008577EC">
              <w:rPr>
                <w:rFonts w:cstheme="minorHAnsi"/>
                <w:lang w:val="lt-LT"/>
              </w:rPr>
              <w:t xml:space="preserve"> paslaugų perdavimo priėmimo akto pasirašymo ir</w:t>
            </w:r>
            <w:r w:rsidRPr="00035B01">
              <w:rPr>
                <w:rFonts w:cstheme="minorHAnsi"/>
                <w:lang w:val="lt-LT"/>
              </w:rPr>
              <w:t xml:space="preserve"> PVM sąskaitos faktūros gavimo dienos. </w:t>
            </w:r>
            <w:r w:rsidR="008577EC" w:rsidRPr="00942DE4">
              <w:rPr>
                <w:rFonts w:cstheme="minorHAnsi"/>
                <w:lang w:val="lt"/>
              </w:rPr>
              <w:t>PVM sąskaita faktūra turi būti pateikta n</w:t>
            </w:r>
            <w:r w:rsidR="008577EC">
              <w:rPr>
                <w:rFonts w:cstheme="minorHAnsi"/>
                <w:lang w:val="lt"/>
              </w:rPr>
              <w:t>e vėliau kaip per 5 darbo</w:t>
            </w:r>
            <w:r w:rsidR="008577EC" w:rsidRPr="00942DE4">
              <w:rPr>
                <w:rFonts w:cstheme="minorHAnsi"/>
                <w:lang w:val="lt"/>
              </w:rPr>
              <w:t xml:space="preserve"> dienas nuo perdavimo priėmimo akto </w:t>
            </w:r>
            <w:r w:rsidR="008577EC" w:rsidRPr="00EE5079">
              <w:rPr>
                <w:rFonts w:cstheme="minorHAnsi"/>
                <w:lang w:val="lt"/>
              </w:rPr>
              <w:t>pasirašymo</w:t>
            </w:r>
            <w:r w:rsidR="008577EC">
              <w:rPr>
                <w:rFonts w:cstheme="minorHAnsi"/>
                <w:lang w:val="lt"/>
              </w:rPr>
              <w:t>.</w:t>
            </w:r>
          </w:p>
        </w:tc>
      </w:tr>
    </w:tbl>
    <w:p w14:paraId="1797AEC9" w14:textId="091504DC" w:rsidR="003A24DA" w:rsidRPr="00035B01" w:rsidRDefault="003A24DA">
      <w:pPr>
        <w:rPr>
          <w:rFonts w:cstheme="minorHAnsi"/>
        </w:rPr>
      </w:pPr>
    </w:p>
    <w:p w14:paraId="06682A6A" w14:textId="1EB89866" w:rsidR="00C94908" w:rsidRPr="00035B01" w:rsidRDefault="00C94908" w:rsidP="00C94908">
      <w:pPr>
        <w:jc w:val="center"/>
        <w:rPr>
          <w:rFonts w:cstheme="minorHAnsi"/>
        </w:rPr>
      </w:pPr>
      <w:r w:rsidRPr="00035B01">
        <w:rPr>
          <w:rFonts w:cstheme="minorHAnsi"/>
        </w:rPr>
        <w:t>____________________</w:t>
      </w:r>
    </w:p>
    <w:sectPr w:rsidR="00C94908" w:rsidRPr="00035B01" w:rsidSect="00930F84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LT">
    <w:altName w:val="Times New Roman"/>
    <w:charset w:val="BA"/>
    <w:family w:val="roman"/>
    <w:pitch w:val="variable"/>
    <w:sig w:usb0="20007A87" w:usb1="80000000" w:usb2="00000008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C169F"/>
    <w:multiLevelType w:val="hybridMultilevel"/>
    <w:tmpl w:val="3A6EF66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A05D9E"/>
    <w:multiLevelType w:val="multilevel"/>
    <w:tmpl w:val="A14C53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1A7363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A121D0E"/>
    <w:multiLevelType w:val="hybridMultilevel"/>
    <w:tmpl w:val="7E421DAC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C6296F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62686CFE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7DF72F50"/>
    <w:multiLevelType w:val="hybridMultilevel"/>
    <w:tmpl w:val="3A6EF66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2"/>
  </w:num>
  <w:num w:numId="5">
    <w:abstractNumId w:val="3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E33"/>
    <w:rsid w:val="000000DC"/>
    <w:rsid w:val="00035B01"/>
    <w:rsid w:val="00084BDC"/>
    <w:rsid w:val="000C1899"/>
    <w:rsid w:val="000D1BA6"/>
    <w:rsid w:val="000D7A0F"/>
    <w:rsid w:val="000E2564"/>
    <w:rsid w:val="00106296"/>
    <w:rsid w:val="0013360E"/>
    <w:rsid w:val="00147A6A"/>
    <w:rsid w:val="00153E16"/>
    <w:rsid w:val="0016644E"/>
    <w:rsid w:val="00173993"/>
    <w:rsid w:val="001F47FF"/>
    <w:rsid w:val="00200AC0"/>
    <w:rsid w:val="00284244"/>
    <w:rsid w:val="00295720"/>
    <w:rsid w:val="002A397D"/>
    <w:rsid w:val="002F193F"/>
    <w:rsid w:val="002F704A"/>
    <w:rsid w:val="0030308E"/>
    <w:rsid w:val="00336E33"/>
    <w:rsid w:val="00380562"/>
    <w:rsid w:val="00392739"/>
    <w:rsid w:val="00395885"/>
    <w:rsid w:val="003A24DA"/>
    <w:rsid w:val="003D3BB8"/>
    <w:rsid w:val="003F1750"/>
    <w:rsid w:val="00413B71"/>
    <w:rsid w:val="004153BB"/>
    <w:rsid w:val="00437315"/>
    <w:rsid w:val="004525CD"/>
    <w:rsid w:val="00457D91"/>
    <w:rsid w:val="00481559"/>
    <w:rsid w:val="00496E4B"/>
    <w:rsid w:val="0055284A"/>
    <w:rsid w:val="00582417"/>
    <w:rsid w:val="00586F22"/>
    <w:rsid w:val="005A5232"/>
    <w:rsid w:val="005E3AE9"/>
    <w:rsid w:val="005F4588"/>
    <w:rsid w:val="00600370"/>
    <w:rsid w:val="00601708"/>
    <w:rsid w:val="00613D75"/>
    <w:rsid w:val="006639D8"/>
    <w:rsid w:val="006934A9"/>
    <w:rsid w:val="006D21B5"/>
    <w:rsid w:val="006F0624"/>
    <w:rsid w:val="00704612"/>
    <w:rsid w:val="0072296C"/>
    <w:rsid w:val="00742C1E"/>
    <w:rsid w:val="0078542B"/>
    <w:rsid w:val="007B2568"/>
    <w:rsid w:val="008577EC"/>
    <w:rsid w:val="008971FF"/>
    <w:rsid w:val="00930F84"/>
    <w:rsid w:val="00951B7F"/>
    <w:rsid w:val="00964C4B"/>
    <w:rsid w:val="00982344"/>
    <w:rsid w:val="009A061D"/>
    <w:rsid w:val="009B3A68"/>
    <w:rsid w:val="009B6813"/>
    <w:rsid w:val="009D16C7"/>
    <w:rsid w:val="009E32C3"/>
    <w:rsid w:val="00A44FFC"/>
    <w:rsid w:val="00A54008"/>
    <w:rsid w:val="00A55AC1"/>
    <w:rsid w:val="00A640B5"/>
    <w:rsid w:val="00A8670E"/>
    <w:rsid w:val="00AB683D"/>
    <w:rsid w:val="00AE780F"/>
    <w:rsid w:val="00AF4D8F"/>
    <w:rsid w:val="00B15496"/>
    <w:rsid w:val="00B2671F"/>
    <w:rsid w:val="00B2759F"/>
    <w:rsid w:val="00B5150E"/>
    <w:rsid w:val="00BC0DB1"/>
    <w:rsid w:val="00BF1980"/>
    <w:rsid w:val="00BF66DE"/>
    <w:rsid w:val="00C32DA2"/>
    <w:rsid w:val="00C94908"/>
    <w:rsid w:val="00C975E9"/>
    <w:rsid w:val="00CA3E1C"/>
    <w:rsid w:val="00D02EE1"/>
    <w:rsid w:val="00D03429"/>
    <w:rsid w:val="00D03827"/>
    <w:rsid w:val="00D20B5E"/>
    <w:rsid w:val="00D23144"/>
    <w:rsid w:val="00D37046"/>
    <w:rsid w:val="00D47114"/>
    <w:rsid w:val="00D70498"/>
    <w:rsid w:val="00DB5703"/>
    <w:rsid w:val="00E02758"/>
    <w:rsid w:val="00E13112"/>
    <w:rsid w:val="00E249D9"/>
    <w:rsid w:val="00E52108"/>
    <w:rsid w:val="00EC2187"/>
    <w:rsid w:val="00EC6BE7"/>
    <w:rsid w:val="00EF0204"/>
    <w:rsid w:val="00EF6ABB"/>
    <w:rsid w:val="00F45AF3"/>
    <w:rsid w:val="00FE3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ABF97"/>
  <w15:chartTrackingRefBased/>
  <w15:docId w15:val="{457EB3EA-8CAE-476B-8313-0A3A5B043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A24DA"/>
    <w:rPr>
      <w:color w:val="0000FF"/>
      <w:u w:val="single"/>
    </w:rPr>
  </w:style>
  <w:style w:type="paragraph" w:styleId="ListParagraph">
    <w:name w:val="List Paragraph"/>
    <w:aliases w:val="Buletai,Bullet EY,List Paragraph21,List Paragraph1,List Paragraph2,lp1,Use Case List Paragraph,Numbering,ERP-List Paragraph,List Paragraph11,List Paragraph111,Paragraph,List Paragraph Red,Heading 10,List not in Table"/>
    <w:basedOn w:val="Normal"/>
    <w:link w:val="ListParagraphChar"/>
    <w:uiPriority w:val="34"/>
    <w:qFormat/>
    <w:rsid w:val="003A24DA"/>
    <w:pPr>
      <w:spacing w:after="0" w:line="240" w:lineRule="auto"/>
      <w:ind w:left="720"/>
      <w:contextualSpacing/>
      <w:jc w:val="both"/>
    </w:pPr>
    <w:rPr>
      <w:rFonts w:ascii="TimesLT" w:eastAsia="Times New Roman" w:hAnsi="TimesLT" w:cs="Times New Roman"/>
      <w:sz w:val="24"/>
      <w:szCs w:val="20"/>
      <w:lang w:val="en-US"/>
    </w:rPr>
  </w:style>
  <w:style w:type="character" w:customStyle="1" w:styleId="ListParagraphChar">
    <w:name w:val="List Paragraph Char"/>
    <w:aliases w:val="Buletai Char,Bullet EY Char,List Paragraph21 Char,List Paragraph1 Char,List Paragraph2 Char,lp1 Char,Use Case List Paragraph Char,Numbering Char,ERP-List Paragraph Char,List Paragraph11 Char,List Paragraph111 Char,Paragraph Char"/>
    <w:link w:val="ListParagraph"/>
    <w:uiPriority w:val="34"/>
    <w:locked/>
    <w:rsid w:val="00D37046"/>
    <w:rPr>
      <w:rFonts w:ascii="TimesLT" w:eastAsia="Times New Roman" w:hAnsi="TimesLT" w:cs="Times New Roman"/>
      <w:sz w:val="24"/>
      <w:szCs w:val="20"/>
      <w:lang w:val="en-US"/>
    </w:rPr>
  </w:style>
  <w:style w:type="character" w:customStyle="1" w:styleId="pildymui">
    <w:name w:val="pildymui"/>
    <w:basedOn w:val="DefaultParagraphFont"/>
    <w:rsid w:val="00BF1980"/>
  </w:style>
  <w:style w:type="character" w:styleId="CommentReference">
    <w:name w:val="annotation reference"/>
    <w:basedOn w:val="DefaultParagraphFont"/>
    <w:uiPriority w:val="99"/>
    <w:semiHidden/>
    <w:unhideWhenUsed/>
    <w:rsid w:val="007046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046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0461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46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461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46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4612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613D75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rzxr">
    <w:name w:val="lrzxr"/>
    <w:basedOn w:val="DefaultParagraphFont"/>
    <w:rsid w:val="007229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D0B6A-8A2E-41F2-B0E2-9DB11F279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2240</Words>
  <Characters>1278</Characters>
  <Application>Microsoft Office Word</Application>
  <DocSecurity>0</DocSecurity>
  <Lines>10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Lidija Leus-Venzlauskiene</dc:creator>
  <cp:keywords/>
  <dc:description/>
  <cp:lastModifiedBy>Ausra Jasukaitiene</cp:lastModifiedBy>
  <cp:revision>2</cp:revision>
  <cp:lastPrinted>2018-08-16T10:27:00Z</cp:lastPrinted>
  <dcterms:created xsi:type="dcterms:W3CDTF">2020-08-06T18:43:00Z</dcterms:created>
  <dcterms:modified xsi:type="dcterms:W3CDTF">2020-08-06T18:43:00Z</dcterms:modified>
</cp:coreProperties>
</file>