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2292" w:type="dxa"/>
        <w:tblLook w:val="01E0" w:firstRow="1" w:lastRow="1" w:firstColumn="1" w:lastColumn="1" w:noHBand="0" w:noVBand="0"/>
      </w:tblPr>
      <w:tblGrid>
        <w:gridCol w:w="2292"/>
      </w:tblGrid>
      <w:tr w:rsidR="001B4A42" w:rsidRPr="002174AB" w:rsidTr="005038CD">
        <w:tc>
          <w:tcPr>
            <w:tcW w:w="2292" w:type="dxa"/>
            <w:vAlign w:val="center"/>
          </w:tcPr>
          <w:p w:rsidR="001B4A42" w:rsidRPr="002174AB" w:rsidRDefault="001B4A42" w:rsidP="005038CD">
            <w:pPr>
              <w:rPr>
                <w:szCs w:val="22"/>
                <w:lang w:val="lt-LT"/>
              </w:rPr>
            </w:pPr>
            <w:r w:rsidRPr="002174AB">
              <w:rPr>
                <w:szCs w:val="22"/>
                <w:lang w:val="lt-LT"/>
              </w:rPr>
              <w:t>Specialiųjų sąlygų</w:t>
            </w:r>
          </w:p>
        </w:tc>
      </w:tr>
      <w:tr w:rsidR="001B4A42" w:rsidRPr="002174AB" w:rsidTr="005038CD">
        <w:tc>
          <w:tcPr>
            <w:tcW w:w="2292" w:type="dxa"/>
            <w:vAlign w:val="center"/>
          </w:tcPr>
          <w:p w:rsidR="001B4A42" w:rsidRPr="002174AB" w:rsidRDefault="001B4A42" w:rsidP="005038CD">
            <w:pPr>
              <w:rPr>
                <w:szCs w:val="22"/>
                <w:lang w:val="lt-LT"/>
              </w:rPr>
            </w:pPr>
            <w:r w:rsidRPr="002174AB">
              <w:rPr>
                <w:szCs w:val="22"/>
                <w:lang w:val="lt-LT"/>
              </w:rPr>
              <w:t>2 priedas</w:t>
            </w:r>
          </w:p>
        </w:tc>
      </w:tr>
      <w:tr w:rsidR="001B4A42" w:rsidRPr="002174AB" w:rsidTr="005038CD">
        <w:tc>
          <w:tcPr>
            <w:tcW w:w="2292" w:type="dxa"/>
            <w:vAlign w:val="center"/>
          </w:tcPr>
          <w:p w:rsidR="001B4A42" w:rsidRPr="002174AB" w:rsidRDefault="001B4A42" w:rsidP="005038CD">
            <w:pPr>
              <w:rPr>
                <w:szCs w:val="22"/>
                <w:lang w:val="lt-LT"/>
              </w:rPr>
            </w:pPr>
            <w:r w:rsidRPr="002174AB">
              <w:rPr>
                <w:szCs w:val="22"/>
                <w:lang w:val="lt-LT"/>
              </w:rPr>
              <w:t>Pasiūlymo forma</w:t>
            </w:r>
          </w:p>
        </w:tc>
      </w:tr>
      <w:tr w:rsidR="001B4A42" w:rsidRPr="002174AB" w:rsidTr="005038CD">
        <w:tc>
          <w:tcPr>
            <w:tcW w:w="2292" w:type="dxa"/>
            <w:vAlign w:val="center"/>
          </w:tcPr>
          <w:p w:rsidR="001B4A42" w:rsidRPr="002174AB" w:rsidRDefault="001B4A42" w:rsidP="005038CD">
            <w:pPr>
              <w:rPr>
                <w:szCs w:val="22"/>
                <w:lang w:val="lt-LT"/>
              </w:rPr>
            </w:pPr>
            <w:r w:rsidRPr="002174AB">
              <w:rPr>
                <w:szCs w:val="22"/>
                <w:lang w:val="lt-LT"/>
              </w:rPr>
              <w:t>pirkimo daliai Nr. 1</w:t>
            </w:r>
          </w:p>
        </w:tc>
      </w:tr>
    </w:tbl>
    <w:p w:rsidR="001B4A42" w:rsidRPr="002174AB" w:rsidRDefault="001B4A42" w:rsidP="001B4A42">
      <w:pPr>
        <w:jc w:val="right"/>
        <w:rPr>
          <w:szCs w:val="22"/>
          <w:lang w:val="lt-LT"/>
        </w:rPr>
      </w:pPr>
    </w:p>
    <w:p w:rsidR="001B4A42" w:rsidRPr="002174AB" w:rsidRDefault="001B4A42" w:rsidP="001B4A42">
      <w:pPr>
        <w:rPr>
          <w:szCs w:val="22"/>
          <w:lang w:val="lt-LT"/>
        </w:rPr>
      </w:pPr>
    </w:p>
    <w:p w:rsidR="001B4A42" w:rsidRPr="002174AB" w:rsidRDefault="001B4A42" w:rsidP="001B4A42">
      <w:pPr>
        <w:rPr>
          <w:szCs w:val="22"/>
          <w:lang w:val="lt-LT"/>
        </w:rPr>
      </w:pPr>
    </w:p>
    <w:p w:rsidR="001B4A42" w:rsidRPr="002174AB" w:rsidRDefault="001B4A42" w:rsidP="001B4A42">
      <w:pPr>
        <w:rPr>
          <w:szCs w:val="22"/>
          <w:lang w:val="lt-LT"/>
        </w:rPr>
      </w:pPr>
    </w:p>
    <w:p w:rsidR="001B4A42" w:rsidRPr="002174AB" w:rsidRDefault="001B4A42" w:rsidP="001B4A42">
      <w:pPr>
        <w:rPr>
          <w:szCs w:val="22"/>
          <w:lang w:val="lt-LT"/>
        </w:rPr>
      </w:pPr>
    </w:p>
    <w:p w:rsidR="001B4A42" w:rsidRPr="00C168E0" w:rsidRDefault="001B4A42" w:rsidP="001B4A42">
      <w:pPr>
        <w:shd w:val="clear" w:color="auto" w:fill="FFFFFF"/>
        <w:jc w:val="center"/>
      </w:pPr>
      <w:r>
        <w:rPr>
          <w:noProof/>
          <w:lang w:val="en-US"/>
        </w:rPr>
        <w:drawing>
          <wp:inline distT="0" distB="0" distL="0" distR="0" wp14:anchorId="00F9E814" wp14:editId="0E4908C2">
            <wp:extent cx="511810" cy="4368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1B4A42" w:rsidRPr="00C168E0" w:rsidRDefault="001B4A42" w:rsidP="001B4A42">
      <w:pPr>
        <w:jc w:val="center"/>
      </w:pPr>
      <w:r w:rsidRPr="00C168E0">
        <w:t>UAB „</w:t>
      </w:r>
      <w:proofErr w:type="spellStart"/>
      <w:r w:rsidRPr="00C168E0">
        <w:t>Gelsva</w:t>
      </w:r>
      <w:proofErr w:type="spellEnd"/>
      <w:r w:rsidRPr="00C168E0">
        <w:t>“</w:t>
      </w:r>
    </w:p>
    <w:p w:rsidR="001B4A42" w:rsidRDefault="001B4A42" w:rsidP="001B4A42">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1B4A42" w:rsidRPr="00C600D2" w:rsidRDefault="001B4A42" w:rsidP="001B4A42">
      <w:pPr>
        <w:ind w:right="-176"/>
        <w:jc w:val="center"/>
        <w:rPr>
          <w:szCs w:val="22"/>
        </w:rPr>
      </w:pPr>
    </w:p>
    <w:p w:rsidR="001B4A42" w:rsidRPr="002174AB" w:rsidRDefault="001B4A42" w:rsidP="001B4A42">
      <w:pPr>
        <w:ind w:right="-176"/>
        <w:jc w:val="center"/>
        <w:rPr>
          <w:szCs w:val="22"/>
          <w:lang w:val="lt-LT"/>
        </w:rPr>
      </w:pPr>
    </w:p>
    <w:p w:rsidR="001B4A42" w:rsidRPr="002174AB" w:rsidRDefault="001B4A42" w:rsidP="001B4A42">
      <w:pPr>
        <w:jc w:val="both"/>
        <w:rPr>
          <w:szCs w:val="22"/>
          <w:u w:val="single"/>
          <w:lang w:val="lt-LT"/>
        </w:rPr>
      </w:pPr>
      <w:r w:rsidRPr="002174AB">
        <w:rPr>
          <w:szCs w:val="22"/>
          <w:u w:val="single"/>
          <w:lang w:val="lt-LT"/>
        </w:rPr>
        <w:t>UAB „Vilniaus energija“</w:t>
      </w:r>
      <w:r w:rsidRPr="002174AB">
        <w:rPr>
          <w:szCs w:val="22"/>
          <w:lang w:val="lt-LT"/>
        </w:rPr>
        <w:t>___________</w:t>
      </w:r>
    </w:p>
    <w:p w:rsidR="001B4A42" w:rsidRPr="002174AB" w:rsidRDefault="001B4A42" w:rsidP="001B4A42">
      <w:pPr>
        <w:jc w:val="both"/>
        <w:rPr>
          <w:szCs w:val="22"/>
          <w:lang w:val="lt-LT"/>
        </w:rPr>
      </w:pPr>
      <w:r w:rsidRPr="002174AB">
        <w:rPr>
          <w:szCs w:val="22"/>
          <w:lang w:val="lt-LT"/>
        </w:rPr>
        <w:t>(Adresatas (perkančioji organizacija))</w:t>
      </w:r>
    </w:p>
    <w:p w:rsidR="001B4A42" w:rsidRPr="002174AB" w:rsidRDefault="001B4A42" w:rsidP="001B4A42">
      <w:pPr>
        <w:rPr>
          <w:szCs w:val="22"/>
          <w:lang w:val="lt-LT"/>
        </w:rPr>
      </w:pPr>
    </w:p>
    <w:p w:rsidR="001B4A42" w:rsidRPr="002174AB" w:rsidRDefault="001B4A42" w:rsidP="001B4A42">
      <w:pPr>
        <w:rPr>
          <w:szCs w:val="22"/>
          <w:lang w:val="lt-LT"/>
        </w:rPr>
      </w:pPr>
    </w:p>
    <w:p w:rsidR="001B4A42" w:rsidRPr="002174AB" w:rsidRDefault="001B4A42" w:rsidP="001B4A42">
      <w:pPr>
        <w:jc w:val="center"/>
        <w:rPr>
          <w:b/>
          <w:szCs w:val="22"/>
          <w:lang w:val="lt-LT"/>
        </w:rPr>
      </w:pPr>
      <w:r w:rsidRPr="002174AB">
        <w:rPr>
          <w:b/>
          <w:szCs w:val="22"/>
          <w:lang w:val="lt-LT"/>
        </w:rPr>
        <w:t>PASIŪLYMAS</w:t>
      </w:r>
    </w:p>
    <w:p w:rsidR="001B4A42" w:rsidRPr="002174AB" w:rsidRDefault="001B4A42" w:rsidP="001B4A42">
      <w:pPr>
        <w:jc w:val="center"/>
        <w:rPr>
          <w:b/>
          <w:szCs w:val="22"/>
          <w:lang w:val="lt-LT"/>
        </w:rPr>
      </w:pPr>
      <w:r w:rsidRPr="002174AB">
        <w:rPr>
          <w:b/>
          <w:szCs w:val="22"/>
          <w:lang w:val="lt-LT"/>
        </w:rPr>
        <w:t>DĖL PIRKIMO DALIES NR. 1</w:t>
      </w:r>
    </w:p>
    <w:p w:rsidR="001B4A42" w:rsidRPr="002174AB" w:rsidRDefault="001B4A42" w:rsidP="001B4A42">
      <w:pPr>
        <w:jc w:val="center"/>
        <w:rPr>
          <w:szCs w:val="22"/>
          <w:lang w:val="lt-LT"/>
        </w:rPr>
      </w:pPr>
    </w:p>
    <w:p w:rsidR="001B4A42" w:rsidRPr="002174AB" w:rsidRDefault="001B4A42" w:rsidP="001B4A42">
      <w:pPr>
        <w:jc w:val="center"/>
        <w:rPr>
          <w:b/>
          <w:caps/>
          <w:szCs w:val="22"/>
          <w:u w:val="single"/>
          <w:lang w:val="lt-LT"/>
        </w:rPr>
      </w:pPr>
      <w:r w:rsidRPr="002174AB">
        <w:rPr>
          <w:b/>
          <w:szCs w:val="22"/>
          <w:u w:val="single"/>
          <w:lang w:val="lt-LT"/>
        </w:rPr>
        <w:t>I DALIS. MAISTO PRODUKTŲ (REPREZENTACIJAI) VILNIAUS MIESTE (UAB „LITESKO“ CENTRINĖ BŪSTINĖ) PIRKIMO</w:t>
      </w:r>
    </w:p>
    <w:p w:rsidR="001B4A42" w:rsidRPr="002174AB" w:rsidRDefault="001B4A42" w:rsidP="001B4A42">
      <w:pPr>
        <w:tabs>
          <w:tab w:val="right" w:leader="underscore" w:pos="8505"/>
        </w:tabs>
        <w:jc w:val="center"/>
        <w:rPr>
          <w:szCs w:val="22"/>
          <w:lang w:val="lt-LT"/>
        </w:rPr>
      </w:pPr>
    </w:p>
    <w:p w:rsidR="001B4A42" w:rsidRPr="002174AB" w:rsidRDefault="001B4A42" w:rsidP="001B4A42">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1B4A42" w:rsidRPr="002174AB" w:rsidRDefault="001B4A42" w:rsidP="001B4A42">
      <w:pPr>
        <w:shd w:val="clear" w:color="auto" w:fill="FFFFFF"/>
        <w:ind w:left="2592" w:firstLine="1377"/>
        <w:rPr>
          <w:bCs/>
          <w:szCs w:val="22"/>
          <w:lang w:val="lt-LT"/>
        </w:rPr>
      </w:pPr>
    </w:p>
    <w:p w:rsidR="001B4A42" w:rsidRPr="002174AB" w:rsidRDefault="001B4A42" w:rsidP="001B4A42">
      <w:pPr>
        <w:shd w:val="clear" w:color="auto" w:fill="FFFFFF"/>
        <w:jc w:val="center"/>
        <w:rPr>
          <w:bCs/>
          <w:szCs w:val="22"/>
          <w:lang w:val="lt-LT"/>
        </w:rPr>
      </w:pPr>
      <w:r>
        <w:rPr>
          <w:bCs/>
          <w:szCs w:val="22"/>
          <w:lang w:val="lt-LT"/>
        </w:rPr>
        <w:t>Vilnius</w:t>
      </w:r>
    </w:p>
    <w:p w:rsidR="001B4A42" w:rsidRPr="002174AB" w:rsidRDefault="001B4A42" w:rsidP="001B4A42">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1B4A42" w:rsidRPr="00C600D2"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Pr>
                <w:szCs w:val="22"/>
                <w:lang w:val="lt-LT"/>
              </w:rPr>
              <w:t>UAB „Gelsva“</w:t>
            </w:r>
          </w:p>
        </w:tc>
      </w:tr>
      <w:tr w:rsidR="001B4A42" w:rsidRPr="00C600D2"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Pr>
                <w:szCs w:val="22"/>
                <w:lang w:val="lt-LT"/>
              </w:rPr>
              <w:t>Liepkalnio g. 97b, Vilnius</w:t>
            </w:r>
          </w:p>
        </w:tc>
      </w:tr>
      <w:tr w:rsidR="001B4A42" w:rsidRPr="002174AB"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Pr>
                <w:szCs w:val="22"/>
                <w:lang w:val="lt-LT"/>
              </w:rPr>
              <w:t>Arūnas Žilinskas</w:t>
            </w:r>
          </w:p>
        </w:tc>
      </w:tr>
      <w:tr w:rsidR="001B4A42" w:rsidRPr="002174AB"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Pr>
                <w:szCs w:val="22"/>
                <w:lang w:val="lt-LT"/>
              </w:rPr>
              <w:t>8 5 215 9222</w:t>
            </w:r>
          </w:p>
        </w:tc>
      </w:tr>
      <w:tr w:rsidR="001B4A42" w:rsidRPr="002174AB"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Pr>
                <w:szCs w:val="22"/>
                <w:lang w:val="lt-LT"/>
              </w:rPr>
              <w:t>8 5 215 9220</w:t>
            </w:r>
          </w:p>
        </w:tc>
      </w:tr>
      <w:tr w:rsidR="001B4A42" w:rsidRPr="002174AB" w:rsidTr="005038CD">
        <w:tc>
          <w:tcPr>
            <w:tcW w:w="4817"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1B4A42" w:rsidRPr="00C600D2" w:rsidRDefault="001B4A42" w:rsidP="005038CD">
            <w:pPr>
              <w:jc w:val="both"/>
              <w:rPr>
                <w:szCs w:val="22"/>
                <w:lang w:val="en-US"/>
              </w:rPr>
            </w:pPr>
            <w:r>
              <w:rPr>
                <w:szCs w:val="22"/>
                <w:lang w:val="lt-LT"/>
              </w:rPr>
              <w:fldChar w:fldCharType="begin"/>
            </w:r>
            <w:r>
              <w:rPr>
                <w:szCs w:val="22"/>
                <w:lang w:val="lt-LT"/>
              </w:rPr>
              <w:instrText xml:space="preserve"> HYPERLINK "mailto:</w:instrText>
            </w:r>
            <w:r w:rsidRPr="00C600D2">
              <w:rPr>
                <w:szCs w:val="22"/>
                <w:lang w:val="lt-LT"/>
              </w:rPr>
              <w:instrText>a.rumskas</w:instrText>
            </w:r>
            <w:r w:rsidRPr="00C600D2">
              <w:rPr>
                <w:szCs w:val="22"/>
                <w:lang w:val="en-US"/>
              </w:rPr>
              <w:instrText>@gelsva.lt</w:instrText>
            </w:r>
            <w:r>
              <w:rPr>
                <w:szCs w:val="22"/>
                <w:lang w:val="lt-LT"/>
              </w:rPr>
              <w:instrText xml:space="preserve">" </w:instrText>
            </w:r>
            <w:r>
              <w:rPr>
                <w:szCs w:val="22"/>
                <w:lang w:val="lt-LT"/>
              </w:rPr>
              <w:fldChar w:fldCharType="separate"/>
            </w:r>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gelsva.lt</w:t>
            </w:r>
            <w:proofErr w:type="spellEnd"/>
            <w:r>
              <w:rPr>
                <w:szCs w:val="22"/>
                <w:lang w:val="lt-LT"/>
              </w:rPr>
              <w:fldChar w:fldCharType="end"/>
            </w:r>
            <w:r>
              <w:rPr>
                <w:szCs w:val="22"/>
                <w:lang w:val="en-US"/>
              </w:rPr>
              <w:t xml:space="preserve"> </w:t>
            </w:r>
          </w:p>
        </w:tc>
      </w:tr>
    </w:tbl>
    <w:p w:rsidR="001B4A42" w:rsidRPr="002174AB" w:rsidRDefault="001B4A42" w:rsidP="001B4A42">
      <w:pPr>
        <w:spacing w:before="60"/>
        <w:ind w:firstLine="709"/>
        <w:jc w:val="both"/>
        <w:rPr>
          <w:szCs w:val="22"/>
          <w:u w:val="single"/>
          <w:lang w:val="lt-LT"/>
        </w:rPr>
      </w:pPr>
    </w:p>
    <w:p w:rsidR="001B4A42" w:rsidRPr="002174AB" w:rsidRDefault="001B4A42" w:rsidP="001B4A42">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1B4A42" w:rsidRPr="002174AB" w:rsidRDefault="001B4A42" w:rsidP="001B4A42">
      <w:pPr>
        <w:numPr>
          <w:ilvl w:val="0"/>
          <w:numId w:val="1"/>
        </w:numPr>
        <w:tabs>
          <w:tab w:val="clear" w:pos="1077"/>
          <w:tab w:val="num" w:pos="993"/>
        </w:tabs>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1B4A42" w:rsidRPr="002174AB" w:rsidRDefault="001B4A42" w:rsidP="001B4A42">
      <w:pPr>
        <w:numPr>
          <w:ilvl w:val="0"/>
          <w:numId w:val="1"/>
        </w:numPr>
        <w:tabs>
          <w:tab w:val="clear" w:pos="1077"/>
          <w:tab w:val="num" w:pos="993"/>
        </w:tabs>
        <w:jc w:val="both"/>
        <w:rPr>
          <w:szCs w:val="22"/>
          <w:lang w:val="lt-LT"/>
        </w:rPr>
      </w:pPr>
      <w:r w:rsidRPr="002174AB">
        <w:rPr>
          <w:szCs w:val="22"/>
          <w:lang w:val="lt-LT"/>
        </w:rPr>
        <w:t>kituose pirkimo dokumentuose (jų paaiškinimuose, papildymuose).</w:t>
      </w:r>
    </w:p>
    <w:p w:rsidR="001B4A42" w:rsidRPr="002174AB" w:rsidRDefault="001B4A42" w:rsidP="001B4A42">
      <w:pPr>
        <w:ind w:firstLine="709"/>
        <w:jc w:val="both"/>
        <w:rPr>
          <w:szCs w:val="22"/>
          <w:lang w:val="lt-LT"/>
        </w:rPr>
      </w:pPr>
    </w:p>
    <w:p w:rsidR="001B4A42" w:rsidRPr="002174AB" w:rsidRDefault="001B4A42" w:rsidP="001B4A42">
      <w:pPr>
        <w:ind w:firstLine="720"/>
        <w:rPr>
          <w:szCs w:val="22"/>
          <w:lang w:val="lt-LT"/>
        </w:rPr>
      </w:pPr>
      <w:r w:rsidRPr="002174AB">
        <w:rPr>
          <w:szCs w:val="22"/>
          <w:lang w:val="lt-LT"/>
        </w:rPr>
        <w:t>Mes siūlome šias prekes: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1B4A42"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szCs w:val="22"/>
                <w:lang w:val="lt-LT"/>
              </w:rPr>
            </w:pPr>
            <w:r w:rsidRPr="002174AB">
              <w:rPr>
                <w:szCs w:val="22"/>
                <w:lang w:val="lt-LT"/>
              </w:rPr>
              <w:t>Suma, Eur be PVM</w:t>
            </w:r>
          </w:p>
          <w:p w:rsidR="001B4A42" w:rsidRPr="002174AB" w:rsidRDefault="001B4A42" w:rsidP="005038CD">
            <w:pPr>
              <w:spacing w:line="252" w:lineRule="auto"/>
              <w:jc w:val="center"/>
              <w:rPr>
                <w:szCs w:val="22"/>
                <w:lang w:val="lt-LT"/>
              </w:rPr>
            </w:pPr>
            <w:r w:rsidRPr="002174AB">
              <w:rPr>
                <w:szCs w:val="22"/>
                <w:lang w:val="lt-LT"/>
              </w:rPr>
              <w:t>(</w:t>
            </w:r>
            <w:r w:rsidRPr="002174AB">
              <w:rPr>
                <w:b/>
                <w:szCs w:val="22"/>
                <w:lang w:val="lt-LT"/>
              </w:rPr>
              <w:t>4x5)</w:t>
            </w:r>
          </w:p>
        </w:tc>
      </w:tr>
      <w:tr w:rsidR="001B4A42"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1B4A42" w:rsidRPr="002174AB" w:rsidRDefault="001B4A42" w:rsidP="005038CD">
            <w:pPr>
              <w:spacing w:line="252" w:lineRule="auto"/>
              <w:jc w:val="center"/>
              <w:rPr>
                <w:i/>
                <w:szCs w:val="22"/>
                <w:lang w:val="lt-LT"/>
              </w:rPr>
            </w:pPr>
            <w:r w:rsidRPr="002174AB">
              <w:rPr>
                <w:i/>
                <w:szCs w:val="22"/>
                <w:lang w:val="lt-LT"/>
              </w:rPr>
              <w:t>6</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1B4A42" w:rsidRPr="002174AB" w:rsidRDefault="001B4A42"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Cukrus</w:t>
            </w:r>
          </w:p>
          <w:p w:rsidR="001B4A42" w:rsidRPr="002174AB" w:rsidRDefault="001B4A42" w:rsidP="005038CD">
            <w:pPr>
              <w:rPr>
                <w:b/>
                <w:bCs/>
                <w:color w:val="000000"/>
                <w:szCs w:val="22"/>
                <w:lang w:val="lt-LT" w:eastAsia="lt-LT"/>
              </w:rPr>
            </w:pPr>
            <w:r w:rsidRPr="002174AB">
              <w:rPr>
                <w:color w:val="000000"/>
                <w:szCs w:val="22"/>
                <w:lang w:val="lt-LT" w:eastAsia="lt-LT"/>
              </w:rPr>
              <w:t xml:space="preserve">Išfasuotas po </w:t>
            </w:r>
            <w:r>
              <w:rPr>
                <w:color w:val="000000"/>
                <w:szCs w:val="22"/>
                <w:lang w:val="lt-LT" w:eastAsia="lt-LT"/>
              </w:rPr>
              <w:t xml:space="preserve">4,7 – </w:t>
            </w:r>
            <w:r w:rsidRPr="002174AB">
              <w:rPr>
                <w:color w:val="000000"/>
                <w:szCs w:val="22"/>
                <w:lang w:val="lt-LT" w:eastAsia="lt-LT"/>
              </w:rPr>
              <w:t>5</w:t>
            </w:r>
            <w:r>
              <w:rPr>
                <w:color w:val="000000"/>
                <w:szCs w:val="22"/>
                <w:lang w:val="lt-LT" w:eastAsia="lt-LT"/>
              </w:rPr>
              <w:t>,1</w:t>
            </w:r>
            <w:r w:rsidRPr="002174AB">
              <w:rPr>
                <w:color w:val="000000"/>
                <w:szCs w:val="22"/>
                <w:lang w:val="lt-LT" w:eastAsia="lt-LT"/>
              </w:rPr>
              <w:t xml:space="preserve"> g</w:t>
            </w:r>
            <w:r>
              <w:rPr>
                <w:color w:val="000000"/>
                <w:szCs w:val="22"/>
                <w:lang w:val="lt-LT" w:eastAsia="lt-LT"/>
              </w:rPr>
              <w:t>.</w:t>
            </w:r>
            <w:r w:rsidRPr="002174AB">
              <w:rPr>
                <w:color w:val="000000"/>
                <w:szCs w:val="22"/>
                <w:lang w:val="lt-LT" w:eastAsia="lt-LT"/>
              </w:rPr>
              <w:t xml:space="preserve"> 50 vnt. dėžutėje, atitinkantis reikalavimus patvirtintus Žemės </w:t>
            </w:r>
            <w:r w:rsidRPr="002174AB">
              <w:rPr>
                <w:color w:val="000000"/>
                <w:szCs w:val="22"/>
                <w:lang w:val="lt-LT" w:eastAsia="lt-LT"/>
              </w:rPr>
              <w:lastRenderedPageBreak/>
              <w:t>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eastAsia="lt-LT"/>
              </w:rPr>
            </w:pPr>
            <w:r w:rsidRPr="002174AB">
              <w:rPr>
                <w:szCs w:val="22"/>
                <w:lang w:val="lt-LT" w:eastAsia="lt-LT"/>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24.00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lastRenderedPageBreak/>
              <w:t>2.</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Arbata pakeliuose</w:t>
            </w:r>
          </w:p>
          <w:p w:rsidR="001B4A42" w:rsidRPr="002174AB" w:rsidRDefault="001B4A42"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100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142.00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Arbata biri</w:t>
            </w:r>
          </w:p>
          <w:p w:rsidR="001B4A42" w:rsidRPr="002174AB" w:rsidRDefault="001B4A42" w:rsidP="005038CD">
            <w:pPr>
              <w:rPr>
                <w:b/>
                <w:bCs/>
                <w:color w:val="000000"/>
                <w:szCs w:val="22"/>
                <w:lang w:val="lt-LT" w:eastAsia="lt-LT"/>
              </w:rPr>
            </w:pPr>
            <w:r w:rsidRPr="002174AB">
              <w:rPr>
                <w:szCs w:val="22"/>
                <w:lang w:val="lt-LT"/>
              </w:rPr>
              <w:t>Biri (juoda, žalia, raudona), įpakavime 400±100 g arbatžolių; juoda, žalia, vaisinė, raudona – atitinkanti tarptautinius standartus LST ISO 3720+AC:2004.</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8.00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48.00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Malta natūrali kava </w:t>
            </w:r>
          </w:p>
          <w:p w:rsidR="001B4A42" w:rsidRPr="002174AB" w:rsidRDefault="001B4A42"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75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495.00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Kavos pupelės</w:t>
            </w:r>
          </w:p>
          <w:p w:rsidR="001B4A42" w:rsidRPr="002174AB" w:rsidRDefault="001B4A42"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100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700.00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Saldainiai </w:t>
            </w:r>
          </w:p>
          <w:p w:rsidR="001B4A42" w:rsidRPr="002174AB" w:rsidRDefault="001B4A42"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100.00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Saldainiai </w:t>
            </w:r>
          </w:p>
          <w:p w:rsidR="001B4A42" w:rsidRPr="002174AB" w:rsidRDefault="001B4A42"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75.00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Saldainiai </w:t>
            </w:r>
          </w:p>
          <w:p w:rsidR="001B4A42" w:rsidRPr="002174AB" w:rsidRDefault="001B4A42" w:rsidP="005038CD">
            <w:pPr>
              <w:rPr>
                <w:szCs w:val="22"/>
                <w:lang w:val="lt-LT"/>
              </w:rPr>
            </w:pPr>
            <w:r w:rsidRPr="002174AB">
              <w:rPr>
                <w:b/>
                <w:szCs w:val="22"/>
                <w:lang w:val="lt-LT"/>
              </w:rPr>
              <w:t>„Ananasiniai</w:t>
            </w:r>
            <w:r w:rsidRPr="002174AB">
              <w:rPr>
                <w:szCs w:val="22"/>
                <w:lang w:val="lt-LT"/>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w:t>
            </w:r>
            <w:r w:rsidRPr="002174AB">
              <w:rPr>
                <w:szCs w:val="22"/>
                <w:lang w:val="lt-LT"/>
              </w:rPr>
              <w:lastRenderedPageBreak/>
              <w:t>288 dalinio pakeitimo“.</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lastRenderedPageBreak/>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B803CF"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87.50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lastRenderedPageBreak/>
              <w:t>9.</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szCs w:val="22"/>
                <w:lang w:val="lt-LT"/>
              </w:rPr>
            </w:pPr>
            <w:r w:rsidRPr="002174AB">
              <w:rPr>
                <w:b/>
                <w:szCs w:val="22"/>
                <w:lang w:val="lt-LT"/>
              </w:rPr>
              <w:t>Sausainiai</w:t>
            </w:r>
          </w:p>
          <w:p w:rsidR="001B4A42" w:rsidRPr="002174AB" w:rsidRDefault="001B4A42"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72.50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10.</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szCs w:val="22"/>
                <w:lang w:val="lt-LT"/>
              </w:rPr>
            </w:pPr>
            <w:r w:rsidRPr="002174AB">
              <w:rPr>
                <w:b/>
                <w:szCs w:val="22"/>
                <w:lang w:val="lt-LT"/>
              </w:rPr>
              <w:t>Sausainiai</w:t>
            </w:r>
          </w:p>
          <w:p w:rsidR="001B4A42" w:rsidRPr="002174AB" w:rsidRDefault="001B4A42" w:rsidP="005038CD">
            <w:pPr>
              <w:rPr>
                <w:b/>
                <w:szCs w:val="22"/>
                <w:lang w:val="lt-LT"/>
              </w:rPr>
            </w:pPr>
            <w:r w:rsidRPr="002174AB">
              <w:rPr>
                <w:szCs w:val="22"/>
                <w:lang w:val="lt-LT"/>
              </w:rPr>
              <w:t>iš sluoksniuotos tešlos.</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72.50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11.</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szCs w:val="22"/>
                <w:lang w:val="lt-LT"/>
              </w:rPr>
            </w:pPr>
            <w:r w:rsidRPr="002174AB">
              <w:rPr>
                <w:b/>
                <w:szCs w:val="22"/>
                <w:lang w:val="lt-LT"/>
              </w:rPr>
              <w:t>Sausainiai</w:t>
            </w:r>
          </w:p>
          <w:p w:rsidR="001B4A42" w:rsidRPr="002174AB" w:rsidRDefault="001B4A42"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szCs w:val="22"/>
                <w:lang w:val="lt-LT"/>
              </w:rPr>
            </w:pPr>
            <w:r w:rsidRPr="002174AB">
              <w:rPr>
                <w:szCs w:val="22"/>
                <w:lang w:val="lt-LT"/>
              </w:rPr>
              <w:t>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72.50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12.</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Apelsinų sultys </w:t>
            </w:r>
          </w:p>
          <w:p w:rsidR="001B4A42" w:rsidRPr="002174AB" w:rsidRDefault="001B4A42"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114.00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13.</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szCs w:val="22"/>
                <w:lang w:val="lt-LT"/>
              </w:rPr>
            </w:pPr>
            <w:r w:rsidRPr="002174AB">
              <w:rPr>
                <w:b/>
                <w:szCs w:val="22"/>
                <w:lang w:val="lt-LT"/>
              </w:rPr>
              <w:t>Natūralus mineralinis vanduo</w:t>
            </w:r>
          </w:p>
          <w:p w:rsidR="001B4A42" w:rsidRPr="002174AB" w:rsidRDefault="001B4A42"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400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104.00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14.</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szCs w:val="22"/>
                <w:lang w:val="lt-LT"/>
              </w:rPr>
            </w:pPr>
            <w:r w:rsidRPr="002174AB">
              <w:rPr>
                <w:b/>
                <w:szCs w:val="22"/>
                <w:lang w:val="lt-LT"/>
              </w:rPr>
              <w:t>Natūralus mineralinis vanduo</w:t>
            </w:r>
          </w:p>
          <w:p w:rsidR="001B4A42" w:rsidRPr="002174AB" w:rsidRDefault="001B4A42"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400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6A684C"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104.00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15.</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 xml:space="preserve">Pienas </w:t>
            </w:r>
          </w:p>
          <w:p w:rsidR="001B4A42" w:rsidRPr="002174AB" w:rsidRDefault="001B4A42"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250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DB7C63" w:rsidP="004B531F">
            <w:pPr>
              <w:spacing w:line="252" w:lineRule="auto"/>
              <w:jc w:val="center"/>
              <w:rPr>
                <w:szCs w:val="22"/>
                <w:lang w:val="lt-LT"/>
              </w:rPr>
            </w:pPr>
            <w:r>
              <w:rPr>
                <w:szCs w:val="22"/>
                <w:lang w:val="lt-LT"/>
              </w:rPr>
              <w:t>0.</w:t>
            </w:r>
            <w:r w:rsidR="004B531F">
              <w:rPr>
                <w:szCs w:val="22"/>
                <w:lang w:val="lt-LT"/>
              </w:rPr>
              <w:t>65</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162.50</w:t>
            </w:r>
          </w:p>
        </w:tc>
      </w:tr>
      <w:tr w:rsidR="001B4A4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1B4A42" w:rsidRPr="002174AB" w:rsidRDefault="001B4A42" w:rsidP="005038CD">
            <w:pPr>
              <w:jc w:val="center"/>
              <w:rPr>
                <w:color w:val="000000"/>
                <w:szCs w:val="22"/>
                <w:lang w:val="lt-LT" w:eastAsia="lt-LT"/>
              </w:rPr>
            </w:pPr>
            <w:r w:rsidRPr="002174AB">
              <w:rPr>
                <w:color w:val="000000"/>
                <w:szCs w:val="22"/>
                <w:lang w:val="lt-LT" w:eastAsia="lt-LT"/>
              </w:rPr>
              <w:t>16.</w:t>
            </w:r>
          </w:p>
        </w:tc>
        <w:tc>
          <w:tcPr>
            <w:tcW w:w="4253" w:type="dxa"/>
            <w:tcBorders>
              <w:top w:val="nil"/>
              <w:left w:val="nil"/>
              <w:bottom w:val="single" w:sz="4" w:space="0" w:color="auto"/>
              <w:right w:val="single" w:sz="4" w:space="0" w:color="auto"/>
            </w:tcBorders>
            <w:shd w:val="clear" w:color="auto" w:fill="auto"/>
          </w:tcPr>
          <w:p w:rsidR="001B4A42" w:rsidRPr="002174AB" w:rsidRDefault="001B4A42" w:rsidP="005038CD">
            <w:pPr>
              <w:rPr>
                <w:b/>
                <w:bCs/>
                <w:color w:val="000000"/>
                <w:szCs w:val="22"/>
                <w:lang w:val="lt-LT" w:eastAsia="lt-LT"/>
              </w:rPr>
            </w:pPr>
            <w:r w:rsidRPr="002174AB">
              <w:rPr>
                <w:b/>
                <w:bCs/>
                <w:color w:val="000000"/>
                <w:szCs w:val="22"/>
                <w:lang w:val="lt-LT" w:eastAsia="lt-LT"/>
              </w:rPr>
              <w:t>Grietinėlė kavai</w:t>
            </w:r>
          </w:p>
          <w:p w:rsidR="001B4A42" w:rsidRPr="002174AB" w:rsidRDefault="001B4A42" w:rsidP="005038CD">
            <w:pPr>
              <w:rPr>
                <w:b/>
                <w:bCs/>
                <w:color w:val="000000"/>
                <w:szCs w:val="22"/>
                <w:lang w:val="lt-LT" w:eastAsia="lt-LT"/>
              </w:rPr>
            </w:pPr>
            <w:r w:rsidRPr="002174AB">
              <w:rPr>
                <w:snapToGrid w:val="0"/>
                <w:szCs w:val="22"/>
                <w:lang w:val="lt-LT"/>
              </w:rPr>
              <w:t xml:space="preserve">„Campina Coffee“ arba lygiavertė savo savybėmis, </w:t>
            </w:r>
            <w:r>
              <w:rPr>
                <w:snapToGrid w:val="0"/>
                <w:szCs w:val="22"/>
                <w:lang w:val="lt-LT"/>
              </w:rPr>
              <w:t xml:space="preserve">8 - </w:t>
            </w:r>
            <w:r w:rsidRPr="002174AB">
              <w:rPr>
                <w:snapToGrid w:val="0"/>
                <w:szCs w:val="22"/>
                <w:lang w:val="lt-LT"/>
              </w:rPr>
              <w:t>10 % riebumo, fasuota indeliuose po 7,5 – 10 g, pakuotėje 10 indelių, atitinkanti kokybės reikalavimus, patvirtintus ŽŪ ministro 2005 m. balandžio 18 d. įsakymu Nr. 3D-225 „Dėl grietinėlės ir jos gaminių kokybės reikalavimų patvirtinimo“.</w:t>
            </w:r>
          </w:p>
        </w:tc>
        <w:tc>
          <w:tcPr>
            <w:tcW w:w="709"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1B4A42" w:rsidRPr="002174AB" w:rsidRDefault="001B4A42" w:rsidP="005038CD">
            <w:pPr>
              <w:jc w:val="center"/>
              <w:rPr>
                <w:color w:val="000000"/>
                <w:szCs w:val="22"/>
                <w:lang w:val="lt-LT" w:eastAsia="lt-LT"/>
              </w:rPr>
            </w:pPr>
            <w:r w:rsidRPr="002174AB">
              <w:rPr>
                <w:color w:val="000000"/>
                <w:szCs w:val="22"/>
                <w:lang w:val="lt-LT" w:eastAsia="lt-LT"/>
              </w:rPr>
              <w:t>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0.27</w:t>
            </w:r>
          </w:p>
        </w:tc>
        <w:tc>
          <w:tcPr>
            <w:tcW w:w="1276" w:type="dxa"/>
            <w:tcBorders>
              <w:top w:val="single" w:sz="4" w:space="0" w:color="auto"/>
              <w:left w:val="single" w:sz="4" w:space="0" w:color="auto"/>
              <w:bottom w:val="single" w:sz="4" w:space="0" w:color="auto"/>
              <w:right w:val="single" w:sz="4" w:space="0" w:color="auto"/>
            </w:tcBorders>
            <w:vAlign w:val="center"/>
          </w:tcPr>
          <w:p w:rsidR="001B4A42" w:rsidRPr="002174AB" w:rsidRDefault="004B531F" w:rsidP="005038CD">
            <w:pPr>
              <w:spacing w:line="252" w:lineRule="auto"/>
              <w:jc w:val="center"/>
              <w:rPr>
                <w:szCs w:val="22"/>
                <w:lang w:val="lt-LT"/>
              </w:rPr>
            </w:pPr>
            <w:r>
              <w:rPr>
                <w:szCs w:val="22"/>
                <w:lang w:val="lt-LT"/>
              </w:rPr>
              <w:t>5.40</w:t>
            </w:r>
          </w:p>
        </w:tc>
      </w:tr>
      <w:tr w:rsidR="001B4A4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right"/>
              <w:rPr>
                <w:b/>
                <w:szCs w:val="22"/>
                <w:lang w:val="lt-LT"/>
              </w:rPr>
            </w:pPr>
            <w:r w:rsidRPr="002174AB">
              <w:rPr>
                <w:b/>
                <w:szCs w:val="22"/>
                <w:lang w:val="lt-LT"/>
              </w:rPr>
              <w:lastRenderedPageBreak/>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1B4A42" w:rsidRPr="002174AB" w:rsidRDefault="004B531F" w:rsidP="005038CD">
            <w:pPr>
              <w:spacing w:line="252" w:lineRule="auto"/>
              <w:jc w:val="right"/>
              <w:rPr>
                <w:b/>
                <w:szCs w:val="22"/>
                <w:lang w:val="lt-LT"/>
              </w:rPr>
            </w:pPr>
            <w:r>
              <w:rPr>
                <w:b/>
                <w:szCs w:val="22"/>
                <w:lang w:val="lt-LT"/>
              </w:rPr>
              <w:t>2378.90</w:t>
            </w:r>
          </w:p>
        </w:tc>
      </w:tr>
      <w:tr w:rsidR="001B4A4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1B4A42" w:rsidRPr="002174AB" w:rsidRDefault="004B531F" w:rsidP="005038CD">
            <w:pPr>
              <w:spacing w:line="252" w:lineRule="auto"/>
              <w:jc w:val="right"/>
              <w:rPr>
                <w:szCs w:val="22"/>
                <w:lang w:val="lt-LT"/>
              </w:rPr>
            </w:pPr>
            <w:r>
              <w:rPr>
                <w:szCs w:val="22"/>
                <w:lang w:val="lt-LT"/>
              </w:rPr>
              <w:t>499.57</w:t>
            </w:r>
          </w:p>
        </w:tc>
      </w:tr>
      <w:tr w:rsidR="001B4A4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1B4A42" w:rsidRPr="002174AB" w:rsidRDefault="001B4A42"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1B4A42" w:rsidRPr="002174AB" w:rsidRDefault="004B531F" w:rsidP="005038CD">
            <w:pPr>
              <w:spacing w:line="252" w:lineRule="auto"/>
              <w:jc w:val="right"/>
              <w:rPr>
                <w:szCs w:val="22"/>
                <w:lang w:val="lt-LT"/>
              </w:rPr>
            </w:pPr>
            <w:r>
              <w:rPr>
                <w:szCs w:val="22"/>
                <w:lang w:val="lt-LT"/>
              </w:rPr>
              <w:t>2878.47</w:t>
            </w:r>
            <w:bookmarkStart w:id="0" w:name="_GoBack"/>
            <w:bookmarkEnd w:id="0"/>
          </w:p>
        </w:tc>
      </w:tr>
    </w:tbl>
    <w:p w:rsidR="001B4A42" w:rsidRPr="002174AB" w:rsidRDefault="001B4A42" w:rsidP="001B4A42">
      <w:pPr>
        <w:jc w:val="both"/>
        <w:rPr>
          <w:szCs w:val="22"/>
          <w:lang w:val="lt-LT"/>
        </w:rPr>
      </w:pPr>
    </w:p>
    <w:p w:rsidR="001B4A42" w:rsidRPr="002174AB" w:rsidRDefault="001B4A42" w:rsidP="001B4A42">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1B4A42" w:rsidRPr="002174AB" w:rsidRDefault="001B4A42" w:rsidP="001B4A42">
      <w:pPr>
        <w:jc w:val="both"/>
        <w:rPr>
          <w:szCs w:val="22"/>
          <w:lang w:val="lt-LT"/>
        </w:rPr>
      </w:pPr>
    </w:p>
    <w:p w:rsidR="001B4A42" w:rsidRPr="002174AB" w:rsidRDefault="001B4A42" w:rsidP="001B4A42">
      <w:pPr>
        <w:ind w:firstLine="720"/>
        <w:jc w:val="both"/>
        <w:rPr>
          <w:szCs w:val="22"/>
          <w:u w:val="single"/>
          <w:lang w:val="lt-LT"/>
        </w:rPr>
      </w:pPr>
      <w:r w:rsidRPr="002174AB">
        <w:rPr>
          <w:szCs w:val="22"/>
          <w:u w:val="single"/>
          <w:lang w:val="lt-LT"/>
        </w:rPr>
        <w:t>Į pasiūlymo kainą (Eur be PVM) įeina visos išlaidos ir visi mokesčiai.</w:t>
      </w:r>
    </w:p>
    <w:p w:rsidR="001B4A42" w:rsidRPr="002174AB" w:rsidRDefault="001B4A42" w:rsidP="001B4A42">
      <w:pPr>
        <w:jc w:val="both"/>
        <w:rPr>
          <w:szCs w:val="22"/>
          <w:lang w:val="lt-LT"/>
        </w:rPr>
      </w:pPr>
    </w:p>
    <w:p w:rsidR="001B4A42" w:rsidRPr="002174AB" w:rsidRDefault="001B4A42" w:rsidP="001B4A42">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1B4A42" w:rsidRPr="002174AB" w:rsidRDefault="001B4A42" w:rsidP="001B4A42">
      <w:pPr>
        <w:ind w:firstLine="720"/>
        <w:jc w:val="both"/>
        <w:rPr>
          <w:szCs w:val="22"/>
          <w:lang w:val="lt-LT"/>
        </w:rPr>
      </w:pPr>
    </w:p>
    <w:p w:rsidR="001B4A42" w:rsidRPr="002174AB" w:rsidRDefault="001B4A42" w:rsidP="001B4A42">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1B4A42" w:rsidRPr="002174AB" w:rsidRDefault="001B4A42" w:rsidP="001B4A42">
      <w:pPr>
        <w:jc w:val="both"/>
        <w:rPr>
          <w:szCs w:val="22"/>
          <w:lang w:val="lt-LT"/>
        </w:rPr>
      </w:pPr>
    </w:p>
    <w:p w:rsidR="001B4A42" w:rsidRPr="002174AB" w:rsidRDefault="001B4A42" w:rsidP="001B4A42">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1B4A42"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Dokumento puslapių skaičius</w:t>
            </w: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bl>
    <w:p w:rsidR="001B4A42" w:rsidRPr="002174AB" w:rsidRDefault="001B4A42" w:rsidP="001B4A42">
      <w:pPr>
        <w:ind w:firstLine="709"/>
        <w:rPr>
          <w:szCs w:val="22"/>
          <w:lang w:val="lt-LT"/>
        </w:rPr>
      </w:pPr>
      <w:r w:rsidRPr="002174AB">
        <w:rPr>
          <w:bCs/>
          <w:i/>
          <w:szCs w:val="22"/>
          <w:lang w:val="lt-LT"/>
        </w:rPr>
        <w:t>*Pildyti tuomet, jei dokumentai yra pateikiami.</w:t>
      </w:r>
    </w:p>
    <w:p w:rsidR="001B4A42" w:rsidRPr="002174AB" w:rsidRDefault="001B4A42" w:rsidP="001B4A42">
      <w:pPr>
        <w:ind w:firstLine="709"/>
        <w:rPr>
          <w:szCs w:val="22"/>
          <w:lang w:val="lt-LT"/>
        </w:rPr>
      </w:pPr>
    </w:p>
    <w:p w:rsidR="001B4A42" w:rsidRPr="002174AB" w:rsidRDefault="001B4A42" w:rsidP="001B4A42">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Subtiekėjo adresas,</w:t>
            </w:r>
          </w:p>
          <w:p w:rsidR="001B4A42" w:rsidRPr="002174AB" w:rsidRDefault="001B4A42"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Subtiekėjo tiekiamų prekių apibūdinimas</w:t>
            </w: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r>
      <w:tr w:rsidR="001B4A42" w:rsidRPr="002174AB" w:rsidTr="005038CD">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r>
    </w:tbl>
    <w:p w:rsidR="001B4A42" w:rsidRPr="002174AB" w:rsidRDefault="001B4A42" w:rsidP="001B4A42">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1B4A42" w:rsidRPr="002174AB" w:rsidRDefault="001B4A42" w:rsidP="001B4A42">
      <w:pPr>
        <w:ind w:firstLine="709"/>
        <w:jc w:val="both"/>
        <w:rPr>
          <w:bCs/>
          <w:szCs w:val="22"/>
          <w:lang w:val="lt-LT"/>
        </w:rPr>
      </w:pPr>
    </w:p>
    <w:p w:rsidR="001B4A42" w:rsidRPr="002174AB" w:rsidRDefault="001B4A42" w:rsidP="001B4A42">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1B4A42" w:rsidRPr="002174AB" w:rsidRDefault="001B4A42" w:rsidP="005038CD">
            <w:pPr>
              <w:jc w:val="center"/>
              <w:rPr>
                <w:szCs w:val="22"/>
                <w:lang w:val="lt-LT"/>
              </w:rPr>
            </w:pPr>
            <w:r w:rsidRPr="002174AB">
              <w:rPr>
                <w:szCs w:val="22"/>
                <w:lang w:val="lt-LT"/>
              </w:rPr>
              <w:t>Dokumento puslapių skaičius</w:t>
            </w:r>
          </w:p>
        </w:tc>
      </w:tr>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r w:rsidR="001B4A42" w:rsidRPr="002174AB" w:rsidTr="005038CD">
        <w:trPr>
          <w:cantSplit/>
        </w:trPr>
        <w:tc>
          <w:tcPr>
            <w:tcW w:w="709"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1B4A42" w:rsidRPr="002174AB" w:rsidRDefault="001B4A42" w:rsidP="005038CD">
            <w:pPr>
              <w:jc w:val="center"/>
              <w:rPr>
                <w:szCs w:val="22"/>
                <w:lang w:val="lt-LT"/>
              </w:rPr>
            </w:pPr>
          </w:p>
        </w:tc>
      </w:tr>
    </w:tbl>
    <w:p w:rsidR="001B4A42" w:rsidRPr="002174AB" w:rsidRDefault="001B4A42" w:rsidP="001B4A42">
      <w:pPr>
        <w:ind w:firstLine="720"/>
        <w:jc w:val="both"/>
        <w:rPr>
          <w:b/>
          <w:i/>
          <w:szCs w:val="22"/>
          <w:lang w:val="lt-LT"/>
        </w:rPr>
      </w:pPr>
      <w:r w:rsidRPr="002174AB">
        <w:rPr>
          <w:i/>
          <w:szCs w:val="22"/>
          <w:lang w:val="lt-LT"/>
        </w:rPr>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1B4A42" w:rsidRPr="00C600D2" w:rsidTr="005038CD">
        <w:tc>
          <w:tcPr>
            <w:tcW w:w="9639" w:type="dxa"/>
            <w:gridSpan w:val="6"/>
          </w:tcPr>
          <w:p w:rsidR="001B4A42" w:rsidRPr="002174AB" w:rsidRDefault="001B4A42" w:rsidP="005038CD">
            <w:pPr>
              <w:shd w:val="clear" w:color="auto" w:fill="FFFFFF"/>
              <w:rPr>
                <w:bCs/>
                <w:szCs w:val="22"/>
                <w:lang w:val="lt-LT"/>
              </w:rPr>
            </w:pPr>
          </w:p>
        </w:tc>
      </w:tr>
      <w:tr w:rsidR="001B4A42" w:rsidRPr="00C600D2" w:rsidTr="005038CD">
        <w:tc>
          <w:tcPr>
            <w:tcW w:w="9639" w:type="dxa"/>
            <w:gridSpan w:val="6"/>
          </w:tcPr>
          <w:p w:rsidR="001B4A42" w:rsidRPr="002174AB" w:rsidRDefault="001B4A42" w:rsidP="005038CD">
            <w:pPr>
              <w:rPr>
                <w:szCs w:val="22"/>
                <w:lang w:val="lt-LT"/>
              </w:rPr>
            </w:pPr>
          </w:p>
        </w:tc>
      </w:tr>
      <w:tr w:rsidR="001B4A42" w:rsidRPr="002174AB" w:rsidTr="005038CD">
        <w:trPr>
          <w:trHeight w:val="324"/>
        </w:trPr>
        <w:tc>
          <w:tcPr>
            <w:tcW w:w="9639" w:type="dxa"/>
            <w:gridSpan w:val="6"/>
            <w:vAlign w:val="center"/>
          </w:tcPr>
          <w:p w:rsidR="001B4A42" w:rsidRPr="002174AB" w:rsidRDefault="001B4A42" w:rsidP="005038CD">
            <w:pPr>
              <w:ind w:right="-108" w:firstLine="709"/>
              <w:rPr>
                <w:szCs w:val="22"/>
                <w:lang w:val="lt-LT"/>
              </w:rPr>
            </w:pPr>
            <w:r w:rsidRPr="002174AB">
              <w:rPr>
                <w:szCs w:val="22"/>
                <w:lang w:val="lt-LT"/>
              </w:rPr>
              <w:lastRenderedPageBreak/>
              <w:t>Pasiūlymas galioja iki termino, nustatyto pirkimo dokumentuose.</w:t>
            </w:r>
          </w:p>
        </w:tc>
      </w:tr>
      <w:tr w:rsidR="001B4A42" w:rsidRPr="002174AB" w:rsidTr="005038CD">
        <w:tc>
          <w:tcPr>
            <w:tcW w:w="9639" w:type="dxa"/>
            <w:gridSpan w:val="6"/>
          </w:tcPr>
          <w:p w:rsidR="001B4A42" w:rsidRPr="002174AB" w:rsidRDefault="001B4A42" w:rsidP="005038CD">
            <w:pPr>
              <w:jc w:val="both"/>
              <w:rPr>
                <w:i/>
                <w:szCs w:val="22"/>
                <w:lang w:val="lt-LT"/>
              </w:rPr>
            </w:pPr>
          </w:p>
        </w:tc>
      </w:tr>
      <w:tr w:rsidR="001B4A42" w:rsidRPr="002174AB" w:rsidTr="005038CD">
        <w:tc>
          <w:tcPr>
            <w:tcW w:w="9639" w:type="dxa"/>
            <w:gridSpan w:val="6"/>
          </w:tcPr>
          <w:p w:rsidR="001B4A42" w:rsidRPr="002174AB" w:rsidRDefault="001B4A42" w:rsidP="005038CD">
            <w:pPr>
              <w:jc w:val="both"/>
              <w:rPr>
                <w:i/>
                <w:szCs w:val="22"/>
                <w:lang w:val="lt-LT"/>
              </w:rPr>
            </w:pPr>
          </w:p>
        </w:tc>
      </w:tr>
      <w:tr w:rsidR="001B4A42" w:rsidRPr="002174AB" w:rsidTr="005038CD">
        <w:tc>
          <w:tcPr>
            <w:tcW w:w="9639" w:type="dxa"/>
            <w:gridSpan w:val="6"/>
          </w:tcPr>
          <w:p w:rsidR="001B4A42" w:rsidRPr="002174AB" w:rsidRDefault="001B4A42" w:rsidP="005038CD">
            <w:pPr>
              <w:jc w:val="both"/>
              <w:rPr>
                <w:szCs w:val="22"/>
                <w:lang w:val="lt-LT"/>
              </w:rPr>
            </w:pPr>
          </w:p>
        </w:tc>
      </w:tr>
      <w:tr w:rsidR="001B4A42"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1B4A42" w:rsidRPr="002174AB" w:rsidRDefault="001B4A42" w:rsidP="005038CD">
            <w:pPr>
              <w:ind w:right="-1"/>
              <w:rPr>
                <w:szCs w:val="22"/>
                <w:lang w:val="lt-LT"/>
              </w:rPr>
            </w:pPr>
          </w:p>
        </w:tc>
        <w:tc>
          <w:tcPr>
            <w:tcW w:w="604" w:type="dxa"/>
          </w:tcPr>
          <w:p w:rsidR="001B4A42" w:rsidRPr="002174AB" w:rsidRDefault="001B4A42" w:rsidP="005038CD">
            <w:pPr>
              <w:ind w:right="-1"/>
              <w:jc w:val="center"/>
              <w:rPr>
                <w:szCs w:val="22"/>
                <w:lang w:val="lt-LT"/>
              </w:rPr>
            </w:pPr>
          </w:p>
        </w:tc>
        <w:tc>
          <w:tcPr>
            <w:tcW w:w="1980" w:type="dxa"/>
            <w:tcBorders>
              <w:bottom w:val="single" w:sz="4" w:space="0" w:color="auto"/>
            </w:tcBorders>
          </w:tcPr>
          <w:p w:rsidR="001B4A42" w:rsidRPr="002174AB" w:rsidRDefault="001B4A42" w:rsidP="005038CD">
            <w:pPr>
              <w:ind w:right="-1"/>
              <w:jc w:val="center"/>
              <w:rPr>
                <w:szCs w:val="22"/>
                <w:lang w:val="lt-LT"/>
              </w:rPr>
            </w:pPr>
          </w:p>
        </w:tc>
        <w:tc>
          <w:tcPr>
            <w:tcW w:w="702" w:type="dxa"/>
          </w:tcPr>
          <w:p w:rsidR="001B4A42" w:rsidRPr="002174AB" w:rsidRDefault="001B4A42" w:rsidP="005038CD">
            <w:pPr>
              <w:ind w:right="-1"/>
              <w:jc w:val="center"/>
              <w:rPr>
                <w:szCs w:val="22"/>
                <w:lang w:val="lt-LT"/>
              </w:rPr>
            </w:pPr>
          </w:p>
        </w:tc>
        <w:tc>
          <w:tcPr>
            <w:tcW w:w="2731" w:type="dxa"/>
            <w:tcBorders>
              <w:bottom w:val="single" w:sz="4" w:space="0" w:color="auto"/>
            </w:tcBorders>
          </w:tcPr>
          <w:p w:rsidR="001B4A42" w:rsidRPr="002174AB" w:rsidRDefault="001B4A42" w:rsidP="005038CD">
            <w:pPr>
              <w:ind w:right="-1"/>
              <w:jc w:val="right"/>
              <w:rPr>
                <w:szCs w:val="22"/>
                <w:lang w:val="lt-LT"/>
              </w:rPr>
            </w:pPr>
          </w:p>
        </w:tc>
        <w:tc>
          <w:tcPr>
            <w:tcW w:w="338" w:type="dxa"/>
          </w:tcPr>
          <w:p w:rsidR="001B4A42" w:rsidRPr="002174AB" w:rsidRDefault="001B4A42" w:rsidP="005038CD">
            <w:pPr>
              <w:ind w:right="-1"/>
              <w:jc w:val="right"/>
              <w:rPr>
                <w:szCs w:val="22"/>
                <w:lang w:val="lt-LT"/>
              </w:rPr>
            </w:pPr>
          </w:p>
        </w:tc>
      </w:tr>
      <w:tr w:rsidR="001B4A42" w:rsidRPr="002174AB" w:rsidTr="005038CD">
        <w:tblPrEx>
          <w:tblLook w:val="04A0" w:firstRow="1" w:lastRow="0" w:firstColumn="1" w:lastColumn="0" w:noHBand="0" w:noVBand="1"/>
        </w:tblPrEx>
        <w:trPr>
          <w:trHeight w:val="186"/>
        </w:trPr>
        <w:tc>
          <w:tcPr>
            <w:tcW w:w="3284" w:type="dxa"/>
            <w:tcBorders>
              <w:top w:val="single" w:sz="4" w:space="0" w:color="auto"/>
            </w:tcBorders>
          </w:tcPr>
          <w:p w:rsidR="001B4A42" w:rsidRPr="002174AB" w:rsidRDefault="001B4A42"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1B4A42" w:rsidRPr="002174AB" w:rsidRDefault="001B4A42" w:rsidP="005038CD">
            <w:pPr>
              <w:ind w:right="-1"/>
              <w:jc w:val="center"/>
              <w:rPr>
                <w:szCs w:val="22"/>
                <w:lang w:val="lt-LT"/>
              </w:rPr>
            </w:pPr>
          </w:p>
        </w:tc>
        <w:tc>
          <w:tcPr>
            <w:tcW w:w="1980" w:type="dxa"/>
          </w:tcPr>
          <w:p w:rsidR="001B4A42" w:rsidRPr="002174AB" w:rsidRDefault="001B4A42" w:rsidP="005038CD">
            <w:pPr>
              <w:ind w:right="-1"/>
              <w:jc w:val="center"/>
              <w:rPr>
                <w:szCs w:val="22"/>
                <w:lang w:val="lt-LT"/>
              </w:rPr>
            </w:pPr>
            <w:r w:rsidRPr="002174AB">
              <w:rPr>
                <w:position w:val="6"/>
                <w:szCs w:val="22"/>
                <w:lang w:val="lt-LT"/>
              </w:rPr>
              <w:t>(Parašas)</w:t>
            </w:r>
          </w:p>
        </w:tc>
        <w:tc>
          <w:tcPr>
            <w:tcW w:w="702" w:type="dxa"/>
          </w:tcPr>
          <w:p w:rsidR="001B4A42" w:rsidRPr="002174AB" w:rsidRDefault="001B4A42" w:rsidP="005038CD">
            <w:pPr>
              <w:ind w:right="-1"/>
              <w:jc w:val="center"/>
              <w:rPr>
                <w:szCs w:val="22"/>
                <w:lang w:val="lt-LT"/>
              </w:rPr>
            </w:pPr>
          </w:p>
        </w:tc>
        <w:tc>
          <w:tcPr>
            <w:tcW w:w="2731" w:type="dxa"/>
          </w:tcPr>
          <w:p w:rsidR="001B4A42" w:rsidRPr="002174AB" w:rsidRDefault="001B4A42" w:rsidP="005038CD">
            <w:pPr>
              <w:ind w:right="-1"/>
              <w:jc w:val="center"/>
              <w:rPr>
                <w:szCs w:val="22"/>
                <w:lang w:val="lt-LT"/>
              </w:rPr>
            </w:pPr>
            <w:r w:rsidRPr="002174AB">
              <w:rPr>
                <w:position w:val="6"/>
                <w:szCs w:val="22"/>
                <w:lang w:val="lt-LT"/>
              </w:rPr>
              <w:t>(Vardas ir pavardė)</w:t>
            </w:r>
          </w:p>
        </w:tc>
        <w:tc>
          <w:tcPr>
            <w:tcW w:w="338" w:type="dxa"/>
          </w:tcPr>
          <w:p w:rsidR="001B4A42" w:rsidRPr="002174AB" w:rsidRDefault="001B4A42" w:rsidP="005038CD">
            <w:pPr>
              <w:ind w:right="-1"/>
              <w:rPr>
                <w:szCs w:val="22"/>
                <w:lang w:val="lt-LT"/>
              </w:rPr>
            </w:pPr>
          </w:p>
        </w:tc>
      </w:tr>
    </w:tbl>
    <w:p w:rsidR="001B4A42" w:rsidRPr="002174AB" w:rsidRDefault="001B4A42" w:rsidP="001B4A42">
      <w:pPr>
        <w:rPr>
          <w:szCs w:val="22"/>
          <w:lang w:val="lt-LT"/>
        </w:rPr>
      </w:pPr>
    </w:p>
    <w:p w:rsidR="001B4A42" w:rsidRPr="002174AB" w:rsidRDefault="001B4A42" w:rsidP="001B4A42">
      <w:pPr>
        <w:rPr>
          <w:szCs w:val="22"/>
          <w:lang w:val="lt-LT"/>
        </w:rPr>
      </w:pPr>
    </w:p>
    <w:p w:rsidR="001B4A42" w:rsidRPr="002174AB" w:rsidRDefault="001B4A42" w:rsidP="001B4A42">
      <w:pPr>
        <w:rPr>
          <w:szCs w:val="22"/>
          <w:lang w:val="lt-LT"/>
        </w:rPr>
      </w:pPr>
    </w:p>
    <w:p w:rsidR="001B4A42" w:rsidRPr="002174AB" w:rsidRDefault="001B4A42" w:rsidP="001B4A42">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1B4A42" w:rsidRPr="002174AB" w:rsidRDefault="001B4A42" w:rsidP="001B4A42">
      <w:pPr>
        <w:jc w:val="both"/>
        <w:rPr>
          <w:szCs w:val="22"/>
          <w:lang w:val="lt-LT"/>
        </w:rPr>
      </w:pPr>
    </w:p>
    <w:p w:rsidR="001B4A42" w:rsidRPr="002174AB" w:rsidRDefault="001B4A42" w:rsidP="001B4A42">
      <w:pPr>
        <w:jc w:val="both"/>
        <w:rPr>
          <w:szCs w:val="22"/>
          <w:lang w:val="lt-LT"/>
        </w:rPr>
      </w:pPr>
    </w:p>
    <w:p w:rsidR="001B4A42" w:rsidRPr="002174AB" w:rsidRDefault="001B4A42" w:rsidP="001B4A42">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1B4A42" w:rsidRPr="002174AB" w:rsidRDefault="001B4A42" w:rsidP="001B4A42">
      <w:pPr>
        <w:ind w:firstLine="709"/>
        <w:jc w:val="both"/>
        <w:rPr>
          <w:color w:val="000000"/>
          <w:szCs w:val="22"/>
          <w:u w:val="single"/>
          <w:lang w:val="lt-LT"/>
        </w:rPr>
      </w:pPr>
    </w:p>
    <w:p w:rsidR="00C66BBC" w:rsidRPr="001B4A42" w:rsidRDefault="00C66BBC">
      <w:pPr>
        <w:rPr>
          <w:lang w:val="lt-LT"/>
        </w:rPr>
      </w:pPr>
    </w:p>
    <w:sectPr w:rsidR="00C66BBC" w:rsidRPr="001B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33645"/>
    <w:multiLevelType w:val="hybridMultilevel"/>
    <w:tmpl w:val="112E4F4A"/>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42"/>
    <w:rsid w:val="001B4A42"/>
    <w:rsid w:val="004B531F"/>
    <w:rsid w:val="006A684C"/>
    <w:rsid w:val="00B803CF"/>
    <w:rsid w:val="00C66BBC"/>
    <w:rsid w:val="00DB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42"/>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1B4A42"/>
    <w:pPr>
      <w:tabs>
        <w:tab w:val="center" w:pos="4153"/>
        <w:tab w:val="right" w:pos="8306"/>
      </w:tabs>
    </w:pPr>
  </w:style>
  <w:style w:type="character" w:customStyle="1" w:styleId="HeaderChar">
    <w:name w:val="Header Char"/>
    <w:aliases w:val="HEADER_EN Char"/>
    <w:basedOn w:val="DefaultParagraphFont"/>
    <w:link w:val="Header"/>
    <w:uiPriority w:val="99"/>
    <w:rsid w:val="001B4A42"/>
    <w:rPr>
      <w:rFonts w:ascii="Times New Roman" w:eastAsia="Times New Roman" w:hAnsi="Times New Roman" w:cs="Times New Roman"/>
      <w:szCs w:val="24"/>
      <w:lang w:val="en-GB"/>
    </w:rPr>
  </w:style>
  <w:style w:type="character" w:styleId="Hyperlink">
    <w:name w:val="Hyperlink"/>
    <w:basedOn w:val="DefaultParagraphFont"/>
    <w:uiPriority w:val="99"/>
    <w:rsid w:val="001B4A42"/>
    <w:rPr>
      <w:color w:val="0000FF"/>
      <w:u w:val="single"/>
    </w:rPr>
  </w:style>
  <w:style w:type="paragraph" w:customStyle="1" w:styleId="Pagrindinistekstas1">
    <w:name w:val="Pagrindinis tekstas1"/>
    <w:link w:val="Bodytext"/>
    <w:rsid w:val="001B4A42"/>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1B4A42"/>
    <w:rPr>
      <w:rFonts w:ascii="TimesLT" w:eastAsia="Times New Roman" w:hAnsi="TimesLT" w:cs="Times New Roman"/>
      <w:sz w:val="20"/>
      <w:szCs w:val="20"/>
    </w:rPr>
  </w:style>
  <w:style w:type="paragraph" w:customStyle="1" w:styleId="normal1">
    <w:name w:val="normal1"/>
    <w:basedOn w:val="Normal"/>
    <w:rsid w:val="001B4A42"/>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1B4A42"/>
    <w:rPr>
      <w:rFonts w:ascii="Tahoma" w:hAnsi="Tahoma" w:cs="Tahoma"/>
      <w:sz w:val="16"/>
      <w:szCs w:val="16"/>
    </w:rPr>
  </w:style>
  <w:style w:type="character" w:customStyle="1" w:styleId="BalloonTextChar">
    <w:name w:val="Balloon Text Char"/>
    <w:basedOn w:val="DefaultParagraphFont"/>
    <w:link w:val="BalloonText"/>
    <w:uiPriority w:val="99"/>
    <w:semiHidden/>
    <w:rsid w:val="001B4A42"/>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42"/>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1B4A42"/>
    <w:pPr>
      <w:tabs>
        <w:tab w:val="center" w:pos="4153"/>
        <w:tab w:val="right" w:pos="8306"/>
      </w:tabs>
    </w:pPr>
  </w:style>
  <w:style w:type="character" w:customStyle="1" w:styleId="HeaderChar">
    <w:name w:val="Header Char"/>
    <w:aliases w:val="HEADER_EN Char"/>
    <w:basedOn w:val="DefaultParagraphFont"/>
    <w:link w:val="Header"/>
    <w:uiPriority w:val="99"/>
    <w:rsid w:val="001B4A42"/>
    <w:rPr>
      <w:rFonts w:ascii="Times New Roman" w:eastAsia="Times New Roman" w:hAnsi="Times New Roman" w:cs="Times New Roman"/>
      <w:szCs w:val="24"/>
      <w:lang w:val="en-GB"/>
    </w:rPr>
  </w:style>
  <w:style w:type="character" w:styleId="Hyperlink">
    <w:name w:val="Hyperlink"/>
    <w:basedOn w:val="DefaultParagraphFont"/>
    <w:uiPriority w:val="99"/>
    <w:rsid w:val="001B4A42"/>
    <w:rPr>
      <w:color w:val="0000FF"/>
      <w:u w:val="single"/>
    </w:rPr>
  </w:style>
  <w:style w:type="paragraph" w:customStyle="1" w:styleId="Pagrindinistekstas1">
    <w:name w:val="Pagrindinis tekstas1"/>
    <w:link w:val="Bodytext"/>
    <w:rsid w:val="001B4A42"/>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1B4A42"/>
    <w:rPr>
      <w:rFonts w:ascii="TimesLT" w:eastAsia="Times New Roman" w:hAnsi="TimesLT" w:cs="Times New Roman"/>
      <w:sz w:val="20"/>
      <w:szCs w:val="20"/>
    </w:rPr>
  </w:style>
  <w:style w:type="paragraph" w:customStyle="1" w:styleId="normal1">
    <w:name w:val="normal1"/>
    <w:basedOn w:val="Normal"/>
    <w:rsid w:val="001B4A42"/>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1B4A42"/>
    <w:rPr>
      <w:rFonts w:ascii="Tahoma" w:hAnsi="Tahoma" w:cs="Tahoma"/>
      <w:sz w:val="16"/>
      <w:szCs w:val="16"/>
    </w:rPr>
  </w:style>
  <w:style w:type="character" w:customStyle="1" w:styleId="BalloonTextChar">
    <w:name w:val="Balloon Text Char"/>
    <w:basedOn w:val="DefaultParagraphFont"/>
    <w:link w:val="BalloonText"/>
    <w:uiPriority w:val="99"/>
    <w:semiHidden/>
    <w:rsid w:val="001B4A4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1</cp:revision>
  <dcterms:created xsi:type="dcterms:W3CDTF">2016-11-25T08:32:00Z</dcterms:created>
  <dcterms:modified xsi:type="dcterms:W3CDTF">2016-11-25T10:25:00Z</dcterms:modified>
</cp:coreProperties>
</file>