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9E0B0E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bookmarkStart w:id="0" w:name="_GoBack"/>
      <w:r w:rsidR="000F6FAB" w:rsidRPr="009E0B0E">
        <w:rPr>
          <w:rFonts w:cs="Arial"/>
          <w:sz w:val="20"/>
          <w:szCs w:val="20"/>
        </w:rPr>
        <w:t>P</w:t>
      </w:r>
      <w:r w:rsidR="00AD23DC" w:rsidRPr="009E0B0E">
        <w:rPr>
          <w:rFonts w:cs="Arial"/>
          <w:sz w:val="20"/>
          <w:szCs w:val="20"/>
        </w:rPr>
        <w:t>irkimų</w:t>
      </w:r>
      <w:r w:rsidR="004F56FB" w:rsidRPr="009E0B0E">
        <w:rPr>
          <w:rFonts w:cs="Arial"/>
          <w:sz w:val="20"/>
          <w:szCs w:val="20"/>
        </w:rPr>
        <w:t xml:space="preserve"> organizavimo ir vykdymo</w:t>
      </w:r>
      <w:r w:rsidR="00043231" w:rsidRPr="009E0B0E">
        <w:rPr>
          <w:rFonts w:cs="Arial"/>
          <w:sz w:val="20"/>
          <w:szCs w:val="20"/>
        </w:rPr>
        <w:t xml:space="preserve"> paslaugos</w:t>
      </w:r>
      <w:r w:rsidR="00025963" w:rsidRPr="009E0B0E">
        <w:rPr>
          <w:rFonts w:cs="Arial"/>
          <w:sz w:val="20"/>
          <w:szCs w:val="20"/>
        </w:rPr>
        <w:t>.</w:t>
      </w:r>
    </w:p>
    <w:p w14:paraId="3F24026F" w14:textId="583A2364" w:rsidR="00085A74" w:rsidRPr="009E0B0E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E0B0E">
        <w:rPr>
          <w:rFonts w:cs="Arial"/>
          <w:b/>
          <w:sz w:val="20"/>
          <w:szCs w:val="20"/>
        </w:rPr>
        <w:t>Bendrovė</w:t>
      </w:r>
      <w:r w:rsidR="003F54F4" w:rsidRPr="009E0B0E">
        <w:rPr>
          <w:rFonts w:cs="Arial"/>
          <w:b/>
          <w:sz w:val="20"/>
          <w:szCs w:val="20"/>
        </w:rPr>
        <w:t xml:space="preserve"> arba Pirkėjas</w:t>
      </w:r>
      <w:r w:rsidRPr="009E0B0E">
        <w:rPr>
          <w:rFonts w:cs="Arial"/>
          <w:b/>
          <w:sz w:val="20"/>
          <w:szCs w:val="20"/>
        </w:rPr>
        <w:t xml:space="preserve"> </w:t>
      </w:r>
      <w:r w:rsidRPr="009E0B0E">
        <w:rPr>
          <w:rFonts w:cs="Arial"/>
          <w:sz w:val="20"/>
          <w:szCs w:val="20"/>
        </w:rPr>
        <w:t>–</w:t>
      </w:r>
      <w:r w:rsidR="00DE6560" w:rsidRPr="009E0B0E">
        <w:rPr>
          <w:rFonts w:cs="Arial"/>
          <w:sz w:val="20"/>
          <w:szCs w:val="20"/>
        </w:rPr>
        <w:t xml:space="preserve"> </w:t>
      </w:r>
      <w:bookmarkStart w:id="1" w:name="_Hlk31698696"/>
      <w:sdt>
        <w:sdtPr>
          <w:rPr>
            <w:sz w:val="20"/>
            <w:szCs w:val="20"/>
          </w:rPr>
          <w:id w:val="1799497722"/>
          <w:placeholder>
            <w:docPart w:val="455DCE89E99041C79FE3B367629FF92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F7437A" w:rsidRPr="009E0B0E">
            <w:rPr>
              <w:sz w:val="20"/>
              <w:szCs w:val="20"/>
            </w:rPr>
            <w:t>UAB Vilniaus kogeneracinė jėgainė</w:t>
          </w:r>
        </w:sdtContent>
      </w:sdt>
      <w:bookmarkEnd w:id="1"/>
      <w:r w:rsidR="00DE6560" w:rsidRPr="009E0B0E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E0B0E">
        <w:rPr>
          <w:rFonts w:cs="Arial"/>
          <w:b/>
          <w:bCs/>
          <w:sz w:val="20"/>
          <w:szCs w:val="20"/>
        </w:rPr>
        <w:t>Tiekėjas</w:t>
      </w:r>
      <w:r w:rsidRPr="009E0B0E">
        <w:rPr>
          <w:rFonts w:cs="Arial"/>
          <w:bCs/>
          <w:sz w:val="20"/>
          <w:szCs w:val="20"/>
        </w:rPr>
        <w:t xml:space="preserve"> – ūkio subjektas – fizinis asmuo, privatusis</w:t>
      </w:r>
      <w:r w:rsidRPr="00D00AD9">
        <w:rPr>
          <w:rFonts w:cs="Arial"/>
          <w:bCs/>
          <w:sz w:val="20"/>
          <w:szCs w:val="20"/>
        </w:rPr>
        <w:t xml:space="preserve"> </w:t>
      </w:r>
      <w:bookmarkEnd w:id="0"/>
      <w:r w:rsidRPr="00D00AD9">
        <w:rPr>
          <w:rFonts w:cs="Arial"/>
          <w:bCs/>
          <w:sz w:val="20"/>
          <w:szCs w:val="20"/>
        </w:rPr>
        <w:t>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1976B92E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2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2"/>
      <w:r>
        <w:rPr>
          <w:rFonts w:cs="Arial"/>
          <w:sz w:val="20"/>
          <w:szCs w:val="20"/>
        </w:rPr>
        <w:t>P</w:t>
      </w:r>
      <w:r w:rsidRPr="00AD23DC">
        <w:rPr>
          <w:rFonts w:cs="Arial"/>
          <w:sz w:val="20"/>
          <w:szCs w:val="20"/>
        </w:rPr>
        <w:t>irkimų</w:t>
      </w:r>
      <w:r>
        <w:rPr>
          <w:rFonts w:cs="Arial"/>
          <w:sz w:val="20"/>
          <w:szCs w:val="20"/>
        </w:rPr>
        <w:t xml:space="preserve"> organizavimo ir vykdymo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07E90AE2" w:rsidR="008026C8" w:rsidRDefault="007A3E9D" w:rsidP="002423A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</w:t>
      </w:r>
      <w:r w:rsidRPr="0083105E">
        <w:rPr>
          <w:rFonts w:cs="Arial"/>
          <w:bCs/>
          <w:sz w:val="20"/>
          <w:szCs w:val="20"/>
        </w:rPr>
        <w:t xml:space="preserve">lėšų suma – </w:t>
      </w:r>
      <w:r w:rsidR="0083105E" w:rsidRPr="0083105E">
        <w:rPr>
          <w:rFonts w:cs="Arial"/>
          <w:bCs/>
          <w:sz w:val="20"/>
          <w:szCs w:val="20"/>
        </w:rPr>
        <w:t>200</w:t>
      </w:r>
      <w:r w:rsidR="009E0B0E">
        <w:rPr>
          <w:rFonts w:cs="Arial"/>
          <w:bCs/>
          <w:sz w:val="20"/>
          <w:szCs w:val="20"/>
        </w:rPr>
        <w:t>.</w:t>
      </w:r>
      <w:r w:rsidR="0083105E" w:rsidRPr="0083105E">
        <w:rPr>
          <w:rFonts w:cs="Arial"/>
          <w:bCs/>
          <w:sz w:val="20"/>
          <w:szCs w:val="20"/>
        </w:rPr>
        <w:t>000</w:t>
      </w:r>
      <w:r w:rsidRPr="0083105E">
        <w:rPr>
          <w:rFonts w:cs="Arial"/>
          <w:bCs/>
          <w:sz w:val="20"/>
          <w:szCs w:val="20"/>
        </w:rPr>
        <w:t>,</w:t>
      </w:r>
      <w:r w:rsidR="0083105E" w:rsidRPr="0083105E">
        <w:rPr>
          <w:rFonts w:cs="Arial"/>
          <w:bCs/>
          <w:sz w:val="20"/>
          <w:szCs w:val="20"/>
        </w:rPr>
        <w:t>00</w:t>
      </w:r>
      <w:r w:rsidRPr="0083105E">
        <w:rPr>
          <w:rFonts w:cs="Arial"/>
          <w:bCs/>
          <w:sz w:val="20"/>
          <w:szCs w:val="20"/>
        </w:rPr>
        <w:t xml:space="preserve"> EUR be PVM.</w:t>
      </w:r>
      <w:r w:rsidR="008026C8" w:rsidRPr="0083105E">
        <w:rPr>
          <w:rFonts w:cs="Arial"/>
          <w:bCs/>
          <w:sz w:val="20"/>
          <w:szCs w:val="20"/>
        </w:rPr>
        <w:t xml:space="preserve"> </w:t>
      </w:r>
      <w:r w:rsidRPr="0083105E">
        <w:rPr>
          <w:rFonts w:cs="Arial"/>
          <w:bCs/>
          <w:sz w:val="20"/>
          <w:szCs w:val="20"/>
        </w:rPr>
        <w:t xml:space="preserve">Bendrovė turi teisę įsigyti Paslaugas pagal poreikį ir neįsipareigoja </w:t>
      </w:r>
      <w:r w:rsidR="003F54F4" w:rsidRPr="0083105E">
        <w:rPr>
          <w:rFonts w:cs="Arial"/>
          <w:bCs/>
          <w:sz w:val="20"/>
          <w:szCs w:val="20"/>
        </w:rPr>
        <w:t>S</w:t>
      </w:r>
      <w:r w:rsidR="008026C8" w:rsidRPr="0083105E">
        <w:rPr>
          <w:rFonts w:cs="Arial"/>
          <w:bCs/>
          <w:sz w:val="20"/>
          <w:szCs w:val="20"/>
        </w:rPr>
        <w:t>utarties</w:t>
      </w:r>
      <w:r w:rsidR="008026C8" w:rsidRPr="00E23ED8">
        <w:rPr>
          <w:rFonts w:cs="Arial"/>
          <w:bCs/>
          <w:sz w:val="20"/>
          <w:szCs w:val="20"/>
        </w:rPr>
        <w:t xml:space="preserve">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B2B654" w:rsidR="00426967" w:rsidRDefault="00606F55" w:rsidP="00E23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 xml:space="preserve">iekėjui,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67570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819F8">
      <w:pPr>
        <w:pStyle w:val="ListParagraph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173854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2BC124CD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58536E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356CD2B" w14:textId="4754F828" w:rsidR="00762A41" w:rsidRPr="00762A41" w:rsidRDefault="00762A41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762A41">
        <w:rPr>
          <w:rFonts w:cs="Arial"/>
          <w:bCs/>
          <w:sz w:val="20"/>
          <w:szCs w:val="20"/>
        </w:rPr>
        <w:t>Skubaus pirkimo bei kit</w:t>
      </w:r>
      <w:r>
        <w:rPr>
          <w:rFonts w:cs="Arial"/>
          <w:bCs/>
          <w:sz w:val="20"/>
          <w:szCs w:val="20"/>
        </w:rPr>
        <w:t>ų</w:t>
      </w:r>
      <w:r w:rsidRPr="00762A41">
        <w:rPr>
          <w:rFonts w:cs="Arial"/>
          <w:bCs/>
          <w:sz w:val="20"/>
          <w:szCs w:val="20"/>
        </w:rPr>
        <w:t xml:space="preserve"> skub</w:t>
      </w:r>
      <w:r>
        <w:rPr>
          <w:rFonts w:cs="Arial"/>
          <w:bCs/>
          <w:sz w:val="20"/>
          <w:szCs w:val="20"/>
        </w:rPr>
        <w:t>ių</w:t>
      </w:r>
      <w:r w:rsidRPr="00762A41">
        <w:rPr>
          <w:rFonts w:cs="Arial"/>
          <w:bCs/>
          <w:sz w:val="20"/>
          <w:szCs w:val="20"/>
        </w:rPr>
        <w:t xml:space="preserve"> paslaug</w:t>
      </w:r>
      <w:r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 xml:space="preserve">užsakymo atveju taikomas 30 proc. priedas </w:t>
      </w:r>
      <w:bookmarkStart w:id="3" w:name="_Hlk57027533"/>
      <w:r w:rsidR="002F03B5">
        <w:rPr>
          <w:rFonts w:cs="Arial"/>
          <w:bCs/>
          <w:sz w:val="20"/>
          <w:szCs w:val="20"/>
        </w:rPr>
        <w:t xml:space="preserve">prie Paslaugų </w:t>
      </w:r>
      <w:r w:rsidR="00504FAA">
        <w:rPr>
          <w:rFonts w:cs="Arial"/>
          <w:bCs/>
          <w:sz w:val="20"/>
          <w:szCs w:val="20"/>
        </w:rPr>
        <w:t>valandini</w:t>
      </w:r>
      <w:r w:rsidR="002F03B5">
        <w:rPr>
          <w:rFonts w:cs="Arial"/>
          <w:bCs/>
          <w:sz w:val="20"/>
          <w:szCs w:val="20"/>
        </w:rPr>
        <w:t>o</w:t>
      </w:r>
      <w:r w:rsidR="00504FAA">
        <w:rPr>
          <w:rFonts w:cs="Arial"/>
          <w:bCs/>
          <w:sz w:val="20"/>
          <w:szCs w:val="20"/>
        </w:rPr>
        <w:t xml:space="preserve"> įkaini</w:t>
      </w:r>
      <w:r w:rsidR="002F03B5">
        <w:rPr>
          <w:rFonts w:cs="Arial"/>
          <w:bCs/>
          <w:sz w:val="20"/>
          <w:szCs w:val="20"/>
        </w:rPr>
        <w:t>o</w:t>
      </w:r>
      <w:bookmarkEnd w:id="3"/>
      <w:r w:rsidR="002F03B5">
        <w:rPr>
          <w:rFonts w:cs="Arial"/>
          <w:bCs/>
          <w:sz w:val="20"/>
          <w:szCs w:val="20"/>
        </w:rPr>
        <w:t>,</w:t>
      </w:r>
      <w:r w:rsidRPr="00762A41">
        <w:rPr>
          <w:rFonts w:cs="Arial"/>
          <w:bCs/>
          <w:sz w:val="20"/>
          <w:szCs w:val="20"/>
        </w:rPr>
        <w:t xml:space="preserve"> itin skubaus pirkimo </w:t>
      </w:r>
      <w:r w:rsidR="00997DE5">
        <w:rPr>
          <w:rFonts w:cs="Arial"/>
          <w:bCs/>
          <w:sz w:val="20"/>
          <w:szCs w:val="20"/>
        </w:rPr>
        <w:t xml:space="preserve">bei kitų itin </w:t>
      </w:r>
      <w:r w:rsidR="002F03B5" w:rsidRPr="00762A41">
        <w:rPr>
          <w:rFonts w:cs="Arial"/>
          <w:bCs/>
          <w:sz w:val="20"/>
          <w:szCs w:val="20"/>
        </w:rPr>
        <w:t>skub</w:t>
      </w:r>
      <w:r w:rsidR="002F03B5">
        <w:rPr>
          <w:rFonts w:cs="Arial"/>
          <w:bCs/>
          <w:sz w:val="20"/>
          <w:szCs w:val="20"/>
        </w:rPr>
        <w:t>ių</w:t>
      </w:r>
      <w:r w:rsidR="002F03B5" w:rsidRPr="00762A41">
        <w:rPr>
          <w:rFonts w:cs="Arial"/>
          <w:bCs/>
          <w:sz w:val="20"/>
          <w:szCs w:val="20"/>
        </w:rPr>
        <w:t xml:space="preserve"> paslaug</w:t>
      </w:r>
      <w:r w:rsidR="002F03B5"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>užsakymo atveju - 50 proc</w:t>
      </w:r>
      <w:r w:rsidR="002F03B5">
        <w:rPr>
          <w:rFonts w:cs="Arial"/>
          <w:bCs/>
          <w:sz w:val="20"/>
          <w:szCs w:val="20"/>
        </w:rPr>
        <w:t>.</w:t>
      </w:r>
      <w:r w:rsidR="002F03B5" w:rsidRPr="002F03B5">
        <w:rPr>
          <w:rFonts w:cs="Arial"/>
          <w:bCs/>
          <w:sz w:val="20"/>
          <w:szCs w:val="20"/>
        </w:rPr>
        <w:t xml:space="preserve"> </w:t>
      </w:r>
      <w:r w:rsidR="002F03B5" w:rsidRPr="00762A41">
        <w:rPr>
          <w:rFonts w:cs="Arial"/>
          <w:bCs/>
          <w:sz w:val="20"/>
          <w:szCs w:val="20"/>
        </w:rPr>
        <w:t xml:space="preserve">priedas </w:t>
      </w:r>
      <w:r w:rsidR="002F03B5">
        <w:rPr>
          <w:rFonts w:cs="Arial"/>
          <w:bCs/>
          <w:sz w:val="20"/>
          <w:szCs w:val="20"/>
        </w:rPr>
        <w:t xml:space="preserve">prie </w:t>
      </w:r>
      <w:r w:rsidR="00997DE5">
        <w:rPr>
          <w:rFonts w:cs="Arial"/>
          <w:bCs/>
          <w:sz w:val="20"/>
          <w:szCs w:val="20"/>
        </w:rPr>
        <w:t>P</w:t>
      </w:r>
      <w:r w:rsidR="002F03B5">
        <w:rPr>
          <w:rFonts w:cs="Arial"/>
          <w:bCs/>
          <w:sz w:val="20"/>
          <w:szCs w:val="20"/>
        </w:rPr>
        <w:t>aslaugų valandinio įkainio</w:t>
      </w:r>
      <w:r w:rsidRPr="00762A41">
        <w:rPr>
          <w:rFonts w:cs="Arial"/>
          <w:bCs/>
          <w:sz w:val="20"/>
          <w:szCs w:val="20"/>
        </w:rPr>
        <w:t>.</w:t>
      </w:r>
    </w:p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5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4524"/>
        <w:gridCol w:w="4288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4524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4288" w:type="dxa"/>
            <w:vAlign w:val="bottom"/>
          </w:tcPr>
          <w:p w14:paraId="7430A8BD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77E66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871FE7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EBF8D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821504" w14:textId="26C8104B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4524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4288" w:type="dxa"/>
            <w:vAlign w:val="bottom"/>
          </w:tcPr>
          <w:p w14:paraId="2AE6AA1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6DD634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062A32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4524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4288" w:type="dxa"/>
            <w:vAlign w:val="bottom"/>
          </w:tcPr>
          <w:p w14:paraId="2EDF49D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DF5B80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BE473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4524" w:type="dxa"/>
            <w:vMerge w:val="restart"/>
            <w:vAlign w:val="center"/>
          </w:tcPr>
          <w:p w14:paraId="326372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analitiko paslaugos</w:t>
            </w:r>
          </w:p>
        </w:tc>
        <w:tc>
          <w:tcPr>
            <w:tcW w:w="4288" w:type="dxa"/>
            <w:vAlign w:val="bottom"/>
          </w:tcPr>
          <w:p w14:paraId="2C1A10C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6CD3EB0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2FC26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EA7068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186E5D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4524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4288" w:type="dxa"/>
            <w:vAlign w:val="bottom"/>
          </w:tcPr>
          <w:p w14:paraId="3C7610A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8E6B4E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9EF7FC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4524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4288" w:type="dxa"/>
            <w:vAlign w:val="bottom"/>
          </w:tcPr>
          <w:p w14:paraId="66A52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1819F8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1819F8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1819F8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1819F8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1819F8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1819F8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5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E5069" w14:textId="77777777" w:rsidR="00CB37B2" w:rsidRDefault="00CB37B2" w:rsidP="00427694">
      <w:r>
        <w:separator/>
      </w:r>
    </w:p>
  </w:endnote>
  <w:endnote w:type="continuationSeparator" w:id="0">
    <w:p w14:paraId="0E2F355A" w14:textId="77777777" w:rsidR="00CB37B2" w:rsidRDefault="00CB37B2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95A9E" w14:textId="77777777" w:rsidR="00CB37B2" w:rsidRDefault="00CB37B2" w:rsidP="00427694">
      <w:r>
        <w:separator/>
      </w:r>
    </w:p>
  </w:footnote>
  <w:footnote w:type="continuationSeparator" w:id="0">
    <w:p w14:paraId="57C0B74D" w14:textId="77777777" w:rsidR="00CB37B2" w:rsidRDefault="00CB37B2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3D4B544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3D4B544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F4E67"/>
    <w:rsid w:val="001F57AC"/>
    <w:rsid w:val="00205616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8536E"/>
    <w:rsid w:val="005859F6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75706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3105E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5E83"/>
    <w:rsid w:val="00993BA2"/>
    <w:rsid w:val="00997DE5"/>
    <w:rsid w:val="009A3EE4"/>
    <w:rsid w:val="009A63CF"/>
    <w:rsid w:val="009B21D0"/>
    <w:rsid w:val="009B224D"/>
    <w:rsid w:val="009E0B0E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7437A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5DCE89E99041C79FE3B367629F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9EE7-04E2-46D3-9386-0AB95C60FC87}"/>
      </w:docPartPr>
      <w:docPartBody>
        <w:p w:rsidR="008E13D5" w:rsidRDefault="00F12D55" w:rsidP="00F12D55">
          <w:pPr>
            <w:pStyle w:val="455DCE89E99041C79FE3B367629FF92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5"/>
    <w:rsid w:val="000D215A"/>
    <w:rsid w:val="001A5B80"/>
    <w:rsid w:val="008137A3"/>
    <w:rsid w:val="008E13D5"/>
    <w:rsid w:val="00EB57E9"/>
    <w:rsid w:val="00F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5DCE89E99041C79FE3B367629FF92C">
    <w:name w:val="455DCE89E99041C79FE3B367629FF92C"/>
    <w:rsid w:val="00F12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purl.org/dc/terms/"/>
    <ds:schemaRef ds:uri="b49ca3ab-cfe0-4ee9-b1fd-55d8263ca2a2"/>
    <ds:schemaRef ds:uri="f3215f81-b45d-43a1-8a1c-0e9d7f3e42f6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DBEEE-52C3-44A0-93CD-EFB4AE15E1F9}"/>
</file>

<file path=customXml/itemProps4.xml><?xml version="1.0" encoding="utf-8"?>
<ds:datastoreItem xmlns:ds="http://schemas.openxmlformats.org/officeDocument/2006/customXml" ds:itemID="{8EE6DBE1-FBE4-4088-A805-B3186F30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Gintarė Alonderytė</cp:lastModifiedBy>
  <cp:revision>2</cp:revision>
  <dcterms:created xsi:type="dcterms:W3CDTF">2020-12-17T16:51:00Z</dcterms:created>
  <dcterms:modified xsi:type="dcterms:W3CDTF">2020-12-17T16:51:00Z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2019-12-12T14:10:00.7699563Z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d4b83ae8-bac4-41e2-9628-47c3733b1ce6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