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F58D1" w14:textId="77777777" w:rsidR="008B1EFC" w:rsidRDefault="00105468" w:rsidP="00D32645">
      <w:pPr>
        <w:tabs>
          <w:tab w:val="left" w:pos="284"/>
          <w:tab w:val="left" w:pos="627"/>
        </w:tabs>
        <w:suppressAutoHyphens w:val="0"/>
        <w:spacing w:after="0" w:line="240" w:lineRule="auto"/>
        <w:jc w:val="right"/>
        <w:outlineLvl w:val="0"/>
        <w:rPr>
          <w:rFonts w:ascii="Arial" w:eastAsia="Times New Roman" w:hAnsi="Arial" w:cs="Arial"/>
          <w:b/>
          <w:color w:val="000000" w:themeColor="text1"/>
          <w:kern w:val="28"/>
          <w:lang w:eastAsia="en-US"/>
        </w:rPr>
      </w:pPr>
      <w:r w:rsidRPr="00642359">
        <w:rPr>
          <w:rFonts w:ascii="Arial" w:eastAsia="Times New Roman" w:hAnsi="Arial" w:cs="Arial"/>
          <w:bCs/>
          <w:color w:val="000000" w:themeColor="text1"/>
          <w:kern w:val="28"/>
          <w:lang w:eastAsia="en-US"/>
        </w:rPr>
        <w:t xml:space="preserve"> </w:t>
      </w:r>
      <w:r w:rsidR="00116091" w:rsidRPr="00642359">
        <w:rPr>
          <w:rFonts w:ascii="Arial" w:eastAsia="Times New Roman" w:hAnsi="Arial" w:cs="Arial"/>
          <w:bCs/>
          <w:color w:val="000000" w:themeColor="text1"/>
          <w:kern w:val="28"/>
          <w:lang w:eastAsia="en-US"/>
        </w:rPr>
        <w:tab/>
      </w:r>
      <w:r w:rsidR="00116091" w:rsidRPr="00642359">
        <w:rPr>
          <w:rFonts w:ascii="Arial" w:eastAsia="Times New Roman" w:hAnsi="Arial" w:cs="Arial"/>
          <w:bCs/>
          <w:color w:val="000000" w:themeColor="text1"/>
          <w:kern w:val="28"/>
          <w:lang w:eastAsia="en-US"/>
        </w:rPr>
        <w:tab/>
      </w:r>
      <w:r w:rsidR="00116091" w:rsidRPr="00642359">
        <w:rPr>
          <w:rFonts w:ascii="Arial" w:eastAsia="Times New Roman" w:hAnsi="Arial" w:cs="Arial"/>
          <w:bCs/>
          <w:color w:val="000000" w:themeColor="text1"/>
          <w:kern w:val="28"/>
          <w:lang w:eastAsia="en-US"/>
        </w:rPr>
        <w:tab/>
      </w:r>
      <w:r w:rsidR="00116091" w:rsidRPr="00642359">
        <w:rPr>
          <w:rFonts w:ascii="Arial" w:eastAsia="Times New Roman" w:hAnsi="Arial" w:cs="Arial"/>
          <w:b/>
          <w:color w:val="000000" w:themeColor="text1"/>
          <w:kern w:val="28"/>
          <w:lang w:eastAsia="en-US"/>
        </w:rPr>
        <w:tab/>
      </w:r>
      <w:r w:rsidR="00116091" w:rsidRPr="00642359">
        <w:rPr>
          <w:rFonts w:ascii="Arial" w:eastAsia="Times New Roman" w:hAnsi="Arial" w:cs="Arial"/>
          <w:b/>
          <w:color w:val="000000" w:themeColor="text1"/>
          <w:kern w:val="28"/>
          <w:lang w:eastAsia="en-US"/>
        </w:rPr>
        <w:tab/>
      </w:r>
      <w:r w:rsidR="00116091" w:rsidRPr="00642359">
        <w:rPr>
          <w:rFonts w:ascii="Arial" w:eastAsia="Times New Roman" w:hAnsi="Arial" w:cs="Arial"/>
          <w:b/>
          <w:color w:val="000000" w:themeColor="text1"/>
          <w:kern w:val="28"/>
          <w:lang w:eastAsia="en-US"/>
        </w:rPr>
        <w:tab/>
      </w:r>
      <w:r w:rsidR="00116091" w:rsidRPr="00642359">
        <w:rPr>
          <w:rFonts w:ascii="Arial" w:eastAsia="Times New Roman" w:hAnsi="Arial" w:cs="Arial"/>
          <w:b/>
          <w:color w:val="000000" w:themeColor="text1"/>
          <w:kern w:val="28"/>
          <w:lang w:eastAsia="en-US"/>
        </w:rPr>
        <w:tab/>
      </w:r>
      <w:r w:rsidR="00116091" w:rsidRPr="00642359">
        <w:rPr>
          <w:rFonts w:ascii="Arial" w:eastAsia="Times New Roman" w:hAnsi="Arial" w:cs="Arial"/>
          <w:b/>
          <w:color w:val="000000" w:themeColor="text1"/>
          <w:kern w:val="28"/>
          <w:lang w:eastAsia="en-US"/>
        </w:rPr>
        <w:tab/>
      </w:r>
      <w:r w:rsidR="00422CF0" w:rsidRPr="00642359">
        <w:rPr>
          <w:rFonts w:ascii="Arial" w:eastAsia="Times New Roman" w:hAnsi="Arial" w:cs="Arial"/>
          <w:b/>
          <w:color w:val="000000" w:themeColor="text1"/>
          <w:kern w:val="28"/>
          <w:lang w:eastAsia="en-US"/>
        </w:rPr>
        <w:tab/>
      </w:r>
      <w:r w:rsidR="00422CF0" w:rsidRPr="00642359">
        <w:rPr>
          <w:rFonts w:ascii="Arial" w:eastAsia="Times New Roman" w:hAnsi="Arial" w:cs="Arial"/>
          <w:b/>
          <w:color w:val="000000" w:themeColor="text1"/>
          <w:kern w:val="28"/>
          <w:lang w:eastAsia="en-US"/>
        </w:rPr>
        <w:tab/>
      </w:r>
      <w:r w:rsidR="008B1EFC">
        <w:rPr>
          <w:rFonts w:ascii="Arial" w:eastAsia="Times New Roman" w:hAnsi="Arial" w:cs="Arial"/>
          <w:b/>
          <w:color w:val="000000" w:themeColor="text1"/>
          <w:kern w:val="28"/>
          <w:lang w:eastAsia="en-US"/>
        </w:rPr>
        <w:t>2 priedas Techninė specifikacija</w:t>
      </w:r>
      <w:r w:rsidR="00422CF0" w:rsidRPr="00642359">
        <w:rPr>
          <w:rFonts w:ascii="Arial" w:eastAsia="Times New Roman" w:hAnsi="Arial" w:cs="Arial"/>
          <w:b/>
          <w:color w:val="000000" w:themeColor="text1"/>
          <w:kern w:val="28"/>
          <w:lang w:eastAsia="en-US"/>
        </w:rPr>
        <w:tab/>
      </w:r>
    </w:p>
    <w:p w14:paraId="0CB4B619" w14:textId="457652B2" w:rsidR="009C1B06" w:rsidRPr="00642359" w:rsidRDefault="00422CF0" w:rsidP="00D32645">
      <w:pPr>
        <w:tabs>
          <w:tab w:val="left" w:pos="284"/>
          <w:tab w:val="left" w:pos="627"/>
        </w:tabs>
        <w:suppressAutoHyphens w:val="0"/>
        <w:spacing w:after="0" w:line="240" w:lineRule="auto"/>
        <w:jc w:val="right"/>
        <w:outlineLvl w:val="0"/>
        <w:rPr>
          <w:rFonts w:ascii="Arial" w:eastAsia="Times New Roman" w:hAnsi="Arial" w:cs="Arial"/>
          <w:b/>
          <w:color w:val="000000" w:themeColor="text1"/>
          <w:kern w:val="28"/>
          <w:lang w:eastAsia="en-US"/>
        </w:rPr>
      </w:pPr>
      <w:r w:rsidRPr="00642359">
        <w:rPr>
          <w:rFonts w:ascii="Arial" w:eastAsia="Times New Roman" w:hAnsi="Arial" w:cs="Arial"/>
          <w:b/>
          <w:color w:val="000000" w:themeColor="text1"/>
          <w:kern w:val="28"/>
          <w:lang w:eastAsia="en-US"/>
        </w:rPr>
        <w:t xml:space="preserve">        </w:t>
      </w:r>
    </w:p>
    <w:p w14:paraId="2851E540" w14:textId="3874367E" w:rsidR="00743759" w:rsidRPr="00642359" w:rsidRDefault="00693BF8" w:rsidP="00743759">
      <w:pPr>
        <w:suppressAutoHyphens w:val="0"/>
        <w:spacing w:after="0" w:line="240" w:lineRule="auto"/>
        <w:jc w:val="center"/>
        <w:rPr>
          <w:rFonts w:ascii="Arial" w:hAnsi="Arial" w:cs="Arial"/>
          <w:b/>
          <w:color w:val="000000" w:themeColor="text1"/>
          <w:lang w:eastAsia="en-US"/>
        </w:rPr>
      </w:pPr>
      <w:bookmarkStart w:id="0" w:name="_Hlk4050212"/>
      <w:r w:rsidRPr="00642359">
        <w:rPr>
          <w:rFonts w:ascii="Arial" w:hAnsi="Arial" w:cs="Arial"/>
          <w:b/>
          <w:color w:val="000000" w:themeColor="text1"/>
          <w:lang w:eastAsia="en-US"/>
        </w:rPr>
        <w:t xml:space="preserve">RANKŲ </w:t>
      </w:r>
      <w:r w:rsidR="00884F2E" w:rsidRPr="00642359">
        <w:rPr>
          <w:rFonts w:ascii="Arial" w:hAnsi="Arial" w:cs="Arial"/>
          <w:b/>
          <w:color w:val="000000" w:themeColor="text1"/>
          <w:lang w:eastAsia="en-US"/>
        </w:rPr>
        <w:t xml:space="preserve">IR VEIDO PLOVIMO BEI PRIEŽIŪROS PRIEMONIŲ </w:t>
      </w:r>
      <w:r w:rsidR="00743759" w:rsidRPr="00642359">
        <w:rPr>
          <w:rFonts w:ascii="Arial" w:hAnsi="Arial" w:cs="Arial"/>
          <w:b/>
          <w:color w:val="000000" w:themeColor="text1"/>
          <w:lang w:eastAsia="en-US"/>
        </w:rPr>
        <w:t xml:space="preserve">PIRKIMO </w:t>
      </w:r>
      <w:bookmarkEnd w:id="0"/>
    </w:p>
    <w:p w14:paraId="68D48264" w14:textId="77777777" w:rsidR="00743759" w:rsidRPr="00642359" w:rsidRDefault="00743759" w:rsidP="00743759">
      <w:pPr>
        <w:suppressAutoHyphens w:val="0"/>
        <w:spacing w:after="0" w:line="240" w:lineRule="auto"/>
        <w:jc w:val="center"/>
        <w:rPr>
          <w:rFonts w:ascii="Arial" w:hAnsi="Arial" w:cs="Arial"/>
          <w:b/>
          <w:color w:val="000000" w:themeColor="text1"/>
          <w:lang w:eastAsia="en-US"/>
        </w:rPr>
      </w:pPr>
      <w:r w:rsidRPr="00642359">
        <w:rPr>
          <w:rFonts w:ascii="Arial" w:hAnsi="Arial" w:cs="Arial"/>
          <w:b/>
          <w:color w:val="000000" w:themeColor="text1"/>
          <w:lang w:eastAsia="en-US"/>
        </w:rPr>
        <w:t>TECHNINĖ SPECIFIKACIJA</w:t>
      </w:r>
    </w:p>
    <w:p w14:paraId="096CB8FE" w14:textId="77777777" w:rsidR="00F1013E" w:rsidRPr="00642359" w:rsidRDefault="00F1013E" w:rsidP="00070133">
      <w:pPr>
        <w:suppressAutoHyphens w:val="0"/>
        <w:spacing w:after="0" w:line="240" w:lineRule="auto"/>
        <w:jc w:val="center"/>
        <w:rPr>
          <w:rFonts w:ascii="Arial" w:hAnsi="Arial" w:cs="Arial"/>
          <w:bCs/>
          <w:color w:val="000000" w:themeColor="text1"/>
          <w:lang w:eastAsia="en-US"/>
        </w:rPr>
      </w:pPr>
    </w:p>
    <w:p w14:paraId="2B019887" w14:textId="77777777" w:rsidR="00F1013E" w:rsidRPr="00642359" w:rsidRDefault="00F1013E" w:rsidP="00070133">
      <w:pPr>
        <w:numPr>
          <w:ilvl w:val="0"/>
          <w:numId w:val="5"/>
        </w:numPr>
        <w:suppressAutoHyphens w:val="0"/>
        <w:spacing w:after="0" w:line="240" w:lineRule="auto"/>
        <w:ind w:firstLine="131"/>
        <w:contextualSpacing/>
        <w:rPr>
          <w:rFonts w:ascii="Arial" w:hAnsi="Arial" w:cs="Arial"/>
          <w:b/>
          <w:color w:val="000000" w:themeColor="text1"/>
          <w:lang w:eastAsia="en-US"/>
        </w:rPr>
      </w:pPr>
      <w:r w:rsidRPr="00642359">
        <w:rPr>
          <w:rFonts w:ascii="Arial" w:hAnsi="Arial" w:cs="Arial"/>
          <w:b/>
          <w:color w:val="000000" w:themeColor="text1"/>
          <w:lang w:eastAsia="en-US"/>
        </w:rPr>
        <w:t>PIRKIMO OBJEKTAS</w:t>
      </w:r>
    </w:p>
    <w:p w14:paraId="7275E5B1" w14:textId="399AF90D" w:rsidR="003160A6" w:rsidRPr="00642359" w:rsidRDefault="00DB5CBF" w:rsidP="003160A6">
      <w:pPr>
        <w:numPr>
          <w:ilvl w:val="1"/>
          <w:numId w:val="5"/>
        </w:numPr>
        <w:tabs>
          <w:tab w:val="left" w:pos="851"/>
        </w:tabs>
        <w:suppressAutoHyphens w:val="0"/>
        <w:spacing w:after="0" w:line="240" w:lineRule="auto"/>
        <w:ind w:left="0" w:firstLine="851"/>
        <w:contextualSpacing/>
        <w:jc w:val="both"/>
        <w:rPr>
          <w:rFonts w:ascii="Arial" w:hAnsi="Arial" w:cs="Arial"/>
          <w:bCs/>
          <w:color w:val="000000" w:themeColor="text1"/>
          <w:lang w:eastAsia="en-US"/>
        </w:rPr>
      </w:pPr>
      <w:r w:rsidRPr="00642359">
        <w:rPr>
          <w:rFonts w:ascii="Arial" w:hAnsi="Arial" w:cs="Arial"/>
          <w:bCs/>
          <w:color w:val="000000" w:themeColor="text1"/>
          <w:spacing w:val="6"/>
          <w:lang w:eastAsia="en-US"/>
        </w:rPr>
        <w:t>D</w:t>
      </w:r>
      <w:r w:rsidR="00743759" w:rsidRPr="00642359">
        <w:rPr>
          <w:rFonts w:ascii="Arial" w:hAnsi="Arial" w:cs="Arial"/>
          <w:bCs/>
          <w:color w:val="000000" w:themeColor="text1"/>
          <w:spacing w:val="6"/>
          <w:lang w:eastAsia="en-US"/>
        </w:rPr>
        <w:t xml:space="preserve">arbuotojams skirtų </w:t>
      </w:r>
      <w:r w:rsidR="006372B5" w:rsidRPr="00642359">
        <w:rPr>
          <w:rFonts w:ascii="Arial" w:hAnsi="Arial" w:cs="Arial"/>
          <w:bCs/>
          <w:color w:val="000000" w:themeColor="text1"/>
          <w:spacing w:val="6"/>
          <w:lang w:eastAsia="en-US"/>
        </w:rPr>
        <w:t xml:space="preserve">rankų </w:t>
      </w:r>
      <w:r w:rsidR="00C579DC" w:rsidRPr="00642359">
        <w:rPr>
          <w:rFonts w:ascii="Arial" w:hAnsi="Arial" w:cs="Arial"/>
          <w:bCs/>
          <w:color w:val="000000" w:themeColor="text1"/>
          <w:spacing w:val="6"/>
          <w:lang w:eastAsia="en-US"/>
        </w:rPr>
        <w:t>ir</w:t>
      </w:r>
      <w:r w:rsidR="006372B5" w:rsidRPr="00642359">
        <w:rPr>
          <w:rFonts w:ascii="Arial" w:hAnsi="Arial" w:cs="Arial"/>
          <w:bCs/>
          <w:color w:val="000000" w:themeColor="text1"/>
          <w:spacing w:val="6"/>
          <w:lang w:eastAsia="en-US"/>
        </w:rPr>
        <w:t xml:space="preserve"> veido </w:t>
      </w:r>
      <w:r w:rsidR="00C579DC" w:rsidRPr="00642359">
        <w:rPr>
          <w:rFonts w:ascii="Arial" w:hAnsi="Arial" w:cs="Arial"/>
          <w:bCs/>
          <w:color w:val="000000" w:themeColor="text1"/>
          <w:spacing w:val="6"/>
          <w:lang w:eastAsia="en-US"/>
        </w:rPr>
        <w:t>plovimo bei priežiūros priemon</w:t>
      </w:r>
      <w:r w:rsidRPr="00642359">
        <w:rPr>
          <w:rFonts w:ascii="Arial" w:hAnsi="Arial" w:cs="Arial"/>
          <w:bCs/>
          <w:color w:val="000000" w:themeColor="text1"/>
          <w:spacing w:val="6"/>
          <w:lang w:eastAsia="en-US"/>
        </w:rPr>
        <w:t xml:space="preserve">ės </w:t>
      </w:r>
    </w:p>
    <w:p w14:paraId="2DB77C72" w14:textId="1CF92BB2" w:rsidR="00C563CA" w:rsidRPr="00642359" w:rsidRDefault="00636C28" w:rsidP="003160A6">
      <w:pPr>
        <w:numPr>
          <w:ilvl w:val="1"/>
          <w:numId w:val="5"/>
        </w:numPr>
        <w:tabs>
          <w:tab w:val="left" w:pos="851"/>
        </w:tabs>
        <w:suppressAutoHyphens w:val="0"/>
        <w:spacing w:after="0" w:line="240" w:lineRule="auto"/>
        <w:ind w:left="0" w:firstLine="851"/>
        <w:contextualSpacing/>
        <w:jc w:val="both"/>
        <w:rPr>
          <w:rFonts w:ascii="Arial" w:hAnsi="Arial" w:cs="Arial"/>
          <w:bCs/>
          <w:color w:val="000000" w:themeColor="text1"/>
          <w:lang w:eastAsia="en-US"/>
        </w:rPr>
      </w:pPr>
      <w:r w:rsidRPr="00642359">
        <w:rPr>
          <w:rFonts w:ascii="Arial" w:hAnsi="Arial" w:cs="Arial"/>
          <w:bCs/>
          <w:color w:val="000000" w:themeColor="text1"/>
          <w:lang w:eastAsia="en-US"/>
        </w:rPr>
        <w:t>BVPŽ kodas</w:t>
      </w:r>
      <w:r w:rsidR="006546CD" w:rsidRPr="00642359">
        <w:rPr>
          <w:rFonts w:ascii="Arial" w:hAnsi="Arial" w:cs="Arial"/>
          <w:bCs/>
          <w:color w:val="000000" w:themeColor="text1"/>
          <w:lang w:eastAsia="en-US"/>
        </w:rPr>
        <w:t xml:space="preserve"> </w:t>
      </w:r>
      <w:r w:rsidR="006546CD" w:rsidRPr="00642359">
        <w:rPr>
          <w:rFonts w:ascii="Arial" w:hAnsi="Arial" w:cs="Arial"/>
          <w:bCs/>
          <w:color w:val="000000" w:themeColor="text1"/>
          <w:shd w:val="clear" w:color="auto" w:fill="FFFFFF"/>
        </w:rPr>
        <w:t>33741100-7</w:t>
      </w:r>
      <w:r w:rsidR="00E57B0E" w:rsidRPr="00642359">
        <w:rPr>
          <w:rFonts w:ascii="Arial" w:hAnsi="Arial" w:cs="Arial"/>
          <w:bCs/>
          <w:color w:val="000000" w:themeColor="text1"/>
          <w:lang w:eastAsia="en-US"/>
        </w:rPr>
        <w:t>;</w:t>
      </w:r>
    </w:p>
    <w:p w14:paraId="1E0DFD0B" w14:textId="2AFA828D" w:rsidR="00E57B0E" w:rsidRPr="00642359" w:rsidRDefault="00E57B0E" w:rsidP="003160A6">
      <w:pPr>
        <w:numPr>
          <w:ilvl w:val="1"/>
          <w:numId w:val="5"/>
        </w:numPr>
        <w:tabs>
          <w:tab w:val="left" w:pos="851"/>
        </w:tabs>
        <w:suppressAutoHyphens w:val="0"/>
        <w:spacing w:after="0" w:line="240" w:lineRule="auto"/>
        <w:ind w:left="0" w:firstLine="851"/>
        <w:contextualSpacing/>
        <w:jc w:val="both"/>
        <w:rPr>
          <w:rFonts w:ascii="Arial" w:hAnsi="Arial" w:cs="Arial"/>
          <w:bCs/>
          <w:color w:val="000000" w:themeColor="text1"/>
          <w:lang w:eastAsia="en-US"/>
        </w:rPr>
      </w:pPr>
      <w:r w:rsidRPr="00642359">
        <w:rPr>
          <w:rFonts w:ascii="Arial" w:hAnsi="Arial" w:cs="Arial"/>
          <w:bCs/>
          <w:color w:val="000000" w:themeColor="text1"/>
          <w:lang w:eastAsia="en-US"/>
        </w:rPr>
        <w:t xml:space="preserve">Pirkimas skaidomas į </w:t>
      </w:r>
      <w:r w:rsidR="00245E10" w:rsidRPr="00642359">
        <w:rPr>
          <w:rFonts w:ascii="Arial" w:hAnsi="Arial" w:cs="Arial"/>
          <w:bCs/>
          <w:color w:val="000000" w:themeColor="text1"/>
          <w:lang w:eastAsia="en-US"/>
        </w:rPr>
        <w:t>3 pirkimo objekto dalis</w:t>
      </w:r>
      <w:r w:rsidR="00994B17" w:rsidRPr="00642359">
        <w:rPr>
          <w:rFonts w:ascii="Arial" w:hAnsi="Arial" w:cs="Arial"/>
          <w:bCs/>
          <w:color w:val="000000" w:themeColor="text1"/>
          <w:lang w:eastAsia="en-US"/>
        </w:rPr>
        <w:t xml:space="preserve"> (toliau – </w:t>
      </w:r>
      <w:proofErr w:type="spellStart"/>
      <w:r w:rsidR="00994B17" w:rsidRPr="00642359">
        <w:rPr>
          <w:rFonts w:ascii="Arial" w:hAnsi="Arial" w:cs="Arial"/>
          <w:bCs/>
          <w:color w:val="000000" w:themeColor="text1"/>
          <w:lang w:eastAsia="en-US"/>
        </w:rPr>
        <w:t>p.o.d</w:t>
      </w:r>
      <w:proofErr w:type="spellEnd"/>
      <w:r w:rsidR="00994B17" w:rsidRPr="00642359">
        <w:rPr>
          <w:rFonts w:ascii="Arial" w:hAnsi="Arial" w:cs="Arial"/>
          <w:bCs/>
          <w:color w:val="000000" w:themeColor="text1"/>
          <w:lang w:eastAsia="en-US"/>
        </w:rPr>
        <w:t>.)</w:t>
      </w:r>
      <w:r w:rsidR="00245E10" w:rsidRPr="00642359">
        <w:rPr>
          <w:rFonts w:ascii="Arial" w:hAnsi="Arial" w:cs="Arial"/>
          <w:bCs/>
          <w:color w:val="000000" w:themeColor="text1"/>
          <w:lang w:eastAsia="en-US"/>
        </w:rPr>
        <w:t>:</w:t>
      </w:r>
    </w:p>
    <w:p w14:paraId="676F22C7" w14:textId="58478AC1" w:rsidR="00994B17" w:rsidRPr="00642359" w:rsidRDefault="00994B17" w:rsidP="00994B17">
      <w:pPr>
        <w:tabs>
          <w:tab w:val="left" w:pos="851"/>
        </w:tabs>
        <w:suppressAutoHyphens w:val="0"/>
        <w:spacing w:after="0" w:line="240" w:lineRule="auto"/>
        <w:ind w:left="851"/>
        <w:contextualSpacing/>
        <w:jc w:val="both"/>
        <w:rPr>
          <w:rFonts w:ascii="Arial" w:hAnsi="Arial" w:cs="Arial"/>
          <w:bCs/>
          <w:color w:val="000000" w:themeColor="text1"/>
          <w:lang w:eastAsia="en-US"/>
        </w:rPr>
      </w:pPr>
      <w:r w:rsidRPr="00642359">
        <w:rPr>
          <w:rFonts w:ascii="Arial" w:hAnsi="Arial" w:cs="Arial"/>
          <w:bCs/>
          <w:color w:val="000000" w:themeColor="text1"/>
          <w:lang w:eastAsia="en-US"/>
        </w:rPr>
        <w:t xml:space="preserve">1 </w:t>
      </w:r>
      <w:proofErr w:type="spellStart"/>
      <w:r w:rsidRPr="00642359">
        <w:rPr>
          <w:rFonts w:ascii="Arial" w:hAnsi="Arial" w:cs="Arial"/>
          <w:bCs/>
          <w:color w:val="000000" w:themeColor="text1"/>
          <w:lang w:eastAsia="en-US"/>
        </w:rPr>
        <w:t>p.o.d</w:t>
      </w:r>
      <w:proofErr w:type="spellEnd"/>
      <w:r w:rsidRPr="00642359">
        <w:rPr>
          <w:rFonts w:ascii="Arial" w:hAnsi="Arial" w:cs="Arial"/>
          <w:bCs/>
          <w:color w:val="000000" w:themeColor="text1"/>
          <w:lang w:eastAsia="en-US"/>
        </w:rPr>
        <w:t>. - Rankų plovimo</w:t>
      </w:r>
      <w:r w:rsidR="00BE5F17" w:rsidRPr="00642359">
        <w:rPr>
          <w:rFonts w:ascii="Arial" w:hAnsi="Arial" w:cs="Arial"/>
          <w:bCs/>
          <w:color w:val="000000" w:themeColor="text1"/>
          <w:lang w:eastAsia="en-US"/>
        </w:rPr>
        <w:t xml:space="preserve"> ir priežiūros</w:t>
      </w:r>
      <w:r w:rsidRPr="00642359">
        <w:rPr>
          <w:rFonts w:ascii="Arial" w:hAnsi="Arial" w:cs="Arial"/>
          <w:bCs/>
          <w:color w:val="000000" w:themeColor="text1"/>
          <w:lang w:eastAsia="en-US"/>
        </w:rPr>
        <w:t xml:space="preserve"> priemonės;</w:t>
      </w:r>
    </w:p>
    <w:p w14:paraId="3206CD18" w14:textId="6939D9BC" w:rsidR="00994B17" w:rsidRPr="00642359" w:rsidRDefault="00994B17" w:rsidP="00994B17">
      <w:pPr>
        <w:tabs>
          <w:tab w:val="left" w:pos="851"/>
        </w:tabs>
        <w:suppressAutoHyphens w:val="0"/>
        <w:spacing w:after="0" w:line="240" w:lineRule="auto"/>
        <w:contextualSpacing/>
        <w:rPr>
          <w:rFonts w:ascii="Arial" w:hAnsi="Arial" w:cs="Arial"/>
          <w:bCs/>
          <w:color w:val="000000" w:themeColor="text1"/>
          <w:lang w:eastAsia="en-US"/>
        </w:rPr>
      </w:pPr>
      <w:r w:rsidRPr="00642359">
        <w:rPr>
          <w:rFonts w:ascii="Arial" w:hAnsi="Arial" w:cs="Arial"/>
          <w:bCs/>
          <w:color w:val="000000" w:themeColor="text1"/>
          <w:lang w:eastAsia="en-US"/>
        </w:rPr>
        <w:t xml:space="preserve">              2 </w:t>
      </w:r>
      <w:proofErr w:type="spellStart"/>
      <w:r w:rsidRPr="00642359">
        <w:rPr>
          <w:rFonts w:ascii="Arial" w:hAnsi="Arial" w:cs="Arial"/>
          <w:bCs/>
          <w:color w:val="000000" w:themeColor="text1"/>
          <w:lang w:eastAsia="en-US"/>
        </w:rPr>
        <w:t>p.o.d</w:t>
      </w:r>
      <w:proofErr w:type="spellEnd"/>
      <w:r w:rsidRPr="00642359">
        <w:rPr>
          <w:rFonts w:ascii="Arial" w:hAnsi="Arial" w:cs="Arial"/>
          <w:bCs/>
          <w:color w:val="000000" w:themeColor="text1"/>
          <w:lang w:eastAsia="en-US"/>
        </w:rPr>
        <w:t>. - Tualetinis muilas;</w:t>
      </w:r>
    </w:p>
    <w:p w14:paraId="6B62EAF2" w14:textId="690C814B" w:rsidR="00994B17" w:rsidRPr="00642359" w:rsidRDefault="00994B17" w:rsidP="00994B17">
      <w:pPr>
        <w:tabs>
          <w:tab w:val="left" w:pos="851"/>
        </w:tabs>
        <w:suppressAutoHyphens w:val="0"/>
        <w:spacing w:after="0" w:line="240" w:lineRule="auto"/>
        <w:contextualSpacing/>
        <w:rPr>
          <w:rFonts w:ascii="Arial" w:hAnsi="Arial" w:cs="Arial"/>
          <w:bCs/>
          <w:color w:val="000000" w:themeColor="text1"/>
          <w:lang w:eastAsia="en-US"/>
        </w:rPr>
      </w:pPr>
      <w:r w:rsidRPr="00642359">
        <w:rPr>
          <w:rFonts w:ascii="Arial" w:hAnsi="Arial" w:cs="Arial"/>
          <w:bCs/>
          <w:color w:val="000000" w:themeColor="text1"/>
          <w:lang w:eastAsia="en-US"/>
        </w:rPr>
        <w:t xml:space="preserve">              3 </w:t>
      </w:r>
      <w:proofErr w:type="spellStart"/>
      <w:r w:rsidRPr="00642359">
        <w:rPr>
          <w:rFonts w:ascii="Arial" w:hAnsi="Arial" w:cs="Arial"/>
          <w:bCs/>
          <w:color w:val="000000" w:themeColor="text1"/>
          <w:lang w:eastAsia="en-US"/>
        </w:rPr>
        <w:t>p.o.d</w:t>
      </w:r>
      <w:proofErr w:type="spellEnd"/>
      <w:r w:rsidRPr="00642359">
        <w:rPr>
          <w:rFonts w:ascii="Arial" w:hAnsi="Arial" w:cs="Arial"/>
          <w:bCs/>
          <w:color w:val="000000" w:themeColor="text1"/>
          <w:lang w:eastAsia="en-US"/>
        </w:rPr>
        <w:t xml:space="preserve">. - </w:t>
      </w:r>
      <w:r w:rsidRPr="00642359">
        <w:rPr>
          <w:rFonts w:ascii="Arial" w:hAnsi="Arial" w:cs="Arial"/>
          <w:bCs/>
          <w:color w:val="000000" w:themeColor="text1"/>
        </w:rPr>
        <w:t>Apsauginis kremas (nuo šalčio) veidui ir rankoms</w:t>
      </w:r>
      <w:r w:rsidR="00DB5CBF" w:rsidRPr="00642359">
        <w:rPr>
          <w:rFonts w:ascii="Arial" w:hAnsi="Arial" w:cs="Arial"/>
          <w:bCs/>
          <w:color w:val="000000" w:themeColor="text1"/>
        </w:rPr>
        <w:t>,</w:t>
      </w:r>
      <w:r w:rsidRPr="00642359">
        <w:rPr>
          <w:rFonts w:ascii="Arial" w:hAnsi="Arial" w:cs="Arial"/>
          <w:bCs/>
          <w:color w:val="000000" w:themeColor="text1"/>
        </w:rPr>
        <w:t xml:space="preserve"> po 100 ml.</w:t>
      </w:r>
    </w:p>
    <w:p w14:paraId="06C989F4" w14:textId="49F6EC9B" w:rsidR="00994B17" w:rsidRPr="00642359" w:rsidRDefault="00994B17" w:rsidP="00994B17">
      <w:pPr>
        <w:tabs>
          <w:tab w:val="left" w:pos="851"/>
        </w:tabs>
        <w:suppressAutoHyphens w:val="0"/>
        <w:spacing w:after="0" w:line="240" w:lineRule="auto"/>
        <w:ind w:left="851"/>
        <w:contextualSpacing/>
        <w:jc w:val="both"/>
        <w:rPr>
          <w:rFonts w:ascii="Arial" w:hAnsi="Arial" w:cs="Arial"/>
          <w:bCs/>
          <w:color w:val="000000" w:themeColor="text1"/>
          <w:lang w:eastAsia="en-US"/>
        </w:rPr>
      </w:pPr>
    </w:p>
    <w:p w14:paraId="726397C2" w14:textId="77777777" w:rsidR="00F1013E" w:rsidRPr="00642359" w:rsidRDefault="00F1013E" w:rsidP="00070133">
      <w:pPr>
        <w:numPr>
          <w:ilvl w:val="0"/>
          <w:numId w:val="5"/>
        </w:numPr>
        <w:tabs>
          <w:tab w:val="left" w:pos="1134"/>
        </w:tabs>
        <w:suppressAutoHyphens w:val="0"/>
        <w:spacing w:after="0" w:line="240" w:lineRule="auto"/>
        <w:ind w:firstLine="131"/>
        <w:contextualSpacing/>
        <w:rPr>
          <w:rFonts w:ascii="Arial" w:hAnsi="Arial" w:cs="Arial"/>
          <w:b/>
          <w:color w:val="000000" w:themeColor="text1"/>
          <w:lang w:eastAsia="en-US"/>
        </w:rPr>
      </w:pPr>
      <w:r w:rsidRPr="00642359">
        <w:rPr>
          <w:rFonts w:ascii="Arial" w:hAnsi="Arial" w:cs="Arial"/>
          <w:b/>
          <w:color w:val="000000" w:themeColor="text1"/>
          <w:lang w:eastAsia="en-US"/>
        </w:rPr>
        <w:t>PIRKIMO OBJEKTO PRITAIKYMO SRITIS</w:t>
      </w:r>
    </w:p>
    <w:p w14:paraId="5B95E73F" w14:textId="39EA8ABD" w:rsidR="00D776C4" w:rsidRPr="00642359" w:rsidRDefault="00F1013E" w:rsidP="00070133">
      <w:pPr>
        <w:tabs>
          <w:tab w:val="left" w:pos="567"/>
          <w:tab w:val="left" w:pos="851"/>
        </w:tabs>
        <w:spacing w:after="0" w:line="240" w:lineRule="auto"/>
        <w:ind w:firstLine="851"/>
        <w:jc w:val="both"/>
        <w:rPr>
          <w:rFonts w:ascii="Arial" w:hAnsi="Arial" w:cs="Arial"/>
          <w:bCs/>
          <w:color w:val="000000" w:themeColor="text1"/>
        </w:rPr>
      </w:pPr>
      <w:r w:rsidRPr="00642359">
        <w:rPr>
          <w:rFonts w:ascii="Arial" w:eastAsia="Times New Roman" w:hAnsi="Arial" w:cs="Arial"/>
          <w:bCs/>
          <w:color w:val="000000" w:themeColor="text1"/>
          <w:lang w:eastAsia="en-US"/>
        </w:rPr>
        <w:t>Prekių pirkimo tikslas – vadovaujantis Lietuvos Respublikos darbuotojų saugos ir sveikatos įstatymo 25 ir 28 stra</w:t>
      </w:r>
      <w:r w:rsidR="007C78FD" w:rsidRPr="00642359">
        <w:rPr>
          <w:rFonts w:ascii="Arial" w:eastAsia="Times New Roman" w:hAnsi="Arial" w:cs="Arial"/>
          <w:bCs/>
          <w:color w:val="000000" w:themeColor="text1"/>
          <w:lang w:eastAsia="en-US"/>
        </w:rPr>
        <w:t xml:space="preserve">ipsniais, </w:t>
      </w:r>
      <w:bookmarkStart w:id="1" w:name="_Hlk516135206"/>
      <w:r w:rsidR="00116091" w:rsidRPr="00642359">
        <w:rPr>
          <w:rFonts w:ascii="Arial" w:eastAsia="Times New Roman" w:hAnsi="Arial" w:cs="Arial"/>
          <w:bCs/>
          <w:color w:val="000000" w:themeColor="text1"/>
          <w:lang w:eastAsia="en-US"/>
        </w:rPr>
        <w:t>Lietuvos Respublikos Socialinės apsaugos ir darbo ministro 2018-04-19 įsakymu Nr. A1-171 „Dėl 2016 m. kovo 9 d. Europos parlamento ir tarybos reglamento (ES) 2016/425 Dėl asmeninių apsaugos priemonių, kuriuo panaikinama tarybos direktyva 89/686/EEB, įgyvendinimo</w:t>
      </w:r>
      <w:bookmarkEnd w:id="1"/>
      <w:r w:rsidR="00CE7C03" w:rsidRPr="00642359">
        <w:rPr>
          <w:rFonts w:ascii="Arial" w:eastAsia="Times New Roman" w:hAnsi="Arial" w:cs="Arial"/>
          <w:bCs/>
          <w:color w:val="000000" w:themeColor="text1"/>
          <w:lang w:eastAsia="en-US"/>
        </w:rPr>
        <w:t>, Europos Parlamento ir Tarybos reglamentu (ES) 2016/424</w:t>
      </w:r>
      <w:r w:rsidR="007C78FD" w:rsidRPr="00642359">
        <w:rPr>
          <w:rFonts w:ascii="Arial" w:eastAsia="Times New Roman" w:hAnsi="Arial" w:cs="Arial"/>
          <w:bCs/>
          <w:color w:val="000000" w:themeColor="text1"/>
          <w:lang w:eastAsia="en-US"/>
        </w:rPr>
        <w:t>, Lietuvos Respublikos S</w:t>
      </w:r>
      <w:r w:rsidRPr="00642359">
        <w:rPr>
          <w:rFonts w:ascii="Arial" w:eastAsia="Times New Roman" w:hAnsi="Arial" w:cs="Arial"/>
          <w:bCs/>
          <w:color w:val="000000" w:themeColor="text1"/>
          <w:lang w:eastAsia="en-US"/>
        </w:rPr>
        <w:t>ocialinės apsaugos ir darbo ministro 2007-11-26 įsakymu Nr. A1-331 „Dėl darbuotojų aprūpinimo asmeninėmis apsaugos priemonėmis nuostatų patvirtinimo“ ir kitais Lietuvos Respublikoje galiojančiais teisės aktais, aprūpinti bendrovės darbuotojus asmeninėmis apsaugos priemonėmis, apsaugančiomis nuo rizikos veiksnių, galinčių kelti grėsmę darbuotojų saugai ir sveikatai</w:t>
      </w:r>
      <w:r w:rsidR="009A67DD" w:rsidRPr="00642359">
        <w:rPr>
          <w:rFonts w:ascii="Arial" w:eastAsia="Times New Roman" w:hAnsi="Arial" w:cs="Arial"/>
          <w:bCs/>
          <w:color w:val="000000" w:themeColor="text1"/>
          <w:lang w:eastAsia="en-US"/>
        </w:rPr>
        <w:t>.</w:t>
      </w:r>
    </w:p>
    <w:p w14:paraId="4991A935" w14:textId="77777777" w:rsidR="00FC002B" w:rsidRPr="00642359" w:rsidRDefault="00FC002B" w:rsidP="00070133">
      <w:pPr>
        <w:tabs>
          <w:tab w:val="left" w:pos="567"/>
          <w:tab w:val="left" w:pos="851"/>
        </w:tabs>
        <w:spacing w:after="0" w:line="240" w:lineRule="auto"/>
        <w:ind w:firstLine="851"/>
        <w:jc w:val="both"/>
        <w:rPr>
          <w:rFonts w:ascii="Arial" w:hAnsi="Arial" w:cs="Arial"/>
          <w:bCs/>
          <w:color w:val="000000" w:themeColor="text1"/>
        </w:rPr>
      </w:pPr>
    </w:p>
    <w:p w14:paraId="53E2693D" w14:textId="77777777" w:rsidR="000131AB" w:rsidRPr="00642359" w:rsidRDefault="000131AB" w:rsidP="00070133">
      <w:pPr>
        <w:tabs>
          <w:tab w:val="left" w:pos="567"/>
          <w:tab w:val="left" w:pos="851"/>
        </w:tabs>
        <w:spacing w:after="0" w:line="240" w:lineRule="auto"/>
        <w:ind w:firstLine="851"/>
        <w:jc w:val="both"/>
        <w:rPr>
          <w:rFonts w:ascii="Arial" w:eastAsia="Times New Roman" w:hAnsi="Arial" w:cs="Arial"/>
          <w:b/>
          <w:color w:val="000000" w:themeColor="text1"/>
        </w:rPr>
      </w:pPr>
      <w:r w:rsidRPr="00642359">
        <w:rPr>
          <w:rFonts w:ascii="Arial" w:hAnsi="Arial" w:cs="Arial"/>
          <w:b/>
          <w:color w:val="000000" w:themeColor="text1"/>
        </w:rPr>
        <w:t>3. TECHNINIAI REIKALAVIMAI, KURIUOS TURI ATITIKTI PERKAM</w:t>
      </w:r>
      <w:r w:rsidR="00A24332" w:rsidRPr="00642359">
        <w:rPr>
          <w:rFonts w:ascii="Arial" w:hAnsi="Arial" w:cs="Arial"/>
          <w:b/>
          <w:color w:val="000000" w:themeColor="text1"/>
        </w:rPr>
        <w:t>OS PREKĖS</w:t>
      </w:r>
    </w:p>
    <w:p w14:paraId="2FEC1CEE" w14:textId="77777777" w:rsidR="000131AB" w:rsidRPr="00642359" w:rsidRDefault="000131AB" w:rsidP="00070133">
      <w:pPr>
        <w:pStyle w:val="ListParagraph"/>
        <w:numPr>
          <w:ilvl w:val="1"/>
          <w:numId w:val="1"/>
        </w:numPr>
        <w:tabs>
          <w:tab w:val="left" w:pos="1276"/>
        </w:tabs>
        <w:spacing w:after="0" w:line="240" w:lineRule="auto"/>
        <w:ind w:firstLine="71"/>
        <w:jc w:val="both"/>
        <w:rPr>
          <w:rFonts w:ascii="Arial" w:eastAsia="Times New Roman" w:hAnsi="Arial" w:cs="Arial"/>
          <w:bCs/>
          <w:color w:val="000000" w:themeColor="text1"/>
        </w:rPr>
      </w:pPr>
      <w:r w:rsidRPr="00642359">
        <w:rPr>
          <w:rFonts w:ascii="Arial" w:eastAsia="Times New Roman" w:hAnsi="Arial" w:cs="Arial"/>
          <w:bCs/>
          <w:color w:val="000000" w:themeColor="text1"/>
        </w:rPr>
        <w:t xml:space="preserve"> BENDRIEJI REIKALAVIMAI</w:t>
      </w:r>
    </w:p>
    <w:p w14:paraId="101EB327" w14:textId="77777777" w:rsidR="00322285" w:rsidRPr="00642359" w:rsidRDefault="00446D78" w:rsidP="00070133">
      <w:pPr>
        <w:pStyle w:val="ListParagraph"/>
        <w:numPr>
          <w:ilvl w:val="2"/>
          <w:numId w:val="1"/>
        </w:numPr>
        <w:tabs>
          <w:tab w:val="left" w:pos="426"/>
          <w:tab w:val="left" w:pos="1418"/>
        </w:tabs>
        <w:spacing w:after="0" w:line="240" w:lineRule="auto"/>
        <w:ind w:left="0" w:firstLine="851"/>
        <w:jc w:val="both"/>
        <w:rPr>
          <w:rFonts w:ascii="Arial" w:eastAsia="Times New Roman" w:hAnsi="Arial" w:cs="Arial"/>
          <w:bCs/>
          <w:color w:val="000000" w:themeColor="text1"/>
        </w:rPr>
      </w:pPr>
      <w:r w:rsidRPr="00642359">
        <w:rPr>
          <w:rFonts w:ascii="Arial" w:eastAsia="Times New Roman" w:hAnsi="Arial" w:cs="Arial"/>
          <w:bCs/>
          <w:color w:val="000000" w:themeColor="text1"/>
        </w:rPr>
        <w:t xml:space="preserve"> </w:t>
      </w:r>
      <w:r w:rsidR="00322285" w:rsidRPr="00642359">
        <w:rPr>
          <w:rFonts w:ascii="Arial" w:eastAsia="Times New Roman" w:hAnsi="Arial" w:cs="Arial"/>
          <w:bCs/>
          <w:color w:val="000000" w:themeColor="text1"/>
        </w:rPr>
        <w:t>Prekės turi atitikti Europos Sąjungoje ir Lietuvos Respublikoje galiojančių teisės aktų, reglamentuojančių darbuotojų saugą ir sveikatą darbe, reikalavimus, kitų Lietuvos Respublikoje galiojančių standartų, nurodytų šioje techninėje specifikacijoje ar lygiaverčių standartų, reikalavimus. Prekių tiekimo metu pasikeitus šiame punkte nurodytiems standartams gali būti tiekiamos prekės, atitinkančios pakeistuosius standartus. Prekių atitikimą standartui / -</w:t>
      </w:r>
      <w:proofErr w:type="spellStart"/>
      <w:r w:rsidR="00322285" w:rsidRPr="00642359">
        <w:rPr>
          <w:rFonts w:ascii="Arial" w:eastAsia="Times New Roman" w:hAnsi="Arial" w:cs="Arial"/>
          <w:bCs/>
          <w:color w:val="000000" w:themeColor="text1"/>
        </w:rPr>
        <w:t>ams</w:t>
      </w:r>
      <w:proofErr w:type="spellEnd"/>
      <w:r w:rsidR="00322285" w:rsidRPr="00642359">
        <w:rPr>
          <w:rFonts w:ascii="Arial" w:eastAsia="Times New Roman" w:hAnsi="Arial" w:cs="Arial"/>
          <w:bCs/>
          <w:color w:val="000000" w:themeColor="text1"/>
        </w:rPr>
        <w:t xml:space="preserve"> įrodo šioje techninėje specifikacijoje nurodyti pristatyti dokumentai.</w:t>
      </w:r>
    </w:p>
    <w:p w14:paraId="04CB86BC" w14:textId="4CB68A02" w:rsidR="00322285" w:rsidRPr="00642359" w:rsidRDefault="00446D78" w:rsidP="00070133">
      <w:pPr>
        <w:pStyle w:val="ListParagraph"/>
        <w:numPr>
          <w:ilvl w:val="2"/>
          <w:numId w:val="1"/>
        </w:numPr>
        <w:tabs>
          <w:tab w:val="left" w:pos="426"/>
          <w:tab w:val="left" w:pos="1418"/>
        </w:tabs>
        <w:spacing w:after="0" w:line="240" w:lineRule="auto"/>
        <w:ind w:left="0" w:firstLine="851"/>
        <w:jc w:val="both"/>
        <w:rPr>
          <w:rFonts w:ascii="Arial" w:eastAsia="Times New Roman" w:hAnsi="Arial" w:cs="Arial"/>
          <w:bCs/>
          <w:color w:val="000000" w:themeColor="text1"/>
        </w:rPr>
      </w:pPr>
      <w:r w:rsidRPr="00642359">
        <w:rPr>
          <w:rFonts w:ascii="Arial" w:eastAsia="Times New Roman" w:hAnsi="Arial" w:cs="Arial"/>
          <w:bCs/>
          <w:color w:val="000000" w:themeColor="text1"/>
        </w:rPr>
        <w:t xml:space="preserve"> </w:t>
      </w:r>
      <w:r w:rsidR="00322285" w:rsidRPr="00642359">
        <w:rPr>
          <w:rFonts w:ascii="Arial" w:eastAsia="Times New Roman" w:hAnsi="Arial" w:cs="Arial"/>
          <w:bCs/>
          <w:color w:val="000000" w:themeColor="text1"/>
        </w:rPr>
        <w:t>P</w:t>
      </w:r>
      <w:r w:rsidR="006F544B" w:rsidRPr="00642359">
        <w:rPr>
          <w:rFonts w:ascii="Arial" w:eastAsia="Times New Roman" w:hAnsi="Arial" w:cs="Arial"/>
          <w:bCs/>
          <w:color w:val="000000" w:themeColor="text1"/>
        </w:rPr>
        <w:t>ristatymo metu p</w:t>
      </w:r>
      <w:r w:rsidR="00322285" w:rsidRPr="00642359">
        <w:rPr>
          <w:rFonts w:ascii="Arial" w:eastAsia="Times New Roman" w:hAnsi="Arial" w:cs="Arial"/>
          <w:bCs/>
          <w:color w:val="000000" w:themeColor="text1"/>
        </w:rPr>
        <w:t>rekės turi būti naujos (ne senesnės kaip</w:t>
      </w:r>
      <w:r w:rsidR="003D6795" w:rsidRPr="00642359">
        <w:rPr>
          <w:rFonts w:ascii="Arial" w:eastAsia="Times New Roman" w:hAnsi="Arial" w:cs="Arial"/>
          <w:bCs/>
          <w:color w:val="000000" w:themeColor="text1"/>
        </w:rPr>
        <w:t xml:space="preserve"> </w:t>
      </w:r>
      <w:r w:rsidR="00220873" w:rsidRPr="00642359">
        <w:rPr>
          <w:rFonts w:ascii="Arial" w:eastAsia="Times New Roman" w:hAnsi="Arial" w:cs="Arial"/>
          <w:bCs/>
          <w:color w:val="000000" w:themeColor="text1"/>
        </w:rPr>
        <w:t>6</w:t>
      </w:r>
      <w:r w:rsidR="00322285" w:rsidRPr="00642359">
        <w:rPr>
          <w:rFonts w:ascii="Arial" w:eastAsia="Times New Roman" w:hAnsi="Arial" w:cs="Arial"/>
          <w:bCs/>
          <w:color w:val="000000" w:themeColor="text1"/>
        </w:rPr>
        <w:t xml:space="preserve"> mėnesių </w:t>
      </w:r>
      <w:r w:rsidR="00E6468E" w:rsidRPr="00642359">
        <w:rPr>
          <w:rFonts w:ascii="Arial" w:eastAsia="Times New Roman" w:hAnsi="Arial" w:cs="Arial"/>
          <w:bCs/>
          <w:color w:val="000000" w:themeColor="text1"/>
        </w:rPr>
        <w:t>nuo pagaminimo datos</w:t>
      </w:r>
      <w:r w:rsidR="00322285" w:rsidRPr="00642359">
        <w:rPr>
          <w:rFonts w:ascii="Arial" w:eastAsia="Times New Roman" w:hAnsi="Arial" w:cs="Arial"/>
          <w:bCs/>
          <w:color w:val="000000" w:themeColor="text1"/>
        </w:rPr>
        <w:t>)</w:t>
      </w:r>
      <w:r w:rsidR="007E7FCA" w:rsidRPr="00642359">
        <w:rPr>
          <w:rFonts w:ascii="Arial" w:eastAsia="Times New Roman" w:hAnsi="Arial" w:cs="Arial"/>
          <w:bCs/>
          <w:color w:val="000000" w:themeColor="text1"/>
        </w:rPr>
        <w:t xml:space="preserve"> (taikoma sutarties vykdymo metu)</w:t>
      </w:r>
      <w:r w:rsidR="00322285" w:rsidRPr="00642359">
        <w:rPr>
          <w:rFonts w:ascii="Arial" w:eastAsia="Times New Roman" w:hAnsi="Arial" w:cs="Arial"/>
          <w:bCs/>
          <w:color w:val="000000" w:themeColor="text1"/>
        </w:rPr>
        <w:t>, nenaudotos, atitinkančios šioje techninėje specifikacijoje nurodytus reikalavimus.</w:t>
      </w:r>
    </w:p>
    <w:p w14:paraId="265C17B9" w14:textId="4CD9C5FE" w:rsidR="004B71FB" w:rsidRPr="00642359" w:rsidRDefault="00322285" w:rsidP="004B71FB">
      <w:pPr>
        <w:pStyle w:val="ListParagraph"/>
        <w:numPr>
          <w:ilvl w:val="2"/>
          <w:numId w:val="1"/>
        </w:numPr>
        <w:tabs>
          <w:tab w:val="left" w:pos="426"/>
          <w:tab w:val="left" w:pos="1418"/>
        </w:tabs>
        <w:spacing w:after="0" w:line="240" w:lineRule="auto"/>
        <w:ind w:left="0" w:firstLine="851"/>
        <w:jc w:val="both"/>
        <w:rPr>
          <w:rFonts w:ascii="Arial" w:eastAsia="Times New Roman" w:hAnsi="Arial" w:cs="Arial"/>
          <w:bCs/>
          <w:color w:val="000000" w:themeColor="text1"/>
        </w:rPr>
      </w:pPr>
      <w:r w:rsidRPr="00642359">
        <w:rPr>
          <w:rFonts w:ascii="Arial" w:eastAsia="Times New Roman" w:hAnsi="Arial" w:cs="Arial"/>
          <w:bCs/>
          <w:color w:val="000000" w:themeColor="text1"/>
        </w:rPr>
        <w:t xml:space="preserve">Kartu su prekėmis privalo būti pristatyta </w:t>
      </w:r>
      <w:r w:rsidR="0059247B" w:rsidRPr="00642359">
        <w:rPr>
          <w:rFonts w:ascii="Arial" w:eastAsia="Times New Roman" w:hAnsi="Arial" w:cs="Arial"/>
          <w:bCs/>
          <w:color w:val="000000" w:themeColor="text1"/>
        </w:rPr>
        <w:t>prekės</w:t>
      </w:r>
      <w:r w:rsidR="0011110B" w:rsidRPr="00642359">
        <w:rPr>
          <w:rFonts w:ascii="Arial" w:eastAsia="Times New Roman" w:hAnsi="Arial" w:cs="Arial"/>
          <w:bCs/>
          <w:color w:val="000000" w:themeColor="text1"/>
        </w:rPr>
        <w:t xml:space="preserve"> naudojimo instrukcija</w:t>
      </w:r>
      <w:r w:rsidR="0059247B" w:rsidRPr="00642359">
        <w:rPr>
          <w:rFonts w:ascii="Arial" w:eastAsia="Times New Roman" w:hAnsi="Arial" w:cs="Arial"/>
          <w:bCs/>
          <w:color w:val="000000" w:themeColor="text1"/>
        </w:rPr>
        <w:t xml:space="preserve"> lietuvių kalba</w:t>
      </w:r>
      <w:r w:rsidR="0055728A" w:rsidRPr="00642359">
        <w:rPr>
          <w:rFonts w:ascii="Arial" w:eastAsia="Times New Roman" w:hAnsi="Arial" w:cs="Arial"/>
          <w:bCs/>
          <w:color w:val="000000" w:themeColor="text1"/>
        </w:rPr>
        <w:t xml:space="preserve"> (arba su vertimu į lietuvių kalbą)</w:t>
      </w:r>
      <w:r w:rsidRPr="00642359">
        <w:rPr>
          <w:rFonts w:ascii="Arial" w:eastAsia="Times New Roman" w:hAnsi="Arial" w:cs="Arial"/>
          <w:bCs/>
          <w:color w:val="000000" w:themeColor="text1"/>
        </w:rPr>
        <w:t>, nebent prekių gavėjas raštu (</w:t>
      </w:r>
      <w:r w:rsidR="0055728A" w:rsidRPr="00642359">
        <w:rPr>
          <w:rFonts w:ascii="Arial" w:eastAsia="Times New Roman" w:hAnsi="Arial" w:cs="Arial"/>
          <w:bCs/>
          <w:color w:val="000000" w:themeColor="text1"/>
        </w:rPr>
        <w:t xml:space="preserve">įskaitant </w:t>
      </w:r>
      <w:r w:rsidRPr="00642359">
        <w:rPr>
          <w:rFonts w:ascii="Arial" w:eastAsia="Times New Roman" w:hAnsi="Arial" w:cs="Arial"/>
          <w:bCs/>
          <w:color w:val="000000" w:themeColor="text1"/>
        </w:rPr>
        <w:t xml:space="preserve">el. paštu) </w:t>
      </w:r>
      <w:r w:rsidR="004B71FB" w:rsidRPr="00642359">
        <w:rPr>
          <w:rFonts w:ascii="Arial" w:eastAsia="Times New Roman" w:hAnsi="Arial" w:cs="Arial"/>
          <w:bCs/>
          <w:color w:val="000000" w:themeColor="text1"/>
        </w:rPr>
        <w:t xml:space="preserve">nurodo tokių dokumentų neteikti. </w:t>
      </w:r>
    </w:p>
    <w:p w14:paraId="756AF498" w14:textId="160D99AF" w:rsidR="007D352A" w:rsidRPr="00642359" w:rsidRDefault="00F12C07" w:rsidP="007D352A">
      <w:pPr>
        <w:pStyle w:val="ListParagraph"/>
        <w:numPr>
          <w:ilvl w:val="2"/>
          <w:numId w:val="1"/>
        </w:numPr>
        <w:tabs>
          <w:tab w:val="left" w:pos="426"/>
          <w:tab w:val="left" w:pos="1418"/>
        </w:tabs>
        <w:spacing w:after="0" w:line="240" w:lineRule="auto"/>
        <w:ind w:left="0" w:firstLine="851"/>
        <w:jc w:val="both"/>
        <w:rPr>
          <w:rFonts w:ascii="Arial" w:eastAsia="Times New Roman" w:hAnsi="Arial" w:cs="Arial"/>
          <w:bCs/>
          <w:color w:val="000000" w:themeColor="text1"/>
        </w:rPr>
      </w:pPr>
      <w:r w:rsidRPr="00642359">
        <w:rPr>
          <w:rFonts w:ascii="Arial" w:eastAsia="Times New Roman" w:hAnsi="Arial" w:cs="Arial"/>
          <w:bCs/>
          <w:color w:val="000000" w:themeColor="text1"/>
        </w:rPr>
        <w:t xml:space="preserve">Ant prekių pakuočių </w:t>
      </w:r>
      <w:r w:rsidR="009667F4" w:rsidRPr="00642359">
        <w:rPr>
          <w:rFonts w:ascii="Arial" w:eastAsia="Times New Roman" w:hAnsi="Arial" w:cs="Arial"/>
          <w:bCs/>
          <w:color w:val="000000" w:themeColor="text1"/>
        </w:rPr>
        <w:t>turi būt</w:t>
      </w:r>
      <w:r w:rsidR="00F72A7A" w:rsidRPr="00642359">
        <w:rPr>
          <w:rFonts w:ascii="Arial" w:eastAsia="Times New Roman" w:hAnsi="Arial" w:cs="Arial"/>
          <w:bCs/>
          <w:color w:val="000000" w:themeColor="text1"/>
        </w:rPr>
        <w:t>i</w:t>
      </w:r>
      <w:r w:rsidR="009667F4" w:rsidRPr="00642359">
        <w:rPr>
          <w:rFonts w:ascii="Arial" w:eastAsia="Times New Roman" w:hAnsi="Arial" w:cs="Arial"/>
          <w:bCs/>
          <w:color w:val="000000" w:themeColor="text1"/>
        </w:rPr>
        <w:t xml:space="preserve"> aiškiai nurodyta pagaminimo data, sudėtis</w:t>
      </w:r>
      <w:r w:rsidR="001924F4" w:rsidRPr="00642359">
        <w:rPr>
          <w:rFonts w:ascii="Arial" w:eastAsia="Times New Roman" w:hAnsi="Arial" w:cs="Arial"/>
          <w:bCs/>
          <w:color w:val="000000" w:themeColor="text1"/>
        </w:rPr>
        <w:t xml:space="preserve">, ypatingi atsargumo įspėjimai, minimalus gaminio tinkamumo naudoti terminas, laikymo sąlygos.  </w:t>
      </w:r>
    </w:p>
    <w:p w14:paraId="584AD360" w14:textId="65BAE6B1" w:rsidR="007D352A" w:rsidRPr="00642359" w:rsidRDefault="007D352A" w:rsidP="007D352A">
      <w:pPr>
        <w:pStyle w:val="ListParagraph"/>
        <w:numPr>
          <w:ilvl w:val="2"/>
          <w:numId w:val="1"/>
        </w:numPr>
        <w:tabs>
          <w:tab w:val="left" w:pos="426"/>
          <w:tab w:val="left" w:pos="1418"/>
        </w:tabs>
        <w:spacing w:after="0" w:line="240" w:lineRule="auto"/>
        <w:ind w:left="0" w:firstLine="851"/>
        <w:jc w:val="both"/>
        <w:rPr>
          <w:rFonts w:ascii="Arial" w:eastAsia="Times New Roman" w:hAnsi="Arial" w:cs="Arial"/>
          <w:bCs/>
          <w:color w:val="000000" w:themeColor="text1"/>
        </w:rPr>
      </w:pPr>
      <w:r w:rsidRPr="00642359">
        <w:rPr>
          <w:rFonts w:ascii="Arial" w:eastAsia="Times New Roman" w:hAnsi="Arial" w:cs="Arial"/>
          <w:bCs/>
          <w:color w:val="000000" w:themeColor="text1"/>
        </w:rPr>
        <w:t>Prekių galiojimo laikas nuo pristatymo datos turi būti ne trumpesnis kaip 12 mėnesių.</w:t>
      </w:r>
    </w:p>
    <w:p w14:paraId="73C1A6BB" w14:textId="126A97D6" w:rsidR="00322285" w:rsidRPr="00642359" w:rsidRDefault="00322285" w:rsidP="00070133">
      <w:pPr>
        <w:spacing w:after="0" w:line="240" w:lineRule="auto"/>
        <w:rPr>
          <w:rFonts w:ascii="Arial" w:eastAsia="Times New Roman" w:hAnsi="Arial" w:cs="Arial"/>
          <w:bCs/>
          <w:color w:val="000000" w:themeColor="text1"/>
        </w:rPr>
      </w:pPr>
    </w:p>
    <w:p w14:paraId="1E4FB700" w14:textId="732C2EB3" w:rsidR="00F6546C" w:rsidRPr="00642359" w:rsidRDefault="00F6546C" w:rsidP="00070133">
      <w:pPr>
        <w:spacing w:after="0" w:line="240" w:lineRule="auto"/>
        <w:rPr>
          <w:rFonts w:ascii="Arial" w:eastAsia="Times New Roman" w:hAnsi="Arial" w:cs="Arial"/>
          <w:bCs/>
          <w:color w:val="000000" w:themeColor="text1"/>
        </w:rPr>
      </w:pPr>
    </w:p>
    <w:p w14:paraId="01086F9C" w14:textId="77777777" w:rsidR="00F6546C" w:rsidRPr="00642359" w:rsidRDefault="00F6546C" w:rsidP="00070133">
      <w:pPr>
        <w:spacing w:after="0" w:line="240" w:lineRule="auto"/>
        <w:rPr>
          <w:rFonts w:ascii="Arial" w:eastAsia="Times New Roman" w:hAnsi="Arial" w:cs="Arial"/>
          <w:bCs/>
          <w:color w:val="000000" w:themeColor="text1"/>
        </w:rPr>
      </w:pPr>
    </w:p>
    <w:p w14:paraId="4C560396" w14:textId="77777777" w:rsidR="00942D8D" w:rsidRPr="00642359" w:rsidRDefault="00942D8D" w:rsidP="00070133">
      <w:pPr>
        <w:spacing w:after="0" w:line="240" w:lineRule="auto"/>
        <w:rPr>
          <w:rFonts w:ascii="Arial" w:eastAsia="Times New Roman" w:hAnsi="Arial" w:cs="Arial"/>
          <w:bCs/>
          <w:color w:val="000000" w:themeColor="text1"/>
        </w:rPr>
      </w:pPr>
    </w:p>
    <w:p w14:paraId="672655A2" w14:textId="77777777" w:rsidR="000131AB" w:rsidRPr="00642359" w:rsidRDefault="000131AB" w:rsidP="00070133">
      <w:pPr>
        <w:pStyle w:val="ListParagraph"/>
        <w:numPr>
          <w:ilvl w:val="1"/>
          <w:numId w:val="1"/>
        </w:numPr>
        <w:tabs>
          <w:tab w:val="left" w:pos="1418"/>
        </w:tabs>
        <w:spacing w:after="0" w:line="240" w:lineRule="auto"/>
        <w:ind w:left="0" w:firstLine="851"/>
        <w:jc w:val="both"/>
        <w:rPr>
          <w:rFonts w:ascii="Arial" w:eastAsia="Times New Roman" w:hAnsi="Arial" w:cs="Arial"/>
          <w:b/>
          <w:color w:val="000000" w:themeColor="text1"/>
        </w:rPr>
      </w:pPr>
      <w:r w:rsidRPr="00642359">
        <w:rPr>
          <w:rFonts w:ascii="Arial" w:eastAsia="Times New Roman" w:hAnsi="Arial" w:cs="Arial"/>
          <w:b/>
          <w:color w:val="000000" w:themeColor="text1"/>
        </w:rPr>
        <w:t xml:space="preserve"> </w:t>
      </w:r>
      <w:r w:rsidR="00750C1E" w:rsidRPr="00642359">
        <w:rPr>
          <w:rFonts w:ascii="Arial" w:eastAsia="Times New Roman" w:hAnsi="Arial" w:cs="Arial"/>
          <w:b/>
          <w:color w:val="000000" w:themeColor="text1"/>
        </w:rPr>
        <w:t xml:space="preserve">PAPILDOMI </w:t>
      </w:r>
      <w:r w:rsidRPr="00642359">
        <w:rPr>
          <w:rFonts w:ascii="Arial" w:eastAsia="Times New Roman" w:hAnsi="Arial" w:cs="Arial"/>
          <w:b/>
          <w:color w:val="000000" w:themeColor="text1"/>
        </w:rPr>
        <w:t xml:space="preserve">REIKALAVIMAI </w:t>
      </w:r>
      <w:r w:rsidR="006F544B" w:rsidRPr="00642359">
        <w:rPr>
          <w:rFonts w:ascii="Arial" w:eastAsia="Times New Roman" w:hAnsi="Arial" w:cs="Arial"/>
          <w:b/>
          <w:color w:val="000000" w:themeColor="text1"/>
        </w:rPr>
        <w:t>PERKAMOMS PREKĖMS</w:t>
      </w:r>
    </w:p>
    <w:p w14:paraId="44B011E0" w14:textId="09D0560B" w:rsidR="000131AB" w:rsidRPr="00642359" w:rsidRDefault="00AA0744" w:rsidP="00E3071C">
      <w:pPr>
        <w:tabs>
          <w:tab w:val="left" w:pos="1560"/>
        </w:tabs>
        <w:spacing w:after="0" w:line="240" w:lineRule="auto"/>
        <w:ind w:left="1560"/>
        <w:rPr>
          <w:rFonts w:ascii="Arial" w:eastAsia="Times New Roman" w:hAnsi="Arial" w:cs="Arial"/>
          <w:bCs/>
          <w:color w:val="000000" w:themeColor="text1"/>
        </w:rPr>
      </w:pPr>
      <w:r w:rsidRPr="00642359">
        <w:rPr>
          <w:rFonts w:ascii="Arial" w:eastAsia="Times New Roman" w:hAnsi="Arial" w:cs="Arial"/>
          <w:bCs/>
          <w:color w:val="000000" w:themeColor="text1"/>
        </w:rPr>
        <w:t xml:space="preserve"> </w:t>
      </w:r>
      <w:r w:rsidR="00116091" w:rsidRPr="00642359">
        <w:rPr>
          <w:rFonts w:ascii="Arial" w:eastAsia="Times New Roman" w:hAnsi="Arial" w:cs="Arial"/>
          <w:bCs/>
          <w:color w:val="000000" w:themeColor="text1"/>
        </w:rPr>
        <w:tab/>
      </w:r>
      <w:r w:rsidR="00116091" w:rsidRPr="00642359">
        <w:rPr>
          <w:rFonts w:ascii="Arial" w:eastAsia="Times New Roman" w:hAnsi="Arial" w:cs="Arial"/>
          <w:bCs/>
          <w:color w:val="000000" w:themeColor="text1"/>
        </w:rPr>
        <w:tab/>
      </w:r>
      <w:r w:rsidR="00116091" w:rsidRPr="00642359">
        <w:rPr>
          <w:rFonts w:ascii="Arial" w:eastAsia="Times New Roman" w:hAnsi="Arial" w:cs="Arial"/>
          <w:bCs/>
          <w:color w:val="000000" w:themeColor="text1"/>
        </w:rPr>
        <w:tab/>
      </w:r>
      <w:r w:rsidR="00116091" w:rsidRPr="00642359">
        <w:rPr>
          <w:rFonts w:ascii="Arial" w:eastAsia="Times New Roman" w:hAnsi="Arial" w:cs="Arial"/>
          <w:bCs/>
          <w:color w:val="000000" w:themeColor="text1"/>
        </w:rPr>
        <w:tab/>
      </w:r>
      <w:r w:rsidR="00116091" w:rsidRPr="00642359">
        <w:rPr>
          <w:rFonts w:ascii="Arial" w:eastAsia="Times New Roman" w:hAnsi="Arial" w:cs="Arial"/>
          <w:bCs/>
          <w:color w:val="000000" w:themeColor="text1"/>
        </w:rPr>
        <w:tab/>
      </w:r>
      <w:r w:rsidR="00116091" w:rsidRPr="00642359">
        <w:rPr>
          <w:rFonts w:ascii="Arial" w:eastAsia="Times New Roman" w:hAnsi="Arial" w:cs="Arial"/>
          <w:bCs/>
          <w:color w:val="000000" w:themeColor="text1"/>
        </w:rPr>
        <w:tab/>
      </w:r>
      <w:r w:rsidR="00E868D0" w:rsidRPr="00642359">
        <w:rPr>
          <w:rFonts w:ascii="Arial" w:eastAsia="Times New Roman" w:hAnsi="Arial" w:cs="Arial"/>
          <w:bCs/>
          <w:color w:val="000000" w:themeColor="text1"/>
        </w:rPr>
        <w:tab/>
      </w:r>
      <w:r w:rsidR="00E868D0" w:rsidRPr="00642359">
        <w:rPr>
          <w:rFonts w:ascii="Arial" w:eastAsia="Times New Roman" w:hAnsi="Arial" w:cs="Arial"/>
          <w:bCs/>
          <w:color w:val="000000" w:themeColor="text1"/>
        </w:rPr>
        <w:tab/>
      </w:r>
      <w:r w:rsidR="00E868D0" w:rsidRPr="00642359">
        <w:rPr>
          <w:rFonts w:ascii="Arial" w:eastAsia="Times New Roman" w:hAnsi="Arial" w:cs="Arial"/>
          <w:bCs/>
          <w:color w:val="000000" w:themeColor="text1"/>
        </w:rPr>
        <w:tab/>
      </w:r>
      <w:r w:rsidR="00E868D0" w:rsidRPr="00642359">
        <w:rPr>
          <w:rFonts w:ascii="Arial" w:eastAsia="Times New Roman" w:hAnsi="Arial" w:cs="Arial"/>
          <w:bCs/>
          <w:color w:val="000000" w:themeColor="text1"/>
        </w:rPr>
        <w:tab/>
      </w:r>
      <w:r w:rsidR="00E868D0" w:rsidRPr="00642359">
        <w:rPr>
          <w:rFonts w:ascii="Arial" w:eastAsia="Times New Roman" w:hAnsi="Arial" w:cs="Arial"/>
          <w:bCs/>
          <w:color w:val="000000" w:themeColor="text1"/>
        </w:rPr>
        <w:tab/>
        <w:t xml:space="preserve">            </w:t>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r>
      <w:r w:rsidR="00F254D3" w:rsidRPr="00642359">
        <w:rPr>
          <w:rFonts w:ascii="Arial" w:eastAsia="Times New Roman" w:hAnsi="Arial" w:cs="Arial"/>
          <w:bCs/>
          <w:color w:val="000000" w:themeColor="text1"/>
        </w:rPr>
        <w:tab/>
        <w:t xml:space="preserve">                </w:t>
      </w:r>
      <w:r w:rsidR="00E868D0" w:rsidRPr="00642359">
        <w:rPr>
          <w:rFonts w:ascii="Arial" w:eastAsia="Times New Roman" w:hAnsi="Arial" w:cs="Arial"/>
          <w:bCs/>
          <w:color w:val="000000" w:themeColor="text1"/>
        </w:rPr>
        <w:t xml:space="preserve"> 1 l</w:t>
      </w:r>
      <w:r w:rsidRPr="00642359">
        <w:rPr>
          <w:rFonts w:ascii="Arial" w:eastAsia="Times New Roman" w:hAnsi="Arial" w:cs="Arial"/>
          <w:bCs/>
          <w:color w:val="000000" w:themeColor="text1"/>
        </w:rPr>
        <w:t>entelė</w:t>
      </w:r>
    </w:p>
    <w:tbl>
      <w:tblPr>
        <w:tblW w:w="14317" w:type="dxa"/>
        <w:tblInd w:w="-5" w:type="dxa"/>
        <w:tblLayout w:type="fixed"/>
        <w:tblLook w:val="0000" w:firstRow="0" w:lastRow="0" w:firstColumn="0" w:lastColumn="0" w:noHBand="0" w:noVBand="0"/>
      </w:tblPr>
      <w:tblGrid>
        <w:gridCol w:w="993"/>
        <w:gridCol w:w="2742"/>
        <w:gridCol w:w="10582"/>
      </w:tblGrid>
      <w:tr w:rsidR="00F6546C" w:rsidRPr="00642359" w14:paraId="43099EE8" w14:textId="77777777" w:rsidTr="00942D8D">
        <w:trPr>
          <w:trHeight w:val="479"/>
        </w:trPr>
        <w:tc>
          <w:tcPr>
            <w:tcW w:w="993" w:type="dxa"/>
            <w:tcBorders>
              <w:top w:val="single" w:sz="4" w:space="0" w:color="000000"/>
              <w:left w:val="single" w:sz="4" w:space="0" w:color="000000"/>
              <w:bottom w:val="single" w:sz="4" w:space="0" w:color="000000"/>
            </w:tcBorders>
          </w:tcPr>
          <w:p w14:paraId="63E10006" w14:textId="1F408D12" w:rsidR="003D0FFC" w:rsidRPr="00642359" w:rsidRDefault="003D0FFC" w:rsidP="00070133">
            <w:pPr>
              <w:spacing w:after="0" w:line="240" w:lineRule="auto"/>
              <w:rPr>
                <w:rFonts w:ascii="Arial" w:eastAsia="Times New Roman" w:hAnsi="Arial" w:cs="Arial"/>
                <w:bCs/>
                <w:color w:val="000000" w:themeColor="text1"/>
              </w:rPr>
            </w:pPr>
            <w:r w:rsidRPr="00642359">
              <w:rPr>
                <w:rFonts w:ascii="Arial" w:eastAsia="Times New Roman" w:hAnsi="Arial" w:cs="Arial"/>
                <w:bCs/>
                <w:color w:val="000000" w:themeColor="text1"/>
              </w:rPr>
              <w:t>Eil. Nr.</w:t>
            </w:r>
          </w:p>
        </w:tc>
        <w:tc>
          <w:tcPr>
            <w:tcW w:w="2742" w:type="dxa"/>
            <w:tcBorders>
              <w:top w:val="single" w:sz="4" w:space="0" w:color="000000"/>
              <w:left w:val="single" w:sz="4" w:space="0" w:color="000000"/>
              <w:bottom w:val="single" w:sz="4" w:space="0" w:color="000000"/>
            </w:tcBorders>
            <w:shd w:val="clear" w:color="auto" w:fill="auto"/>
          </w:tcPr>
          <w:p w14:paraId="78BDE63A" w14:textId="5EE07478" w:rsidR="003D0FFC" w:rsidRPr="00642359" w:rsidRDefault="003D0FFC" w:rsidP="00070133">
            <w:pPr>
              <w:spacing w:after="0" w:line="240" w:lineRule="auto"/>
              <w:rPr>
                <w:rFonts w:ascii="Arial" w:eastAsia="Times New Roman" w:hAnsi="Arial" w:cs="Arial"/>
                <w:bCs/>
                <w:color w:val="000000" w:themeColor="text1"/>
              </w:rPr>
            </w:pPr>
            <w:r w:rsidRPr="00642359">
              <w:rPr>
                <w:rFonts w:ascii="Arial" w:eastAsia="Times New Roman" w:hAnsi="Arial" w:cs="Arial"/>
                <w:bCs/>
                <w:color w:val="000000" w:themeColor="text1"/>
              </w:rPr>
              <w:t>Pavadinimas</w:t>
            </w:r>
          </w:p>
        </w:tc>
        <w:tc>
          <w:tcPr>
            <w:tcW w:w="10582" w:type="dxa"/>
            <w:tcBorders>
              <w:top w:val="single" w:sz="4" w:space="0" w:color="000000"/>
              <w:left w:val="single" w:sz="4" w:space="0" w:color="000000"/>
              <w:bottom w:val="single" w:sz="4" w:space="0" w:color="000000"/>
              <w:right w:val="single" w:sz="4" w:space="0" w:color="auto"/>
            </w:tcBorders>
          </w:tcPr>
          <w:p w14:paraId="283637DB" w14:textId="77777777" w:rsidR="003D0FFC" w:rsidRPr="00642359" w:rsidRDefault="003D0FFC" w:rsidP="00070133">
            <w:pPr>
              <w:spacing w:after="0" w:line="240" w:lineRule="auto"/>
              <w:rPr>
                <w:rFonts w:ascii="Arial" w:hAnsi="Arial" w:cs="Arial"/>
                <w:bCs/>
                <w:color w:val="000000" w:themeColor="text1"/>
              </w:rPr>
            </w:pPr>
            <w:r w:rsidRPr="00642359">
              <w:rPr>
                <w:rFonts w:ascii="Arial" w:hAnsi="Arial" w:cs="Arial"/>
                <w:bCs/>
                <w:color w:val="000000" w:themeColor="text1"/>
              </w:rPr>
              <w:t>Papildomi reikalavimai prekėms</w:t>
            </w:r>
          </w:p>
        </w:tc>
      </w:tr>
      <w:tr w:rsidR="00F6546C" w:rsidRPr="00642359" w14:paraId="73D5E03D" w14:textId="77777777" w:rsidTr="00942D8D">
        <w:trPr>
          <w:trHeight w:val="427"/>
        </w:trPr>
        <w:tc>
          <w:tcPr>
            <w:tcW w:w="993" w:type="dxa"/>
            <w:vMerge w:val="restart"/>
            <w:tcBorders>
              <w:top w:val="single" w:sz="4" w:space="0" w:color="auto"/>
              <w:left w:val="single" w:sz="4" w:space="0" w:color="000000"/>
            </w:tcBorders>
          </w:tcPr>
          <w:p w14:paraId="69BDA42B"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32C0BD97"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6349323B"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78FC82F1"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2B43FEA0"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1923A90E"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4C21755E"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3A5771D9"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606E70E4"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47525D9C"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08A6F0DC"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5F06AAD1"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6824150D"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389C7113"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06A4BE69" w14:textId="4B488829" w:rsidR="003D0FFC" w:rsidRPr="00642359" w:rsidRDefault="003D0FFC" w:rsidP="002E3DF5">
            <w:pPr>
              <w:tabs>
                <w:tab w:val="left" w:pos="851"/>
              </w:tabs>
              <w:suppressAutoHyphens w:val="0"/>
              <w:spacing w:after="0" w:line="240" w:lineRule="auto"/>
              <w:contextualSpacing/>
              <w:jc w:val="center"/>
              <w:rPr>
                <w:rFonts w:ascii="Arial" w:hAnsi="Arial" w:cs="Arial"/>
                <w:bCs/>
                <w:color w:val="000000" w:themeColor="text1"/>
              </w:rPr>
            </w:pPr>
            <w:r w:rsidRPr="00642359">
              <w:rPr>
                <w:rFonts w:ascii="Arial" w:hAnsi="Arial" w:cs="Arial"/>
                <w:bCs/>
                <w:color w:val="000000" w:themeColor="text1"/>
              </w:rPr>
              <w:t>1</w:t>
            </w:r>
          </w:p>
        </w:tc>
        <w:tc>
          <w:tcPr>
            <w:tcW w:w="2742" w:type="dxa"/>
            <w:tcBorders>
              <w:top w:val="single" w:sz="4" w:space="0" w:color="auto"/>
              <w:left w:val="single" w:sz="4" w:space="0" w:color="000000"/>
              <w:bottom w:val="single" w:sz="4" w:space="0" w:color="auto"/>
            </w:tcBorders>
            <w:shd w:val="clear" w:color="auto" w:fill="auto"/>
          </w:tcPr>
          <w:p w14:paraId="36141113" w14:textId="0093DD1B" w:rsidR="003D0FFC" w:rsidRPr="00642359" w:rsidRDefault="003D0FFC" w:rsidP="00070133">
            <w:pPr>
              <w:spacing w:after="0" w:line="240" w:lineRule="auto"/>
              <w:jc w:val="both"/>
              <w:rPr>
                <w:rFonts w:ascii="Arial" w:hAnsi="Arial" w:cs="Arial"/>
                <w:bCs/>
                <w:color w:val="000000" w:themeColor="text1"/>
                <w:lang w:eastAsia="en-US"/>
              </w:rPr>
            </w:pPr>
            <w:bookmarkStart w:id="2" w:name="_Hlk47340487"/>
            <w:r w:rsidRPr="00642359">
              <w:rPr>
                <w:rFonts w:ascii="Arial" w:hAnsi="Arial" w:cs="Arial"/>
                <w:bCs/>
                <w:color w:val="000000" w:themeColor="text1"/>
              </w:rPr>
              <w:t xml:space="preserve">3.2.1. </w:t>
            </w:r>
            <w:r w:rsidRPr="00642359">
              <w:rPr>
                <w:rFonts w:ascii="Arial" w:hAnsi="Arial" w:cs="Arial"/>
                <w:bCs/>
                <w:color w:val="000000" w:themeColor="text1"/>
                <w:lang w:eastAsia="en-US"/>
              </w:rPr>
              <w:t>Rankų plovimo priemonė (pasta), skirta  dozatoriams</w:t>
            </w:r>
            <w:r w:rsidR="003061BA" w:rsidRPr="00642359">
              <w:rPr>
                <w:rFonts w:ascii="Arial" w:hAnsi="Arial" w:cs="Arial"/>
                <w:bCs/>
                <w:color w:val="000000" w:themeColor="text1"/>
              </w:rPr>
              <w:t xml:space="preserve"> (ne mažesnės nei 2000 ml ir ne didesnės nei 3000 ml talpos</w:t>
            </w:r>
            <w:bookmarkEnd w:id="2"/>
            <w:r w:rsidR="003061BA" w:rsidRPr="00642359">
              <w:rPr>
                <w:rFonts w:ascii="Arial" w:hAnsi="Arial" w:cs="Arial"/>
                <w:bCs/>
                <w:color w:val="000000" w:themeColor="text1"/>
                <w:lang w:eastAsia="en-US"/>
              </w:rPr>
              <w:t>)</w:t>
            </w:r>
          </w:p>
        </w:tc>
        <w:tc>
          <w:tcPr>
            <w:tcW w:w="10582" w:type="dxa"/>
            <w:tcBorders>
              <w:top w:val="single" w:sz="4" w:space="0" w:color="000000"/>
              <w:left w:val="single" w:sz="4" w:space="0" w:color="000000"/>
              <w:bottom w:val="single" w:sz="4" w:space="0" w:color="000000"/>
              <w:right w:val="single" w:sz="4" w:space="0" w:color="auto"/>
            </w:tcBorders>
          </w:tcPr>
          <w:p w14:paraId="33478E69" w14:textId="240969DC"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3.2.1.1. turi nuplauti (nuvalyti) rankų odą, turintiems sąlyti su sunkiaisiais naftos produktais (tepalais alyvų pagrindu, lipniomis medžiagomis, suodžiais, purvu ir kt.)</w:t>
            </w:r>
          </w:p>
          <w:p w14:paraId="5B2F2217" w14:textId="5C6A0C43"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3.2.1.2.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3A3BC54A" w14:textId="31FAF174"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3.2.1.3. turi būti hermetiškoje, </w:t>
            </w:r>
            <w:r w:rsidR="008F50FA" w:rsidRPr="00642359">
              <w:rPr>
                <w:rFonts w:ascii="Arial" w:hAnsi="Arial" w:cs="Arial"/>
                <w:bCs/>
                <w:color w:val="000000" w:themeColor="text1"/>
              </w:rPr>
              <w:t>ne</w:t>
            </w:r>
            <w:r w:rsidR="00180F4E" w:rsidRPr="00642359">
              <w:rPr>
                <w:rFonts w:ascii="Arial" w:hAnsi="Arial" w:cs="Arial"/>
                <w:bCs/>
                <w:color w:val="000000" w:themeColor="text1"/>
              </w:rPr>
              <w:t xml:space="preserve"> mažesnėje nei 2000 ml ir ne</w:t>
            </w:r>
            <w:r w:rsidR="008F50FA" w:rsidRPr="00642359">
              <w:rPr>
                <w:rFonts w:ascii="Arial" w:hAnsi="Arial" w:cs="Arial"/>
                <w:bCs/>
                <w:color w:val="000000" w:themeColor="text1"/>
              </w:rPr>
              <w:t xml:space="preserve"> didesnėje nei 3</w:t>
            </w:r>
            <w:r w:rsidRPr="00642359">
              <w:rPr>
                <w:rFonts w:ascii="Arial" w:hAnsi="Arial" w:cs="Arial"/>
                <w:bCs/>
                <w:color w:val="000000" w:themeColor="text1"/>
              </w:rPr>
              <w:t xml:space="preserve">000 ml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 netoksiška ir nedegi, nedirginanti odos, visiškai ištirpstanti vandenyje;</w:t>
            </w:r>
          </w:p>
          <w:p w14:paraId="220C882B" w14:textId="4DB1C2A9" w:rsidR="003D0FFC" w:rsidRPr="00642359" w:rsidRDefault="003D0FFC" w:rsidP="00CE30B1">
            <w:pPr>
              <w:spacing w:after="0" w:line="240" w:lineRule="auto"/>
              <w:ind w:left="-13" w:firstLine="13"/>
              <w:jc w:val="both"/>
              <w:rPr>
                <w:rFonts w:ascii="Arial" w:hAnsi="Arial" w:cs="Arial"/>
                <w:bCs/>
                <w:color w:val="000000" w:themeColor="text1"/>
              </w:rPr>
            </w:pPr>
            <w:bookmarkStart w:id="3" w:name="_Hlk47340498"/>
            <w:r w:rsidRPr="00642359">
              <w:rPr>
                <w:rFonts w:ascii="Arial" w:hAnsi="Arial" w:cs="Arial"/>
                <w:bCs/>
                <w:color w:val="000000" w:themeColor="text1"/>
              </w:rPr>
              <w:t xml:space="preserve">3.2.1.4. </w:t>
            </w:r>
            <w:bookmarkEnd w:id="3"/>
            <w:r w:rsidRPr="00642359">
              <w:rPr>
                <w:rFonts w:ascii="Arial" w:hAnsi="Arial" w:cs="Arial"/>
                <w:bCs/>
                <w:color w:val="000000" w:themeColor="text1"/>
              </w:rPr>
              <w:t xml:space="preserve"> </w:t>
            </w:r>
            <w:bookmarkStart w:id="4" w:name="_Hlk47340561"/>
            <w:r w:rsidRPr="00642359">
              <w:rPr>
                <w:rFonts w:ascii="Arial" w:hAnsi="Arial" w:cs="Arial"/>
                <w:bCs/>
                <w:color w:val="000000" w:themeColor="text1"/>
              </w:rPr>
              <w:t>priemonės talpa turi būti suderinama su dozatoriumi nurodytu 3.2.2. punkte;</w:t>
            </w:r>
            <w:bookmarkEnd w:id="4"/>
          </w:p>
          <w:p w14:paraId="55D09CC1" w14:textId="49F9F5F9"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3.2.1.5. priemonės sudėtyje turi būti gydomųjų ir / ar odą minkštinančių (drėkinančių ir saugančių) sudėtinių dalių. Priemonė turi būti be silikono, tirpiklių ir kitų medžiagų, kenksmingų odai;</w:t>
            </w:r>
          </w:p>
          <w:p w14:paraId="3F1A8EBA" w14:textId="2FB1B316"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3.2.1.6. priemonės kvapas turi būti neintensyvus (nedirginantis uoslės) arba bekvapis;</w:t>
            </w:r>
          </w:p>
          <w:p w14:paraId="78E23DA6" w14:textId="04FE4706"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3.2.1.7. turi turėti valymą pagerinantį </w:t>
            </w:r>
            <w:proofErr w:type="spellStart"/>
            <w:r w:rsidRPr="00642359">
              <w:rPr>
                <w:rFonts w:ascii="Arial" w:hAnsi="Arial" w:cs="Arial"/>
                <w:bCs/>
                <w:color w:val="000000" w:themeColor="text1"/>
              </w:rPr>
              <w:t>abrazyvą</w:t>
            </w:r>
            <w:proofErr w:type="spellEnd"/>
            <w:r w:rsidRPr="00642359">
              <w:rPr>
                <w:rFonts w:ascii="Arial" w:hAnsi="Arial" w:cs="Arial"/>
                <w:bCs/>
                <w:color w:val="000000" w:themeColor="text1"/>
              </w:rPr>
              <w:t xml:space="preserve"> – ne smėlį (pvz., trintų graikiškų riešutų kevalų miltai, medienos dulkių </w:t>
            </w:r>
            <w:proofErr w:type="spellStart"/>
            <w:r w:rsidRPr="00642359">
              <w:rPr>
                <w:rFonts w:ascii="Arial" w:hAnsi="Arial" w:cs="Arial"/>
                <w:bCs/>
                <w:color w:val="000000" w:themeColor="text1"/>
              </w:rPr>
              <w:t>abrazyvas</w:t>
            </w:r>
            <w:proofErr w:type="spellEnd"/>
            <w:r w:rsidRPr="00642359">
              <w:rPr>
                <w:rFonts w:ascii="Arial" w:hAnsi="Arial" w:cs="Arial"/>
                <w:bCs/>
                <w:color w:val="000000" w:themeColor="text1"/>
              </w:rPr>
              <w:t xml:space="preserve"> arba kt.)  </w:t>
            </w:r>
          </w:p>
          <w:p w14:paraId="1A63FF78" w14:textId="1081ADDD"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3.2.1.8. priemonės pH ribos 5 – 6; </w:t>
            </w:r>
          </w:p>
          <w:p w14:paraId="6DF53A99" w14:textId="7C92C2FB" w:rsidR="003D0FFC" w:rsidRPr="00642359" w:rsidRDefault="003D0FFC" w:rsidP="0094487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3.2.1.9. turi būti ekonomiška, turi pakakti 2 – 3 g. efektyviam rezultatui;</w:t>
            </w:r>
          </w:p>
        </w:tc>
      </w:tr>
      <w:tr w:rsidR="00F6546C" w:rsidRPr="00642359" w14:paraId="48E79F11" w14:textId="77777777" w:rsidTr="00942D8D">
        <w:trPr>
          <w:trHeight w:val="427"/>
        </w:trPr>
        <w:tc>
          <w:tcPr>
            <w:tcW w:w="993" w:type="dxa"/>
            <w:vMerge/>
            <w:tcBorders>
              <w:left w:val="single" w:sz="4" w:space="0" w:color="000000"/>
            </w:tcBorders>
          </w:tcPr>
          <w:p w14:paraId="4405A3CA" w14:textId="77777777" w:rsidR="003D0FFC" w:rsidRPr="00642359" w:rsidRDefault="003D0FFC" w:rsidP="002E3DF5">
            <w:pPr>
              <w:tabs>
                <w:tab w:val="left" w:pos="851"/>
              </w:tabs>
              <w:suppressAutoHyphens w:val="0"/>
              <w:spacing w:after="0" w:line="240" w:lineRule="auto"/>
              <w:contextualSpacing/>
              <w:jc w:val="center"/>
              <w:rPr>
                <w:rFonts w:ascii="Arial" w:hAnsi="Arial" w:cs="Arial"/>
                <w:bCs/>
                <w:color w:val="000000" w:themeColor="text1"/>
              </w:rPr>
            </w:pPr>
          </w:p>
        </w:tc>
        <w:tc>
          <w:tcPr>
            <w:tcW w:w="2742" w:type="dxa"/>
            <w:tcBorders>
              <w:top w:val="single" w:sz="4" w:space="0" w:color="auto"/>
              <w:left w:val="single" w:sz="4" w:space="0" w:color="000000"/>
              <w:bottom w:val="single" w:sz="4" w:space="0" w:color="auto"/>
            </w:tcBorders>
            <w:shd w:val="clear" w:color="auto" w:fill="auto"/>
          </w:tcPr>
          <w:p w14:paraId="047A689B" w14:textId="5F23664E" w:rsidR="003D0FFC" w:rsidRPr="00642359" w:rsidRDefault="003D0FFC" w:rsidP="000F0E38">
            <w:pPr>
              <w:tabs>
                <w:tab w:val="left" w:pos="851"/>
              </w:tabs>
              <w:suppressAutoHyphens w:val="0"/>
              <w:spacing w:after="0" w:line="240" w:lineRule="auto"/>
              <w:contextualSpacing/>
              <w:rPr>
                <w:rFonts w:ascii="Arial" w:hAnsi="Arial" w:cs="Arial"/>
                <w:bCs/>
                <w:color w:val="000000" w:themeColor="text1"/>
              </w:rPr>
            </w:pPr>
            <w:r w:rsidRPr="00642359">
              <w:rPr>
                <w:rFonts w:ascii="Arial" w:hAnsi="Arial" w:cs="Arial"/>
                <w:bCs/>
                <w:color w:val="000000" w:themeColor="text1"/>
              </w:rPr>
              <w:t xml:space="preserve">3.2.2. Dozatorius </w:t>
            </w:r>
            <w:r w:rsidR="003061BA" w:rsidRPr="00642359">
              <w:rPr>
                <w:rFonts w:ascii="Arial" w:hAnsi="Arial" w:cs="Arial"/>
                <w:bCs/>
                <w:color w:val="000000" w:themeColor="text1"/>
              </w:rPr>
              <w:t xml:space="preserve">(ne mažesnės nei 2000 ml ir ne didesnės nei 3000 ml talpos) </w:t>
            </w:r>
            <w:r w:rsidRPr="00642359">
              <w:rPr>
                <w:rFonts w:ascii="Arial" w:hAnsi="Arial" w:cs="Arial"/>
                <w:bCs/>
                <w:color w:val="000000" w:themeColor="text1"/>
              </w:rPr>
              <w:t xml:space="preserve">rankų plovimo priemonei </w:t>
            </w:r>
          </w:p>
        </w:tc>
        <w:tc>
          <w:tcPr>
            <w:tcW w:w="10582" w:type="dxa"/>
            <w:tcBorders>
              <w:top w:val="single" w:sz="4" w:space="0" w:color="000000"/>
              <w:left w:val="single" w:sz="4" w:space="0" w:color="000000"/>
              <w:bottom w:val="single" w:sz="4" w:space="0" w:color="000000"/>
              <w:right w:val="single" w:sz="4" w:space="0" w:color="auto"/>
            </w:tcBorders>
          </w:tcPr>
          <w:p w14:paraId="102FC756" w14:textId="293E743E"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3.2.2.1. dozatorius turi būti stacionariai tvirtinamas (pakabinamas ant sienos);</w:t>
            </w:r>
          </w:p>
          <w:p w14:paraId="670BC092" w14:textId="01985E60" w:rsidR="003D0FFC" w:rsidRPr="00642359" w:rsidRDefault="003D0FFC" w:rsidP="00CE30B1">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3.2.2.2. turi tikti 3.2.1. nurodytai priemonei. </w:t>
            </w:r>
          </w:p>
        </w:tc>
      </w:tr>
      <w:tr w:rsidR="00F6546C" w:rsidRPr="00642359" w14:paraId="19C59F42" w14:textId="77777777" w:rsidTr="00942D8D">
        <w:trPr>
          <w:trHeight w:val="427"/>
        </w:trPr>
        <w:tc>
          <w:tcPr>
            <w:tcW w:w="993" w:type="dxa"/>
            <w:vMerge/>
            <w:tcBorders>
              <w:left w:val="single" w:sz="4" w:space="0" w:color="000000"/>
            </w:tcBorders>
          </w:tcPr>
          <w:p w14:paraId="1145818D" w14:textId="77777777" w:rsidR="003D0FFC" w:rsidRPr="00642359" w:rsidRDefault="003D0FFC" w:rsidP="002E3DF5">
            <w:pPr>
              <w:tabs>
                <w:tab w:val="left" w:pos="851"/>
              </w:tabs>
              <w:suppressAutoHyphens w:val="0"/>
              <w:spacing w:after="0" w:line="240" w:lineRule="auto"/>
              <w:contextualSpacing/>
              <w:jc w:val="center"/>
              <w:rPr>
                <w:rFonts w:ascii="Arial" w:hAnsi="Arial" w:cs="Arial"/>
                <w:bCs/>
                <w:color w:val="000000" w:themeColor="text1"/>
                <w:lang w:eastAsia="en-US"/>
              </w:rPr>
            </w:pPr>
          </w:p>
        </w:tc>
        <w:tc>
          <w:tcPr>
            <w:tcW w:w="2742" w:type="dxa"/>
            <w:tcBorders>
              <w:top w:val="single" w:sz="4" w:space="0" w:color="auto"/>
              <w:left w:val="single" w:sz="4" w:space="0" w:color="000000"/>
              <w:bottom w:val="single" w:sz="4" w:space="0" w:color="auto"/>
            </w:tcBorders>
            <w:shd w:val="clear" w:color="auto" w:fill="auto"/>
            <w:vAlign w:val="center"/>
          </w:tcPr>
          <w:p w14:paraId="14A4D68B" w14:textId="617FF758" w:rsidR="003D0FFC" w:rsidRPr="00642359" w:rsidRDefault="003D0FFC" w:rsidP="00406D8E">
            <w:pPr>
              <w:tabs>
                <w:tab w:val="left" w:pos="851"/>
              </w:tabs>
              <w:suppressAutoHyphens w:val="0"/>
              <w:spacing w:after="0" w:line="240" w:lineRule="auto"/>
              <w:contextualSpacing/>
              <w:rPr>
                <w:rFonts w:ascii="Arial" w:hAnsi="Arial" w:cs="Arial"/>
                <w:bCs/>
                <w:color w:val="000000" w:themeColor="text1"/>
                <w:lang w:eastAsia="en-US"/>
              </w:rPr>
            </w:pPr>
            <w:bookmarkStart w:id="5" w:name="_Hlk47339684"/>
            <w:r w:rsidRPr="00642359">
              <w:rPr>
                <w:rFonts w:ascii="Arial" w:hAnsi="Arial" w:cs="Arial"/>
                <w:bCs/>
                <w:color w:val="000000" w:themeColor="text1"/>
                <w:lang w:eastAsia="en-US"/>
              </w:rPr>
              <w:t>3.2.3. Rankų plovimo priemonė (pasta), 500</w:t>
            </w:r>
            <w:r w:rsidR="00E424A2" w:rsidRPr="00642359">
              <w:rPr>
                <w:rFonts w:ascii="Arial" w:hAnsi="Arial" w:cs="Arial"/>
                <w:bCs/>
                <w:color w:val="000000" w:themeColor="text1"/>
                <w:lang w:eastAsia="en-US"/>
              </w:rPr>
              <w:t xml:space="preserve"> </w:t>
            </w:r>
            <w:r w:rsidRPr="00642359">
              <w:rPr>
                <w:rFonts w:ascii="Arial" w:hAnsi="Arial" w:cs="Arial"/>
                <w:bCs/>
                <w:color w:val="000000" w:themeColor="text1"/>
                <w:lang w:eastAsia="en-US"/>
              </w:rPr>
              <w:t>(ml) svorio talpose.</w:t>
            </w:r>
          </w:p>
          <w:bookmarkEnd w:id="5"/>
          <w:p w14:paraId="2C83A038" w14:textId="77777777" w:rsidR="003D0FFC" w:rsidRPr="00642359" w:rsidRDefault="003D0FFC" w:rsidP="00406D8E">
            <w:pPr>
              <w:spacing w:after="0" w:line="240" w:lineRule="auto"/>
              <w:jc w:val="both"/>
              <w:rPr>
                <w:rFonts w:ascii="Arial" w:hAnsi="Arial" w:cs="Arial"/>
                <w:bCs/>
                <w:color w:val="000000" w:themeColor="text1"/>
              </w:rPr>
            </w:pPr>
          </w:p>
        </w:tc>
        <w:tc>
          <w:tcPr>
            <w:tcW w:w="10582" w:type="dxa"/>
            <w:tcBorders>
              <w:top w:val="single" w:sz="4" w:space="0" w:color="000000"/>
              <w:left w:val="single" w:sz="4" w:space="0" w:color="000000"/>
              <w:bottom w:val="single" w:sz="4" w:space="0" w:color="000000"/>
              <w:right w:val="single" w:sz="4" w:space="0" w:color="auto"/>
            </w:tcBorders>
          </w:tcPr>
          <w:p w14:paraId="5AEC8194" w14:textId="2F3A2097"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3.2.3.1. turi nuplauti (nuvalyti) rankų odą, turintiems sąlyti su sunkiaisiais naftos produktais (tepalais alyvų pagrindu, lipniomis medžiagomis, suodžiais, purvu ir kt.)</w:t>
            </w:r>
          </w:p>
          <w:p w14:paraId="3E340161" w14:textId="18365E2D" w:rsidR="003D0FFC" w:rsidRPr="00642359" w:rsidRDefault="003D0FFC" w:rsidP="00721D33">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3.2.3.2.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09896809" w14:textId="1EDE4B62" w:rsidR="003D0FFC" w:rsidRPr="00642359" w:rsidRDefault="003D0FFC" w:rsidP="005D7BC5">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3.2.3.3.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 netoksiška ir nedegi, nedirginanti odos, visiškai ištirpstanti vandenyje;</w:t>
            </w:r>
          </w:p>
          <w:p w14:paraId="6C25AE51" w14:textId="563D4CAD"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3.2.3.4. priemonės sudėtyje turi būti gydomųjų ir / ar odą minkštinančių (drėkinančių ir saugančių) sudėtinių dalių. Turi nebūti silikono, tirpiklių ir kitų medžiagų kenksmingų odai;</w:t>
            </w:r>
          </w:p>
          <w:p w14:paraId="7C9D4F96" w14:textId="64035570"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3.2.3.5. priemonės kvapas turi būti neintensyvus (nedirginantis uoslės) arba bekvapis;</w:t>
            </w:r>
          </w:p>
          <w:p w14:paraId="3A031891" w14:textId="432FD9A1"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3.2.3.6. turi turėti valymą pagerinantį </w:t>
            </w:r>
            <w:proofErr w:type="spellStart"/>
            <w:r w:rsidRPr="00642359">
              <w:rPr>
                <w:rFonts w:ascii="Arial" w:hAnsi="Arial" w:cs="Arial"/>
                <w:bCs/>
                <w:color w:val="000000" w:themeColor="text1"/>
              </w:rPr>
              <w:t>abrazyvą</w:t>
            </w:r>
            <w:proofErr w:type="spellEnd"/>
            <w:r w:rsidRPr="00642359">
              <w:rPr>
                <w:rFonts w:ascii="Arial" w:hAnsi="Arial" w:cs="Arial"/>
                <w:bCs/>
                <w:color w:val="000000" w:themeColor="text1"/>
              </w:rPr>
              <w:t xml:space="preserve"> – ne smėlį (pvz., trintų graikiškų riešutų kevalų miltai, medienos dulkių </w:t>
            </w:r>
            <w:proofErr w:type="spellStart"/>
            <w:r w:rsidRPr="00642359">
              <w:rPr>
                <w:rFonts w:ascii="Arial" w:hAnsi="Arial" w:cs="Arial"/>
                <w:bCs/>
                <w:color w:val="000000" w:themeColor="text1"/>
              </w:rPr>
              <w:t>abrazyvas</w:t>
            </w:r>
            <w:proofErr w:type="spellEnd"/>
            <w:r w:rsidRPr="00642359">
              <w:rPr>
                <w:rFonts w:ascii="Arial" w:hAnsi="Arial" w:cs="Arial"/>
                <w:bCs/>
                <w:color w:val="000000" w:themeColor="text1"/>
              </w:rPr>
              <w:t xml:space="preserve"> arba kt.)  </w:t>
            </w:r>
          </w:p>
          <w:p w14:paraId="23D23BE2" w14:textId="6D2BB50D"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3.2.3.7. priemonės pH ribos 5 – 6; </w:t>
            </w:r>
          </w:p>
          <w:p w14:paraId="50A66035" w14:textId="2B743FC4" w:rsidR="003D0FFC" w:rsidRPr="00642359" w:rsidRDefault="003D0FFC" w:rsidP="005D77B6">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lastRenderedPageBreak/>
              <w:t xml:space="preserve">3.2.3.8. turi būti ekonomiška, turi pakakti 2 – 3 g. efektyviam rezultatui; </w:t>
            </w:r>
          </w:p>
        </w:tc>
      </w:tr>
      <w:tr w:rsidR="00F6546C" w:rsidRPr="00642359" w14:paraId="1D072A7E" w14:textId="77777777" w:rsidTr="00942D8D">
        <w:trPr>
          <w:trHeight w:val="427"/>
        </w:trPr>
        <w:tc>
          <w:tcPr>
            <w:tcW w:w="993" w:type="dxa"/>
            <w:vMerge/>
            <w:tcBorders>
              <w:left w:val="single" w:sz="4" w:space="0" w:color="000000"/>
              <w:bottom w:val="single" w:sz="4" w:space="0" w:color="auto"/>
            </w:tcBorders>
          </w:tcPr>
          <w:p w14:paraId="1CCF99A6" w14:textId="77777777" w:rsidR="003D0FFC" w:rsidRPr="00642359" w:rsidRDefault="003D0FFC" w:rsidP="002E3DF5">
            <w:pPr>
              <w:tabs>
                <w:tab w:val="left" w:pos="851"/>
              </w:tabs>
              <w:suppressAutoHyphens w:val="0"/>
              <w:spacing w:after="0" w:line="240" w:lineRule="auto"/>
              <w:contextualSpacing/>
              <w:jc w:val="center"/>
              <w:rPr>
                <w:rFonts w:ascii="Arial" w:hAnsi="Arial" w:cs="Arial"/>
                <w:bCs/>
                <w:color w:val="000000" w:themeColor="text1"/>
              </w:rPr>
            </w:pPr>
          </w:p>
        </w:tc>
        <w:tc>
          <w:tcPr>
            <w:tcW w:w="2742" w:type="dxa"/>
            <w:tcBorders>
              <w:top w:val="single" w:sz="4" w:space="0" w:color="auto"/>
              <w:left w:val="single" w:sz="4" w:space="0" w:color="000000"/>
              <w:bottom w:val="single" w:sz="4" w:space="0" w:color="auto"/>
            </w:tcBorders>
            <w:shd w:val="clear" w:color="auto" w:fill="auto"/>
          </w:tcPr>
          <w:p w14:paraId="11E32D13" w14:textId="7E61AAEF" w:rsidR="003D0FFC" w:rsidRPr="00642359" w:rsidRDefault="003D0FFC" w:rsidP="00406D8E">
            <w:pPr>
              <w:tabs>
                <w:tab w:val="left" w:pos="851"/>
              </w:tabs>
              <w:suppressAutoHyphens w:val="0"/>
              <w:spacing w:after="0" w:line="240" w:lineRule="auto"/>
              <w:contextualSpacing/>
              <w:rPr>
                <w:rFonts w:ascii="Arial" w:hAnsi="Arial" w:cs="Arial"/>
                <w:bCs/>
                <w:color w:val="000000" w:themeColor="text1"/>
                <w:lang w:eastAsia="en-US"/>
              </w:rPr>
            </w:pPr>
            <w:bookmarkStart w:id="6" w:name="_Hlk47340291"/>
            <w:r w:rsidRPr="00642359">
              <w:rPr>
                <w:rFonts w:ascii="Arial" w:hAnsi="Arial" w:cs="Arial"/>
                <w:bCs/>
                <w:color w:val="000000" w:themeColor="text1"/>
              </w:rPr>
              <w:t xml:space="preserve">3.2.4. </w:t>
            </w:r>
            <w:r w:rsidRPr="00642359">
              <w:rPr>
                <w:rFonts w:ascii="Arial" w:hAnsi="Arial" w:cs="Arial"/>
                <w:bCs/>
                <w:color w:val="000000" w:themeColor="text1"/>
                <w:lang w:eastAsia="en-US"/>
              </w:rPr>
              <w:t>Rankų priežiūros kremas, prieš darbą (</w:t>
            </w:r>
            <w:r w:rsidR="00410E66" w:rsidRPr="00642359">
              <w:rPr>
                <w:rFonts w:ascii="Arial" w:hAnsi="Arial" w:cs="Arial"/>
                <w:bCs/>
                <w:color w:val="000000" w:themeColor="text1"/>
                <w:shd w:val="clear" w:color="auto" w:fill="FFFFFF"/>
              </w:rPr>
              <w:t>a</w:t>
            </w:r>
            <w:r w:rsidRPr="00642359">
              <w:rPr>
                <w:rFonts w:ascii="Arial" w:hAnsi="Arial" w:cs="Arial"/>
                <w:bCs/>
                <w:color w:val="000000" w:themeColor="text1"/>
                <w:shd w:val="clear" w:color="auto" w:fill="FFFFFF"/>
              </w:rPr>
              <w:t>psaugo nuo purvo ir kenksmingų medžiagų įsigėrimo į odą</w:t>
            </w:r>
            <w:r w:rsidRPr="00642359">
              <w:rPr>
                <w:rFonts w:ascii="Arial" w:hAnsi="Arial" w:cs="Arial"/>
                <w:bCs/>
                <w:color w:val="000000" w:themeColor="text1"/>
                <w:lang w:eastAsia="en-US"/>
              </w:rPr>
              <w:t>)</w:t>
            </w:r>
            <w:r w:rsidR="00410E66" w:rsidRPr="00642359">
              <w:rPr>
                <w:rFonts w:ascii="Arial" w:hAnsi="Arial" w:cs="Arial"/>
                <w:bCs/>
                <w:color w:val="000000" w:themeColor="text1"/>
                <w:lang w:eastAsia="en-US"/>
              </w:rPr>
              <w:t xml:space="preserve"> </w:t>
            </w:r>
            <w:r w:rsidRPr="00642359">
              <w:rPr>
                <w:rFonts w:ascii="Arial" w:hAnsi="Arial" w:cs="Arial"/>
                <w:bCs/>
                <w:color w:val="000000" w:themeColor="text1"/>
                <w:lang w:eastAsia="en-US"/>
              </w:rPr>
              <w:t>1000 ml.</w:t>
            </w:r>
          </w:p>
          <w:bookmarkEnd w:id="6"/>
          <w:p w14:paraId="7B8DCA26" w14:textId="5344E381" w:rsidR="003D0FFC" w:rsidRPr="00642359" w:rsidRDefault="003D0FFC" w:rsidP="00406D8E">
            <w:pPr>
              <w:spacing w:after="0" w:line="240" w:lineRule="auto"/>
              <w:jc w:val="both"/>
              <w:rPr>
                <w:rFonts w:ascii="Arial" w:hAnsi="Arial" w:cs="Arial"/>
                <w:bCs/>
                <w:color w:val="000000" w:themeColor="text1"/>
              </w:rPr>
            </w:pPr>
          </w:p>
        </w:tc>
        <w:tc>
          <w:tcPr>
            <w:tcW w:w="10582" w:type="dxa"/>
            <w:tcBorders>
              <w:top w:val="single" w:sz="4" w:space="0" w:color="000000"/>
              <w:left w:val="single" w:sz="4" w:space="0" w:color="000000"/>
              <w:bottom w:val="single" w:sz="4" w:space="0" w:color="000000"/>
              <w:right w:val="single" w:sz="4" w:space="0" w:color="auto"/>
            </w:tcBorders>
          </w:tcPr>
          <w:p w14:paraId="24BC15DB" w14:textId="0EC9DA0C" w:rsidR="003D0FFC" w:rsidRPr="00642359" w:rsidRDefault="003D0FFC" w:rsidP="007D352A">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3.2.4.1.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451DC857" w14:textId="616551A2" w:rsidR="003D0FFC" w:rsidRPr="00642359" w:rsidRDefault="003D0FFC" w:rsidP="00CE7903">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3.2.4.2.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w:t>
            </w:r>
          </w:p>
          <w:p w14:paraId="09910F5D" w14:textId="7F447C53" w:rsidR="003D0FFC" w:rsidRPr="00642359" w:rsidRDefault="003D0FFC" w:rsidP="001D18B8">
            <w:pPr>
              <w:spacing w:after="0" w:line="240" w:lineRule="auto"/>
              <w:ind w:left="-13" w:firstLine="13"/>
              <w:jc w:val="both"/>
              <w:rPr>
                <w:rFonts w:ascii="Arial" w:hAnsi="Arial" w:cs="Arial"/>
                <w:bCs/>
                <w:color w:val="000000" w:themeColor="text1"/>
              </w:rPr>
            </w:pPr>
            <w:bookmarkStart w:id="7" w:name="_Hlk47340351"/>
            <w:r w:rsidRPr="00642359">
              <w:rPr>
                <w:rFonts w:ascii="Arial" w:hAnsi="Arial" w:cs="Arial"/>
                <w:bCs/>
                <w:color w:val="000000" w:themeColor="text1"/>
              </w:rPr>
              <w:t>3.2.4.3. išfasavimas originaliose gamintojo pakuotėse, po 1000 ml. (leidžiama paklaida 100 ml)</w:t>
            </w:r>
            <w:bookmarkEnd w:id="7"/>
          </w:p>
        </w:tc>
      </w:tr>
      <w:tr w:rsidR="00F6546C" w:rsidRPr="00642359" w14:paraId="2834D88F" w14:textId="77777777" w:rsidTr="00942D8D">
        <w:trPr>
          <w:trHeight w:val="427"/>
        </w:trPr>
        <w:tc>
          <w:tcPr>
            <w:tcW w:w="993" w:type="dxa"/>
            <w:tcBorders>
              <w:top w:val="single" w:sz="4" w:space="0" w:color="auto"/>
              <w:left w:val="single" w:sz="4" w:space="0" w:color="000000"/>
              <w:bottom w:val="single" w:sz="4" w:space="0" w:color="auto"/>
            </w:tcBorders>
          </w:tcPr>
          <w:p w14:paraId="628383FF"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bookmarkStart w:id="8" w:name="_Hlk28608061"/>
          </w:p>
          <w:p w14:paraId="41915319" w14:textId="77777777" w:rsidR="002E3DF5" w:rsidRPr="00642359" w:rsidRDefault="002E3DF5" w:rsidP="002E3DF5">
            <w:pPr>
              <w:tabs>
                <w:tab w:val="left" w:pos="851"/>
              </w:tabs>
              <w:suppressAutoHyphens w:val="0"/>
              <w:spacing w:after="0" w:line="240" w:lineRule="auto"/>
              <w:contextualSpacing/>
              <w:jc w:val="center"/>
              <w:rPr>
                <w:rFonts w:ascii="Arial" w:hAnsi="Arial" w:cs="Arial"/>
                <w:bCs/>
                <w:color w:val="000000" w:themeColor="text1"/>
              </w:rPr>
            </w:pPr>
          </w:p>
          <w:p w14:paraId="15A2D1D0" w14:textId="6A6BB87C" w:rsidR="003D0FFC" w:rsidRPr="00642359" w:rsidRDefault="003D0FFC" w:rsidP="002E3DF5">
            <w:pPr>
              <w:tabs>
                <w:tab w:val="left" w:pos="851"/>
              </w:tabs>
              <w:suppressAutoHyphens w:val="0"/>
              <w:spacing w:after="0" w:line="240" w:lineRule="auto"/>
              <w:contextualSpacing/>
              <w:jc w:val="center"/>
              <w:rPr>
                <w:rFonts w:ascii="Arial" w:hAnsi="Arial" w:cs="Arial"/>
                <w:bCs/>
                <w:color w:val="000000" w:themeColor="text1"/>
              </w:rPr>
            </w:pPr>
            <w:r w:rsidRPr="00642359">
              <w:rPr>
                <w:rFonts w:ascii="Arial" w:hAnsi="Arial" w:cs="Arial"/>
                <w:bCs/>
                <w:color w:val="000000" w:themeColor="text1"/>
              </w:rPr>
              <w:t>2</w:t>
            </w:r>
          </w:p>
        </w:tc>
        <w:tc>
          <w:tcPr>
            <w:tcW w:w="2742" w:type="dxa"/>
            <w:tcBorders>
              <w:top w:val="single" w:sz="4" w:space="0" w:color="auto"/>
              <w:left w:val="single" w:sz="4" w:space="0" w:color="000000"/>
              <w:bottom w:val="single" w:sz="4" w:space="0" w:color="auto"/>
            </w:tcBorders>
            <w:shd w:val="clear" w:color="auto" w:fill="auto"/>
          </w:tcPr>
          <w:p w14:paraId="0B11C24F" w14:textId="63462914" w:rsidR="003D0FFC" w:rsidRPr="00642359" w:rsidRDefault="003D0FFC" w:rsidP="000F5318">
            <w:pPr>
              <w:tabs>
                <w:tab w:val="left" w:pos="851"/>
              </w:tabs>
              <w:suppressAutoHyphens w:val="0"/>
              <w:spacing w:after="0" w:line="240" w:lineRule="auto"/>
              <w:contextualSpacing/>
              <w:rPr>
                <w:rFonts w:ascii="Arial" w:hAnsi="Arial" w:cs="Arial"/>
                <w:bCs/>
                <w:color w:val="000000" w:themeColor="text1"/>
                <w:lang w:eastAsia="en-US"/>
              </w:rPr>
            </w:pPr>
            <w:r w:rsidRPr="00642359">
              <w:rPr>
                <w:rFonts w:ascii="Arial" w:hAnsi="Arial" w:cs="Arial"/>
                <w:bCs/>
                <w:color w:val="000000" w:themeColor="text1"/>
              </w:rPr>
              <w:t xml:space="preserve">3.2.5. </w:t>
            </w:r>
            <w:r w:rsidRPr="00642359">
              <w:rPr>
                <w:rFonts w:ascii="Arial" w:hAnsi="Arial" w:cs="Arial"/>
                <w:bCs/>
                <w:color w:val="000000" w:themeColor="text1"/>
                <w:lang w:eastAsia="en-US"/>
              </w:rPr>
              <w:t>Tualetinis muilas</w:t>
            </w:r>
          </w:p>
          <w:p w14:paraId="45574BD0" w14:textId="43581316" w:rsidR="003D0FFC" w:rsidRPr="00642359" w:rsidRDefault="003D0FFC" w:rsidP="00406D8E">
            <w:pPr>
              <w:tabs>
                <w:tab w:val="left" w:pos="1845"/>
              </w:tabs>
              <w:spacing w:after="0" w:line="240" w:lineRule="auto"/>
              <w:rPr>
                <w:rFonts w:ascii="Arial" w:hAnsi="Arial" w:cs="Arial"/>
                <w:bCs/>
                <w:color w:val="000000" w:themeColor="text1"/>
              </w:rPr>
            </w:pPr>
          </w:p>
          <w:p w14:paraId="41044C32" w14:textId="77777777" w:rsidR="003D0FFC" w:rsidRPr="00642359" w:rsidRDefault="003D0FFC" w:rsidP="00406D8E">
            <w:pPr>
              <w:tabs>
                <w:tab w:val="left" w:pos="1845"/>
              </w:tabs>
              <w:spacing w:after="0" w:line="240" w:lineRule="auto"/>
              <w:rPr>
                <w:rFonts w:ascii="Arial" w:hAnsi="Arial" w:cs="Arial"/>
                <w:bCs/>
                <w:color w:val="000000" w:themeColor="text1"/>
              </w:rPr>
            </w:pPr>
          </w:p>
          <w:p w14:paraId="570061D8" w14:textId="4AA3AC8F" w:rsidR="003D0FFC" w:rsidRPr="00642359" w:rsidRDefault="003D0FFC" w:rsidP="00406D8E">
            <w:pPr>
              <w:tabs>
                <w:tab w:val="left" w:pos="1845"/>
              </w:tabs>
              <w:spacing w:after="0" w:line="240" w:lineRule="auto"/>
              <w:rPr>
                <w:rFonts w:ascii="Arial" w:hAnsi="Arial" w:cs="Arial"/>
                <w:bCs/>
                <w:color w:val="000000" w:themeColor="text1"/>
              </w:rPr>
            </w:pPr>
          </w:p>
        </w:tc>
        <w:tc>
          <w:tcPr>
            <w:tcW w:w="10582" w:type="dxa"/>
            <w:tcBorders>
              <w:top w:val="single" w:sz="4" w:space="0" w:color="000000"/>
              <w:left w:val="single" w:sz="4" w:space="0" w:color="000000"/>
              <w:bottom w:val="single" w:sz="4" w:space="0" w:color="000000"/>
              <w:right w:val="single" w:sz="4" w:space="0" w:color="auto"/>
            </w:tcBorders>
          </w:tcPr>
          <w:p w14:paraId="4981C804" w14:textId="6C0891A8"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3.2.5.1.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12E3190C" w14:textId="75E21321"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3.2.5.2. turi būti pagaminta iš natūralių medžiagų, sudėtyje turi būti odą minkštinančių, drėkinančių medžiagų;</w:t>
            </w:r>
          </w:p>
          <w:p w14:paraId="2D44A1CD" w14:textId="3CC82D3D"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3.2.5.3. sudėtyje neturi būti odos dirgiklių, parabenų;</w:t>
            </w:r>
          </w:p>
          <w:p w14:paraId="79412ABD" w14:textId="4BA2F7D6"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3.2.5.4. prekė turi būti teikiama gabaliukais nuo 90 g iki 110 g.</w:t>
            </w:r>
          </w:p>
          <w:p w14:paraId="44B67F0C" w14:textId="561179E1" w:rsidR="003D0FFC" w:rsidRPr="00642359" w:rsidRDefault="003D0FFC" w:rsidP="003701F7">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3.2.5.5. prekė turi būti supakuota į popierinę arba celofaninę pakuotę, kiekvienas gabaliukas atskirai; </w:t>
            </w:r>
          </w:p>
        </w:tc>
      </w:tr>
      <w:tr w:rsidR="00F6546C" w:rsidRPr="00642359" w14:paraId="49630767" w14:textId="77777777" w:rsidTr="00942D8D">
        <w:trPr>
          <w:trHeight w:val="427"/>
        </w:trPr>
        <w:tc>
          <w:tcPr>
            <w:tcW w:w="993" w:type="dxa"/>
            <w:tcBorders>
              <w:top w:val="single" w:sz="4" w:space="0" w:color="auto"/>
              <w:left w:val="single" w:sz="4" w:space="0" w:color="000000"/>
              <w:bottom w:val="single" w:sz="4" w:space="0" w:color="auto"/>
            </w:tcBorders>
          </w:tcPr>
          <w:p w14:paraId="61367815" w14:textId="77777777" w:rsidR="002E3DF5" w:rsidRPr="00642359" w:rsidRDefault="002E3DF5" w:rsidP="002E3DF5">
            <w:pPr>
              <w:tabs>
                <w:tab w:val="left" w:pos="1845"/>
              </w:tabs>
              <w:spacing w:after="0" w:line="240" w:lineRule="auto"/>
              <w:jc w:val="center"/>
              <w:rPr>
                <w:rFonts w:ascii="Arial" w:hAnsi="Arial" w:cs="Arial"/>
                <w:bCs/>
                <w:color w:val="000000" w:themeColor="text1"/>
              </w:rPr>
            </w:pPr>
          </w:p>
          <w:p w14:paraId="1B6D3849" w14:textId="77777777" w:rsidR="002E3DF5" w:rsidRPr="00642359" w:rsidRDefault="002E3DF5" w:rsidP="002E3DF5">
            <w:pPr>
              <w:tabs>
                <w:tab w:val="left" w:pos="1845"/>
              </w:tabs>
              <w:spacing w:after="0" w:line="240" w:lineRule="auto"/>
              <w:jc w:val="center"/>
              <w:rPr>
                <w:rFonts w:ascii="Arial" w:hAnsi="Arial" w:cs="Arial"/>
                <w:bCs/>
                <w:color w:val="000000" w:themeColor="text1"/>
              </w:rPr>
            </w:pPr>
          </w:p>
          <w:p w14:paraId="20718852" w14:textId="7F2DCF0E" w:rsidR="003D0FFC" w:rsidRPr="00642359" w:rsidRDefault="003D0FFC" w:rsidP="002E3DF5">
            <w:pPr>
              <w:tabs>
                <w:tab w:val="left" w:pos="1845"/>
              </w:tabs>
              <w:spacing w:after="0" w:line="240" w:lineRule="auto"/>
              <w:jc w:val="center"/>
              <w:rPr>
                <w:rFonts w:ascii="Arial" w:hAnsi="Arial" w:cs="Arial"/>
                <w:bCs/>
                <w:color w:val="000000" w:themeColor="text1"/>
              </w:rPr>
            </w:pPr>
            <w:r w:rsidRPr="00642359">
              <w:rPr>
                <w:rFonts w:ascii="Arial" w:hAnsi="Arial" w:cs="Arial"/>
                <w:bCs/>
                <w:color w:val="000000" w:themeColor="text1"/>
              </w:rPr>
              <w:t>3</w:t>
            </w:r>
          </w:p>
        </w:tc>
        <w:tc>
          <w:tcPr>
            <w:tcW w:w="2742" w:type="dxa"/>
            <w:tcBorders>
              <w:top w:val="single" w:sz="4" w:space="0" w:color="auto"/>
              <w:left w:val="single" w:sz="4" w:space="0" w:color="000000"/>
              <w:bottom w:val="single" w:sz="4" w:space="0" w:color="auto"/>
            </w:tcBorders>
            <w:shd w:val="clear" w:color="auto" w:fill="auto"/>
          </w:tcPr>
          <w:p w14:paraId="3B9093A8" w14:textId="6E9E95F5" w:rsidR="003D0FFC" w:rsidRPr="00642359" w:rsidRDefault="003D0FFC" w:rsidP="00406D8E">
            <w:pPr>
              <w:tabs>
                <w:tab w:val="left" w:pos="1845"/>
              </w:tabs>
              <w:spacing w:after="0" w:line="240" w:lineRule="auto"/>
              <w:rPr>
                <w:rFonts w:ascii="Arial" w:hAnsi="Arial" w:cs="Arial"/>
                <w:bCs/>
                <w:color w:val="000000" w:themeColor="text1"/>
              </w:rPr>
            </w:pPr>
            <w:r w:rsidRPr="00642359">
              <w:rPr>
                <w:rFonts w:ascii="Arial" w:hAnsi="Arial" w:cs="Arial"/>
                <w:bCs/>
                <w:color w:val="000000" w:themeColor="text1"/>
              </w:rPr>
              <w:t>3.2.6. Apsauginis kremas (nuo šalčio) veidui ir rankoms,  100 ml</w:t>
            </w:r>
          </w:p>
        </w:tc>
        <w:tc>
          <w:tcPr>
            <w:tcW w:w="10582" w:type="dxa"/>
            <w:tcBorders>
              <w:top w:val="single" w:sz="4" w:space="0" w:color="000000"/>
              <w:left w:val="single" w:sz="4" w:space="0" w:color="000000"/>
              <w:bottom w:val="single" w:sz="4" w:space="0" w:color="000000"/>
              <w:right w:val="single" w:sz="4" w:space="0" w:color="auto"/>
            </w:tcBorders>
          </w:tcPr>
          <w:p w14:paraId="62D7F08D" w14:textId="23848CB5"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3.2.6.1.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113431F5" w14:textId="146FBA8E" w:rsidR="003D0FFC" w:rsidRPr="00642359" w:rsidRDefault="003D0FFC" w:rsidP="00406D8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3.2.6.2.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w:t>
            </w:r>
          </w:p>
          <w:p w14:paraId="65E1200B" w14:textId="77777777" w:rsidR="003D0FFC" w:rsidRPr="00642359" w:rsidRDefault="003D0FFC" w:rsidP="006B2C05">
            <w:pPr>
              <w:spacing w:after="0" w:line="240" w:lineRule="auto"/>
              <w:jc w:val="both"/>
              <w:rPr>
                <w:rFonts w:ascii="Arial" w:hAnsi="Arial" w:cs="Arial"/>
                <w:bCs/>
                <w:color w:val="000000" w:themeColor="text1"/>
              </w:rPr>
            </w:pPr>
            <w:r w:rsidRPr="00642359">
              <w:rPr>
                <w:rFonts w:ascii="Arial" w:hAnsi="Arial" w:cs="Arial"/>
                <w:bCs/>
                <w:color w:val="000000" w:themeColor="text1"/>
              </w:rPr>
              <w:t>3.2.6.3. išfasavimas originalioje gamintojo pakuotėje – plastikinėse talpose, po 100 ml (leidžiama paklaida 20 ml);</w:t>
            </w:r>
          </w:p>
          <w:p w14:paraId="347D639B" w14:textId="53B9822F" w:rsidR="003D0FFC" w:rsidRPr="00642359" w:rsidRDefault="003D0FFC" w:rsidP="006B2C05">
            <w:pPr>
              <w:spacing w:after="0" w:line="240" w:lineRule="auto"/>
              <w:jc w:val="both"/>
              <w:rPr>
                <w:rFonts w:ascii="Arial" w:hAnsi="Arial" w:cs="Arial"/>
                <w:bCs/>
                <w:color w:val="000000" w:themeColor="text1"/>
              </w:rPr>
            </w:pPr>
            <w:r w:rsidRPr="00642359">
              <w:rPr>
                <w:rFonts w:ascii="Arial" w:hAnsi="Arial" w:cs="Arial"/>
                <w:bCs/>
                <w:color w:val="000000" w:themeColor="text1"/>
              </w:rPr>
              <w:t>3.2.6.4. turi apsaugoti veidą ir rankas nuo šalčio esant aplinkos temperatūrai žemesnei nei -10°C.</w:t>
            </w:r>
          </w:p>
        </w:tc>
      </w:tr>
      <w:bookmarkEnd w:id="8"/>
    </w:tbl>
    <w:p w14:paraId="1C98BEFA" w14:textId="369B038D" w:rsidR="002C589F" w:rsidRPr="00642359" w:rsidRDefault="002C589F" w:rsidP="00070133">
      <w:pPr>
        <w:shd w:val="clear" w:color="auto" w:fill="FFFFFF"/>
        <w:tabs>
          <w:tab w:val="left" w:pos="709"/>
        </w:tabs>
        <w:suppressAutoHyphens w:val="0"/>
        <w:spacing w:after="0" w:line="240" w:lineRule="auto"/>
        <w:contextualSpacing/>
        <w:rPr>
          <w:rFonts w:ascii="Arial" w:eastAsia="Times New Roman" w:hAnsi="Arial" w:cs="Arial"/>
          <w:bCs/>
          <w:color w:val="000000" w:themeColor="text1"/>
          <w:lang w:eastAsia="en-US"/>
        </w:rPr>
      </w:pPr>
    </w:p>
    <w:p w14:paraId="2223BCB1" w14:textId="6192737A" w:rsidR="0014251A" w:rsidRPr="00642359" w:rsidRDefault="00565E9D" w:rsidP="0014251A">
      <w:pPr>
        <w:pStyle w:val="ListParagraph"/>
        <w:numPr>
          <w:ilvl w:val="0"/>
          <w:numId w:val="12"/>
        </w:numPr>
        <w:tabs>
          <w:tab w:val="left" w:pos="0"/>
        </w:tabs>
        <w:suppressAutoHyphens w:val="0"/>
        <w:spacing w:after="0" w:line="240" w:lineRule="auto"/>
        <w:ind w:left="0" w:firstLine="851"/>
        <w:contextualSpacing/>
        <w:jc w:val="both"/>
        <w:rPr>
          <w:rFonts w:ascii="Arial" w:eastAsia="Times New Roman" w:hAnsi="Arial" w:cs="Arial"/>
          <w:b/>
          <w:color w:val="000000" w:themeColor="text1"/>
        </w:rPr>
      </w:pPr>
      <w:bookmarkStart w:id="9" w:name="_Hlk2585821"/>
      <w:bookmarkStart w:id="10" w:name="_Hlk2586167"/>
      <w:r w:rsidRPr="00642359">
        <w:rPr>
          <w:rFonts w:ascii="Arial" w:eastAsia="Times New Roman" w:hAnsi="Arial" w:cs="Arial"/>
          <w:b/>
          <w:color w:val="000000" w:themeColor="text1"/>
        </w:rPr>
        <w:t xml:space="preserve">DOKUMENTAI, REIKALAUJAMI </w:t>
      </w:r>
      <w:r w:rsidR="00985F70" w:rsidRPr="00642359">
        <w:rPr>
          <w:rFonts w:ascii="Arial" w:eastAsia="Times New Roman" w:hAnsi="Arial" w:cs="Arial"/>
          <w:b/>
          <w:color w:val="000000" w:themeColor="text1"/>
        </w:rPr>
        <w:t xml:space="preserve">PIRKIMO </w:t>
      </w:r>
      <w:r w:rsidR="0014251A" w:rsidRPr="00642359">
        <w:rPr>
          <w:rFonts w:ascii="Arial" w:eastAsia="Times New Roman" w:hAnsi="Arial" w:cs="Arial"/>
          <w:b/>
          <w:color w:val="000000" w:themeColor="text1"/>
        </w:rPr>
        <w:t>OBJEKTŲ TECHNINIŲ SAVYBIŲ IR KOKYBĖS PATVIRTINIMUI</w:t>
      </w:r>
    </w:p>
    <w:p w14:paraId="6AC04E42" w14:textId="77777777" w:rsidR="00750C1E" w:rsidRPr="00642359" w:rsidRDefault="00750C1E" w:rsidP="00070133">
      <w:pPr>
        <w:pStyle w:val="ListParagraph"/>
        <w:tabs>
          <w:tab w:val="left" w:pos="0"/>
        </w:tabs>
        <w:suppressAutoHyphens w:val="0"/>
        <w:spacing w:after="0" w:line="240" w:lineRule="auto"/>
        <w:ind w:left="567"/>
        <w:contextualSpacing/>
        <w:jc w:val="both"/>
        <w:rPr>
          <w:rFonts w:ascii="Arial" w:eastAsia="Times New Roman" w:hAnsi="Arial" w:cs="Arial"/>
          <w:bCs/>
          <w:color w:val="000000" w:themeColor="text1"/>
        </w:rPr>
      </w:pPr>
    </w:p>
    <w:bookmarkEnd w:id="9"/>
    <w:p w14:paraId="483732F3" w14:textId="6B760C40" w:rsidR="00474A93" w:rsidRPr="00642359" w:rsidRDefault="00474A93" w:rsidP="00474A93">
      <w:pPr>
        <w:pStyle w:val="ListParagraph"/>
        <w:numPr>
          <w:ilvl w:val="1"/>
          <w:numId w:val="12"/>
        </w:numPr>
        <w:tabs>
          <w:tab w:val="left" w:pos="567"/>
          <w:tab w:val="left" w:pos="1134"/>
        </w:tabs>
        <w:suppressAutoHyphens w:val="0"/>
        <w:spacing w:after="0" w:line="240" w:lineRule="auto"/>
        <w:ind w:left="0" w:firstLine="851"/>
        <w:contextualSpacing/>
        <w:jc w:val="both"/>
        <w:rPr>
          <w:rFonts w:ascii="Arial" w:eastAsia="Times New Roman" w:hAnsi="Arial" w:cs="Arial"/>
          <w:bCs/>
          <w:color w:val="000000" w:themeColor="text1"/>
        </w:rPr>
      </w:pPr>
      <w:r w:rsidRPr="00642359">
        <w:rPr>
          <w:rFonts w:ascii="Arial" w:eastAsia="Times New Roman" w:hAnsi="Arial" w:cs="Arial"/>
          <w:bCs/>
          <w:color w:val="000000" w:themeColor="text1"/>
        </w:rPr>
        <w:t>DOKUMENTAI, REIKALAUJAMI PRISTATYTI SU PASIŪLYMU:</w:t>
      </w:r>
    </w:p>
    <w:p w14:paraId="27020ADD" w14:textId="4BD27115" w:rsidR="00E0653E" w:rsidRPr="00642359" w:rsidRDefault="00E0653E" w:rsidP="00A41B2A">
      <w:pPr>
        <w:pStyle w:val="ListParagraph"/>
        <w:numPr>
          <w:ilvl w:val="2"/>
          <w:numId w:val="12"/>
        </w:numPr>
        <w:tabs>
          <w:tab w:val="left" w:pos="567"/>
          <w:tab w:val="left" w:pos="1134"/>
        </w:tabs>
        <w:suppressAutoHyphens w:val="0"/>
        <w:spacing w:after="0" w:line="240" w:lineRule="auto"/>
        <w:ind w:left="1854"/>
        <w:contextualSpacing/>
        <w:jc w:val="both"/>
        <w:rPr>
          <w:rFonts w:ascii="Arial" w:eastAsia="Times New Roman" w:hAnsi="Arial" w:cs="Arial"/>
          <w:bCs/>
          <w:color w:val="000000" w:themeColor="text1"/>
        </w:rPr>
      </w:pPr>
      <w:r w:rsidRPr="00642359">
        <w:rPr>
          <w:rFonts w:ascii="Arial" w:eastAsia="Times New Roman" w:hAnsi="Arial" w:cs="Arial"/>
          <w:bCs/>
          <w:color w:val="000000" w:themeColor="text1"/>
        </w:rPr>
        <w:t>Gaminių aprašymai ir nuotraukos;</w:t>
      </w:r>
    </w:p>
    <w:p w14:paraId="6348FF47" w14:textId="56C2B41A" w:rsidR="00E0653E" w:rsidRPr="00642359" w:rsidRDefault="004417B0" w:rsidP="00A41B2A">
      <w:pPr>
        <w:pStyle w:val="ListParagraph"/>
        <w:numPr>
          <w:ilvl w:val="2"/>
          <w:numId w:val="12"/>
        </w:numPr>
        <w:tabs>
          <w:tab w:val="left" w:pos="567"/>
          <w:tab w:val="left" w:pos="1134"/>
        </w:tabs>
        <w:suppressAutoHyphens w:val="0"/>
        <w:spacing w:after="0" w:line="240" w:lineRule="auto"/>
        <w:ind w:left="1854"/>
        <w:contextualSpacing/>
        <w:jc w:val="both"/>
        <w:rPr>
          <w:rFonts w:ascii="Arial" w:eastAsia="Times New Roman" w:hAnsi="Arial" w:cs="Arial"/>
          <w:bCs/>
          <w:color w:val="000000" w:themeColor="text1"/>
        </w:rPr>
      </w:pPr>
      <w:r w:rsidRPr="00642359">
        <w:rPr>
          <w:rFonts w:ascii="Arial" w:eastAsia="Times New Roman" w:hAnsi="Arial" w:cs="Arial"/>
          <w:bCs/>
          <w:color w:val="000000" w:themeColor="text1"/>
        </w:rPr>
        <w:t>Užpildyta atitikimo techninės specifikacijos reikalavimams palyginamoji lentelė;</w:t>
      </w:r>
    </w:p>
    <w:p w14:paraId="1E192439" w14:textId="5A9BBF55" w:rsidR="00DB704D" w:rsidRPr="00642359" w:rsidRDefault="00000A22" w:rsidP="00167720">
      <w:pPr>
        <w:pStyle w:val="ListParagraph"/>
        <w:numPr>
          <w:ilvl w:val="1"/>
          <w:numId w:val="12"/>
        </w:numPr>
        <w:tabs>
          <w:tab w:val="left" w:pos="567"/>
          <w:tab w:val="left" w:pos="1134"/>
        </w:tabs>
        <w:suppressAutoHyphens w:val="0"/>
        <w:spacing w:after="0" w:line="240" w:lineRule="auto"/>
        <w:ind w:left="0" w:firstLine="851"/>
        <w:contextualSpacing/>
        <w:jc w:val="both"/>
        <w:rPr>
          <w:rFonts w:ascii="Arial" w:eastAsia="Times New Roman" w:hAnsi="Arial" w:cs="Arial"/>
          <w:bCs/>
          <w:color w:val="000000" w:themeColor="text1"/>
        </w:rPr>
      </w:pPr>
      <w:r w:rsidRPr="00642359">
        <w:rPr>
          <w:rFonts w:ascii="Arial" w:hAnsi="Arial" w:cs="Arial"/>
          <w:bCs/>
          <w:color w:val="000000" w:themeColor="text1"/>
        </w:rPr>
        <w:t xml:space="preserve">DOKUMENTAI, </w:t>
      </w:r>
      <w:r w:rsidR="00E36E55" w:rsidRPr="00642359">
        <w:rPr>
          <w:rFonts w:ascii="Arial" w:hAnsi="Arial" w:cs="Arial"/>
          <w:bCs/>
          <w:color w:val="000000" w:themeColor="text1"/>
        </w:rPr>
        <w:t>REIKALAUJAMI PRISTATYTI KARTU SU PREKĖMIS:</w:t>
      </w:r>
    </w:p>
    <w:p w14:paraId="2407FE4A" w14:textId="1F0AB681" w:rsidR="00E36E55" w:rsidRPr="00642359" w:rsidRDefault="00771D6A" w:rsidP="00E36E55">
      <w:pPr>
        <w:pStyle w:val="ListParagraph"/>
        <w:numPr>
          <w:ilvl w:val="2"/>
          <w:numId w:val="12"/>
        </w:numPr>
        <w:tabs>
          <w:tab w:val="left" w:pos="567"/>
          <w:tab w:val="left" w:pos="1134"/>
        </w:tabs>
        <w:suppressAutoHyphens w:val="0"/>
        <w:spacing w:after="0" w:line="240" w:lineRule="auto"/>
        <w:ind w:left="1854"/>
        <w:contextualSpacing/>
        <w:jc w:val="both"/>
        <w:rPr>
          <w:rFonts w:ascii="Arial" w:eastAsia="Times New Roman" w:hAnsi="Arial" w:cs="Arial"/>
          <w:bCs/>
          <w:color w:val="000000" w:themeColor="text1"/>
        </w:rPr>
      </w:pPr>
      <w:r w:rsidRPr="00642359">
        <w:rPr>
          <w:rFonts w:ascii="Arial" w:hAnsi="Arial" w:cs="Arial"/>
          <w:bCs/>
          <w:color w:val="000000" w:themeColor="text1"/>
        </w:rPr>
        <w:t>PVM sąskaita – faktūra;</w:t>
      </w:r>
    </w:p>
    <w:p w14:paraId="7908231D" w14:textId="5629EA00" w:rsidR="00771D6A" w:rsidRPr="00642359" w:rsidRDefault="00771D6A" w:rsidP="00E36E55">
      <w:pPr>
        <w:pStyle w:val="ListParagraph"/>
        <w:numPr>
          <w:ilvl w:val="2"/>
          <w:numId w:val="12"/>
        </w:numPr>
        <w:tabs>
          <w:tab w:val="left" w:pos="567"/>
          <w:tab w:val="left" w:pos="1134"/>
        </w:tabs>
        <w:suppressAutoHyphens w:val="0"/>
        <w:spacing w:after="0" w:line="240" w:lineRule="auto"/>
        <w:ind w:left="1854"/>
        <w:contextualSpacing/>
        <w:jc w:val="both"/>
        <w:rPr>
          <w:rFonts w:ascii="Arial" w:eastAsia="Times New Roman" w:hAnsi="Arial" w:cs="Arial"/>
          <w:bCs/>
          <w:color w:val="000000" w:themeColor="text1"/>
        </w:rPr>
      </w:pPr>
      <w:r w:rsidRPr="00642359">
        <w:rPr>
          <w:rFonts w:ascii="Arial" w:hAnsi="Arial" w:cs="Arial"/>
          <w:bCs/>
          <w:color w:val="000000" w:themeColor="text1"/>
        </w:rPr>
        <w:t>Prekių priėmimo – perdavimo aktas;</w:t>
      </w:r>
    </w:p>
    <w:p w14:paraId="2102E582" w14:textId="2324B38F" w:rsidR="00771D6A" w:rsidRPr="00642359" w:rsidRDefault="00CB3188" w:rsidP="00E36E55">
      <w:pPr>
        <w:pStyle w:val="ListParagraph"/>
        <w:numPr>
          <w:ilvl w:val="2"/>
          <w:numId w:val="12"/>
        </w:numPr>
        <w:tabs>
          <w:tab w:val="left" w:pos="567"/>
          <w:tab w:val="left" w:pos="1134"/>
        </w:tabs>
        <w:suppressAutoHyphens w:val="0"/>
        <w:spacing w:after="0" w:line="240" w:lineRule="auto"/>
        <w:ind w:left="1854"/>
        <w:contextualSpacing/>
        <w:jc w:val="both"/>
        <w:rPr>
          <w:rFonts w:ascii="Arial" w:eastAsia="Times New Roman" w:hAnsi="Arial" w:cs="Arial"/>
          <w:bCs/>
          <w:color w:val="000000" w:themeColor="text1"/>
        </w:rPr>
      </w:pPr>
      <w:r w:rsidRPr="00642359">
        <w:rPr>
          <w:rFonts w:ascii="Arial" w:hAnsi="Arial" w:cs="Arial"/>
          <w:bCs/>
          <w:color w:val="000000" w:themeColor="text1"/>
        </w:rPr>
        <w:t>Saugos duomenų lapas, naudojimosi instrukcija lietuvių kalba;</w:t>
      </w:r>
    </w:p>
    <w:bookmarkEnd w:id="10"/>
    <w:p w14:paraId="3E6D8E69" w14:textId="0BFD35F4" w:rsidR="00C42DF6" w:rsidRPr="00642359" w:rsidRDefault="00C42DF6" w:rsidP="001F3B24">
      <w:pPr>
        <w:spacing w:after="0" w:line="240" w:lineRule="auto"/>
        <w:jc w:val="both"/>
        <w:rPr>
          <w:rFonts w:ascii="Arial" w:hAnsi="Arial" w:cs="Arial"/>
          <w:bCs/>
          <w:color w:val="000000" w:themeColor="text1"/>
        </w:rPr>
      </w:pPr>
    </w:p>
    <w:p w14:paraId="0C0B8306" w14:textId="30AE2531" w:rsidR="00C42DF6" w:rsidRPr="00642359" w:rsidRDefault="00C42DF6" w:rsidP="001F3B24">
      <w:pPr>
        <w:spacing w:after="0" w:line="240" w:lineRule="auto"/>
        <w:jc w:val="both"/>
        <w:rPr>
          <w:rFonts w:ascii="Arial" w:hAnsi="Arial" w:cs="Arial"/>
          <w:bCs/>
          <w:color w:val="000000" w:themeColor="text1"/>
        </w:rPr>
      </w:pPr>
    </w:p>
    <w:p w14:paraId="23D5A27E" w14:textId="55C77F82" w:rsidR="00C42DF6" w:rsidRPr="00642359" w:rsidRDefault="00C42DF6" w:rsidP="001F3B24">
      <w:pPr>
        <w:spacing w:after="0" w:line="240" w:lineRule="auto"/>
        <w:jc w:val="both"/>
        <w:rPr>
          <w:rFonts w:ascii="Arial" w:hAnsi="Arial" w:cs="Arial"/>
          <w:bCs/>
          <w:color w:val="000000" w:themeColor="text1"/>
        </w:rPr>
      </w:pPr>
    </w:p>
    <w:p w14:paraId="2F3EBC41" w14:textId="6EE7D90E" w:rsidR="00942D8D" w:rsidRDefault="00942D8D" w:rsidP="001F3B24">
      <w:pPr>
        <w:spacing w:after="0" w:line="240" w:lineRule="auto"/>
        <w:jc w:val="both"/>
        <w:rPr>
          <w:rFonts w:ascii="Arial" w:hAnsi="Arial" w:cs="Arial"/>
          <w:bCs/>
          <w:color w:val="000000" w:themeColor="text1"/>
        </w:rPr>
      </w:pPr>
    </w:p>
    <w:p w14:paraId="4F7EE286" w14:textId="77777777" w:rsidR="00042F44" w:rsidRPr="00642359" w:rsidRDefault="00042F44" w:rsidP="001F3B24">
      <w:pPr>
        <w:spacing w:after="0" w:line="240" w:lineRule="auto"/>
        <w:jc w:val="both"/>
        <w:rPr>
          <w:rFonts w:ascii="Arial" w:hAnsi="Arial" w:cs="Arial"/>
          <w:bCs/>
          <w:color w:val="000000" w:themeColor="text1"/>
        </w:rPr>
      </w:pPr>
    </w:p>
    <w:p w14:paraId="4F6C63DA" w14:textId="0C3F7106" w:rsidR="00C42DF6" w:rsidRPr="00642359" w:rsidRDefault="00C42DF6" w:rsidP="001F3B24">
      <w:pPr>
        <w:spacing w:after="0" w:line="240" w:lineRule="auto"/>
        <w:jc w:val="both"/>
        <w:rPr>
          <w:rFonts w:ascii="Arial" w:hAnsi="Arial" w:cs="Arial"/>
          <w:bCs/>
          <w:color w:val="000000" w:themeColor="text1"/>
        </w:rPr>
      </w:pPr>
    </w:p>
    <w:p w14:paraId="6EEAA21E" w14:textId="7657392C" w:rsidR="00C42DF6" w:rsidRPr="00642359" w:rsidRDefault="003E4827" w:rsidP="003E4827">
      <w:pPr>
        <w:jc w:val="center"/>
        <w:rPr>
          <w:rFonts w:ascii="Arial" w:hAnsi="Arial" w:cs="Arial"/>
          <w:b/>
          <w:color w:val="000000" w:themeColor="text1"/>
        </w:rPr>
      </w:pPr>
      <w:r w:rsidRPr="00642359">
        <w:rPr>
          <w:rFonts w:ascii="Arial" w:hAnsi="Arial" w:cs="Arial"/>
          <w:b/>
          <w:color w:val="000000" w:themeColor="text1"/>
        </w:rPr>
        <w:lastRenderedPageBreak/>
        <w:t>Prekių atitikties techninės specifikacijos reikalavimams palyginamoji lentelė</w:t>
      </w:r>
    </w:p>
    <w:p w14:paraId="342ACE06" w14:textId="0E5EADD7" w:rsidR="00C42DF6" w:rsidRPr="00642359" w:rsidRDefault="003E4827" w:rsidP="003E4827">
      <w:pPr>
        <w:tabs>
          <w:tab w:val="left" w:pos="13650"/>
        </w:tabs>
        <w:spacing w:after="0" w:line="240" w:lineRule="auto"/>
        <w:jc w:val="both"/>
        <w:rPr>
          <w:rFonts w:ascii="Arial" w:hAnsi="Arial" w:cs="Arial"/>
          <w:bCs/>
          <w:color w:val="000000" w:themeColor="text1"/>
        </w:rPr>
      </w:pPr>
      <w:r w:rsidRPr="00642359">
        <w:rPr>
          <w:rFonts w:ascii="Arial" w:hAnsi="Arial" w:cs="Arial"/>
          <w:bCs/>
          <w:color w:val="000000" w:themeColor="text1"/>
        </w:rPr>
        <w:tab/>
        <w:t>2 lentelė</w:t>
      </w:r>
    </w:p>
    <w:tbl>
      <w:tblPr>
        <w:tblW w:w="14693" w:type="dxa"/>
        <w:tblInd w:w="-5" w:type="dxa"/>
        <w:tblLayout w:type="fixed"/>
        <w:tblLook w:val="0000" w:firstRow="0" w:lastRow="0" w:firstColumn="0" w:lastColumn="0" w:noHBand="0" w:noVBand="0"/>
      </w:tblPr>
      <w:tblGrid>
        <w:gridCol w:w="993"/>
        <w:gridCol w:w="2742"/>
        <w:gridCol w:w="5479"/>
        <w:gridCol w:w="5479"/>
      </w:tblGrid>
      <w:tr w:rsidR="00F6546C" w:rsidRPr="00642359" w14:paraId="743622C5" w14:textId="24068387" w:rsidTr="00942D8D">
        <w:trPr>
          <w:trHeight w:val="479"/>
        </w:trPr>
        <w:tc>
          <w:tcPr>
            <w:tcW w:w="993" w:type="dxa"/>
            <w:tcBorders>
              <w:top w:val="single" w:sz="4" w:space="0" w:color="000000"/>
              <w:left w:val="single" w:sz="4" w:space="0" w:color="000000"/>
              <w:bottom w:val="single" w:sz="4" w:space="0" w:color="000000"/>
            </w:tcBorders>
          </w:tcPr>
          <w:p w14:paraId="4A825378" w14:textId="77777777" w:rsidR="00942D8D" w:rsidRPr="00674D55" w:rsidRDefault="00942D8D" w:rsidP="00942D8D">
            <w:pPr>
              <w:spacing w:after="0" w:line="240" w:lineRule="auto"/>
              <w:jc w:val="center"/>
              <w:rPr>
                <w:rFonts w:ascii="Arial" w:eastAsia="Times New Roman" w:hAnsi="Arial" w:cs="Arial"/>
                <w:b/>
                <w:color w:val="000000" w:themeColor="text1"/>
              </w:rPr>
            </w:pPr>
            <w:r w:rsidRPr="00674D55">
              <w:rPr>
                <w:rFonts w:ascii="Arial" w:eastAsia="Times New Roman" w:hAnsi="Arial" w:cs="Arial"/>
                <w:b/>
                <w:color w:val="000000" w:themeColor="text1"/>
              </w:rPr>
              <w:t>Eil. Nr.</w:t>
            </w:r>
          </w:p>
        </w:tc>
        <w:tc>
          <w:tcPr>
            <w:tcW w:w="2742" w:type="dxa"/>
            <w:tcBorders>
              <w:top w:val="single" w:sz="4" w:space="0" w:color="000000"/>
              <w:left w:val="single" w:sz="4" w:space="0" w:color="000000"/>
              <w:bottom w:val="single" w:sz="4" w:space="0" w:color="000000"/>
            </w:tcBorders>
            <w:shd w:val="clear" w:color="auto" w:fill="auto"/>
          </w:tcPr>
          <w:p w14:paraId="04C8F1A6" w14:textId="77777777" w:rsidR="00942D8D" w:rsidRPr="00674D55" w:rsidRDefault="00942D8D" w:rsidP="00942D8D">
            <w:pPr>
              <w:spacing w:after="0" w:line="240" w:lineRule="auto"/>
              <w:jc w:val="center"/>
              <w:rPr>
                <w:rFonts w:ascii="Arial" w:eastAsia="Times New Roman" w:hAnsi="Arial" w:cs="Arial"/>
                <w:b/>
                <w:color w:val="000000" w:themeColor="text1"/>
              </w:rPr>
            </w:pPr>
            <w:r w:rsidRPr="00674D55">
              <w:rPr>
                <w:rFonts w:ascii="Arial" w:eastAsia="Times New Roman" w:hAnsi="Arial" w:cs="Arial"/>
                <w:b/>
                <w:color w:val="000000" w:themeColor="text1"/>
              </w:rPr>
              <w:t>Pavadinimas</w:t>
            </w:r>
          </w:p>
        </w:tc>
        <w:tc>
          <w:tcPr>
            <w:tcW w:w="5479" w:type="dxa"/>
            <w:tcBorders>
              <w:top w:val="single" w:sz="4" w:space="0" w:color="000000"/>
              <w:left w:val="single" w:sz="4" w:space="0" w:color="000000"/>
              <w:bottom w:val="single" w:sz="4" w:space="0" w:color="000000"/>
              <w:right w:val="single" w:sz="4" w:space="0" w:color="auto"/>
            </w:tcBorders>
          </w:tcPr>
          <w:p w14:paraId="2BEB129F" w14:textId="6370840C" w:rsidR="00942D8D" w:rsidRPr="00674D55" w:rsidRDefault="00942D8D" w:rsidP="00942D8D">
            <w:pPr>
              <w:spacing w:after="0" w:line="240" w:lineRule="auto"/>
              <w:jc w:val="center"/>
              <w:rPr>
                <w:rFonts w:ascii="Arial" w:hAnsi="Arial" w:cs="Arial"/>
                <w:b/>
                <w:color w:val="000000" w:themeColor="text1"/>
              </w:rPr>
            </w:pPr>
            <w:r w:rsidRPr="00674D55">
              <w:rPr>
                <w:rFonts w:ascii="Arial" w:eastAsiaTheme="minorHAnsi" w:hAnsi="Arial" w:cs="Arial"/>
                <w:b/>
                <w:color w:val="000000" w:themeColor="text1"/>
              </w:rPr>
              <w:t>Reikalaujami techniniai parametrai</w:t>
            </w:r>
          </w:p>
        </w:tc>
        <w:tc>
          <w:tcPr>
            <w:tcW w:w="5479" w:type="dxa"/>
            <w:tcBorders>
              <w:top w:val="single" w:sz="4" w:space="0" w:color="000000"/>
              <w:left w:val="single" w:sz="4" w:space="0" w:color="000000"/>
              <w:bottom w:val="single" w:sz="4" w:space="0" w:color="000000"/>
              <w:right w:val="single" w:sz="4" w:space="0" w:color="auto"/>
            </w:tcBorders>
          </w:tcPr>
          <w:p w14:paraId="28F09E19" w14:textId="6623292E" w:rsidR="00942D8D" w:rsidRPr="00674D55" w:rsidRDefault="00942D8D" w:rsidP="00942D8D">
            <w:pPr>
              <w:spacing w:after="0" w:line="240" w:lineRule="auto"/>
              <w:jc w:val="center"/>
              <w:rPr>
                <w:rFonts w:ascii="Arial" w:hAnsi="Arial" w:cs="Arial"/>
                <w:b/>
                <w:color w:val="000000" w:themeColor="text1"/>
              </w:rPr>
            </w:pPr>
            <w:r w:rsidRPr="00674D55">
              <w:rPr>
                <w:rFonts w:ascii="Arial" w:eastAsiaTheme="minorHAnsi" w:hAnsi="Arial" w:cs="Arial"/>
                <w:b/>
                <w:color w:val="000000" w:themeColor="text1"/>
              </w:rPr>
              <w:t xml:space="preserve">Siūlomų prekių techniniai parametrai </w:t>
            </w:r>
            <w:r w:rsidRPr="00674D55">
              <w:rPr>
                <w:rFonts w:ascii="Arial" w:eastAsiaTheme="minorHAnsi" w:hAnsi="Arial" w:cs="Arial"/>
                <w:b/>
                <w:i/>
                <w:iCs/>
                <w:color w:val="000000" w:themeColor="text1"/>
              </w:rPr>
              <w:t>(</w:t>
            </w:r>
            <w:r w:rsidRPr="00674D55">
              <w:rPr>
                <w:rFonts w:ascii="Arial" w:hAnsi="Arial" w:cs="Arial"/>
                <w:b/>
                <w:i/>
                <w:iCs/>
                <w:color w:val="000000" w:themeColor="text1"/>
              </w:rPr>
              <w:t>nurodyti prekės pavadinimą, gamintoją)</w:t>
            </w:r>
          </w:p>
        </w:tc>
      </w:tr>
      <w:tr w:rsidR="00F6546C" w:rsidRPr="00642359" w14:paraId="11C3E528" w14:textId="31EDE692" w:rsidTr="00942D8D">
        <w:trPr>
          <w:trHeight w:val="427"/>
        </w:trPr>
        <w:tc>
          <w:tcPr>
            <w:tcW w:w="993" w:type="dxa"/>
            <w:vMerge w:val="restart"/>
            <w:tcBorders>
              <w:top w:val="single" w:sz="4" w:space="0" w:color="auto"/>
              <w:left w:val="single" w:sz="4" w:space="0" w:color="000000"/>
            </w:tcBorders>
          </w:tcPr>
          <w:p w14:paraId="5BE0C492"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58E1E92F"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6DBB893D"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4E8CC8D8"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0A01DEAA"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04C7CB38"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7FCBE44E"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4C0270AF"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14A9B63B"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4DC0A1F1"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72117057"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220FB8FC"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50386D4B"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1FC5B69B"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p w14:paraId="7EFB2269"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r w:rsidRPr="00642359">
              <w:rPr>
                <w:rFonts w:ascii="Arial" w:hAnsi="Arial" w:cs="Arial"/>
                <w:bCs/>
                <w:color w:val="000000" w:themeColor="text1"/>
              </w:rPr>
              <w:t>1</w:t>
            </w:r>
          </w:p>
        </w:tc>
        <w:tc>
          <w:tcPr>
            <w:tcW w:w="2742" w:type="dxa"/>
            <w:tcBorders>
              <w:top w:val="single" w:sz="4" w:space="0" w:color="auto"/>
              <w:left w:val="single" w:sz="4" w:space="0" w:color="000000"/>
              <w:bottom w:val="single" w:sz="4" w:space="0" w:color="auto"/>
            </w:tcBorders>
            <w:shd w:val="clear" w:color="auto" w:fill="auto"/>
          </w:tcPr>
          <w:p w14:paraId="2FAC1DAC" w14:textId="5CA76FD0" w:rsidR="00180F4E" w:rsidRPr="00642359" w:rsidRDefault="00180F4E" w:rsidP="00180F4E">
            <w:pPr>
              <w:spacing w:after="0" w:line="240" w:lineRule="auto"/>
              <w:jc w:val="both"/>
              <w:rPr>
                <w:rFonts w:ascii="Arial" w:hAnsi="Arial" w:cs="Arial"/>
                <w:bCs/>
                <w:color w:val="000000" w:themeColor="text1"/>
                <w:lang w:eastAsia="en-US"/>
              </w:rPr>
            </w:pPr>
            <w:r w:rsidRPr="00642359">
              <w:rPr>
                <w:rFonts w:ascii="Arial" w:hAnsi="Arial" w:cs="Arial"/>
                <w:bCs/>
                <w:color w:val="000000" w:themeColor="text1"/>
              </w:rPr>
              <w:t xml:space="preserve">3.2.1. </w:t>
            </w:r>
            <w:r w:rsidRPr="00642359">
              <w:rPr>
                <w:rFonts w:ascii="Arial" w:hAnsi="Arial" w:cs="Arial"/>
                <w:bCs/>
                <w:color w:val="000000" w:themeColor="text1"/>
                <w:lang w:eastAsia="en-US"/>
              </w:rPr>
              <w:t>Rankų plovimo priemonė (pasta), skirta  dozatoriams</w:t>
            </w:r>
            <w:r w:rsidRPr="00642359">
              <w:rPr>
                <w:rFonts w:ascii="Arial" w:hAnsi="Arial" w:cs="Arial"/>
                <w:bCs/>
                <w:color w:val="000000" w:themeColor="text1"/>
              </w:rPr>
              <w:t xml:space="preserve"> (ne mažesnės nei 2000 ml ir ne didesnės nei 3000 ml talpos</w:t>
            </w:r>
            <w:r w:rsidRPr="00642359">
              <w:rPr>
                <w:rFonts w:ascii="Arial" w:hAnsi="Arial" w:cs="Arial"/>
                <w:bCs/>
                <w:color w:val="000000" w:themeColor="text1"/>
                <w:lang w:eastAsia="en-US"/>
              </w:rPr>
              <w:t>)</w:t>
            </w:r>
          </w:p>
        </w:tc>
        <w:tc>
          <w:tcPr>
            <w:tcW w:w="5479" w:type="dxa"/>
            <w:tcBorders>
              <w:top w:val="single" w:sz="4" w:space="0" w:color="000000"/>
              <w:left w:val="single" w:sz="4" w:space="0" w:color="000000"/>
              <w:bottom w:val="single" w:sz="4" w:space="0" w:color="000000"/>
              <w:right w:val="single" w:sz="4" w:space="0" w:color="auto"/>
            </w:tcBorders>
          </w:tcPr>
          <w:p w14:paraId="33DBEF94"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3.2.1.1. turi nuplauti (nuvalyti) rankų odą, turintiems sąlyti su sunkiaisiais naftos produktais (tepalais alyvų pagrindu, lipniomis medžiagomis, suodžiais, purvu ir kt.)</w:t>
            </w:r>
          </w:p>
          <w:p w14:paraId="1782C7A7"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3.2.1.2.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0F31FEB4"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3.2.1.3. turi būti hermetiškoje, ne mažesnėje nei 2000 ml ir ne didesnėje nei 3000 ml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 netoksiška ir nedegi, nedirginanti odos, visiškai ištirpstanti vandenyje;</w:t>
            </w:r>
          </w:p>
          <w:p w14:paraId="0C04F93D" w14:textId="55BA365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3.2.1.4. priemonės talpa turi būti suderinama su dozatoriumi nurodytu 3.2.2. punkte;</w:t>
            </w:r>
          </w:p>
          <w:p w14:paraId="35DA5554"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3.2.1.5. priemonės sudėtyje turi būti gydomųjų ir / ar odą minkštinančių (drėkinančių ir saugančių) sudėtinių dalių. Priemonė turi būti be silikono, tirpiklių ir kitų medžiagų, kenksmingų odai;</w:t>
            </w:r>
          </w:p>
          <w:p w14:paraId="14084BE3"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3.2.1.6. priemonės kvapas turi būti neintensyvus (nedirginantis uoslės) arba bekvapis;</w:t>
            </w:r>
          </w:p>
          <w:p w14:paraId="1D540B2C"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3.2.1.7. turi turėti valymą pagerinantį </w:t>
            </w:r>
            <w:proofErr w:type="spellStart"/>
            <w:r w:rsidRPr="00642359">
              <w:rPr>
                <w:rFonts w:ascii="Arial" w:hAnsi="Arial" w:cs="Arial"/>
                <w:bCs/>
                <w:color w:val="000000" w:themeColor="text1"/>
              </w:rPr>
              <w:t>abrazyvą</w:t>
            </w:r>
            <w:proofErr w:type="spellEnd"/>
            <w:r w:rsidRPr="00642359">
              <w:rPr>
                <w:rFonts w:ascii="Arial" w:hAnsi="Arial" w:cs="Arial"/>
                <w:bCs/>
                <w:color w:val="000000" w:themeColor="text1"/>
              </w:rPr>
              <w:t xml:space="preserve"> – ne smėlį (pvz., trintų graikiškų riešutų kevalų miltai, medienos dulkių </w:t>
            </w:r>
            <w:proofErr w:type="spellStart"/>
            <w:r w:rsidRPr="00642359">
              <w:rPr>
                <w:rFonts w:ascii="Arial" w:hAnsi="Arial" w:cs="Arial"/>
                <w:bCs/>
                <w:color w:val="000000" w:themeColor="text1"/>
              </w:rPr>
              <w:t>abrazyvas</w:t>
            </w:r>
            <w:proofErr w:type="spellEnd"/>
            <w:r w:rsidRPr="00642359">
              <w:rPr>
                <w:rFonts w:ascii="Arial" w:hAnsi="Arial" w:cs="Arial"/>
                <w:bCs/>
                <w:color w:val="000000" w:themeColor="text1"/>
              </w:rPr>
              <w:t xml:space="preserve"> arba kt.)  </w:t>
            </w:r>
          </w:p>
          <w:p w14:paraId="3C3D6A4E"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3.2.1.8. priemonės pH ribos 5 – 6; </w:t>
            </w:r>
          </w:p>
          <w:p w14:paraId="1B1F1060" w14:textId="1B240B94"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3.2.1.9. turi būti ekonomiška, turi pakakti 2 – 3 g. efektyviam rezultatui;</w:t>
            </w:r>
          </w:p>
        </w:tc>
        <w:tc>
          <w:tcPr>
            <w:tcW w:w="5479" w:type="dxa"/>
            <w:tcBorders>
              <w:top w:val="single" w:sz="4" w:space="0" w:color="000000"/>
              <w:left w:val="single" w:sz="4" w:space="0" w:color="000000"/>
              <w:bottom w:val="single" w:sz="4" w:space="0" w:color="000000"/>
              <w:right w:val="single" w:sz="4" w:space="0" w:color="auto"/>
            </w:tcBorders>
          </w:tcPr>
          <w:p w14:paraId="7B84FCC3"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Rankų valymo pasta GREVEN SOFT G 2000 ml</w:t>
            </w:r>
          </w:p>
          <w:p w14:paraId="37E1C498"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 xml:space="preserve">Gamintojas: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GmbH</w:t>
            </w:r>
            <w:proofErr w:type="spellEnd"/>
            <w:r w:rsidRPr="00642359">
              <w:rPr>
                <w:rFonts w:ascii="Arial" w:eastAsia="Times New Roman" w:hAnsi="Arial" w:cs="Arial"/>
                <w:bCs/>
                <w:color w:val="000000" w:themeColor="text1"/>
                <w:lang w:eastAsia="lt-LT"/>
              </w:rPr>
              <w:t>, Vokietija.</w:t>
            </w:r>
          </w:p>
          <w:p w14:paraId="1614357E" w14:textId="4EDEB40F"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ypač tinka vidutinių ir stiprių nešvarumų nuvalymui,</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pavyzdžiui, riebalų, alyvos, metalo dulkių, grafito ar suodžių,</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kurių negalima pašalinti rankų valikliu, kuriame nėra šveitiklių.</w:t>
            </w:r>
          </w:p>
          <w:p w14:paraId="1998F84D" w14:textId="72924CB3"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Taikomas Kosmetikos produktų įstatymas-2009 m.</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lapkričio 30 d. Europos Parlamento ir Tarybos reglamentas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(EB) Nr. 1223/2009 Dėl kosmetikos gaminių</w:t>
            </w:r>
          </w:p>
          <w:p w14:paraId="78492DFD" w14:textId="69D8E395"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Hermetiška pakuotė: 2000 ml vakuuminis butelis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dozatoriui neturi kontakto su aplinkos veiksniais, . Netoksiška</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ir nedegi, nedirginanti odos, visiškai ištirpstanti vandenyje.</w:t>
            </w:r>
          </w:p>
          <w:p w14:paraId="005860AA" w14:textId="340E1765"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Pakuotė (2000 ml minkštas vakuuminis butelis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dozatoriui) suderinama su “</w:t>
            </w:r>
            <w:proofErr w:type="spellStart"/>
            <w:r w:rsidRPr="00642359">
              <w:rPr>
                <w:rFonts w:ascii="Arial" w:eastAsia="Times New Roman" w:hAnsi="Arial" w:cs="Arial"/>
                <w:bCs/>
                <w:color w:val="000000" w:themeColor="text1"/>
                <w:lang w:eastAsia="lt-LT"/>
              </w:rPr>
              <w:t>Variomat</w:t>
            </w:r>
            <w:proofErr w:type="spellEnd"/>
            <w:r w:rsidRPr="00642359">
              <w:rPr>
                <w:rFonts w:ascii="Arial" w:eastAsia="Times New Roman" w:hAnsi="Arial" w:cs="Arial"/>
                <w:bCs/>
                <w:color w:val="000000" w:themeColor="text1"/>
                <w:lang w:eastAsia="lt-LT"/>
              </w:rPr>
              <w:t xml:space="preserve"> P” dozatoriumi nurodytu</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3.2.2. punkte .</w:t>
            </w:r>
          </w:p>
          <w:p w14:paraId="37DACEA3" w14:textId="40499606"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Sudėtyje nėra muilo ir tirpiklių, o yra odą tausojančių</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medžiagų Rapsų sėklų aliejus pasižymi lipidus balansuojančiu</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poveikiu- kartu palaiko ir produkto valymo galią, ir padeda</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išvengti odos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sudirginimo</w:t>
            </w:r>
          </w:p>
          <w:p w14:paraId="17A0ACC7" w14:textId="7F1E635A"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Priemonės kvapas neintensyvus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(nedirginantis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uoslės) - vos juntamas</w:t>
            </w:r>
          </w:p>
          <w:p w14:paraId="0A1108F7"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Sudėtyje panaudotas natūralus, biologiškai</w:t>
            </w:r>
          </w:p>
          <w:p w14:paraId="3F5DC6F4" w14:textId="40FE06CF"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skaidomas šveitiklis - alyvuogių kauliukų milteliai, kurių</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 xml:space="preserve">grūdėtumas ir grūdelių </w:t>
            </w:r>
            <w:proofErr w:type="spellStart"/>
            <w:r w:rsidRPr="00642359">
              <w:rPr>
                <w:rFonts w:ascii="Arial" w:eastAsia="Times New Roman" w:hAnsi="Arial" w:cs="Arial"/>
                <w:bCs/>
                <w:color w:val="000000" w:themeColor="text1"/>
                <w:lang w:eastAsia="lt-LT"/>
              </w:rPr>
              <w:t>smulkumas</w:t>
            </w:r>
            <w:proofErr w:type="spellEnd"/>
            <w:r w:rsidRPr="00642359">
              <w:rPr>
                <w:rFonts w:ascii="Arial" w:eastAsia="Times New Roman" w:hAnsi="Arial" w:cs="Arial"/>
                <w:bCs/>
                <w:color w:val="000000" w:themeColor="text1"/>
                <w:lang w:eastAsia="lt-LT"/>
              </w:rPr>
              <w:t xml:space="preserve"> ypač tinka tokiam</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naudojimo atvejui. Dėka mažo savitojo svorio neužkemša</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nuotekų vamzdynų</w:t>
            </w:r>
          </w:p>
          <w:p w14:paraId="0BA65B68"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Produkto pH vertė 5,3- pritaikytas natūraliam</w:t>
            </w:r>
          </w:p>
          <w:p w14:paraId="080D5351"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žmogaus odos rūgštiniam sluoksniui, kurio funkcijoms</w:t>
            </w:r>
          </w:p>
          <w:p w14:paraId="0241F630"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lastRenderedPageBreak/>
              <w:t>produktas nedaro jokio neigiamo poveikio.</w:t>
            </w:r>
          </w:p>
          <w:p w14:paraId="378E45E9"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Produktas ekonomiškas, pakanka 2-3 gramų</w:t>
            </w:r>
          </w:p>
          <w:p w14:paraId="0EB33F71" w14:textId="681CD782" w:rsidR="00180F4E" w:rsidRPr="00642359" w:rsidRDefault="00F6546C" w:rsidP="00F6546C">
            <w:pPr>
              <w:tabs>
                <w:tab w:val="left" w:pos="851"/>
              </w:tabs>
              <w:suppressAutoHyphens w:val="0"/>
              <w:spacing w:after="0" w:line="240" w:lineRule="auto"/>
              <w:contextualSpacing/>
              <w:rPr>
                <w:rFonts w:ascii="Arial" w:hAnsi="Arial" w:cs="Arial"/>
                <w:bCs/>
                <w:color w:val="000000" w:themeColor="text1"/>
              </w:rPr>
            </w:pPr>
            <w:r w:rsidRPr="00642359">
              <w:rPr>
                <w:rFonts w:ascii="Arial" w:eastAsia="Times New Roman" w:hAnsi="Arial" w:cs="Arial"/>
                <w:bCs/>
                <w:color w:val="000000" w:themeColor="text1"/>
                <w:lang w:eastAsia="lt-LT"/>
              </w:rPr>
              <w:t>efektyviam rezultatui</w:t>
            </w:r>
          </w:p>
        </w:tc>
      </w:tr>
      <w:tr w:rsidR="00F6546C" w:rsidRPr="00642359" w14:paraId="11AA1FD3" w14:textId="0D9581B5" w:rsidTr="00942D8D">
        <w:trPr>
          <w:trHeight w:val="427"/>
        </w:trPr>
        <w:tc>
          <w:tcPr>
            <w:tcW w:w="993" w:type="dxa"/>
            <w:vMerge/>
            <w:tcBorders>
              <w:left w:val="single" w:sz="4" w:space="0" w:color="000000"/>
            </w:tcBorders>
          </w:tcPr>
          <w:p w14:paraId="233ADE70" w14:textId="77777777" w:rsidR="00180F4E" w:rsidRPr="00642359" w:rsidRDefault="00180F4E" w:rsidP="00180F4E">
            <w:pPr>
              <w:tabs>
                <w:tab w:val="left" w:pos="851"/>
              </w:tabs>
              <w:suppressAutoHyphens w:val="0"/>
              <w:spacing w:after="0" w:line="240" w:lineRule="auto"/>
              <w:contextualSpacing/>
              <w:jc w:val="center"/>
              <w:rPr>
                <w:rFonts w:ascii="Arial" w:hAnsi="Arial" w:cs="Arial"/>
                <w:bCs/>
                <w:color w:val="000000" w:themeColor="text1"/>
              </w:rPr>
            </w:pPr>
          </w:p>
        </w:tc>
        <w:tc>
          <w:tcPr>
            <w:tcW w:w="2742" w:type="dxa"/>
            <w:tcBorders>
              <w:top w:val="single" w:sz="4" w:space="0" w:color="auto"/>
              <w:left w:val="single" w:sz="4" w:space="0" w:color="000000"/>
              <w:bottom w:val="single" w:sz="4" w:space="0" w:color="auto"/>
            </w:tcBorders>
            <w:shd w:val="clear" w:color="auto" w:fill="auto"/>
          </w:tcPr>
          <w:p w14:paraId="24743D4A" w14:textId="467F0615" w:rsidR="00180F4E" w:rsidRPr="00642359" w:rsidRDefault="00180F4E" w:rsidP="00180F4E">
            <w:pPr>
              <w:tabs>
                <w:tab w:val="left" w:pos="851"/>
              </w:tabs>
              <w:suppressAutoHyphens w:val="0"/>
              <w:spacing w:after="0" w:line="240" w:lineRule="auto"/>
              <w:contextualSpacing/>
              <w:rPr>
                <w:rFonts w:ascii="Arial" w:hAnsi="Arial" w:cs="Arial"/>
                <w:bCs/>
                <w:color w:val="000000" w:themeColor="text1"/>
              </w:rPr>
            </w:pPr>
            <w:r w:rsidRPr="00642359">
              <w:rPr>
                <w:rFonts w:ascii="Arial" w:hAnsi="Arial" w:cs="Arial"/>
                <w:bCs/>
                <w:color w:val="000000" w:themeColor="text1"/>
              </w:rPr>
              <w:t xml:space="preserve">3.2.2. Dozatorius (ne mažesnės nei 2000 ml ir ne didesnės nei 3000 ml talpos) rankų plovimo priemonei </w:t>
            </w:r>
          </w:p>
        </w:tc>
        <w:tc>
          <w:tcPr>
            <w:tcW w:w="5479" w:type="dxa"/>
            <w:tcBorders>
              <w:top w:val="single" w:sz="4" w:space="0" w:color="000000"/>
              <w:left w:val="single" w:sz="4" w:space="0" w:color="000000"/>
              <w:bottom w:val="single" w:sz="4" w:space="0" w:color="000000"/>
              <w:right w:val="single" w:sz="4" w:space="0" w:color="auto"/>
            </w:tcBorders>
          </w:tcPr>
          <w:p w14:paraId="68C19F7B" w14:textId="77777777"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3.2.2.1. dozatorius turi būti stacionariai tvirtinamas (pakabinamas ant sienos);</w:t>
            </w:r>
          </w:p>
          <w:p w14:paraId="71241E45" w14:textId="67102F69" w:rsidR="00180F4E" w:rsidRPr="00642359" w:rsidRDefault="00180F4E" w:rsidP="00180F4E">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3.2.2.2. turi tikti 3.2.1. nurodytai priemonei. </w:t>
            </w:r>
          </w:p>
        </w:tc>
        <w:tc>
          <w:tcPr>
            <w:tcW w:w="5479" w:type="dxa"/>
            <w:tcBorders>
              <w:top w:val="single" w:sz="4" w:space="0" w:color="000000"/>
              <w:left w:val="single" w:sz="4" w:space="0" w:color="000000"/>
              <w:bottom w:val="single" w:sz="4" w:space="0" w:color="000000"/>
              <w:right w:val="single" w:sz="4" w:space="0" w:color="auto"/>
            </w:tcBorders>
          </w:tcPr>
          <w:p w14:paraId="085032BA" w14:textId="730F0161"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Dozatorius VARIOMAT P</w:t>
            </w:r>
            <w:r w:rsid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 xml:space="preserve">Gamintojas: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GmbH</w:t>
            </w:r>
            <w:proofErr w:type="spellEnd"/>
            <w:r w:rsidRPr="00642359">
              <w:rPr>
                <w:rFonts w:ascii="Arial" w:eastAsia="Times New Roman" w:hAnsi="Arial" w:cs="Arial"/>
                <w:bCs/>
                <w:color w:val="000000" w:themeColor="text1"/>
                <w:lang w:eastAsia="lt-LT"/>
              </w:rPr>
              <w:t>, Vokietija</w:t>
            </w:r>
          </w:p>
          <w:p w14:paraId="0AEC2B1A" w14:textId="08E20B58"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Dozatorius stacionariai tvirtinamas prie sienos.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Tvirtinimo medžiagos pridedamos.</w:t>
            </w:r>
          </w:p>
          <w:p w14:paraId="3B9DC450" w14:textId="5AF68AEA" w:rsidR="00180F4E" w:rsidRPr="00642359" w:rsidRDefault="00F6546C" w:rsidP="00703AD7">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 xml:space="preserve">Atitinka: Universalus, tinka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Pr="00642359">
              <w:rPr>
                <w:rFonts w:ascii="Arial" w:eastAsia="Times New Roman" w:hAnsi="Arial" w:cs="Arial"/>
                <w:bCs/>
                <w:color w:val="000000" w:themeColor="text1"/>
                <w:lang w:eastAsia="lt-LT"/>
              </w:rPr>
              <w:t xml:space="preserve"> odos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apsaugos, odos valymo ir odos priežiūros produktams 1 litro ir</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2 litrų minkštuose vakuuminiuose buteliuose</w:t>
            </w:r>
          </w:p>
        </w:tc>
      </w:tr>
      <w:tr w:rsidR="00F6546C" w:rsidRPr="00642359" w14:paraId="388C95DB" w14:textId="2E80F673" w:rsidTr="00942D8D">
        <w:trPr>
          <w:trHeight w:val="427"/>
        </w:trPr>
        <w:tc>
          <w:tcPr>
            <w:tcW w:w="993" w:type="dxa"/>
            <w:vMerge/>
            <w:tcBorders>
              <w:left w:val="single" w:sz="4" w:space="0" w:color="000000"/>
            </w:tcBorders>
          </w:tcPr>
          <w:p w14:paraId="4693A4B7" w14:textId="77777777" w:rsidR="00942D8D" w:rsidRPr="00642359" w:rsidRDefault="00942D8D" w:rsidP="00C52AD8">
            <w:pPr>
              <w:tabs>
                <w:tab w:val="left" w:pos="851"/>
              </w:tabs>
              <w:suppressAutoHyphens w:val="0"/>
              <w:spacing w:after="0" w:line="240" w:lineRule="auto"/>
              <w:contextualSpacing/>
              <w:jc w:val="center"/>
              <w:rPr>
                <w:rFonts w:ascii="Arial" w:hAnsi="Arial" w:cs="Arial"/>
                <w:bCs/>
                <w:color w:val="000000" w:themeColor="text1"/>
                <w:lang w:eastAsia="en-US"/>
              </w:rPr>
            </w:pPr>
          </w:p>
        </w:tc>
        <w:tc>
          <w:tcPr>
            <w:tcW w:w="2742" w:type="dxa"/>
            <w:tcBorders>
              <w:top w:val="single" w:sz="4" w:space="0" w:color="auto"/>
              <w:left w:val="single" w:sz="4" w:space="0" w:color="000000"/>
              <w:bottom w:val="single" w:sz="4" w:space="0" w:color="auto"/>
            </w:tcBorders>
            <w:shd w:val="clear" w:color="auto" w:fill="auto"/>
            <w:vAlign w:val="center"/>
          </w:tcPr>
          <w:p w14:paraId="2922C9C3" w14:textId="216EA694" w:rsidR="00942D8D" w:rsidRPr="00642359" w:rsidRDefault="00942D8D" w:rsidP="00C52AD8">
            <w:pPr>
              <w:tabs>
                <w:tab w:val="left" w:pos="851"/>
              </w:tabs>
              <w:suppressAutoHyphens w:val="0"/>
              <w:spacing w:after="0" w:line="240" w:lineRule="auto"/>
              <w:contextualSpacing/>
              <w:rPr>
                <w:rFonts w:ascii="Arial" w:hAnsi="Arial" w:cs="Arial"/>
                <w:bCs/>
                <w:color w:val="000000" w:themeColor="text1"/>
                <w:lang w:eastAsia="en-US"/>
              </w:rPr>
            </w:pPr>
            <w:r w:rsidRPr="00642359">
              <w:rPr>
                <w:rFonts w:ascii="Arial" w:hAnsi="Arial" w:cs="Arial"/>
                <w:bCs/>
                <w:color w:val="000000" w:themeColor="text1"/>
                <w:lang w:eastAsia="en-US"/>
              </w:rPr>
              <w:t>3.2.3. Rankų plovimo priemonė (pasta), 500 (ml) svorio talpose</w:t>
            </w:r>
          </w:p>
          <w:p w14:paraId="36A30A0B" w14:textId="77777777" w:rsidR="00942D8D" w:rsidRPr="00642359" w:rsidRDefault="00942D8D" w:rsidP="00C52AD8">
            <w:pPr>
              <w:spacing w:after="0" w:line="240" w:lineRule="auto"/>
              <w:jc w:val="both"/>
              <w:rPr>
                <w:rFonts w:ascii="Arial" w:hAnsi="Arial" w:cs="Arial"/>
                <w:bCs/>
                <w:color w:val="000000" w:themeColor="text1"/>
              </w:rPr>
            </w:pPr>
          </w:p>
        </w:tc>
        <w:tc>
          <w:tcPr>
            <w:tcW w:w="5479" w:type="dxa"/>
            <w:tcBorders>
              <w:top w:val="single" w:sz="4" w:space="0" w:color="000000"/>
              <w:left w:val="single" w:sz="4" w:space="0" w:color="000000"/>
              <w:bottom w:val="single" w:sz="4" w:space="0" w:color="000000"/>
              <w:right w:val="single" w:sz="4" w:space="0" w:color="auto"/>
            </w:tcBorders>
          </w:tcPr>
          <w:p w14:paraId="27C5176C"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3.2.3.1. turi nuplauti (nuvalyti) rankų odą, turintiems sąlyti su sunkiaisiais naftos produktais (tepalais alyvų pagrindu, lipniomis medžiagomis, suodžiais, purvu ir kt.)</w:t>
            </w:r>
          </w:p>
          <w:p w14:paraId="4F205264"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3.2.3.2.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26059D19"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3.2.3.3.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 netoksiška ir nedegi, nedirginanti odos, visiškai ištirpstanti vandenyje;</w:t>
            </w:r>
          </w:p>
          <w:p w14:paraId="40688898"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3.2.3.4. priemonės sudėtyje turi būti gydomųjų ir / ar odą minkštinančių (drėkinančių ir saugančių) sudėtinių dalių. Turi nebūti silikono, tirpiklių ir kitų medžiagų kenksmingų odai;</w:t>
            </w:r>
          </w:p>
          <w:p w14:paraId="054D181F"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3.2.3.5. priemonės kvapas turi būti neintensyvus (nedirginantis uoslės) arba bekvapis;</w:t>
            </w:r>
          </w:p>
          <w:p w14:paraId="79A31C20"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3.2.3.6. turi turėti valymą pagerinantį </w:t>
            </w:r>
            <w:proofErr w:type="spellStart"/>
            <w:r w:rsidRPr="00642359">
              <w:rPr>
                <w:rFonts w:ascii="Arial" w:hAnsi="Arial" w:cs="Arial"/>
                <w:bCs/>
                <w:color w:val="000000" w:themeColor="text1"/>
              </w:rPr>
              <w:t>abrazyvą</w:t>
            </w:r>
            <w:proofErr w:type="spellEnd"/>
            <w:r w:rsidRPr="00642359">
              <w:rPr>
                <w:rFonts w:ascii="Arial" w:hAnsi="Arial" w:cs="Arial"/>
                <w:bCs/>
                <w:color w:val="000000" w:themeColor="text1"/>
              </w:rPr>
              <w:t xml:space="preserve"> – ne smėlį (pvz., trintų graikiškų riešutų kevalų miltai, medienos dulkių </w:t>
            </w:r>
            <w:proofErr w:type="spellStart"/>
            <w:r w:rsidRPr="00642359">
              <w:rPr>
                <w:rFonts w:ascii="Arial" w:hAnsi="Arial" w:cs="Arial"/>
                <w:bCs/>
                <w:color w:val="000000" w:themeColor="text1"/>
              </w:rPr>
              <w:t>abrazyvas</w:t>
            </w:r>
            <w:proofErr w:type="spellEnd"/>
            <w:r w:rsidRPr="00642359">
              <w:rPr>
                <w:rFonts w:ascii="Arial" w:hAnsi="Arial" w:cs="Arial"/>
                <w:bCs/>
                <w:color w:val="000000" w:themeColor="text1"/>
              </w:rPr>
              <w:t xml:space="preserve"> arba kt.)  </w:t>
            </w:r>
          </w:p>
          <w:p w14:paraId="017AE0AE"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3.2.3.7. priemonės pH ribos 5 – 6; </w:t>
            </w:r>
          </w:p>
          <w:p w14:paraId="620A19CC" w14:textId="67A38DF2"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3.2.3.8. turi būti ekonomiška, turi pakakti 2 – 3 </w:t>
            </w:r>
            <w:r w:rsidR="00080D13" w:rsidRPr="00642359">
              <w:rPr>
                <w:rFonts w:ascii="Arial" w:hAnsi="Arial" w:cs="Arial"/>
                <w:bCs/>
                <w:color w:val="000000" w:themeColor="text1"/>
              </w:rPr>
              <w:t>ml</w:t>
            </w:r>
            <w:r w:rsidRPr="00642359">
              <w:rPr>
                <w:rFonts w:ascii="Arial" w:hAnsi="Arial" w:cs="Arial"/>
                <w:bCs/>
                <w:color w:val="000000" w:themeColor="text1"/>
              </w:rPr>
              <w:t xml:space="preserve">. efektyviam rezultatui; </w:t>
            </w:r>
          </w:p>
        </w:tc>
        <w:tc>
          <w:tcPr>
            <w:tcW w:w="5479" w:type="dxa"/>
            <w:tcBorders>
              <w:top w:val="single" w:sz="4" w:space="0" w:color="000000"/>
              <w:left w:val="single" w:sz="4" w:space="0" w:color="000000"/>
              <w:bottom w:val="single" w:sz="4" w:space="0" w:color="000000"/>
              <w:right w:val="single" w:sz="4" w:space="0" w:color="auto"/>
            </w:tcBorders>
          </w:tcPr>
          <w:p w14:paraId="5BD4081E"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Rankų valymo pasta LORDIN EXTRA PASTE 500ml</w:t>
            </w:r>
          </w:p>
          <w:p w14:paraId="704854F7"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 xml:space="preserve">Gamintojas: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GmbH</w:t>
            </w:r>
            <w:proofErr w:type="spellEnd"/>
            <w:r w:rsidRPr="00642359">
              <w:rPr>
                <w:rFonts w:ascii="Arial" w:eastAsia="Times New Roman" w:hAnsi="Arial" w:cs="Arial"/>
                <w:bCs/>
                <w:color w:val="000000" w:themeColor="text1"/>
                <w:lang w:eastAsia="lt-LT"/>
              </w:rPr>
              <w:t>, Vokietija</w:t>
            </w:r>
          </w:p>
          <w:p w14:paraId="21F0816B"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vidutiniškų ir stiprių teršalų, susidarančių dėl</w:t>
            </w:r>
          </w:p>
          <w:p w14:paraId="22A198C0"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vandenyje netirpių darbo medžiagų tepalų ir pigmentų</w:t>
            </w:r>
          </w:p>
          <w:p w14:paraId="092059A2" w14:textId="7B73C502"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pagrindu, tokių kaip alyvos, riebalai, suodžiai, grafitas ir metalo</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dulkė, nuvalymui</w:t>
            </w:r>
          </w:p>
          <w:p w14:paraId="29E03126" w14:textId="407E73BB"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Taikomas Kosmetikos produktų įstatymas-2009 m.</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lapkričio 30 d. Europos Parlamento ir Tarybos reglamentas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(EB) Nr. 1223/2009 Dėl kosmetikos gaminių</w:t>
            </w:r>
          </w:p>
          <w:p w14:paraId="63191F03" w14:textId="24BBB994"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Hermetiškoje talpoje – plastikiniuose indeliuose su</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dangteliu, neturi kontakto su aplinkos veiksniais, netoksiška ir</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nedegi, nedirginanti odos, visiškai ištirpstanti vandenyje</w:t>
            </w:r>
          </w:p>
          <w:p w14:paraId="55C7A954"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Sudėtyje yra odą tausojančių (drėkinančių,</w:t>
            </w:r>
          </w:p>
          <w:p w14:paraId="14977DAE" w14:textId="1F317FDF"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minkštinančių) sudėtinių dalių, be, muilo, be silikono, be</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tirpiklių ir kitų medžiagų, kenksmingų odai.</w:t>
            </w:r>
          </w:p>
          <w:p w14:paraId="7EE6C417" w14:textId="20106643"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Priemonės kvapas neintensyvus (nedirginantis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uoslės) - vos juntamas</w:t>
            </w:r>
          </w:p>
          <w:p w14:paraId="1C61EAED" w14:textId="3600F335"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Sudėtyje panaudoti šveitikliai natūralių medienos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dulkių pagrindu.</w:t>
            </w:r>
          </w:p>
          <w:p w14:paraId="737E4ACE"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Produkto pH vertės ribos 5,0-6,0</w:t>
            </w:r>
          </w:p>
          <w:p w14:paraId="4F08B054"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Produktas ekonomiškas, pakanka 2-3 gramų</w:t>
            </w:r>
          </w:p>
          <w:p w14:paraId="247B54E6" w14:textId="1B616B26" w:rsidR="00942D8D" w:rsidRPr="00642359" w:rsidRDefault="00F6546C" w:rsidP="00F6546C">
            <w:pPr>
              <w:spacing w:after="0" w:line="240" w:lineRule="auto"/>
              <w:ind w:left="-13" w:firstLine="13"/>
              <w:jc w:val="both"/>
              <w:rPr>
                <w:rFonts w:ascii="Arial" w:hAnsi="Arial" w:cs="Arial"/>
                <w:bCs/>
                <w:color w:val="000000" w:themeColor="text1"/>
              </w:rPr>
            </w:pPr>
            <w:r w:rsidRPr="00642359">
              <w:rPr>
                <w:rFonts w:ascii="Arial" w:eastAsia="Times New Roman" w:hAnsi="Arial" w:cs="Arial"/>
                <w:bCs/>
                <w:color w:val="000000" w:themeColor="text1"/>
                <w:lang w:eastAsia="lt-LT"/>
              </w:rPr>
              <w:t>efektyviam rezultatui</w:t>
            </w:r>
          </w:p>
        </w:tc>
      </w:tr>
      <w:tr w:rsidR="00F6546C" w:rsidRPr="00642359" w14:paraId="1B3E0B85" w14:textId="2A74BB18" w:rsidTr="00942D8D">
        <w:trPr>
          <w:trHeight w:val="427"/>
        </w:trPr>
        <w:tc>
          <w:tcPr>
            <w:tcW w:w="993" w:type="dxa"/>
            <w:vMerge/>
            <w:tcBorders>
              <w:left w:val="single" w:sz="4" w:space="0" w:color="000000"/>
              <w:bottom w:val="single" w:sz="4" w:space="0" w:color="auto"/>
            </w:tcBorders>
          </w:tcPr>
          <w:p w14:paraId="045DC356" w14:textId="77777777" w:rsidR="00942D8D" w:rsidRPr="00642359" w:rsidRDefault="00942D8D" w:rsidP="00C52AD8">
            <w:pPr>
              <w:tabs>
                <w:tab w:val="left" w:pos="851"/>
              </w:tabs>
              <w:suppressAutoHyphens w:val="0"/>
              <w:spacing w:after="0" w:line="240" w:lineRule="auto"/>
              <w:contextualSpacing/>
              <w:jc w:val="center"/>
              <w:rPr>
                <w:rFonts w:ascii="Arial" w:hAnsi="Arial" w:cs="Arial"/>
                <w:bCs/>
                <w:color w:val="000000" w:themeColor="text1"/>
              </w:rPr>
            </w:pPr>
          </w:p>
        </w:tc>
        <w:tc>
          <w:tcPr>
            <w:tcW w:w="2742" w:type="dxa"/>
            <w:tcBorders>
              <w:top w:val="single" w:sz="4" w:space="0" w:color="auto"/>
              <w:left w:val="single" w:sz="4" w:space="0" w:color="000000"/>
              <w:bottom w:val="single" w:sz="4" w:space="0" w:color="auto"/>
            </w:tcBorders>
            <w:shd w:val="clear" w:color="auto" w:fill="auto"/>
          </w:tcPr>
          <w:p w14:paraId="1C1B6661" w14:textId="1FA8377E" w:rsidR="00942D8D" w:rsidRPr="00642359" w:rsidRDefault="00942D8D" w:rsidP="00C52AD8">
            <w:pPr>
              <w:tabs>
                <w:tab w:val="left" w:pos="851"/>
              </w:tabs>
              <w:suppressAutoHyphens w:val="0"/>
              <w:spacing w:after="0" w:line="240" w:lineRule="auto"/>
              <w:contextualSpacing/>
              <w:rPr>
                <w:rFonts w:ascii="Arial" w:hAnsi="Arial" w:cs="Arial"/>
                <w:bCs/>
                <w:color w:val="000000" w:themeColor="text1"/>
                <w:lang w:eastAsia="en-US"/>
              </w:rPr>
            </w:pPr>
            <w:r w:rsidRPr="00642359">
              <w:rPr>
                <w:rFonts w:ascii="Arial" w:hAnsi="Arial" w:cs="Arial"/>
                <w:bCs/>
                <w:color w:val="000000" w:themeColor="text1"/>
              </w:rPr>
              <w:t xml:space="preserve">3.2.4. </w:t>
            </w:r>
            <w:r w:rsidRPr="00642359">
              <w:rPr>
                <w:rFonts w:ascii="Arial" w:hAnsi="Arial" w:cs="Arial"/>
                <w:bCs/>
                <w:color w:val="000000" w:themeColor="text1"/>
                <w:lang w:eastAsia="en-US"/>
              </w:rPr>
              <w:t>Rankų priežiūros kremas, prieš darbą (</w:t>
            </w:r>
            <w:r w:rsidRPr="00642359">
              <w:rPr>
                <w:rFonts w:ascii="Arial" w:hAnsi="Arial" w:cs="Arial"/>
                <w:bCs/>
                <w:color w:val="000000" w:themeColor="text1"/>
                <w:shd w:val="clear" w:color="auto" w:fill="FFFFFF"/>
              </w:rPr>
              <w:t>apsaugo nuo purvo ir kenksmingų medžiagų įsigėrimo į odą</w:t>
            </w:r>
            <w:r w:rsidRPr="00642359">
              <w:rPr>
                <w:rFonts w:ascii="Arial" w:hAnsi="Arial" w:cs="Arial"/>
                <w:bCs/>
                <w:color w:val="000000" w:themeColor="text1"/>
                <w:lang w:eastAsia="en-US"/>
              </w:rPr>
              <w:t>) 1000 ml</w:t>
            </w:r>
          </w:p>
          <w:p w14:paraId="62334A30" w14:textId="77777777" w:rsidR="00942D8D" w:rsidRPr="00642359" w:rsidRDefault="00942D8D" w:rsidP="00C52AD8">
            <w:pPr>
              <w:spacing w:after="0" w:line="240" w:lineRule="auto"/>
              <w:jc w:val="both"/>
              <w:rPr>
                <w:rFonts w:ascii="Arial" w:hAnsi="Arial" w:cs="Arial"/>
                <w:bCs/>
                <w:color w:val="000000" w:themeColor="text1"/>
              </w:rPr>
            </w:pPr>
          </w:p>
        </w:tc>
        <w:tc>
          <w:tcPr>
            <w:tcW w:w="5479" w:type="dxa"/>
            <w:tcBorders>
              <w:top w:val="single" w:sz="4" w:space="0" w:color="000000"/>
              <w:left w:val="single" w:sz="4" w:space="0" w:color="000000"/>
              <w:bottom w:val="single" w:sz="4" w:space="0" w:color="000000"/>
              <w:right w:val="single" w:sz="4" w:space="0" w:color="auto"/>
            </w:tcBorders>
          </w:tcPr>
          <w:p w14:paraId="64B2010E"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3.2.4.1.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1BDF6C53"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3.2.4.2.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w:t>
            </w:r>
          </w:p>
          <w:p w14:paraId="654B77C1" w14:textId="56D688A1"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3.2.4.3. išfasavimas originaliose gamintojo pakuotėse, po 1000 ml. (leidžiama paklaida 100 ml)</w:t>
            </w:r>
          </w:p>
        </w:tc>
        <w:tc>
          <w:tcPr>
            <w:tcW w:w="5479" w:type="dxa"/>
            <w:tcBorders>
              <w:top w:val="single" w:sz="4" w:space="0" w:color="000000"/>
              <w:left w:val="single" w:sz="4" w:space="0" w:color="000000"/>
              <w:bottom w:val="single" w:sz="4" w:space="0" w:color="000000"/>
              <w:right w:val="single" w:sz="4" w:space="0" w:color="auto"/>
            </w:tcBorders>
          </w:tcPr>
          <w:p w14:paraId="1B57FC89" w14:textId="4A3E2622"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Apsauginis kremas LORDIN DIRT &amp; OIL PROTECT 1000 ml</w:t>
            </w:r>
            <w:r w:rsid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 xml:space="preserve">Gamintojas: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GmbH</w:t>
            </w:r>
            <w:proofErr w:type="spellEnd"/>
            <w:r w:rsidRPr="00642359">
              <w:rPr>
                <w:rFonts w:ascii="Arial" w:eastAsia="Times New Roman" w:hAnsi="Arial" w:cs="Arial"/>
                <w:bCs/>
                <w:color w:val="000000" w:themeColor="text1"/>
                <w:lang w:eastAsia="lt-LT"/>
              </w:rPr>
              <w:t>, Vokietija</w:t>
            </w:r>
          </w:p>
          <w:p w14:paraId="52945FAA" w14:textId="53E03B82"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Taikomas Kosmetikos produktų įstatymas-2009 m.</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lapkričio 30 d. Europos Parlamento ir Tarybos reglamentas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(EB) Nr. 1223/2009 Dėl kosmetikos gaminių</w:t>
            </w:r>
          </w:p>
          <w:p w14:paraId="6BE94765" w14:textId="30179A2F"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Hermetiškoje talpoje – 1000 ml minkštas vakuuminis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butelis, neturi kontakto su aplinkos veiksniais</w:t>
            </w:r>
          </w:p>
          <w:p w14:paraId="5B3A62C1" w14:textId="48E5F282" w:rsidR="00942D8D" w:rsidRPr="00642359" w:rsidRDefault="00F6546C" w:rsidP="00703AD7">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Išfasavimas: originali gamintojo pakuotė 1000 ml.</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minkštas vakuuminis butelis</w:t>
            </w:r>
            <w:r w:rsidR="00703AD7" w:rsidRPr="00642359">
              <w:rPr>
                <w:rFonts w:ascii="Arial" w:eastAsia="Times New Roman" w:hAnsi="Arial" w:cs="Arial"/>
                <w:bCs/>
                <w:color w:val="000000" w:themeColor="text1"/>
                <w:lang w:eastAsia="lt-LT"/>
              </w:rPr>
              <w:t>*</w:t>
            </w:r>
          </w:p>
        </w:tc>
      </w:tr>
      <w:tr w:rsidR="00F6546C" w:rsidRPr="00642359" w14:paraId="42B49681" w14:textId="0C2ADEA4" w:rsidTr="00942D8D">
        <w:trPr>
          <w:trHeight w:val="427"/>
        </w:trPr>
        <w:tc>
          <w:tcPr>
            <w:tcW w:w="993" w:type="dxa"/>
            <w:tcBorders>
              <w:top w:val="single" w:sz="4" w:space="0" w:color="auto"/>
              <w:left w:val="single" w:sz="4" w:space="0" w:color="000000"/>
              <w:bottom w:val="single" w:sz="4" w:space="0" w:color="auto"/>
            </w:tcBorders>
          </w:tcPr>
          <w:p w14:paraId="3F9AA3F2" w14:textId="77777777" w:rsidR="00942D8D" w:rsidRPr="00642359" w:rsidRDefault="00942D8D" w:rsidP="00C52AD8">
            <w:pPr>
              <w:tabs>
                <w:tab w:val="left" w:pos="1845"/>
              </w:tabs>
              <w:spacing w:after="0" w:line="240" w:lineRule="auto"/>
              <w:jc w:val="center"/>
              <w:rPr>
                <w:rFonts w:ascii="Arial" w:hAnsi="Arial" w:cs="Arial"/>
                <w:bCs/>
                <w:color w:val="000000" w:themeColor="text1"/>
              </w:rPr>
            </w:pPr>
          </w:p>
          <w:p w14:paraId="2A90629E" w14:textId="77777777" w:rsidR="00942D8D" w:rsidRPr="00642359" w:rsidRDefault="00942D8D" w:rsidP="00C52AD8">
            <w:pPr>
              <w:tabs>
                <w:tab w:val="left" w:pos="1845"/>
              </w:tabs>
              <w:spacing w:after="0" w:line="240" w:lineRule="auto"/>
              <w:jc w:val="center"/>
              <w:rPr>
                <w:rFonts w:ascii="Arial" w:hAnsi="Arial" w:cs="Arial"/>
                <w:bCs/>
                <w:color w:val="000000" w:themeColor="text1"/>
              </w:rPr>
            </w:pPr>
          </w:p>
          <w:p w14:paraId="002409DD" w14:textId="77777777" w:rsidR="00942D8D" w:rsidRPr="00642359" w:rsidRDefault="00942D8D" w:rsidP="00C52AD8">
            <w:pPr>
              <w:tabs>
                <w:tab w:val="left" w:pos="1845"/>
              </w:tabs>
              <w:spacing w:after="0" w:line="240" w:lineRule="auto"/>
              <w:jc w:val="center"/>
              <w:rPr>
                <w:rFonts w:ascii="Arial" w:hAnsi="Arial" w:cs="Arial"/>
                <w:bCs/>
                <w:color w:val="000000" w:themeColor="text1"/>
              </w:rPr>
            </w:pPr>
            <w:r w:rsidRPr="00642359">
              <w:rPr>
                <w:rFonts w:ascii="Arial" w:hAnsi="Arial" w:cs="Arial"/>
                <w:bCs/>
                <w:color w:val="000000" w:themeColor="text1"/>
              </w:rPr>
              <w:t>3</w:t>
            </w:r>
          </w:p>
        </w:tc>
        <w:tc>
          <w:tcPr>
            <w:tcW w:w="2742" w:type="dxa"/>
            <w:tcBorders>
              <w:top w:val="single" w:sz="4" w:space="0" w:color="auto"/>
              <w:left w:val="single" w:sz="4" w:space="0" w:color="000000"/>
              <w:bottom w:val="single" w:sz="4" w:space="0" w:color="auto"/>
            </w:tcBorders>
            <w:shd w:val="clear" w:color="auto" w:fill="auto"/>
          </w:tcPr>
          <w:p w14:paraId="019B1B30" w14:textId="77777777" w:rsidR="00942D8D" w:rsidRPr="00642359" w:rsidRDefault="00942D8D" w:rsidP="00C52AD8">
            <w:pPr>
              <w:tabs>
                <w:tab w:val="left" w:pos="1845"/>
              </w:tabs>
              <w:spacing w:after="0" w:line="240" w:lineRule="auto"/>
              <w:rPr>
                <w:rFonts w:ascii="Arial" w:hAnsi="Arial" w:cs="Arial"/>
                <w:bCs/>
                <w:color w:val="000000" w:themeColor="text1"/>
              </w:rPr>
            </w:pPr>
            <w:r w:rsidRPr="00642359">
              <w:rPr>
                <w:rFonts w:ascii="Arial" w:hAnsi="Arial" w:cs="Arial"/>
                <w:bCs/>
                <w:color w:val="000000" w:themeColor="text1"/>
              </w:rPr>
              <w:t>3.2.6. Apsauginis kremas (nuo šalčio) veidui ir rankoms,  100 ml</w:t>
            </w:r>
          </w:p>
        </w:tc>
        <w:tc>
          <w:tcPr>
            <w:tcW w:w="5479" w:type="dxa"/>
            <w:tcBorders>
              <w:top w:val="single" w:sz="4" w:space="0" w:color="000000"/>
              <w:left w:val="single" w:sz="4" w:space="0" w:color="000000"/>
              <w:bottom w:val="single" w:sz="4" w:space="0" w:color="000000"/>
              <w:right w:val="single" w:sz="4" w:space="0" w:color="auto"/>
            </w:tcBorders>
          </w:tcPr>
          <w:p w14:paraId="366EA0E2"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3.2.6.1. turi atitikti 2009 m. lapkričio 30 d. Europos Parlamento ir Tarybos reglamento (EB) Nr. 1223/2009 </w:t>
            </w:r>
            <w:r w:rsidRPr="00642359">
              <w:rPr>
                <w:rFonts w:ascii="Arial" w:hAnsi="Arial" w:cs="Arial"/>
                <w:bCs/>
                <w:i/>
                <w:iCs/>
                <w:color w:val="000000" w:themeColor="text1"/>
              </w:rPr>
              <w:t>Dėl kosmetikos gaminių</w:t>
            </w:r>
            <w:r w:rsidRPr="00642359">
              <w:rPr>
                <w:rFonts w:ascii="Arial" w:hAnsi="Arial" w:cs="Arial"/>
                <w:bCs/>
                <w:color w:val="000000" w:themeColor="text1"/>
              </w:rPr>
              <w:t xml:space="preserve"> arba lygiaverčio reikalavimus;</w:t>
            </w:r>
          </w:p>
          <w:p w14:paraId="4D1ED8E7" w14:textId="77777777" w:rsidR="00942D8D" w:rsidRPr="00642359" w:rsidRDefault="00942D8D" w:rsidP="00C52AD8">
            <w:pPr>
              <w:spacing w:after="0" w:line="240" w:lineRule="auto"/>
              <w:ind w:left="-13" w:firstLine="13"/>
              <w:jc w:val="both"/>
              <w:rPr>
                <w:rFonts w:ascii="Arial" w:hAnsi="Arial" w:cs="Arial"/>
                <w:bCs/>
                <w:color w:val="000000" w:themeColor="text1"/>
              </w:rPr>
            </w:pPr>
            <w:r w:rsidRPr="00642359">
              <w:rPr>
                <w:rFonts w:ascii="Arial" w:hAnsi="Arial" w:cs="Arial"/>
                <w:bCs/>
                <w:color w:val="000000" w:themeColor="text1"/>
              </w:rPr>
              <w:t xml:space="preserve">3.2.6.2. turi būti hermetiškoje talpoje, </w:t>
            </w:r>
            <w:proofErr w:type="spellStart"/>
            <w:r w:rsidRPr="00642359">
              <w:rPr>
                <w:rFonts w:ascii="Arial" w:hAnsi="Arial" w:cs="Arial"/>
                <w:bCs/>
                <w:color w:val="000000" w:themeColor="text1"/>
              </w:rPr>
              <w:t>t.y</w:t>
            </w:r>
            <w:proofErr w:type="spellEnd"/>
            <w:r w:rsidRPr="00642359">
              <w:rPr>
                <w:rFonts w:ascii="Arial" w:hAnsi="Arial" w:cs="Arial"/>
                <w:bCs/>
                <w:color w:val="000000" w:themeColor="text1"/>
              </w:rPr>
              <w:t>., neturinti kontakto su aplinkos veiksniais;</w:t>
            </w:r>
          </w:p>
          <w:p w14:paraId="3373EA10" w14:textId="77777777" w:rsidR="00942D8D" w:rsidRPr="00642359" w:rsidRDefault="00942D8D" w:rsidP="00C52AD8">
            <w:pPr>
              <w:spacing w:after="0" w:line="240" w:lineRule="auto"/>
              <w:jc w:val="both"/>
              <w:rPr>
                <w:rFonts w:ascii="Arial" w:hAnsi="Arial" w:cs="Arial"/>
                <w:bCs/>
                <w:color w:val="000000" w:themeColor="text1"/>
              </w:rPr>
            </w:pPr>
            <w:r w:rsidRPr="00642359">
              <w:rPr>
                <w:rFonts w:ascii="Arial" w:hAnsi="Arial" w:cs="Arial"/>
                <w:bCs/>
                <w:color w:val="000000" w:themeColor="text1"/>
              </w:rPr>
              <w:t>3.2.6.3. išfasavimas originalioje gamintojo pakuotėje – plastikinėse talpose, po 100 ml (leidžiama paklaida 20 ml);</w:t>
            </w:r>
          </w:p>
          <w:p w14:paraId="00E740FB" w14:textId="77777777" w:rsidR="00942D8D" w:rsidRPr="00642359" w:rsidRDefault="00942D8D" w:rsidP="00C52AD8">
            <w:pPr>
              <w:spacing w:after="0" w:line="240" w:lineRule="auto"/>
              <w:jc w:val="both"/>
              <w:rPr>
                <w:rFonts w:ascii="Arial" w:hAnsi="Arial" w:cs="Arial"/>
                <w:bCs/>
                <w:color w:val="000000" w:themeColor="text1"/>
              </w:rPr>
            </w:pPr>
            <w:r w:rsidRPr="00642359">
              <w:rPr>
                <w:rFonts w:ascii="Arial" w:hAnsi="Arial" w:cs="Arial"/>
                <w:bCs/>
                <w:color w:val="000000" w:themeColor="text1"/>
              </w:rPr>
              <w:t>3.2.6.4. turi apsaugoti veidą ir rankas nuo šalčio esant aplinkos temperatūrai žemesnei nei -10°C.</w:t>
            </w:r>
          </w:p>
        </w:tc>
        <w:tc>
          <w:tcPr>
            <w:tcW w:w="5479" w:type="dxa"/>
            <w:tcBorders>
              <w:top w:val="single" w:sz="4" w:space="0" w:color="000000"/>
              <w:left w:val="single" w:sz="4" w:space="0" w:color="000000"/>
              <w:bottom w:val="single" w:sz="4" w:space="0" w:color="000000"/>
              <w:right w:val="single" w:sz="4" w:space="0" w:color="auto"/>
            </w:tcBorders>
          </w:tcPr>
          <w:p w14:paraId="113710C4"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Apsauginis kremas PHYSIODERM SANIWIP 100ml</w:t>
            </w:r>
          </w:p>
          <w:p w14:paraId="088AF377" w14:textId="77777777"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 xml:space="preserve">Gamintojas: </w:t>
            </w:r>
            <w:proofErr w:type="spellStart"/>
            <w:r w:rsidRPr="00642359">
              <w:rPr>
                <w:rFonts w:ascii="Arial" w:eastAsia="Times New Roman" w:hAnsi="Arial" w:cs="Arial"/>
                <w:bCs/>
                <w:color w:val="000000" w:themeColor="text1"/>
                <w:lang w:eastAsia="lt-LT"/>
              </w:rPr>
              <w:t>Peter</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Greven</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Physioderm</w:t>
            </w:r>
            <w:proofErr w:type="spellEnd"/>
            <w:r w:rsidRPr="00642359">
              <w:rPr>
                <w:rFonts w:ascii="Arial" w:eastAsia="Times New Roman" w:hAnsi="Arial" w:cs="Arial"/>
                <w:bCs/>
                <w:color w:val="000000" w:themeColor="text1"/>
                <w:lang w:eastAsia="lt-LT"/>
              </w:rPr>
              <w:t xml:space="preserve"> </w:t>
            </w:r>
            <w:proofErr w:type="spellStart"/>
            <w:r w:rsidRPr="00642359">
              <w:rPr>
                <w:rFonts w:ascii="Arial" w:eastAsia="Times New Roman" w:hAnsi="Arial" w:cs="Arial"/>
                <w:bCs/>
                <w:color w:val="000000" w:themeColor="text1"/>
                <w:lang w:eastAsia="lt-LT"/>
              </w:rPr>
              <w:t>GmbH</w:t>
            </w:r>
            <w:proofErr w:type="spellEnd"/>
            <w:r w:rsidRPr="00642359">
              <w:rPr>
                <w:rFonts w:ascii="Arial" w:eastAsia="Times New Roman" w:hAnsi="Arial" w:cs="Arial"/>
                <w:bCs/>
                <w:color w:val="000000" w:themeColor="text1"/>
                <w:lang w:eastAsia="lt-LT"/>
              </w:rPr>
              <w:t>, Vokietija</w:t>
            </w:r>
          </w:p>
          <w:p w14:paraId="622BC66B" w14:textId="51D4BE2D"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Taikomas Kosmetikos produktų įstatymas-2009 m.</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lapkričio 30 d. Europos Parlamento ir Tarybos reglamentas</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(EB) Nr. 1223/2009 Dėl kosmetikos gaminių</w:t>
            </w:r>
          </w:p>
          <w:p w14:paraId="5E262322" w14:textId="6D78B8F1"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Hermetiškoje talpoje – tūbelėje, neturi kontakto su</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aplinkos veiksniais</w:t>
            </w:r>
          </w:p>
          <w:p w14:paraId="4BFFC674" w14:textId="1F871579" w:rsidR="00F6546C" w:rsidRPr="00642359" w:rsidRDefault="00F6546C" w:rsidP="00F6546C">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Originaliose gamintojo pakuotėse –</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plastikinėse</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talpose (tūbelėse), po 100 ml</w:t>
            </w:r>
            <w:r w:rsidR="00703AD7" w:rsidRPr="00642359">
              <w:rPr>
                <w:rFonts w:ascii="Arial" w:eastAsia="Times New Roman" w:hAnsi="Arial" w:cs="Arial"/>
                <w:bCs/>
                <w:color w:val="000000" w:themeColor="text1"/>
                <w:lang w:eastAsia="lt-LT"/>
              </w:rPr>
              <w:t>*</w:t>
            </w:r>
          </w:p>
          <w:p w14:paraId="63ABF359" w14:textId="6D8294DF" w:rsidR="00942D8D" w:rsidRPr="00642359" w:rsidRDefault="00F6546C" w:rsidP="00703AD7">
            <w:pPr>
              <w:suppressAutoHyphens w:val="0"/>
              <w:autoSpaceDE w:val="0"/>
              <w:autoSpaceDN w:val="0"/>
              <w:adjustRightInd w:val="0"/>
              <w:spacing w:after="0" w:line="240" w:lineRule="auto"/>
              <w:rPr>
                <w:rFonts w:ascii="Arial" w:eastAsia="Times New Roman" w:hAnsi="Arial" w:cs="Arial"/>
                <w:bCs/>
                <w:color w:val="000000" w:themeColor="text1"/>
                <w:lang w:eastAsia="lt-LT"/>
              </w:rPr>
            </w:pPr>
            <w:r w:rsidRPr="00642359">
              <w:rPr>
                <w:rFonts w:ascii="Arial" w:eastAsia="Times New Roman" w:hAnsi="Arial" w:cs="Arial"/>
                <w:bCs/>
                <w:color w:val="000000" w:themeColor="text1"/>
                <w:lang w:eastAsia="lt-LT"/>
              </w:rPr>
              <w:t>Atitinka. Kremas apsaugo ir rūpinasi oda dirbant</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šaltyje ar</w:t>
            </w:r>
            <w:r w:rsidR="00703AD7" w:rsidRPr="00642359">
              <w:rPr>
                <w:rFonts w:ascii="Arial" w:eastAsia="Times New Roman" w:hAnsi="Arial" w:cs="Arial"/>
                <w:bCs/>
                <w:color w:val="000000" w:themeColor="text1"/>
                <w:lang w:eastAsia="lt-LT"/>
              </w:rPr>
              <w:t xml:space="preserve"> </w:t>
            </w:r>
            <w:r w:rsidRPr="00642359">
              <w:rPr>
                <w:rFonts w:ascii="Arial" w:eastAsia="Times New Roman" w:hAnsi="Arial" w:cs="Arial"/>
                <w:bCs/>
                <w:color w:val="000000" w:themeColor="text1"/>
                <w:lang w:eastAsia="lt-LT"/>
              </w:rPr>
              <w:t>esant speigui.</w:t>
            </w:r>
          </w:p>
        </w:tc>
      </w:tr>
    </w:tbl>
    <w:p w14:paraId="4396E098" w14:textId="4656A462" w:rsidR="004E1EB9" w:rsidRPr="00642359" w:rsidRDefault="00F6546C" w:rsidP="00F6546C">
      <w:pPr>
        <w:suppressAutoHyphens w:val="0"/>
        <w:autoSpaceDE w:val="0"/>
        <w:autoSpaceDN w:val="0"/>
        <w:adjustRightInd w:val="0"/>
        <w:spacing w:after="0" w:line="240" w:lineRule="auto"/>
        <w:rPr>
          <w:rFonts w:ascii="Arial" w:eastAsia="Times New Roman" w:hAnsi="Arial" w:cs="Arial"/>
          <w:bCs/>
          <w:i/>
          <w:iCs/>
          <w:color w:val="000000" w:themeColor="text1"/>
          <w:lang w:eastAsia="lt-LT"/>
        </w:rPr>
      </w:pPr>
      <w:r w:rsidRPr="00642359">
        <w:rPr>
          <w:rFonts w:ascii="Arial" w:eastAsia="Times New Roman" w:hAnsi="Arial" w:cs="Arial"/>
          <w:bCs/>
          <w:i/>
          <w:iCs/>
          <w:color w:val="000000" w:themeColor="text1"/>
          <w:lang w:eastAsia="lt-LT"/>
        </w:rPr>
        <w:t>*ant visų siūlomų produktų pakuočių yra „e“ ženklas: nurodyto tūrio didžiausios leistinos paklaidos atitinka Direktyvai 76/211/EEB</w:t>
      </w:r>
    </w:p>
    <w:sectPr w:rsidR="004E1EB9" w:rsidRPr="00642359" w:rsidSect="00D4247C">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18" w:right="1134" w:bottom="567" w:left="851"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C3D6" w14:textId="77777777" w:rsidR="00A61931" w:rsidRDefault="00A61931">
      <w:pPr>
        <w:spacing w:after="0" w:line="240" w:lineRule="auto"/>
      </w:pPr>
      <w:r>
        <w:separator/>
      </w:r>
    </w:p>
  </w:endnote>
  <w:endnote w:type="continuationSeparator" w:id="0">
    <w:p w14:paraId="47430022" w14:textId="77777777" w:rsidR="00A61931" w:rsidRDefault="00A6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8202" w14:textId="77777777" w:rsidR="00BE19ED" w:rsidRDefault="00BE1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77A2D" w14:textId="77777777" w:rsidR="00BE19ED" w:rsidRDefault="00BE19ED">
    <w:pPr>
      <w:pStyle w:val="Footer"/>
      <w:jc w:val="center"/>
    </w:pPr>
    <w:r>
      <w:fldChar w:fldCharType="begin"/>
    </w:r>
    <w:r>
      <w:instrText xml:space="preserve"> PAGE </w:instrText>
    </w:r>
    <w:r>
      <w:fldChar w:fldCharType="separate"/>
    </w:r>
    <w:r>
      <w:rPr>
        <w:noProof/>
      </w:rPr>
      <w:t>23</w:t>
    </w:r>
    <w:r>
      <w:fldChar w:fldCharType="end"/>
    </w:r>
  </w:p>
  <w:p w14:paraId="3206C71F" w14:textId="77777777" w:rsidR="00BE19ED" w:rsidRDefault="00BE1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2F48" w14:textId="77777777" w:rsidR="00BE19ED" w:rsidRDefault="00BE1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D113C" w14:textId="77777777" w:rsidR="00A61931" w:rsidRDefault="00A61931">
      <w:pPr>
        <w:spacing w:after="0" w:line="240" w:lineRule="auto"/>
      </w:pPr>
      <w:r>
        <w:separator/>
      </w:r>
    </w:p>
  </w:footnote>
  <w:footnote w:type="continuationSeparator" w:id="0">
    <w:p w14:paraId="6572B5EF" w14:textId="77777777" w:rsidR="00A61931" w:rsidRDefault="00A6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3F2B" w14:textId="77777777" w:rsidR="00BE19ED" w:rsidRDefault="00BE1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50092" w14:textId="77777777" w:rsidR="00BE19ED" w:rsidRDefault="00BE1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18F87" w14:textId="77777777" w:rsidR="00BE19ED" w:rsidRDefault="00BE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CE7940"/>
    <w:name w:val="WW8Num2"/>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851"/>
        </w:tabs>
        <w:ind w:left="720"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C4795F"/>
    <w:multiLevelType w:val="multilevel"/>
    <w:tmpl w:val="FD5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74034"/>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9F5"/>
    <w:multiLevelType w:val="multilevel"/>
    <w:tmpl w:val="9BF462F8"/>
    <w:lvl w:ilvl="0">
      <w:start w:val="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C021FC"/>
    <w:multiLevelType w:val="multilevel"/>
    <w:tmpl w:val="544C502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15C6E"/>
    <w:multiLevelType w:val="hybridMultilevel"/>
    <w:tmpl w:val="B8D6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B1F94"/>
    <w:multiLevelType w:val="hybridMultilevel"/>
    <w:tmpl w:val="A048721E"/>
    <w:lvl w:ilvl="0" w:tplc="00E6B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0669D"/>
    <w:multiLevelType w:val="multilevel"/>
    <w:tmpl w:val="3ACE7940"/>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142"/>
        </w:tabs>
        <w:ind w:left="1713"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9" w15:restartNumberingAfterBreak="0">
    <w:nsid w:val="217404FF"/>
    <w:multiLevelType w:val="hybridMultilevel"/>
    <w:tmpl w:val="ED80C95E"/>
    <w:lvl w:ilvl="0" w:tplc="9864AB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85B8C"/>
    <w:multiLevelType w:val="hybridMultilevel"/>
    <w:tmpl w:val="9D0A1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501B8"/>
    <w:multiLevelType w:val="hybridMultilevel"/>
    <w:tmpl w:val="AC0CD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124669"/>
    <w:multiLevelType w:val="hybridMultilevel"/>
    <w:tmpl w:val="CF68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02370"/>
    <w:multiLevelType w:val="multilevel"/>
    <w:tmpl w:val="3ACE7940"/>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142"/>
        </w:tabs>
        <w:ind w:left="1713"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4" w15:restartNumberingAfterBreak="0">
    <w:nsid w:val="30A86B13"/>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1368"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13032"/>
    <w:multiLevelType w:val="hybridMultilevel"/>
    <w:tmpl w:val="27F412C2"/>
    <w:lvl w:ilvl="0" w:tplc="6508454E">
      <w:start w:val="2"/>
      <w:numFmt w:val="bullet"/>
      <w:lvlText w:val="-"/>
      <w:lvlJc w:val="left"/>
      <w:pPr>
        <w:ind w:left="1494" w:hanging="360"/>
      </w:pPr>
      <w:rPr>
        <w:rFonts w:ascii="Times New Roman" w:eastAsia="Times New Roman" w:hAnsi="Times New Roman" w:cs="Times New Roman" w:hint="default"/>
        <w:color w:val="0000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383630CA"/>
    <w:multiLevelType w:val="hybridMultilevel"/>
    <w:tmpl w:val="9CBE914A"/>
    <w:lvl w:ilvl="0" w:tplc="619AAE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F6DC3"/>
    <w:multiLevelType w:val="hybridMultilevel"/>
    <w:tmpl w:val="5E346F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990A4B"/>
    <w:multiLevelType w:val="multilevel"/>
    <w:tmpl w:val="F5346C44"/>
    <w:lvl w:ilvl="0">
      <w:start w:val="3"/>
      <w:numFmt w:val="decimal"/>
      <w:lvlText w:val="%1."/>
      <w:lvlJc w:val="left"/>
      <w:pPr>
        <w:ind w:left="360" w:hanging="360"/>
      </w:pPr>
    </w:lvl>
    <w:lvl w:ilvl="1">
      <w:start w:val="1"/>
      <w:numFmt w:val="decimal"/>
      <w:lvlText w:val="%1.%2."/>
      <w:lvlJc w:val="left"/>
      <w:pPr>
        <w:ind w:left="780" w:hanging="360"/>
      </w:pPr>
      <w:rPr>
        <w:b w:val="0"/>
      </w:rPr>
    </w:lvl>
    <w:lvl w:ilvl="2">
      <w:start w:val="1"/>
      <w:numFmt w:val="decimal"/>
      <w:lvlText w:val="%1.%2.%3."/>
      <w:lvlJc w:val="left"/>
      <w:pPr>
        <w:ind w:left="2280" w:hanging="720"/>
      </w:pPr>
      <w:rPr>
        <w:b w:val="0"/>
        <w:color w:val="auto"/>
      </w:r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9" w15:restartNumberingAfterBreak="0">
    <w:nsid w:val="42F57883"/>
    <w:multiLevelType w:val="hybridMultilevel"/>
    <w:tmpl w:val="4F109EBE"/>
    <w:lvl w:ilvl="0" w:tplc="2130B5F0">
      <w:numFmt w:val="bullet"/>
      <w:lvlText w:val="-"/>
      <w:lvlJc w:val="left"/>
      <w:pPr>
        <w:ind w:left="2340" w:hanging="360"/>
      </w:pPr>
      <w:rPr>
        <w:rFonts w:ascii="Times New Roman" w:eastAsia="Calibri" w:hAnsi="Times New Roman" w:cs="Times New Roman" w:hint="default"/>
      </w:rPr>
    </w:lvl>
    <w:lvl w:ilvl="1" w:tplc="04270003" w:tentative="1">
      <w:start w:val="1"/>
      <w:numFmt w:val="bullet"/>
      <w:lvlText w:val="o"/>
      <w:lvlJc w:val="left"/>
      <w:pPr>
        <w:ind w:left="3060" w:hanging="360"/>
      </w:pPr>
      <w:rPr>
        <w:rFonts w:ascii="Courier New" w:hAnsi="Courier New" w:cs="Courier New" w:hint="default"/>
      </w:rPr>
    </w:lvl>
    <w:lvl w:ilvl="2" w:tplc="04270005" w:tentative="1">
      <w:start w:val="1"/>
      <w:numFmt w:val="bullet"/>
      <w:lvlText w:val=""/>
      <w:lvlJc w:val="left"/>
      <w:pPr>
        <w:ind w:left="3780" w:hanging="360"/>
      </w:pPr>
      <w:rPr>
        <w:rFonts w:ascii="Wingdings" w:hAnsi="Wingdings" w:hint="default"/>
      </w:rPr>
    </w:lvl>
    <w:lvl w:ilvl="3" w:tplc="04270001" w:tentative="1">
      <w:start w:val="1"/>
      <w:numFmt w:val="bullet"/>
      <w:lvlText w:val=""/>
      <w:lvlJc w:val="left"/>
      <w:pPr>
        <w:ind w:left="4500" w:hanging="360"/>
      </w:pPr>
      <w:rPr>
        <w:rFonts w:ascii="Symbol" w:hAnsi="Symbol" w:hint="default"/>
      </w:rPr>
    </w:lvl>
    <w:lvl w:ilvl="4" w:tplc="04270003" w:tentative="1">
      <w:start w:val="1"/>
      <w:numFmt w:val="bullet"/>
      <w:lvlText w:val="o"/>
      <w:lvlJc w:val="left"/>
      <w:pPr>
        <w:ind w:left="5220" w:hanging="360"/>
      </w:pPr>
      <w:rPr>
        <w:rFonts w:ascii="Courier New" w:hAnsi="Courier New" w:cs="Courier New" w:hint="default"/>
      </w:rPr>
    </w:lvl>
    <w:lvl w:ilvl="5" w:tplc="04270005" w:tentative="1">
      <w:start w:val="1"/>
      <w:numFmt w:val="bullet"/>
      <w:lvlText w:val=""/>
      <w:lvlJc w:val="left"/>
      <w:pPr>
        <w:ind w:left="5940" w:hanging="360"/>
      </w:pPr>
      <w:rPr>
        <w:rFonts w:ascii="Wingdings" w:hAnsi="Wingdings" w:hint="default"/>
      </w:rPr>
    </w:lvl>
    <w:lvl w:ilvl="6" w:tplc="04270001" w:tentative="1">
      <w:start w:val="1"/>
      <w:numFmt w:val="bullet"/>
      <w:lvlText w:val=""/>
      <w:lvlJc w:val="left"/>
      <w:pPr>
        <w:ind w:left="6660" w:hanging="360"/>
      </w:pPr>
      <w:rPr>
        <w:rFonts w:ascii="Symbol" w:hAnsi="Symbol" w:hint="default"/>
      </w:rPr>
    </w:lvl>
    <w:lvl w:ilvl="7" w:tplc="04270003" w:tentative="1">
      <w:start w:val="1"/>
      <w:numFmt w:val="bullet"/>
      <w:lvlText w:val="o"/>
      <w:lvlJc w:val="left"/>
      <w:pPr>
        <w:ind w:left="7380" w:hanging="360"/>
      </w:pPr>
      <w:rPr>
        <w:rFonts w:ascii="Courier New" w:hAnsi="Courier New" w:cs="Courier New" w:hint="default"/>
      </w:rPr>
    </w:lvl>
    <w:lvl w:ilvl="8" w:tplc="04270005" w:tentative="1">
      <w:start w:val="1"/>
      <w:numFmt w:val="bullet"/>
      <w:lvlText w:val=""/>
      <w:lvlJc w:val="left"/>
      <w:pPr>
        <w:ind w:left="8100" w:hanging="360"/>
      </w:pPr>
      <w:rPr>
        <w:rFonts w:ascii="Wingdings" w:hAnsi="Wingdings" w:hint="default"/>
      </w:rPr>
    </w:lvl>
  </w:abstractNum>
  <w:abstractNum w:abstractNumId="20" w15:restartNumberingAfterBreak="0">
    <w:nsid w:val="4BA13657"/>
    <w:multiLevelType w:val="hybridMultilevel"/>
    <w:tmpl w:val="04B8452C"/>
    <w:lvl w:ilvl="0" w:tplc="41585F0E">
      <w:start w:val="2"/>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97548"/>
    <w:multiLevelType w:val="multilevel"/>
    <w:tmpl w:val="A008CF2A"/>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b/>
      </w:rPr>
    </w:lvl>
    <w:lvl w:ilvl="2">
      <w:start w:val="1"/>
      <w:numFmt w:val="decimal"/>
      <w:lvlText w:val="%1.%2.%3."/>
      <w:lvlJc w:val="left"/>
      <w:pPr>
        <w:ind w:left="7100" w:hanging="720"/>
      </w:pPr>
      <w:rPr>
        <w:rFonts w:ascii="Times New Roman" w:hAnsi="Times New Roman" w:cs="Times New Roman" w:hint="default"/>
        <w:b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56221C37"/>
    <w:multiLevelType w:val="multilevel"/>
    <w:tmpl w:val="3ACE7940"/>
    <w:lvl w:ilvl="0">
      <w:start w:val="3"/>
      <w:numFmt w:val="decimal"/>
      <w:lvlText w:val="%1."/>
      <w:lvlJc w:val="left"/>
      <w:pPr>
        <w:tabs>
          <w:tab w:val="num" w:pos="0"/>
        </w:tabs>
        <w:ind w:left="360" w:hanging="360"/>
      </w:pPr>
    </w:lvl>
    <w:lvl w:ilvl="1">
      <w:start w:val="1"/>
      <w:numFmt w:val="decimal"/>
      <w:lvlText w:val="%1.%2."/>
      <w:lvlJc w:val="left"/>
      <w:pPr>
        <w:tabs>
          <w:tab w:val="num" w:pos="-567"/>
        </w:tabs>
        <w:ind w:left="786" w:hanging="360"/>
      </w:pPr>
      <w:rPr>
        <w:b/>
      </w:rPr>
    </w:lvl>
    <w:lvl w:ilvl="2">
      <w:start w:val="1"/>
      <w:numFmt w:val="decimal"/>
      <w:lvlText w:val="%1.%2.%3."/>
      <w:lvlJc w:val="left"/>
      <w:pPr>
        <w:tabs>
          <w:tab w:val="num" w:pos="142"/>
        </w:tabs>
        <w:ind w:left="1713" w:hanging="720"/>
      </w:pPr>
      <w:rPr>
        <w:rFonts w:ascii="Times New Roman" w:hAnsi="Times New Roman" w:cs="Times New Roman" w:hint="default"/>
        <w:b/>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3" w15:restartNumberingAfterBreak="0">
    <w:nsid w:val="56C3451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4" w15:restartNumberingAfterBreak="0">
    <w:nsid w:val="57E07072"/>
    <w:multiLevelType w:val="hybridMultilevel"/>
    <w:tmpl w:val="366E79B4"/>
    <w:lvl w:ilvl="0" w:tplc="04270001">
      <w:start w:val="1"/>
      <w:numFmt w:val="bullet"/>
      <w:lvlText w:val=""/>
      <w:lvlJc w:val="left"/>
      <w:pPr>
        <w:ind w:left="2713" w:hanging="360"/>
      </w:pPr>
      <w:rPr>
        <w:rFonts w:ascii="Symbol" w:hAnsi="Symbol" w:hint="default"/>
      </w:rPr>
    </w:lvl>
    <w:lvl w:ilvl="1" w:tplc="04270003" w:tentative="1">
      <w:start w:val="1"/>
      <w:numFmt w:val="bullet"/>
      <w:lvlText w:val="o"/>
      <w:lvlJc w:val="left"/>
      <w:pPr>
        <w:ind w:left="3433" w:hanging="360"/>
      </w:pPr>
      <w:rPr>
        <w:rFonts w:ascii="Courier New" w:hAnsi="Courier New" w:cs="Courier New" w:hint="default"/>
      </w:rPr>
    </w:lvl>
    <w:lvl w:ilvl="2" w:tplc="04270005" w:tentative="1">
      <w:start w:val="1"/>
      <w:numFmt w:val="bullet"/>
      <w:lvlText w:val=""/>
      <w:lvlJc w:val="left"/>
      <w:pPr>
        <w:ind w:left="4153" w:hanging="360"/>
      </w:pPr>
      <w:rPr>
        <w:rFonts w:ascii="Wingdings" w:hAnsi="Wingdings" w:hint="default"/>
      </w:rPr>
    </w:lvl>
    <w:lvl w:ilvl="3" w:tplc="04270001" w:tentative="1">
      <w:start w:val="1"/>
      <w:numFmt w:val="bullet"/>
      <w:lvlText w:val=""/>
      <w:lvlJc w:val="left"/>
      <w:pPr>
        <w:ind w:left="4873" w:hanging="360"/>
      </w:pPr>
      <w:rPr>
        <w:rFonts w:ascii="Symbol" w:hAnsi="Symbol" w:hint="default"/>
      </w:rPr>
    </w:lvl>
    <w:lvl w:ilvl="4" w:tplc="04270003" w:tentative="1">
      <w:start w:val="1"/>
      <w:numFmt w:val="bullet"/>
      <w:lvlText w:val="o"/>
      <w:lvlJc w:val="left"/>
      <w:pPr>
        <w:ind w:left="5593" w:hanging="360"/>
      </w:pPr>
      <w:rPr>
        <w:rFonts w:ascii="Courier New" w:hAnsi="Courier New" w:cs="Courier New" w:hint="default"/>
      </w:rPr>
    </w:lvl>
    <w:lvl w:ilvl="5" w:tplc="04270005" w:tentative="1">
      <w:start w:val="1"/>
      <w:numFmt w:val="bullet"/>
      <w:lvlText w:val=""/>
      <w:lvlJc w:val="left"/>
      <w:pPr>
        <w:ind w:left="6313" w:hanging="360"/>
      </w:pPr>
      <w:rPr>
        <w:rFonts w:ascii="Wingdings" w:hAnsi="Wingdings" w:hint="default"/>
      </w:rPr>
    </w:lvl>
    <w:lvl w:ilvl="6" w:tplc="04270001" w:tentative="1">
      <w:start w:val="1"/>
      <w:numFmt w:val="bullet"/>
      <w:lvlText w:val=""/>
      <w:lvlJc w:val="left"/>
      <w:pPr>
        <w:ind w:left="7033" w:hanging="360"/>
      </w:pPr>
      <w:rPr>
        <w:rFonts w:ascii="Symbol" w:hAnsi="Symbol" w:hint="default"/>
      </w:rPr>
    </w:lvl>
    <w:lvl w:ilvl="7" w:tplc="04270003" w:tentative="1">
      <w:start w:val="1"/>
      <w:numFmt w:val="bullet"/>
      <w:lvlText w:val="o"/>
      <w:lvlJc w:val="left"/>
      <w:pPr>
        <w:ind w:left="7753" w:hanging="360"/>
      </w:pPr>
      <w:rPr>
        <w:rFonts w:ascii="Courier New" w:hAnsi="Courier New" w:cs="Courier New" w:hint="default"/>
      </w:rPr>
    </w:lvl>
    <w:lvl w:ilvl="8" w:tplc="04270005" w:tentative="1">
      <w:start w:val="1"/>
      <w:numFmt w:val="bullet"/>
      <w:lvlText w:val=""/>
      <w:lvlJc w:val="left"/>
      <w:pPr>
        <w:ind w:left="8473" w:hanging="360"/>
      </w:pPr>
      <w:rPr>
        <w:rFonts w:ascii="Wingdings" w:hAnsi="Wingdings" w:hint="default"/>
      </w:rPr>
    </w:lvl>
  </w:abstractNum>
  <w:abstractNum w:abstractNumId="25" w15:restartNumberingAfterBreak="0">
    <w:nsid w:val="5F871418"/>
    <w:multiLevelType w:val="multilevel"/>
    <w:tmpl w:val="0FFCA252"/>
    <w:lvl w:ilvl="0">
      <w:start w:val="3"/>
      <w:numFmt w:val="decimal"/>
      <w:lvlText w:val="%1"/>
      <w:lvlJc w:val="left"/>
      <w:pPr>
        <w:ind w:left="480" w:hanging="480"/>
      </w:pPr>
      <w:rPr>
        <w:rFonts w:hint="default"/>
      </w:rPr>
    </w:lvl>
    <w:lvl w:ilvl="1">
      <w:start w:val="2"/>
      <w:numFmt w:val="decimal"/>
      <w:lvlText w:val="%1.%2"/>
      <w:lvlJc w:val="left"/>
      <w:pPr>
        <w:ind w:left="1336" w:hanging="48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6" w15:restartNumberingAfterBreak="0">
    <w:nsid w:val="64A13DCB"/>
    <w:multiLevelType w:val="multilevel"/>
    <w:tmpl w:val="BDA8616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24319C"/>
    <w:multiLevelType w:val="multilevel"/>
    <w:tmpl w:val="00000001"/>
    <w:lvl w:ilvl="0">
      <w:start w:val="3"/>
      <w:numFmt w:val="decimal"/>
      <w:lvlText w:val="%1."/>
      <w:lvlJc w:val="left"/>
      <w:pPr>
        <w:tabs>
          <w:tab w:val="num" w:pos="0"/>
        </w:tabs>
        <w:ind w:left="360" w:hanging="360"/>
      </w:pPr>
    </w:lvl>
    <w:lvl w:ilvl="1">
      <w:start w:val="1"/>
      <w:numFmt w:val="decimal"/>
      <w:lvlText w:val="%1.%2."/>
      <w:lvlJc w:val="left"/>
      <w:pPr>
        <w:tabs>
          <w:tab w:val="num" w:pos="0"/>
        </w:tabs>
        <w:ind w:left="1353" w:hanging="360"/>
      </w:pPr>
      <w:rPr>
        <w:b/>
      </w:rPr>
    </w:lvl>
    <w:lvl w:ilvl="2">
      <w:start w:val="1"/>
      <w:numFmt w:val="decimal"/>
      <w:lvlText w:val="%1.%2.%3."/>
      <w:lvlJc w:val="left"/>
      <w:pPr>
        <w:tabs>
          <w:tab w:val="num" w:pos="142"/>
        </w:tabs>
        <w:ind w:left="1713" w:hanging="720"/>
      </w:pPr>
      <w:rPr>
        <w:b w:val="0"/>
        <w:strike w:val="0"/>
        <w:dstrike w:val="0"/>
        <w:color w:val="auto"/>
      </w:r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8" w15:restartNumberingAfterBreak="0">
    <w:nsid w:val="67296C70"/>
    <w:multiLevelType w:val="hybridMultilevel"/>
    <w:tmpl w:val="BCC45524"/>
    <w:lvl w:ilvl="0" w:tplc="0409000F">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F6F8C"/>
    <w:multiLevelType w:val="multilevel"/>
    <w:tmpl w:val="1872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04970"/>
    <w:multiLevelType w:val="multilevel"/>
    <w:tmpl w:val="9D042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76F5783C"/>
    <w:multiLevelType w:val="multilevel"/>
    <w:tmpl w:val="9BF462F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F8607D"/>
    <w:multiLevelType w:val="multilevel"/>
    <w:tmpl w:val="C938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3"/>
  </w:num>
  <w:num w:numId="4">
    <w:abstractNumId w:val="27"/>
  </w:num>
  <w:num w:numId="5">
    <w:abstractNumId w:val="30"/>
  </w:num>
  <w:num w:numId="6">
    <w:abstractNumId w:val="21"/>
  </w:num>
  <w:num w:numId="7">
    <w:abstractNumId w:val="16"/>
  </w:num>
  <w:num w:numId="8">
    <w:abstractNumId w:val="26"/>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4"/>
  </w:num>
  <w:num w:numId="13">
    <w:abstractNumId w:val="6"/>
  </w:num>
  <w:num w:numId="14">
    <w:abstractNumId w:val="12"/>
  </w:num>
  <w:num w:numId="15">
    <w:abstractNumId w:val="7"/>
  </w:num>
  <w:num w:numId="16">
    <w:abstractNumId w:val="3"/>
  </w:num>
  <w:num w:numId="17">
    <w:abstractNumId w:val="28"/>
  </w:num>
  <w:num w:numId="18">
    <w:abstractNumId w:val="15"/>
  </w:num>
  <w:num w:numId="19">
    <w:abstractNumId w:val="11"/>
  </w:num>
  <w:num w:numId="20">
    <w:abstractNumId w:val="31"/>
  </w:num>
  <w:num w:numId="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22"/>
  </w:num>
  <w:num w:numId="25">
    <w:abstractNumId w:val="13"/>
  </w:num>
  <w:num w:numId="26">
    <w:abstractNumId w:val="8"/>
  </w:num>
  <w:num w:numId="27">
    <w:abstractNumId w:val="25"/>
  </w:num>
  <w:num w:numId="28">
    <w:abstractNumId w:val="17"/>
  </w:num>
  <w:num w:numId="29">
    <w:abstractNumId w:val="10"/>
  </w:num>
  <w:num w:numId="30">
    <w:abstractNumId w:val="32"/>
  </w:num>
  <w:num w:numId="31">
    <w:abstractNumId w:val="29"/>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11"/>
    <w:rsid w:val="00000A22"/>
    <w:rsid w:val="00000B75"/>
    <w:rsid w:val="00003C02"/>
    <w:rsid w:val="00004DCA"/>
    <w:rsid w:val="00006F42"/>
    <w:rsid w:val="00011395"/>
    <w:rsid w:val="00011765"/>
    <w:rsid w:val="00012E2F"/>
    <w:rsid w:val="000131AB"/>
    <w:rsid w:val="00013F2C"/>
    <w:rsid w:val="00014006"/>
    <w:rsid w:val="00014905"/>
    <w:rsid w:val="00016EF8"/>
    <w:rsid w:val="000201DF"/>
    <w:rsid w:val="00021941"/>
    <w:rsid w:val="00022A34"/>
    <w:rsid w:val="00023354"/>
    <w:rsid w:val="000250BD"/>
    <w:rsid w:val="00025476"/>
    <w:rsid w:val="00027A01"/>
    <w:rsid w:val="00036FC6"/>
    <w:rsid w:val="0004008C"/>
    <w:rsid w:val="00040B47"/>
    <w:rsid w:val="0004165E"/>
    <w:rsid w:val="00042A9E"/>
    <w:rsid w:val="00042F44"/>
    <w:rsid w:val="00043562"/>
    <w:rsid w:val="00043BB7"/>
    <w:rsid w:val="00043EB5"/>
    <w:rsid w:val="0004576C"/>
    <w:rsid w:val="000458CD"/>
    <w:rsid w:val="000500FD"/>
    <w:rsid w:val="00051276"/>
    <w:rsid w:val="00051D71"/>
    <w:rsid w:val="000553B4"/>
    <w:rsid w:val="00061767"/>
    <w:rsid w:val="00063860"/>
    <w:rsid w:val="00064E80"/>
    <w:rsid w:val="00066A6A"/>
    <w:rsid w:val="00070133"/>
    <w:rsid w:val="000709EF"/>
    <w:rsid w:val="00070A0A"/>
    <w:rsid w:val="00070F11"/>
    <w:rsid w:val="0007236C"/>
    <w:rsid w:val="0007433C"/>
    <w:rsid w:val="00075585"/>
    <w:rsid w:val="000756BD"/>
    <w:rsid w:val="00077B28"/>
    <w:rsid w:val="00080D13"/>
    <w:rsid w:val="00082035"/>
    <w:rsid w:val="00082D87"/>
    <w:rsid w:val="00083A13"/>
    <w:rsid w:val="000840A5"/>
    <w:rsid w:val="00085EC9"/>
    <w:rsid w:val="0009068E"/>
    <w:rsid w:val="00091524"/>
    <w:rsid w:val="00092578"/>
    <w:rsid w:val="00092FA2"/>
    <w:rsid w:val="00095BE6"/>
    <w:rsid w:val="0009645A"/>
    <w:rsid w:val="000971CE"/>
    <w:rsid w:val="000A2F40"/>
    <w:rsid w:val="000B1595"/>
    <w:rsid w:val="000B7AE3"/>
    <w:rsid w:val="000C1955"/>
    <w:rsid w:val="000C20DA"/>
    <w:rsid w:val="000C3D4D"/>
    <w:rsid w:val="000C6740"/>
    <w:rsid w:val="000C7186"/>
    <w:rsid w:val="000C736E"/>
    <w:rsid w:val="000D1945"/>
    <w:rsid w:val="000D3D4E"/>
    <w:rsid w:val="000D5FC4"/>
    <w:rsid w:val="000D68BC"/>
    <w:rsid w:val="000E216C"/>
    <w:rsid w:val="000E2FBB"/>
    <w:rsid w:val="000E4C36"/>
    <w:rsid w:val="000E5B1E"/>
    <w:rsid w:val="000E6687"/>
    <w:rsid w:val="000F0E38"/>
    <w:rsid w:val="000F1727"/>
    <w:rsid w:val="000F1D62"/>
    <w:rsid w:val="000F2EF7"/>
    <w:rsid w:val="000F35F7"/>
    <w:rsid w:val="000F3891"/>
    <w:rsid w:val="000F45A6"/>
    <w:rsid w:val="000F5318"/>
    <w:rsid w:val="000F5A7E"/>
    <w:rsid w:val="00101192"/>
    <w:rsid w:val="00101C30"/>
    <w:rsid w:val="00102927"/>
    <w:rsid w:val="00103565"/>
    <w:rsid w:val="00105311"/>
    <w:rsid w:val="00105468"/>
    <w:rsid w:val="0010779A"/>
    <w:rsid w:val="0011088B"/>
    <w:rsid w:val="001108A9"/>
    <w:rsid w:val="00110BF2"/>
    <w:rsid w:val="00110DAB"/>
    <w:rsid w:val="0011110B"/>
    <w:rsid w:val="001134AC"/>
    <w:rsid w:val="001138DB"/>
    <w:rsid w:val="00116091"/>
    <w:rsid w:val="001173CE"/>
    <w:rsid w:val="001176B2"/>
    <w:rsid w:val="001231A0"/>
    <w:rsid w:val="001268D9"/>
    <w:rsid w:val="00131850"/>
    <w:rsid w:val="001325BE"/>
    <w:rsid w:val="00135EEF"/>
    <w:rsid w:val="0014251A"/>
    <w:rsid w:val="001438F4"/>
    <w:rsid w:val="00144F16"/>
    <w:rsid w:val="00145D0F"/>
    <w:rsid w:val="00146630"/>
    <w:rsid w:val="00151938"/>
    <w:rsid w:val="0015261B"/>
    <w:rsid w:val="0015648C"/>
    <w:rsid w:val="00157735"/>
    <w:rsid w:val="00160539"/>
    <w:rsid w:val="00160D5F"/>
    <w:rsid w:val="0016190C"/>
    <w:rsid w:val="00161960"/>
    <w:rsid w:val="001621B6"/>
    <w:rsid w:val="0016223D"/>
    <w:rsid w:val="00162797"/>
    <w:rsid w:val="00163CF3"/>
    <w:rsid w:val="001644F1"/>
    <w:rsid w:val="00166AF8"/>
    <w:rsid w:val="00167720"/>
    <w:rsid w:val="00170902"/>
    <w:rsid w:val="00170974"/>
    <w:rsid w:val="0017117A"/>
    <w:rsid w:val="00171C42"/>
    <w:rsid w:val="00172EBE"/>
    <w:rsid w:val="00175A26"/>
    <w:rsid w:val="00175AEF"/>
    <w:rsid w:val="001770D5"/>
    <w:rsid w:val="0017741C"/>
    <w:rsid w:val="00180890"/>
    <w:rsid w:val="00180F4E"/>
    <w:rsid w:val="00182E53"/>
    <w:rsid w:val="00182FDF"/>
    <w:rsid w:val="001842B4"/>
    <w:rsid w:val="0018673B"/>
    <w:rsid w:val="0018683C"/>
    <w:rsid w:val="00191F98"/>
    <w:rsid w:val="001924F4"/>
    <w:rsid w:val="0019264E"/>
    <w:rsid w:val="001943F4"/>
    <w:rsid w:val="001975C5"/>
    <w:rsid w:val="001979AB"/>
    <w:rsid w:val="00197A84"/>
    <w:rsid w:val="001A027B"/>
    <w:rsid w:val="001A1920"/>
    <w:rsid w:val="001A3A81"/>
    <w:rsid w:val="001A47ED"/>
    <w:rsid w:val="001A4CD0"/>
    <w:rsid w:val="001A66A0"/>
    <w:rsid w:val="001A777A"/>
    <w:rsid w:val="001B08A0"/>
    <w:rsid w:val="001B0CA6"/>
    <w:rsid w:val="001B1316"/>
    <w:rsid w:val="001B2B38"/>
    <w:rsid w:val="001B2E8A"/>
    <w:rsid w:val="001B3117"/>
    <w:rsid w:val="001B3238"/>
    <w:rsid w:val="001B3564"/>
    <w:rsid w:val="001B3B2D"/>
    <w:rsid w:val="001B3D51"/>
    <w:rsid w:val="001B4652"/>
    <w:rsid w:val="001B6A33"/>
    <w:rsid w:val="001C0518"/>
    <w:rsid w:val="001C0E88"/>
    <w:rsid w:val="001C24A9"/>
    <w:rsid w:val="001C2A6C"/>
    <w:rsid w:val="001C449B"/>
    <w:rsid w:val="001C4886"/>
    <w:rsid w:val="001C4CF4"/>
    <w:rsid w:val="001C68C5"/>
    <w:rsid w:val="001C69ED"/>
    <w:rsid w:val="001D1333"/>
    <w:rsid w:val="001D18B8"/>
    <w:rsid w:val="001D3196"/>
    <w:rsid w:val="001D4F5E"/>
    <w:rsid w:val="001D5665"/>
    <w:rsid w:val="001D624F"/>
    <w:rsid w:val="001D6D04"/>
    <w:rsid w:val="001D6E59"/>
    <w:rsid w:val="001D71E5"/>
    <w:rsid w:val="001D7789"/>
    <w:rsid w:val="001D7E30"/>
    <w:rsid w:val="001E4B39"/>
    <w:rsid w:val="001E6DF3"/>
    <w:rsid w:val="001E70E1"/>
    <w:rsid w:val="001E71D7"/>
    <w:rsid w:val="001F03F9"/>
    <w:rsid w:val="001F2034"/>
    <w:rsid w:val="001F2D92"/>
    <w:rsid w:val="001F3B24"/>
    <w:rsid w:val="001F55B4"/>
    <w:rsid w:val="002007D5"/>
    <w:rsid w:val="00201947"/>
    <w:rsid w:val="00203F80"/>
    <w:rsid w:val="00205ABE"/>
    <w:rsid w:val="00205AF8"/>
    <w:rsid w:val="00205CDC"/>
    <w:rsid w:val="002103B4"/>
    <w:rsid w:val="00220873"/>
    <w:rsid w:val="002232BC"/>
    <w:rsid w:val="002234A8"/>
    <w:rsid w:val="00223C02"/>
    <w:rsid w:val="002254C7"/>
    <w:rsid w:val="00231D7F"/>
    <w:rsid w:val="002326F4"/>
    <w:rsid w:val="0023278B"/>
    <w:rsid w:val="00232F24"/>
    <w:rsid w:val="0023325F"/>
    <w:rsid w:val="00240B6A"/>
    <w:rsid w:val="002423B8"/>
    <w:rsid w:val="002429E1"/>
    <w:rsid w:val="00243EB0"/>
    <w:rsid w:val="00244B7B"/>
    <w:rsid w:val="00245E10"/>
    <w:rsid w:val="0025018C"/>
    <w:rsid w:val="00251503"/>
    <w:rsid w:val="00252B7C"/>
    <w:rsid w:val="00255A17"/>
    <w:rsid w:val="002627DC"/>
    <w:rsid w:val="00262DFA"/>
    <w:rsid w:val="0026394E"/>
    <w:rsid w:val="00263BC3"/>
    <w:rsid w:val="002643A7"/>
    <w:rsid w:val="002660F1"/>
    <w:rsid w:val="00270C5B"/>
    <w:rsid w:val="002711F5"/>
    <w:rsid w:val="00271CBD"/>
    <w:rsid w:val="00273D37"/>
    <w:rsid w:val="00273ED8"/>
    <w:rsid w:val="0027455E"/>
    <w:rsid w:val="0028028F"/>
    <w:rsid w:val="00280696"/>
    <w:rsid w:val="00280D3C"/>
    <w:rsid w:val="002814CF"/>
    <w:rsid w:val="0028225F"/>
    <w:rsid w:val="00283C70"/>
    <w:rsid w:val="00286191"/>
    <w:rsid w:val="0028717F"/>
    <w:rsid w:val="0028795E"/>
    <w:rsid w:val="0029040F"/>
    <w:rsid w:val="00290565"/>
    <w:rsid w:val="00293F1C"/>
    <w:rsid w:val="002972E6"/>
    <w:rsid w:val="002A03E1"/>
    <w:rsid w:val="002A3EA3"/>
    <w:rsid w:val="002A42EC"/>
    <w:rsid w:val="002A4AA5"/>
    <w:rsid w:val="002A7FCC"/>
    <w:rsid w:val="002B1D7C"/>
    <w:rsid w:val="002B7032"/>
    <w:rsid w:val="002B7856"/>
    <w:rsid w:val="002C14AD"/>
    <w:rsid w:val="002C31D7"/>
    <w:rsid w:val="002C36D5"/>
    <w:rsid w:val="002C4B77"/>
    <w:rsid w:val="002C589F"/>
    <w:rsid w:val="002C72D2"/>
    <w:rsid w:val="002D1979"/>
    <w:rsid w:val="002D2BE8"/>
    <w:rsid w:val="002D632F"/>
    <w:rsid w:val="002D7C22"/>
    <w:rsid w:val="002E0A39"/>
    <w:rsid w:val="002E1630"/>
    <w:rsid w:val="002E38C4"/>
    <w:rsid w:val="002E3D92"/>
    <w:rsid w:val="002E3DF5"/>
    <w:rsid w:val="002E4747"/>
    <w:rsid w:val="002E48BD"/>
    <w:rsid w:val="002E61A9"/>
    <w:rsid w:val="002E7B27"/>
    <w:rsid w:val="002F3EF1"/>
    <w:rsid w:val="002F4963"/>
    <w:rsid w:val="002F4ACA"/>
    <w:rsid w:val="002F54CE"/>
    <w:rsid w:val="002F6D82"/>
    <w:rsid w:val="002F6E92"/>
    <w:rsid w:val="00300A69"/>
    <w:rsid w:val="00300B76"/>
    <w:rsid w:val="003061BA"/>
    <w:rsid w:val="00306A22"/>
    <w:rsid w:val="003074B3"/>
    <w:rsid w:val="00307AC5"/>
    <w:rsid w:val="003114E2"/>
    <w:rsid w:val="00313D64"/>
    <w:rsid w:val="00313F45"/>
    <w:rsid w:val="00314390"/>
    <w:rsid w:val="003160A6"/>
    <w:rsid w:val="0031740D"/>
    <w:rsid w:val="00317C39"/>
    <w:rsid w:val="0032089C"/>
    <w:rsid w:val="00322285"/>
    <w:rsid w:val="003226B4"/>
    <w:rsid w:val="00325198"/>
    <w:rsid w:val="00325B51"/>
    <w:rsid w:val="00325C48"/>
    <w:rsid w:val="00327DF4"/>
    <w:rsid w:val="00331944"/>
    <w:rsid w:val="00331F32"/>
    <w:rsid w:val="0033573E"/>
    <w:rsid w:val="003504BA"/>
    <w:rsid w:val="00350E9E"/>
    <w:rsid w:val="00350F29"/>
    <w:rsid w:val="00355616"/>
    <w:rsid w:val="003558B8"/>
    <w:rsid w:val="003629E6"/>
    <w:rsid w:val="003633E4"/>
    <w:rsid w:val="00364769"/>
    <w:rsid w:val="0036484D"/>
    <w:rsid w:val="00366AAB"/>
    <w:rsid w:val="00366B18"/>
    <w:rsid w:val="003701F7"/>
    <w:rsid w:val="00370903"/>
    <w:rsid w:val="00375A2F"/>
    <w:rsid w:val="00375CDF"/>
    <w:rsid w:val="003803BF"/>
    <w:rsid w:val="003822EC"/>
    <w:rsid w:val="00384131"/>
    <w:rsid w:val="00386D1D"/>
    <w:rsid w:val="003920EC"/>
    <w:rsid w:val="0039365C"/>
    <w:rsid w:val="003937E5"/>
    <w:rsid w:val="003944CA"/>
    <w:rsid w:val="003971CA"/>
    <w:rsid w:val="003A1B20"/>
    <w:rsid w:val="003A28A5"/>
    <w:rsid w:val="003A3E6E"/>
    <w:rsid w:val="003A4E1A"/>
    <w:rsid w:val="003A5364"/>
    <w:rsid w:val="003A55C8"/>
    <w:rsid w:val="003B0C53"/>
    <w:rsid w:val="003B1A36"/>
    <w:rsid w:val="003B2D20"/>
    <w:rsid w:val="003B3B0E"/>
    <w:rsid w:val="003B41CC"/>
    <w:rsid w:val="003B5909"/>
    <w:rsid w:val="003C1A8E"/>
    <w:rsid w:val="003C27FA"/>
    <w:rsid w:val="003C2830"/>
    <w:rsid w:val="003C2C73"/>
    <w:rsid w:val="003C5104"/>
    <w:rsid w:val="003C7D32"/>
    <w:rsid w:val="003D02FA"/>
    <w:rsid w:val="003D08AB"/>
    <w:rsid w:val="003D0FFC"/>
    <w:rsid w:val="003D43C6"/>
    <w:rsid w:val="003D4C2E"/>
    <w:rsid w:val="003D5FE4"/>
    <w:rsid w:val="003D6795"/>
    <w:rsid w:val="003D7C19"/>
    <w:rsid w:val="003E1B90"/>
    <w:rsid w:val="003E1C5D"/>
    <w:rsid w:val="003E21D0"/>
    <w:rsid w:val="003E3D1B"/>
    <w:rsid w:val="003E4827"/>
    <w:rsid w:val="003E4F88"/>
    <w:rsid w:val="003E52E7"/>
    <w:rsid w:val="003E5356"/>
    <w:rsid w:val="003E5698"/>
    <w:rsid w:val="003E6351"/>
    <w:rsid w:val="003E6816"/>
    <w:rsid w:val="003E74B3"/>
    <w:rsid w:val="003F173C"/>
    <w:rsid w:val="003F5ED1"/>
    <w:rsid w:val="003F6B02"/>
    <w:rsid w:val="003F7229"/>
    <w:rsid w:val="00401C6E"/>
    <w:rsid w:val="004020F3"/>
    <w:rsid w:val="00402A9D"/>
    <w:rsid w:val="00402D39"/>
    <w:rsid w:val="0040340A"/>
    <w:rsid w:val="0040382F"/>
    <w:rsid w:val="004059F8"/>
    <w:rsid w:val="00405BC6"/>
    <w:rsid w:val="00405E86"/>
    <w:rsid w:val="00406D8E"/>
    <w:rsid w:val="00406DDA"/>
    <w:rsid w:val="00410E66"/>
    <w:rsid w:val="00411245"/>
    <w:rsid w:val="00414ACE"/>
    <w:rsid w:val="00415008"/>
    <w:rsid w:val="00415BDE"/>
    <w:rsid w:val="00415C68"/>
    <w:rsid w:val="00416ABC"/>
    <w:rsid w:val="00420C9D"/>
    <w:rsid w:val="00421251"/>
    <w:rsid w:val="004222F5"/>
    <w:rsid w:val="00422CF0"/>
    <w:rsid w:val="00422FC2"/>
    <w:rsid w:val="004234EA"/>
    <w:rsid w:val="00423D54"/>
    <w:rsid w:val="004244AC"/>
    <w:rsid w:val="0042545B"/>
    <w:rsid w:val="004279BB"/>
    <w:rsid w:val="0043100A"/>
    <w:rsid w:val="00431486"/>
    <w:rsid w:val="00432BF0"/>
    <w:rsid w:val="00440527"/>
    <w:rsid w:val="00440AFE"/>
    <w:rsid w:val="004414CB"/>
    <w:rsid w:val="004417B0"/>
    <w:rsid w:val="00444F40"/>
    <w:rsid w:val="00446274"/>
    <w:rsid w:val="00446D78"/>
    <w:rsid w:val="0045245A"/>
    <w:rsid w:val="00454219"/>
    <w:rsid w:val="00462E30"/>
    <w:rsid w:val="00464FD3"/>
    <w:rsid w:val="00465669"/>
    <w:rsid w:val="00465DBA"/>
    <w:rsid w:val="0046677E"/>
    <w:rsid w:val="00466998"/>
    <w:rsid w:val="00471107"/>
    <w:rsid w:val="0047462A"/>
    <w:rsid w:val="00474A93"/>
    <w:rsid w:val="00474B23"/>
    <w:rsid w:val="00475530"/>
    <w:rsid w:val="004759F4"/>
    <w:rsid w:val="004772B1"/>
    <w:rsid w:val="00480AB4"/>
    <w:rsid w:val="00480E71"/>
    <w:rsid w:val="004819F7"/>
    <w:rsid w:val="0048207A"/>
    <w:rsid w:val="00482216"/>
    <w:rsid w:val="004835EE"/>
    <w:rsid w:val="00483E11"/>
    <w:rsid w:val="0048419A"/>
    <w:rsid w:val="0048506E"/>
    <w:rsid w:val="004851A7"/>
    <w:rsid w:val="004874E8"/>
    <w:rsid w:val="00490805"/>
    <w:rsid w:val="00492346"/>
    <w:rsid w:val="0049372B"/>
    <w:rsid w:val="0049426C"/>
    <w:rsid w:val="00495CCE"/>
    <w:rsid w:val="00497756"/>
    <w:rsid w:val="0049795C"/>
    <w:rsid w:val="00497D51"/>
    <w:rsid w:val="004A0C75"/>
    <w:rsid w:val="004A167B"/>
    <w:rsid w:val="004A24AE"/>
    <w:rsid w:val="004A2661"/>
    <w:rsid w:val="004A33DC"/>
    <w:rsid w:val="004A4212"/>
    <w:rsid w:val="004A5676"/>
    <w:rsid w:val="004A6B8A"/>
    <w:rsid w:val="004A6CFB"/>
    <w:rsid w:val="004B2416"/>
    <w:rsid w:val="004B2932"/>
    <w:rsid w:val="004B2AAE"/>
    <w:rsid w:val="004B32A4"/>
    <w:rsid w:val="004B454C"/>
    <w:rsid w:val="004B71FB"/>
    <w:rsid w:val="004B7C08"/>
    <w:rsid w:val="004C141A"/>
    <w:rsid w:val="004C1C85"/>
    <w:rsid w:val="004C3C82"/>
    <w:rsid w:val="004C4F45"/>
    <w:rsid w:val="004C69B6"/>
    <w:rsid w:val="004D0117"/>
    <w:rsid w:val="004D1FF7"/>
    <w:rsid w:val="004D3EE1"/>
    <w:rsid w:val="004D41AD"/>
    <w:rsid w:val="004D4FD9"/>
    <w:rsid w:val="004D63CA"/>
    <w:rsid w:val="004E0FA6"/>
    <w:rsid w:val="004E1EB9"/>
    <w:rsid w:val="004E5567"/>
    <w:rsid w:val="004E5AF9"/>
    <w:rsid w:val="004E7140"/>
    <w:rsid w:val="004F1099"/>
    <w:rsid w:val="004F2CCF"/>
    <w:rsid w:val="004F34BA"/>
    <w:rsid w:val="005001EB"/>
    <w:rsid w:val="00500AFA"/>
    <w:rsid w:val="00504C8F"/>
    <w:rsid w:val="00506597"/>
    <w:rsid w:val="00506F19"/>
    <w:rsid w:val="005079CD"/>
    <w:rsid w:val="00507DB9"/>
    <w:rsid w:val="00507E93"/>
    <w:rsid w:val="00510A89"/>
    <w:rsid w:val="00511811"/>
    <w:rsid w:val="00513ACA"/>
    <w:rsid w:val="00513F5D"/>
    <w:rsid w:val="00514075"/>
    <w:rsid w:val="00515010"/>
    <w:rsid w:val="005152F2"/>
    <w:rsid w:val="00515D78"/>
    <w:rsid w:val="00515F0A"/>
    <w:rsid w:val="00516BBD"/>
    <w:rsid w:val="00521932"/>
    <w:rsid w:val="00521B45"/>
    <w:rsid w:val="00522AC3"/>
    <w:rsid w:val="00523088"/>
    <w:rsid w:val="00523957"/>
    <w:rsid w:val="00525EBA"/>
    <w:rsid w:val="005304EE"/>
    <w:rsid w:val="005307C1"/>
    <w:rsid w:val="0053280F"/>
    <w:rsid w:val="00532905"/>
    <w:rsid w:val="00532B24"/>
    <w:rsid w:val="005352A1"/>
    <w:rsid w:val="005353EE"/>
    <w:rsid w:val="00535AC8"/>
    <w:rsid w:val="00535C6C"/>
    <w:rsid w:val="00535D14"/>
    <w:rsid w:val="00536094"/>
    <w:rsid w:val="00536B71"/>
    <w:rsid w:val="005407D9"/>
    <w:rsid w:val="005429D4"/>
    <w:rsid w:val="0054341A"/>
    <w:rsid w:val="00546EF2"/>
    <w:rsid w:val="005472F0"/>
    <w:rsid w:val="005500A3"/>
    <w:rsid w:val="00553F77"/>
    <w:rsid w:val="0055436D"/>
    <w:rsid w:val="0055728A"/>
    <w:rsid w:val="00557C3A"/>
    <w:rsid w:val="00560A48"/>
    <w:rsid w:val="00560F67"/>
    <w:rsid w:val="0056255A"/>
    <w:rsid w:val="00562811"/>
    <w:rsid w:val="00563215"/>
    <w:rsid w:val="005651A3"/>
    <w:rsid w:val="005652FE"/>
    <w:rsid w:val="00565E9D"/>
    <w:rsid w:val="0056601F"/>
    <w:rsid w:val="00567624"/>
    <w:rsid w:val="0056764F"/>
    <w:rsid w:val="00571411"/>
    <w:rsid w:val="00572AD5"/>
    <w:rsid w:val="0057400B"/>
    <w:rsid w:val="00576812"/>
    <w:rsid w:val="00577072"/>
    <w:rsid w:val="00577DF3"/>
    <w:rsid w:val="00580D4B"/>
    <w:rsid w:val="00582869"/>
    <w:rsid w:val="0058663F"/>
    <w:rsid w:val="00587C0F"/>
    <w:rsid w:val="00587EFA"/>
    <w:rsid w:val="00587F14"/>
    <w:rsid w:val="0059247B"/>
    <w:rsid w:val="00592B3F"/>
    <w:rsid w:val="005978E9"/>
    <w:rsid w:val="005A0A5F"/>
    <w:rsid w:val="005A1769"/>
    <w:rsid w:val="005A1821"/>
    <w:rsid w:val="005A3096"/>
    <w:rsid w:val="005A4A45"/>
    <w:rsid w:val="005A628D"/>
    <w:rsid w:val="005A6F12"/>
    <w:rsid w:val="005B24C6"/>
    <w:rsid w:val="005B26C4"/>
    <w:rsid w:val="005B4648"/>
    <w:rsid w:val="005B74D8"/>
    <w:rsid w:val="005B7879"/>
    <w:rsid w:val="005B7A8E"/>
    <w:rsid w:val="005C108F"/>
    <w:rsid w:val="005C1FDB"/>
    <w:rsid w:val="005C241E"/>
    <w:rsid w:val="005C31EB"/>
    <w:rsid w:val="005C4242"/>
    <w:rsid w:val="005C4FC7"/>
    <w:rsid w:val="005C58F8"/>
    <w:rsid w:val="005D0B38"/>
    <w:rsid w:val="005D0FD0"/>
    <w:rsid w:val="005D2B7B"/>
    <w:rsid w:val="005D4641"/>
    <w:rsid w:val="005D4F21"/>
    <w:rsid w:val="005D51EA"/>
    <w:rsid w:val="005D6556"/>
    <w:rsid w:val="005D77B6"/>
    <w:rsid w:val="005D7BC5"/>
    <w:rsid w:val="005E5499"/>
    <w:rsid w:val="005E5532"/>
    <w:rsid w:val="005E558E"/>
    <w:rsid w:val="005E6541"/>
    <w:rsid w:val="005E6A14"/>
    <w:rsid w:val="005E7D23"/>
    <w:rsid w:val="005F0EA1"/>
    <w:rsid w:val="005F2CE5"/>
    <w:rsid w:val="005F32CB"/>
    <w:rsid w:val="005F5DAD"/>
    <w:rsid w:val="005F621C"/>
    <w:rsid w:val="005F7139"/>
    <w:rsid w:val="005F78AC"/>
    <w:rsid w:val="00602234"/>
    <w:rsid w:val="006034A6"/>
    <w:rsid w:val="00605E4E"/>
    <w:rsid w:val="00606F7E"/>
    <w:rsid w:val="00607C29"/>
    <w:rsid w:val="00620BF1"/>
    <w:rsid w:val="006215DE"/>
    <w:rsid w:val="006228D4"/>
    <w:rsid w:val="006247BE"/>
    <w:rsid w:val="006249B9"/>
    <w:rsid w:val="00624B75"/>
    <w:rsid w:val="00625690"/>
    <w:rsid w:val="00630934"/>
    <w:rsid w:val="00632168"/>
    <w:rsid w:val="0063299C"/>
    <w:rsid w:val="0063632B"/>
    <w:rsid w:val="00636C28"/>
    <w:rsid w:val="006372B5"/>
    <w:rsid w:val="00641D50"/>
    <w:rsid w:val="00642359"/>
    <w:rsid w:val="006433FB"/>
    <w:rsid w:val="00643940"/>
    <w:rsid w:val="006453BB"/>
    <w:rsid w:val="006475EC"/>
    <w:rsid w:val="00647751"/>
    <w:rsid w:val="00650631"/>
    <w:rsid w:val="00652FBC"/>
    <w:rsid w:val="006546CD"/>
    <w:rsid w:val="00654757"/>
    <w:rsid w:val="006551AC"/>
    <w:rsid w:val="00657C35"/>
    <w:rsid w:val="006602BD"/>
    <w:rsid w:val="00660CB6"/>
    <w:rsid w:val="00661806"/>
    <w:rsid w:val="00661EFC"/>
    <w:rsid w:val="006642E0"/>
    <w:rsid w:val="00665847"/>
    <w:rsid w:val="00665E9B"/>
    <w:rsid w:val="00670B2D"/>
    <w:rsid w:val="00670DE5"/>
    <w:rsid w:val="00670E42"/>
    <w:rsid w:val="00671D60"/>
    <w:rsid w:val="00674D55"/>
    <w:rsid w:val="006751F0"/>
    <w:rsid w:val="00680767"/>
    <w:rsid w:val="00682773"/>
    <w:rsid w:val="00683BC6"/>
    <w:rsid w:val="00684AE6"/>
    <w:rsid w:val="00687050"/>
    <w:rsid w:val="0069091A"/>
    <w:rsid w:val="00690FE8"/>
    <w:rsid w:val="0069265E"/>
    <w:rsid w:val="006933F0"/>
    <w:rsid w:val="00693BF8"/>
    <w:rsid w:val="0069463A"/>
    <w:rsid w:val="00695666"/>
    <w:rsid w:val="006958E3"/>
    <w:rsid w:val="0069686A"/>
    <w:rsid w:val="006A0CDA"/>
    <w:rsid w:val="006A4B73"/>
    <w:rsid w:val="006A583C"/>
    <w:rsid w:val="006B05CD"/>
    <w:rsid w:val="006B0EAC"/>
    <w:rsid w:val="006B2171"/>
    <w:rsid w:val="006B22F5"/>
    <w:rsid w:val="006B2C05"/>
    <w:rsid w:val="006B2C78"/>
    <w:rsid w:val="006B3754"/>
    <w:rsid w:val="006B50AD"/>
    <w:rsid w:val="006B682D"/>
    <w:rsid w:val="006B6CE1"/>
    <w:rsid w:val="006B7A2A"/>
    <w:rsid w:val="006C0099"/>
    <w:rsid w:val="006C226C"/>
    <w:rsid w:val="006C4363"/>
    <w:rsid w:val="006C4905"/>
    <w:rsid w:val="006C5717"/>
    <w:rsid w:val="006C637B"/>
    <w:rsid w:val="006C76DC"/>
    <w:rsid w:val="006C796D"/>
    <w:rsid w:val="006D0276"/>
    <w:rsid w:val="006D0CC9"/>
    <w:rsid w:val="006D2D00"/>
    <w:rsid w:val="006D3043"/>
    <w:rsid w:val="006D6453"/>
    <w:rsid w:val="006E2B29"/>
    <w:rsid w:val="006E42B4"/>
    <w:rsid w:val="006E4BDE"/>
    <w:rsid w:val="006E7C0E"/>
    <w:rsid w:val="006F07CD"/>
    <w:rsid w:val="006F544B"/>
    <w:rsid w:val="006F561F"/>
    <w:rsid w:val="006F6686"/>
    <w:rsid w:val="006F6D1C"/>
    <w:rsid w:val="006F7C1C"/>
    <w:rsid w:val="006F7E08"/>
    <w:rsid w:val="00700592"/>
    <w:rsid w:val="0070131D"/>
    <w:rsid w:val="0070381A"/>
    <w:rsid w:val="00703AD7"/>
    <w:rsid w:val="00703F24"/>
    <w:rsid w:val="007043CC"/>
    <w:rsid w:val="0070486A"/>
    <w:rsid w:val="007052A2"/>
    <w:rsid w:val="00706F0E"/>
    <w:rsid w:val="007101C7"/>
    <w:rsid w:val="00710A87"/>
    <w:rsid w:val="00712875"/>
    <w:rsid w:val="007160D8"/>
    <w:rsid w:val="007206CE"/>
    <w:rsid w:val="007219CF"/>
    <w:rsid w:val="00721D33"/>
    <w:rsid w:val="00723086"/>
    <w:rsid w:val="00723CCE"/>
    <w:rsid w:val="00733947"/>
    <w:rsid w:val="007409A1"/>
    <w:rsid w:val="007409E8"/>
    <w:rsid w:val="007427FD"/>
    <w:rsid w:val="00743759"/>
    <w:rsid w:val="007437BB"/>
    <w:rsid w:val="007438BF"/>
    <w:rsid w:val="007444D1"/>
    <w:rsid w:val="007447C4"/>
    <w:rsid w:val="00747169"/>
    <w:rsid w:val="0075065B"/>
    <w:rsid w:val="00750C1E"/>
    <w:rsid w:val="00751C46"/>
    <w:rsid w:val="00751DB2"/>
    <w:rsid w:val="007600FA"/>
    <w:rsid w:val="00761BBE"/>
    <w:rsid w:val="00766A14"/>
    <w:rsid w:val="00767CF3"/>
    <w:rsid w:val="00771D6A"/>
    <w:rsid w:val="007721B4"/>
    <w:rsid w:val="00773F9F"/>
    <w:rsid w:val="0077430C"/>
    <w:rsid w:val="00774BA7"/>
    <w:rsid w:val="0077551E"/>
    <w:rsid w:val="00775CD6"/>
    <w:rsid w:val="0078097C"/>
    <w:rsid w:val="00782772"/>
    <w:rsid w:val="007827FB"/>
    <w:rsid w:val="007831C7"/>
    <w:rsid w:val="00783641"/>
    <w:rsid w:val="007838B9"/>
    <w:rsid w:val="00783EBC"/>
    <w:rsid w:val="00784A3A"/>
    <w:rsid w:val="0078590D"/>
    <w:rsid w:val="00785F69"/>
    <w:rsid w:val="00786DAE"/>
    <w:rsid w:val="00792853"/>
    <w:rsid w:val="00792D5F"/>
    <w:rsid w:val="007936F0"/>
    <w:rsid w:val="00794157"/>
    <w:rsid w:val="007946D1"/>
    <w:rsid w:val="007950A6"/>
    <w:rsid w:val="007A1D33"/>
    <w:rsid w:val="007A317D"/>
    <w:rsid w:val="007A5384"/>
    <w:rsid w:val="007A7442"/>
    <w:rsid w:val="007B2492"/>
    <w:rsid w:val="007B5296"/>
    <w:rsid w:val="007B67F6"/>
    <w:rsid w:val="007C12CD"/>
    <w:rsid w:val="007C1BE1"/>
    <w:rsid w:val="007C20F9"/>
    <w:rsid w:val="007C78FD"/>
    <w:rsid w:val="007D1A4A"/>
    <w:rsid w:val="007D2998"/>
    <w:rsid w:val="007D3501"/>
    <w:rsid w:val="007D352A"/>
    <w:rsid w:val="007D4DB4"/>
    <w:rsid w:val="007D5423"/>
    <w:rsid w:val="007D590C"/>
    <w:rsid w:val="007D745B"/>
    <w:rsid w:val="007E1025"/>
    <w:rsid w:val="007E10F0"/>
    <w:rsid w:val="007E12F1"/>
    <w:rsid w:val="007E1E3F"/>
    <w:rsid w:val="007E7FCA"/>
    <w:rsid w:val="007F1F73"/>
    <w:rsid w:val="007F2AE3"/>
    <w:rsid w:val="007F7902"/>
    <w:rsid w:val="00801064"/>
    <w:rsid w:val="00801214"/>
    <w:rsid w:val="00805685"/>
    <w:rsid w:val="0080573E"/>
    <w:rsid w:val="00810335"/>
    <w:rsid w:val="0081468B"/>
    <w:rsid w:val="00815573"/>
    <w:rsid w:val="008209DC"/>
    <w:rsid w:val="00820C6F"/>
    <w:rsid w:val="00821427"/>
    <w:rsid w:val="008226CE"/>
    <w:rsid w:val="0082372E"/>
    <w:rsid w:val="00823D58"/>
    <w:rsid w:val="00824028"/>
    <w:rsid w:val="0082423E"/>
    <w:rsid w:val="0082532D"/>
    <w:rsid w:val="0082608E"/>
    <w:rsid w:val="00826E2E"/>
    <w:rsid w:val="00827728"/>
    <w:rsid w:val="00830F3D"/>
    <w:rsid w:val="00834CE9"/>
    <w:rsid w:val="00835259"/>
    <w:rsid w:val="0083746F"/>
    <w:rsid w:val="00840892"/>
    <w:rsid w:val="00841F16"/>
    <w:rsid w:val="00842A2C"/>
    <w:rsid w:val="0084320B"/>
    <w:rsid w:val="00844867"/>
    <w:rsid w:val="00844D28"/>
    <w:rsid w:val="00847A73"/>
    <w:rsid w:val="00847F92"/>
    <w:rsid w:val="00850BF8"/>
    <w:rsid w:val="00851ACE"/>
    <w:rsid w:val="00852E36"/>
    <w:rsid w:val="00853750"/>
    <w:rsid w:val="00855C86"/>
    <w:rsid w:val="00855E19"/>
    <w:rsid w:val="0085626F"/>
    <w:rsid w:val="008568AE"/>
    <w:rsid w:val="008575E5"/>
    <w:rsid w:val="00860FDC"/>
    <w:rsid w:val="00861F0D"/>
    <w:rsid w:val="00863BE7"/>
    <w:rsid w:val="00866E79"/>
    <w:rsid w:val="00867608"/>
    <w:rsid w:val="0087017D"/>
    <w:rsid w:val="00871452"/>
    <w:rsid w:val="0087383A"/>
    <w:rsid w:val="00873A20"/>
    <w:rsid w:val="008744F9"/>
    <w:rsid w:val="008759FD"/>
    <w:rsid w:val="00876BB8"/>
    <w:rsid w:val="008771D2"/>
    <w:rsid w:val="008817C8"/>
    <w:rsid w:val="00882104"/>
    <w:rsid w:val="00882526"/>
    <w:rsid w:val="00883045"/>
    <w:rsid w:val="00884F2E"/>
    <w:rsid w:val="00886103"/>
    <w:rsid w:val="0088647E"/>
    <w:rsid w:val="00887BD3"/>
    <w:rsid w:val="00890AFF"/>
    <w:rsid w:val="00896A9E"/>
    <w:rsid w:val="00897114"/>
    <w:rsid w:val="008A0390"/>
    <w:rsid w:val="008A04AE"/>
    <w:rsid w:val="008A2393"/>
    <w:rsid w:val="008A402F"/>
    <w:rsid w:val="008A537E"/>
    <w:rsid w:val="008A62F2"/>
    <w:rsid w:val="008A687B"/>
    <w:rsid w:val="008A68B4"/>
    <w:rsid w:val="008B1EFC"/>
    <w:rsid w:val="008B53F6"/>
    <w:rsid w:val="008C0D7D"/>
    <w:rsid w:val="008C17BE"/>
    <w:rsid w:val="008C1AF5"/>
    <w:rsid w:val="008C2429"/>
    <w:rsid w:val="008C2F35"/>
    <w:rsid w:val="008C324C"/>
    <w:rsid w:val="008C3D45"/>
    <w:rsid w:val="008C506A"/>
    <w:rsid w:val="008C528B"/>
    <w:rsid w:val="008C598C"/>
    <w:rsid w:val="008C5AD0"/>
    <w:rsid w:val="008C5BCE"/>
    <w:rsid w:val="008C5ECA"/>
    <w:rsid w:val="008D072E"/>
    <w:rsid w:val="008D179B"/>
    <w:rsid w:val="008D1820"/>
    <w:rsid w:val="008D4BC4"/>
    <w:rsid w:val="008E0C9B"/>
    <w:rsid w:val="008E24E7"/>
    <w:rsid w:val="008E3C56"/>
    <w:rsid w:val="008E4D8A"/>
    <w:rsid w:val="008E6843"/>
    <w:rsid w:val="008E6D03"/>
    <w:rsid w:val="008E779F"/>
    <w:rsid w:val="008F1166"/>
    <w:rsid w:val="008F1D92"/>
    <w:rsid w:val="008F50FA"/>
    <w:rsid w:val="008F52D4"/>
    <w:rsid w:val="008F56EF"/>
    <w:rsid w:val="008F6274"/>
    <w:rsid w:val="008F79AA"/>
    <w:rsid w:val="00900849"/>
    <w:rsid w:val="00901D3C"/>
    <w:rsid w:val="00910868"/>
    <w:rsid w:val="009120F8"/>
    <w:rsid w:val="0091356D"/>
    <w:rsid w:val="009139CF"/>
    <w:rsid w:val="00913D55"/>
    <w:rsid w:val="00914129"/>
    <w:rsid w:val="0092011C"/>
    <w:rsid w:val="00920C2E"/>
    <w:rsid w:val="0092143F"/>
    <w:rsid w:val="00922E01"/>
    <w:rsid w:val="00923CD1"/>
    <w:rsid w:val="00923F8B"/>
    <w:rsid w:val="009242E2"/>
    <w:rsid w:val="00926972"/>
    <w:rsid w:val="009274E0"/>
    <w:rsid w:val="0092795D"/>
    <w:rsid w:val="009320DA"/>
    <w:rsid w:val="00932F90"/>
    <w:rsid w:val="0093356E"/>
    <w:rsid w:val="009336A1"/>
    <w:rsid w:val="009339CB"/>
    <w:rsid w:val="00935208"/>
    <w:rsid w:val="00935E54"/>
    <w:rsid w:val="009366DA"/>
    <w:rsid w:val="00936D85"/>
    <w:rsid w:val="00937286"/>
    <w:rsid w:val="00937A89"/>
    <w:rsid w:val="00937CF2"/>
    <w:rsid w:val="00940CED"/>
    <w:rsid w:val="0094194F"/>
    <w:rsid w:val="00942130"/>
    <w:rsid w:val="00942217"/>
    <w:rsid w:val="00942D8D"/>
    <w:rsid w:val="00944878"/>
    <w:rsid w:val="00944B96"/>
    <w:rsid w:val="009471A8"/>
    <w:rsid w:val="009506E8"/>
    <w:rsid w:val="00950F61"/>
    <w:rsid w:val="00951AB7"/>
    <w:rsid w:val="00951E97"/>
    <w:rsid w:val="00951FE8"/>
    <w:rsid w:val="00952710"/>
    <w:rsid w:val="009532FD"/>
    <w:rsid w:val="00956842"/>
    <w:rsid w:val="009602DA"/>
    <w:rsid w:val="00963F78"/>
    <w:rsid w:val="00964675"/>
    <w:rsid w:val="00966311"/>
    <w:rsid w:val="009664F8"/>
    <w:rsid w:val="009667F4"/>
    <w:rsid w:val="00972F5E"/>
    <w:rsid w:val="00973783"/>
    <w:rsid w:val="00976BDC"/>
    <w:rsid w:val="00981629"/>
    <w:rsid w:val="0098366E"/>
    <w:rsid w:val="00983FF0"/>
    <w:rsid w:val="00985F70"/>
    <w:rsid w:val="00986381"/>
    <w:rsid w:val="009864F7"/>
    <w:rsid w:val="00986A84"/>
    <w:rsid w:val="00986ECE"/>
    <w:rsid w:val="0098716D"/>
    <w:rsid w:val="00990E83"/>
    <w:rsid w:val="00992DED"/>
    <w:rsid w:val="009949E3"/>
    <w:rsid w:val="00994B17"/>
    <w:rsid w:val="00996C8B"/>
    <w:rsid w:val="009977F6"/>
    <w:rsid w:val="009A210A"/>
    <w:rsid w:val="009A41EA"/>
    <w:rsid w:val="009A447A"/>
    <w:rsid w:val="009A67DD"/>
    <w:rsid w:val="009A6DF2"/>
    <w:rsid w:val="009A74C3"/>
    <w:rsid w:val="009C178D"/>
    <w:rsid w:val="009C1B06"/>
    <w:rsid w:val="009C29B2"/>
    <w:rsid w:val="009C3A5C"/>
    <w:rsid w:val="009C3EDD"/>
    <w:rsid w:val="009C4774"/>
    <w:rsid w:val="009C5184"/>
    <w:rsid w:val="009D2691"/>
    <w:rsid w:val="009D3108"/>
    <w:rsid w:val="009D3643"/>
    <w:rsid w:val="009D53E3"/>
    <w:rsid w:val="009D6C7B"/>
    <w:rsid w:val="009D70CF"/>
    <w:rsid w:val="009D73BF"/>
    <w:rsid w:val="009E18FF"/>
    <w:rsid w:val="009E3693"/>
    <w:rsid w:val="009E3D84"/>
    <w:rsid w:val="009E4B3D"/>
    <w:rsid w:val="009E551A"/>
    <w:rsid w:val="009E6C69"/>
    <w:rsid w:val="009E6DA7"/>
    <w:rsid w:val="009F048D"/>
    <w:rsid w:val="009F062B"/>
    <w:rsid w:val="009F18FB"/>
    <w:rsid w:val="009F30CD"/>
    <w:rsid w:val="009F3AD5"/>
    <w:rsid w:val="009F4AF1"/>
    <w:rsid w:val="009F645E"/>
    <w:rsid w:val="00A02197"/>
    <w:rsid w:val="00A023C3"/>
    <w:rsid w:val="00A03906"/>
    <w:rsid w:val="00A05177"/>
    <w:rsid w:val="00A06137"/>
    <w:rsid w:val="00A07093"/>
    <w:rsid w:val="00A07303"/>
    <w:rsid w:val="00A075DE"/>
    <w:rsid w:val="00A07BB3"/>
    <w:rsid w:val="00A10A34"/>
    <w:rsid w:val="00A11124"/>
    <w:rsid w:val="00A124E4"/>
    <w:rsid w:val="00A15227"/>
    <w:rsid w:val="00A158D0"/>
    <w:rsid w:val="00A16BD4"/>
    <w:rsid w:val="00A214E7"/>
    <w:rsid w:val="00A21BC6"/>
    <w:rsid w:val="00A2259A"/>
    <w:rsid w:val="00A230DF"/>
    <w:rsid w:val="00A23975"/>
    <w:rsid w:val="00A24332"/>
    <w:rsid w:val="00A2564F"/>
    <w:rsid w:val="00A26138"/>
    <w:rsid w:val="00A30B26"/>
    <w:rsid w:val="00A31A55"/>
    <w:rsid w:val="00A32D64"/>
    <w:rsid w:val="00A33179"/>
    <w:rsid w:val="00A348D7"/>
    <w:rsid w:val="00A34EA4"/>
    <w:rsid w:val="00A35A0D"/>
    <w:rsid w:val="00A35BE5"/>
    <w:rsid w:val="00A35F17"/>
    <w:rsid w:val="00A36A18"/>
    <w:rsid w:val="00A41391"/>
    <w:rsid w:val="00A41B2A"/>
    <w:rsid w:val="00A421CD"/>
    <w:rsid w:val="00A43BA2"/>
    <w:rsid w:val="00A45752"/>
    <w:rsid w:val="00A4587F"/>
    <w:rsid w:val="00A46017"/>
    <w:rsid w:val="00A46550"/>
    <w:rsid w:val="00A475AA"/>
    <w:rsid w:val="00A47CC4"/>
    <w:rsid w:val="00A5017F"/>
    <w:rsid w:val="00A52F08"/>
    <w:rsid w:val="00A53BB4"/>
    <w:rsid w:val="00A53DC9"/>
    <w:rsid w:val="00A5501B"/>
    <w:rsid w:val="00A55C11"/>
    <w:rsid w:val="00A56362"/>
    <w:rsid w:val="00A574DE"/>
    <w:rsid w:val="00A60659"/>
    <w:rsid w:val="00A61931"/>
    <w:rsid w:val="00A61CEC"/>
    <w:rsid w:val="00A6358B"/>
    <w:rsid w:val="00A63598"/>
    <w:rsid w:val="00A67FD6"/>
    <w:rsid w:val="00A70939"/>
    <w:rsid w:val="00A71120"/>
    <w:rsid w:val="00A7187E"/>
    <w:rsid w:val="00A718A5"/>
    <w:rsid w:val="00A718D2"/>
    <w:rsid w:val="00A71B33"/>
    <w:rsid w:val="00A7455F"/>
    <w:rsid w:val="00A74D4B"/>
    <w:rsid w:val="00A75D72"/>
    <w:rsid w:val="00A7646C"/>
    <w:rsid w:val="00A77940"/>
    <w:rsid w:val="00A812DE"/>
    <w:rsid w:val="00A819AC"/>
    <w:rsid w:val="00A82CF0"/>
    <w:rsid w:val="00A84313"/>
    <w:rsid w:val="00A84640"/>
    <w:rsid w:val="00A86050"/>
    <w:rsid w:val="00A86962"/>
    <w:rsid w:val="00A879AE"/>
    <w:rsid w:val="00A900FF"/>
    <w:rsid w:val="00A949A3"/>
    <w:rsid w:val="00A951EE"/>
    <w:rsid w:val="00A95729"/>
    <w:rsid w:val="00A95E29"/>
    <w:rsid w:val="00A97935"/>
    <w:rsid w:val="00AA05BA"/>
    <w:rsid w:val="00AA0744"/>
    <w:rsid w:val="00AA1874"/>
    <w:rsid w:val="00AA55A8"/>
    <w:rsid w:val="00AB0935"/>
    <w:rsid w:val="00AB0FF9"/>
    <w:rsid w:val="00AB190A"/>
    <w:rsid w:val="00AB3121"/>
    <w:rsid w:val="00AB3770"/>
    <w:rsid w:val="00AB46D3"/>
    <w:rsid w:val="00AB46D7"/>
    <w:rsid w:val="00AB4977"/>
    <w:rsid w:val="00AB4AFF"/>
    <w:rsid w:val="00AB5217"/>
    <w:rsid w:val="00AB53BA"/>
    <w:rsid w:val="00AB5413"/>
    <w:rsid w:val="00AB604E"/>
    <w:rsid w:val="00AB6355"/>
    <w:rsid w:val="00AB78CE"/>
    <w:rsid w:val="00AC2A82"/>
    <w:rsid w:val="00AC566F"/>
    <w:rsid w:val="00AC67DA"/>
    <w:rsid w:val="00AD04A0"/>
    <w:rsid w:val="00AD06B6"/>
    <w:rsid w:val="00AD1682"/>
    <w:rsid w:val="00AD5EAC"/>
    <w:rsid w:val="00AD5F7E"/>
    <w:rsid w:val="00AD66F8"/>
    <w:rsid w:val="00AE225C"/>
    <w:rsid w:val="00AE2CAA"/>
    <w:rsid w:val="00AE5483"/>
    <w:rsid w:val="00AF03E7"/>
    <w:rsid w:val="00AF05F5"/>
    <w:rsid w:val="00AF0D48"/>
    <w:rsid w:val="00AF14E1"/>
    <w:rsid w:val="00AF192D"/>
    <w:rsid w:val="00AF239C"/>
    <w:rsid w:val="00AF2F68"/>
    <w:rsid w:val="00AF3E01"/>
    <w:rsid w:val="00AF53F4"/>
    <w:rsid w:val="00AF60FC"/>
    <w:rsid w:val="00AF6F05"/>
    <w:rsid w:val="00B01019"/>
    <w:rsid w:val="00B02962"/>
    <w:rsid w:val="00B041B7"/>
    <w:rsid w:val="00B04893"/>
    <w:rsid w:val="00B06E27"/>
    <w:rsid w:val="00B07474"/>
    <w:rsid w:val="00B10591"/>
    <w:rsid w:val="00B1105B"/>
    <w:rsid w:val="00B13F77"/>
    <w:rsid w:val="00B15300"/>
    <w:rsid w:val="00B156BC"/>
    <w:rsid w:val="00B17392"/>
    <w:rsid w:val="00B20189"/>
    <w:rsid w:val="00B21012"/>
    <w:rsid w:val="00B22525"/>
    <w:rsid w:val="00B22CE0"/>
    <w:rsid w:val="00B2367E"/>
    <w:rsid w:val="00B23B3C"/>
    <w:rsid w:val="00B24E1D"/>
    <w:rsid w:val="00B30588"/>
    <w:rsid w:val="00B30686"/>
    <w:rsid w:val="00B312D6"/>
    <w:rsid w:val="00B322C8"/>
    <w:rsid w:val="00B33725"/>
    <w:rsid w:val="00B33869"/>
    <w:rsid w:val="00B353B4"/>
    <w:rsid w:val="00B359B8"/>
    <w:rsid w:val="00B37955"/>
    <w:rsid w:val="00B37FDF"/>
    <w:rsid w:val="00B42581"/>
    <w:rsid w:val="00B42B2E"/>
    <w:rsid w:val="00B44564"/>
    <w:rsid w:val="00B45CEC"/>
    <w:rsid w:val="00B54861"/>
    <w:rsid w:val="00B621F6"/>
    <w:rsid w:val="00B62DAB"/>
    <w:rsid w:val="00B6341E"/>
    <w:rsid w:val="00B634A1"/>
    <w:rsid w:val="00B64011"/>
    <w:rsid w:val="00B65C6D"/>
    <w:rsid w:val="00B67397"/>
    <w:rsid w:val="00B70CD1"/>
    <w:rsid w:val="00B71207"/>
    <w:rsid w:val="00B7223B"/>
    <w:rsid w:val="00B73F43"/>
    <w:rsid w:val="00B74316"/>
    <w:rsid w:val="00B75AB6"/>
    <w:rsid w:val="00B75B8B"/>
    <w:rsid w:val="00B76758"/>
    <w:rsid w:val="00B767E4"/>
    <w:rsid w:val="00B800F4"/>
    <w:rsid w:val="00B80931"/>
    <w:rsid w:val="00B82585"/>
    <w:rsid w:val="00B82E5D"/>
    <w:rsid w:val="00B86AFD"/>
    <w:rsid w:val="00B87590"/>
    <w:rsid w:val="00B87F60"/>
    <w:rsid w:val="00B91509"/>
    <w:rsid w:val="00B93030"/>
    <w:rsid w:val="00B96380"/>
    <w:rsid w:val="00B96AFC"/>
    <w:rsid w:val="00B9778F"/>
    <w:rsid w:val="00B97984"/>
    <w:rsid w:val="00B97B00"/>
    <w:rsid w:val="00BA1311"/>
    <w:rsid w:val="00BA35C7"/>
    <w:rsid w:val="00BB000F"/>
    <w:rsid w:val="00BB00C8"/>
    <w:rsid w:val="00BB0BE7"/>
    <w:rsid w:val="00BB2B30"/>
    <w:rsid w:val="00BB3506"/>
    <w:rsid w:val="00BB4237"/>
    <w:rsid w:val="00BB4DA3"/>
    <w:rsid w:val="00BB6C00"/>
    <w:rsid w:val="00BB6F89"/>
    <w:rsid w:val="00BB71F1"/>
    <w:rsid w:val="00BB7F29"/>
    <w:rsid w:val="00BC329C"/>
    <w:rsid w:val="00BC33DA"/>
    <w:rsid w:val="00BC50CE"/>
    <w:rsid w:val="00BC52CC"/>
    <w:rsid w:val="00BC72DD"/>
    <w:rsid w:val="00BC7440"/>
    <w:rsid w:val="00BC7489"/>
    <w:rsid w:val="00BC7B0F"/>
    <w:rsid w:val="00BD1025"/>
    <w:rsid w:val="00BD34EA"/>
    <w:rsid w:val="00BD5E78"/>
    <w:rsid w:val="00BD7218"/>
    <w:rsid w:val="00BE096F"/>
    <w:rsid w:val="00BE0CAB"/>
    <w:rsid w:val="00BE1403"/>
    <w:rsid w:val="00BE1950"/>
    <w:rsid w:val="00BE19ED"/>
    <w:rsid w:val="00BE1B29"/>
    <w:rsid w:val="00BE2F00"/>
    <w:rsid w:val="00BE5F17"/>
    <w:rsid w:val="00BE62FB"/>
    <w:rsid w:val="00BE6EE5"/>
    <w:rsid w:val="00BF30D7"/>
    <w:rsid w:val="00BF4282"/>
    <w:rsid w:val="00BF4CA8"/>
    <w:rsid w:val="00BF508F"/>
    <w:rsid w:val="00BF55C0"/>
    <w:rsid w:val="00BF6E06"/>
    <w:rsid w:val="00BF7B66"/>
    <w:rsid w:val="00C0122E"/>
    <w:rsid w:val="00C017CE"/>
    <w:rsid w:val="00C02BB8"/>
    <w:rsid w:val="00C03E38"/>
    <w:rsid w:val="00C0614E"/>
    <w:rsid w:val="00C066A9"/>
    <w:rsid w:val="00C142D8"/>
    <w:rsid w:val="00C14745"/>
    <w:rsid w:val="00C20CA9"/>
    <w:rsid w:val="00C20DC5"/>
    <w:rsid w:val="00C210F8"/>
    <w:rsid w:val="00C24449"/>
    <w:rsid w:val="00C30919"/>
    <w:rsid w:val="00C31710"/>
    <w:rsid w:val="00C31902"/>
    <w:rsid w:val="00C3300D"/>
    <w:rsid w:val="00C34595"/>
    <w:rsid w:val="00C352DD"/>
    <w:rsid w:val="00C37032"/>
    <w:rsid w:val="00C3782D"/>
    <w:rsid w:val="00C42DF6"/>
    <w:rsid w:val="00C454C9"/>
    <w:rsid w:val="00C4564B"/>
    <w:rsid w:val="00C50D46"/>
    <w:rsid w:val="00C52B3D"/>
    <w:rsid w:val="00C52BAB"/>
    <w:rsid w:val="00C542E9"/>
    <w:rsid w:val="00C54824"/>
    <w:rsid w:val="00C563CA"/>
    <w:rsid w:val="00C57793"/>
    <w:rsid w:val="00C579DC"/>
    <w:rsid w:val="00C57E0F"/>
    <w:rsid w:val="00C64797"/>
    <w:rsid w:val="00C66393"/>
    <w:rsid w:val="00C67326"/>
    <w:rsid w:val="00C70DD3"/>
    <w:rsid w:val="00C72DD3"/>
    <w:rsid w:val="00C745FB"/>
    <w:rsid w:val="00C76F33"/>
    <w:rsid w:val="00C77802"/>
    <w:rsid w:val="00C81DC2"/>
    <w:rsid w:val="00C85DB4"/>
    <w:rsid w:val="00C90F94"/>
    <w:rsid w:val="00C94326"/>
    <w:rsid w:val="00C945D5"/>
    <w:rsid w:val="00C950F6"/>
    <w:rsid w:val="00C958BE"/>
    <w:rsid w:val="00C9749A"/>
    <w:rsid w:val="00CA3CE0"/>
    <w:rsid w:val="00CA4317"/>
    <w:rsid w:val="00CA5364"/>
    <w:rsid w:val="00CA5BE8"/>
    <w:rsid w:val="00CA6041"/>
    <w:rsid w:val="00CA75FD"/>
    <w:rsid w:val="00CB1816"/>
    <w:rsid w:val="00CB2D48"/>
    <w:rsid w:val="00CB2E51"/>
    <w:rsid w:val="00CB3188"/>
    <w:rsid w:val="00CB487F"/>
    <w:rsid w:val="00CB728E"/>
    <w:rsid w:val="00CB7615"/>
    <w:rsid w:val="00CC1199"/>
    <w:rsid w:val="00CC17EC"/>
    <w:rsid w:val="00CC2124"/>
    <w:rsid w:val="00CC24AD"/>
    <w:rsid w:val="00CC3E41"/>
    <w:rsid w:val="00CC617C"/>
    <w:rsid w:val="00CC6E11"/>
    <w:rsid w:val="00CD1194"/>
    <w:rsid w:val="00CD2460"/>
    <w:rsid w:val="00CD2A65"/>
    <w:rsid w:val="00CD34DD"/>
    <w:rsid w:val="00CD5DEF"/>
    <w:rsid w:val="00CE002B"/>
    <w:rsid w:val="00CE0A16"/>
    <w:rsid w:val="00CE1258"/>
    <w:rsid w:val="00CE30B1"/>
    <w:rsid w:val="00CE41C2"/>
    <w:rsid w:val="00CE7327"/>
    <w:rsid w:val="00CE7903"/>
    <w:rsid w:val="00CE7C03"/>
    <w:rsid w:val="00CF0545"/>
    <w:rsid w:val="00CF0AB7"/>
    <w:rsid w:val="00CF1CF5"/>
    <w:rsid w:val="00CF48E6"/>
    <w:rsid w:val="00CF5426"/>
    <w:rsid w:val="00CF5E2C"/>
    <w:rsid w:val="00D01990"/>
    <w:rsid w:val="00D02808"/>
    <w:rsid w:val="00D02C7C"/>
    <w:rsid w:val="00D042C5"/>
    <w:rsid w:val="00D0433E"/>
    <w:rsid w:val="00D04843"/>
    <w:rsid w:val="00D10DFC"/>
    <w:rsid w:val="00D12822"/>
    <w:rsid w:val="00D13908"/>
    <w:rsid w:val="00D151B3"/>
    <w:rsid w:val="00D15E25"/>
    <w:rsid w:val="00D17AD5"/>
    <w:rsid w:val="00D20AF0"/>
    <w:rsid w:val="00D21D4C"/>
    <w:rsid w:val="00D224A0"/>
    <w:rsid w:val="00D2366B"/>
    <w:rsid w:val="00D23E5A"/>
    <w:rsid w:val="00D24754"/>
    <w:rsid w:val="00D25477"/>
    <w:rsid w:val="00D27611"/>
    <w:rsid w:val="00D276FF"/>
    <w:rsid w:val="00D27B04"/>
    <w:rsid w:val="00D305CD"/>
    <w:rsid w:val="00D30FEC"/>
    <w:rsid w:val="00D31FB1"/>
    <w:rsid w:val="00D32645"/>
    <w:rsid w:val="00D32F50"/>
    <w:rsid w:val="00D352F9"/>
    <w:rsid w:val="00D36E64"/>
    <w:rsid w:val="00D423CF"/>
    <w:rsid w:val="00D4247C"/>
    <w:rsid w:val="00D42A27"/>
    <w:rsid w:val="00D43866"/>
    <w:rsid w:val="00D445D2"/>
    <w:rsid w:val="00D4493C"/>
    <w:rsid w:val="00D45129"/>
    <w:rsid w:val="00D45856"/>
    <w:rsid w:val="00D46CD9"/>
    <w:rsid w:val="00D50107"/>
    <w:rsid w:val="00D5206B"/>
    <w:rsid w:val="00D5233C"/>
    <w:rsid w:val="00D52A2D"/>
    <w:rsid w:val="00D52CB9"/>
    <w:rsid w:val="00D53C39"/>
    <w:rsid w:val="00D54D2B"/>
    <w:rsid w:val="00D55E7E"/>
    <w:rsid w:val="00D55F35"/>
    <w:rsid w:val="00D575D5"/>
    <w:rsid w:val="00D57890"/>
    <w:rsid w:val="00D6001F"/>
    <w:rsid w:val="00D614C3"/>
    <w:rsid w:val="00D63900"/>
    <w:rsid w:val="00D667E2"/>
    <w:rsid w:val="00D66C4B"/>
    <w:rsid w:val="00D66CD5"/>
    <w:rsid w:val="00D71A3C"/>
    <w:rsid w:val="00D76D28"/>
    <w:rsid w:val="00D776C4"/>
    <w:rsid w:val="00D808E3"/>
    <w:rsid w:val="00D8169C"/>
    <w:rsid w:val="00D82DA7"/>
    <w:rsid w:val="00D90934"/>
    <w:rsid w:val="00D92626"/>
    <w:rsid w:val="00D92ABF"/>
    <w:rsid w:val="00D92D24"/>
    <w:rsid w:val="00D9303D"/>
    <w:rsid w:val="00D93D80"/>
    <w:rsid w:val="00D9444C"/>
    <w:rsid w:val="00D9451B"/>
    <w:rsid w:val="00D94E23"/>
    <w:rsid w:val="00D94FE5"/>
    <w:rsid w:val="00D9523B"/>
    <w:rsid w:val="00D95359"/>
    <w:rsid w:val="00D95C8B"/>
    <w:rsid w:val="00D96DD8"/>
    <w:rsid w:val="00D97351"/>
    <w:rsid w:val="00DA0009"/>
    <w:rsid w:val="00DA10B7"/>
    <w:rsid w:val="00DA1B49"/>
    <w:rsid w:val="00DA2277"/>
    <w:rsid w:val="00DA3DE4"/>
    <w:rsid w:val="00DA4518"/>
    <w:rsid w:val="00DA4DCC"/>
    <w:rsid w:val="00DA4FC3"/>
    <w:rsid w:val="00DA71B0"/>
    <w:rsid w:val="00DB18BC"/>
    <w:rsid w:val="00DB18E8"/>
    <w:rsid w:val="00DB3B24"/>
    <w:rsid w:val="00DB5C41"/>
    <w:rsid w:val="00DB5CBF"/>
    <w:rsid w:val="00DB704D"/>
    <w:rsid w:val="00DB7795"/>
    <w:rsid w:val="00DB7F31"/>
    <w:rsid w:val="00DC138D"/>
    <w:rsid w:val="00DC371A"/>
    <w:rsid w:val="00DC48BE"/>
    <w:rsid w:val="00DC7230"/>
    <w:rsid w:val="00DD10F7"/>
    <w:rsid w:val="00DD15F9"/>
    <w:rsid w:val="00DD1C42"/>
    <w:rsid w:val="00DD2B38"/>
    <w:rsid w:val="00DD3CC9"/>
    <w:rsid w:val="00DD3CF9"/>
    <w:rsid w:val="00DD50EB"/>
    <w:rsid w:val="00DE03E3"/>
    <w:rsid w:val="00DE08F3"/>
    <w:rsid w:val="00DE0ABC"/>
    <w:rsid w:val="00DE3C5F"/>
    <w:rsid w:val="00DE60D7"/>
    <w:rsid w:val="00DE62D0"/>
    <w:rsid w:val="00DE7262"/>
    <w:rsid w:val="00DF1714"/>
    <w:rsid w:val="00DF2860"/>
    <w:rsid w:val="00DF31ED"/>
    <w:rsid w:val="00DF3282"/>
    <w:rsid w:val="00DF544E"/>
    <w:rsid w:val="00DF6636"/>
    <w:rsid w:val="00DF74DC"/>
    <w:rsid w:val="00E0000B"/>
    <w:rsid w:val="00E003E5"/>
    <w:rsid w:val="00E00925"/>
    <w:rsid w:val="00E020BC"/>
    <w:rsid w:val="00E021B9"/>
    <w:rsid w:val="00E02C29"/>
    <w:rsid w:val="00E04C67"/>
    <w:rsid w:val="00E06043"/>
    <w:rsid w:val="00E0653E"/>
    <w:rsid w:val="00E06E19"/>
    <w:rsid w:val="00E102B6"/>
    <w:rsid w:val="00E12AFA"/>
    <w:rsid w:val="00E144A3"/>
    <w:rsid w:val="00E15C0E"/>
    <w:rsid w:val="00E15C24"/>
    <w:rsid w:val="00E1602B"/>
    <w:rsid w:val="00E177E7"/>
    <w:rsid w:val="00E209D3"/>
    <w:rsid w:val="00E20C74"/>
    <w:rsid w:val="00E21839"/>
    <w:rsid w:val="00E255B5"/>
    <w:rsid w:val="00E25979"/>
    <w:rsid w:val="00E2597E"/>
    <w:rsid w:val="00E27739"/>
    <w:rsid w:val="00E3069A"/>
    <w:rsid w:val="00E3071C"/>
    <w:rsid w:val="00E32503"/>
    <w:rsid w:val="00E33F09"/>
    <w:rsid w:val="00E3402A"/>
    <w:rsid w:val="00E3424D"/>
    <w:rsid w:val="00E345CA"/>
    <w:rsid w:val="00E34FEF"/>
    <w:rsid w:val="00E3645F"/>
    <w:rsid w:val="00E36AB4"/>
    <w:rsid w:val="00E36E55"/>
    <w:rsid w:val="00E36EF2"/>
    <w:rsid w:val="00E416E2"/>
    <w:rsid w:val="00E4205C"/>
    <w:rsid w:val="00E424A2"/>
    <w:rsid w:val="00E429AB"/>
    <w:rsid w:val="00E43332"/>
    <w:rsid w:val="00E43EE8"/>
    <w:rsid w:val="00E45891"/>
    <w:rsid w:val="00E466CB"/>
    <w:rsid w:val="00E51918"/>
    <w:rsid w:val="00E51E2C"/>
    <w:rsid w:val="00E522EB"/>
    <w:rsid w:val="00E53C1E"/>
    <w:rsid w:val="00E54BB1"/>
    <w:rsid w:val="00E5583C"/>
    <w:rsid w:val="00E57B0E"/>
    <w:rsid w:val="00E57FF0"/>
    <w:rsid w:val="00E60E2D"/>
    <w:rsid w:val="00E6252F"/>
    <w:rsid w:val="00E62E84"/>
    <w:rsid w:val="00E6468E"/>
    <w:rsid w:val="00E656E6"/>
    <w:rsid w:val="00E67C2E"/>
    <w:rsid w:val="00E67C55"/>
    <w:rsid w:val="00E704B6"/>
    <w:rsid w:val="00E72B6C"/>
    <w:rsid w:val="00E72FF2"/>
    <w:rsid w:val="00E747BB"/>
    <w:rsid w:val="00E751F8"/>
    <w:rsid w:val="00E75962"/>
    <w:rsid w:val="00E75D95"/>
    <w:rsid w:val="00E75EE7"/>
    <w:rsid w:val="00E76608"/>
    <w:rsid w:val="00E772D9"/>
    <w:rsid w:val="00E80C6B"/>
    <w:rsid w:val="00E81A30"/>
    <w:rsid w:val="00E82C48"/>
    <w:rsid w:val="00E83DBB"/>
    <w:rsid w:val="00E84FD7"/>
    <w:rsid w:val="00E850D3"/>
    <w:rsid w:val="00E85C8A"/>
    <w:rsid w:val="00E868D0"/>
    <w:rsid w:val="00E87020"/>
    <w:rsid w:val="00E87443"/>
    <w:rsid w:val="00E90B4B"/>
    <w:rsid w:val="00E9135A"/>
    <w:rsid w:val="00E940A1"/>
    <w:rsid w:val="00E94BBF"/>
    <w:rsid w:val="00E96364"/>
    <w:rsid w:val="00EA1362"/>
    <w:rsid w:val="00EA34D4"/>
    <w:rsid w:val="00EA371A"/>
    <w:rsid w:val="00EA3892"/>
    <w:rsid w:val="00EA4E59"/>
    <w:rsid w:val="00EB26E1"/>
    <w:rsid w:val="00EB3946"/>
    <w:rsid w:val="00EB46D4"/>
    <w:rsid w:val="00EB4D99"/>
    <w:rsid w:val="00EB4DD9"/>
    <w:rsid w:val="00EB585F"/>
    <w:rsid w:val="00EB7048"/>
    <w:rsid w:val="00EB7A88"/>
    <w:rsid w:val="00EC00E0"/>
    <w:rsid w:val="00EC07F3"/>
    <w:rsid w:val="00EC2C53"/>
    <w:rsid w:val="00EC3041"/>
    <w:rsid w:val="00EC4A9D"/>
    <w:rsid w:val="00EC7DC0"/>
    <w:rsid w:val="00ED1253"/>
    <w:rsid w:val="00ED39DA"/>
    <w:rsid w:val="00ED4383"/>
    <w:rsid w:val="00ED4977"/>
    <w:rsid w:val="00ED6A01"/>
    <w:rsid w:val="00ED7465"/>
    <w:rsid w:val="00ED7A1D"/>
    <w:rsid w:val="00ED7C47"/>
    <w:rsid w:val="00EE0224"/>
    <w:rsid w:val="00EE0ED1"/>
    <w:rsid w:val="00EE3EB0"/>
    <w:rsid w:val="00EE4652"/>
    <w:rsid w:val="00EE502C"/>
    <w:rsid w:val="00EE63A0"/>
    <w:rsid w:val="00EE6B19"/>
    <w:rsid w:val="00EE71EE"/>
    <w:rsid w:val="00EF1958"/>
    <w:rsid w:val="00EF3047"/>
    <w:rsid w:val="00EF3060"/>
    <w:rsid w:val="00EF6EF9"/>
    <w:rsid w:val="00F001A7"/>
    <w:rsid w:val="00F009B3"/>
    <w:rsid w:val="00F01148"/>
    <w:rsid w:val="00F027B8"/>
    <w:rsid w:val="00F044AF"/>
    <w:rsid w:val="00F05857"/>
    <w:rsid w:val="00F072B3"/>
    <w:rsid w:val="00F1013E"/>
    <w:rsid w:val="00F11917"/>
    <w:rsid w:val="00F12C07"/>
    <w:rsid w:val="00F15C56"/>
    <w:rsid w:val="00F16288"/>
    <w:rsid w:val="00F20785"/>
    <w:rsid w:val="00F21E07"/>
    <w:rsid w:val="00F226C7"/>
    <w:rsid w:val="00F23F3D"/>
    <w:rsid w:val="00F254D3"/>
    <w:rsid w:val="00F25A5D"/>
    <w:rsid w:val="00F26D55"/>
    <w:rsid w:val="00F2743A"/>
    <w:rsid w:val="00F27AED"/>
    <w:rsid w:val="00F315EA"/>
    <w:rsid w:val="00F36DD8"/>
    <w:rsid w:val="00F37286"/>
    <w:rsid w:val="00F41911"/>
    <w:rsid w:val="00F42FCF"/>
    <w:rsid w:val="00F43DF5"/>
    <w:rsid w:val="00F44118"/>
    <w:rsid w:val="00F45F62"/>
    <w:rsid w:val="00F474D2"/>
    <w:rsid w:val="00F56091"/>
    <w:rsid w:val="00F571E6"/>
    <w:rsid w:val="00F60582"/>
    <w:rsid w:val="00F61594"/>
    <w:rsid w:val="00F61689"/>
    <w:rsid w:val="00F637E3"/>
    <w:rsid w:val="00F639B0"/>
    <w:rsid w:val="00F6546C"/>
    <w:rsid w:val="00F7039B"/>
    <w:rsid w:val="00F71EB9"/>
    <w:rsid w:val="00F72396"/>
    <w:rsid w:val="00F72A7A"/>
    <w:rsid w:val="00F82F08"/>
    <w:rsid w:val="00F846A9"/>
    <w:rsid w:val="00F86F75"/>
    <w:rsid w:val="00F870F4"/>
    <w:rsid w:val="00F90086"/>
    <w:rsid w:val="00F928A5"/>
    <w:rsid w:val="00F92E96"/>
    <w:rsid w:val="00F95892"/>
    <w:rsid w:val="00F96182"/>
    <w:rsid w:val="00F97111"/>
    <w:rsid w:val="00F975B4"/>
    <w:rsid w:val="00F97744"/>
    <w:rsid w:val="00FA0051"/>
    <w:rsid w:val="00FA0762"/>
    <w:rsid w:val="00FA1FF3"/>
    <w:rsid w:val="00FA3C23"/>
    <w:rsid w:val="00FA46B7"/>
    <w:rsid w:val="00FB05DA"/>
    <w:rsid w:val="00FB091F"/>
    <w:rsid w:val="00FB2BD0"/>
    <w:rsid w:val="00FB3330"/>
    <w:rsid w:val="00FB64AB"/>
    <w:rsid w:val="00FC002B"/>
    <w:rsid w:val="00FC0673"/>
    <w:rsid w:val="00FC0F59"/>
    <w:rsid w:val="00FC0F5E"/>
    <w:rsid w:val="00FC1061"/>
    <w:rsid w:val="00FC1AC3"/>
    <w:rsid w:val="00FC1DE0"/>
    <w:rsid w:val="00FC2190"/>
    <w:rsid w:val="00FC4341"/>
    <w:rsid w:val="00FC5D32"/>
    <w:rsid w:val="00FD0E1A"/>
    <w:rsid w:val="00FD579D"/>
    <w:rsid w:val="00FD7CF7"/>
    <w:rsid w:val="00FE0629"/>
    <w:rsid w:val="00FE0F05"/>
    <w:rsid w:val="00FE1D0E"/>
    <w:rsid w:val="00FE1E2F"/>
    <w:rsid w:val="00FE21C1"/>
    <w:rsid w:val="00FE45F4"/>
    <w:rsid w:val="00FE5A7D"/>
    <w:rsid w:val="00FE62DC"/>
    <w:rsid w:val="00FF2746"/>
    <w:rsid w:val="00FF45AF"/>
    <w:rsid w:val="00FF4E22"/>
    <w:rsid w:val="00FF74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15CA7E86"/>
  <w15:docId w15:val="{637F90DF-01D7-4528-84A4-2ADDFCC5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1A"/>
    <w:pPr>
      <w:suppressAutoHyphens/>
      <w:spacing w:after="200" w:line="276" w:lineRule="auto"/>
    </w:pPr>
    <w:rPr>
      <w:rFonts w:ascii="Calibri" w:eastAsia="Calibri" w:hAnsi="Calibri"/>
      <w:sz w:val="22"/>
      <w:szCs w:val="22"/>
      <w:lang w:eastAsia="ar-SA"/>
    </w:rPr>
  </w:style>
  <w:style w:type="paragraph" w:styleId="Heading3">
    <w:name w:val="heading 3"/>
    <w:basedOn w:val="Normal"/>
    <w:link w:val="Heading3Char"/>
    <w:uiPriority w:val="9"/>
    <w:qFormat/>
    <w:rsid w:val="00926972"/>
    <w:pPr>
      <w:suppressAutoHyphens w:val="0"/>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sz w:val="24"/>
      <w:szCs w:val="24"/>
    </w:rPr>
  </w:style>
  <w:style w:type="character" w:customStyle="1" w:styleId="WW8Num1z4">
    <w:name w:val="WW8Num1z4"/>
    <w:rPr>
      <w:sz w:val="22"/>
    </w:rPr>
  </w:style>
  <w:style w:type="character" w:customStyle="1" w:styleId="WW8Num2z1">
    <w:name w:val="WW8Num2z1"/>
    <w:rPr>
      <w:b/>
    </w:rPr>
  </w:style>
  <w:style w:type="character" w:customStyle="1" w:styleId="WW8Num2z2">
    <w:name w:val="WW8Num2z2"/>
    <w:rPr>
      <w:b w:val="0"/>
      <w:strike w:val="0"/>
      <w:dstrike w:val="0"/>
      <w:color w:val="auto"/>
    </w:rPr>
  </w:style>
  <w:style w:type="character" w:customStyle="1" w:styleId="WW8Num3z1">
    <w:name w:val="WW8Num3z1"/>
    <w:rPr>
      <w:b w:val="0"/>
    </w:rPr>
  </w:style>
  <w:style w:type="character" w:customStyle="1" w:styleId="WW8Num3z2">
    <w:name w:val="WW8Num3z2"/>
    <w:rPr>
      <w:b w:val="0"/>
      <w:color w:val="auto"/>
    </w:rPr>
  </w:style>
  <w:style w:type="character" w:customStyle="1" w:styleId="WW8Num4z1">
    <w:name w:val="WW8Num4z1"/>
    <w:rPr>
      <w:b w:val="0"/>
    </w:rPr>
  </w:style>
  <w:style w:type="character" w:customStyle="1" w:styleId="WW8Num4z2">
    <w:name w:val="WW8Num4z2"/>
    <w:rPr>
      <w:b w:val="0"/>
      <w:color w:val="auto"/>
    </w:rPr>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6z0">
    <w:name w:val="WW8Num6z0"/>
    <w:rPr>
      <w:rFonts w:ascii="Times New Roman" w:eastAsia="Times New Roman" w:hAnsi="Times New Roman" w:cs="Times New Roman"/>
      <w:b w:val="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b w:val="0"/>
    </w:rPr>
  </w:style>
  <w:style w:type="character" w:customStyle="1" w:styleId="WW8Num7z2">
    <w:name w:val="WW8Num7z2"/>
    <w:rPr>
      <w:b w:val="0"/>
      <w:color w:val="auto"/>
    </w:rPr>
  </w:style>
  <w:style w:type="character" w:customStyle="1" w:styleId="WW8Num11z1">
    <w:name w:val="WW8Num11z1"/>
    <w:rPr>
      <w:b w:val="0"/>
    </w:rPr>
  </w:style>
  <w:style w:type="character" w:customStyle="1" w:styleId="WW8Num11z2">
    <w:name w:val="WW8Num11z2"/>
    <w:rPr>
      <w:b w:val="0"/>
      <w:color w:val="auto"/>
    </w:rPr>
  </w:style>
  <w:style w:type="character" w:customStyle="1" w:styleId="WW8Num12z1">
    <w:name w:val="WW8Num12z1"/>
    <w:rPr>
      <w:sz w:val="24"/>
      <w:szCs w:val="24"/>
    </w:rPr>
  </w:style>
  <w:style w:type="character" w:customStyle="1" w:styleId="WW8Num12z4">
    <w:name w:val="WW8Num12z4"/>
    <w:rPr>
      <w:sz w:val="22"/>
    </w:rPr>
  </w:style>
  <w:style w:type="character" w:customStyle="1" w:styleId="WW8Num13z0">
    <w:name w:val="WW8Num13z0"/>
    <w:rPr>
      <w:sz w:val="24"/>
      <w:szCs w:val="24"/>
    </w:rPr>
  </w:style>
  <w:style w:type="character" w:customStyle="1" w:styleId="WW8Num13z1">
    <w:name w:val="WW8Num13z1"/>
    <w:rPr>
      <w:b/>
      <w:sz w:val="24"/>
      <w:szCs w:val="24"/>
    </w:rPr>
  </w:style>
  <w:style w:type="character" w:customStyle="1" w:styleId="WW8Num13z2">
    <w:name w:val="WW8Num13z2"/>
    <w:rPr>
      <w:b w:val="0"/>
      <w:color w:val="auto"/>
    </w:rPr>
  </w:style>
  <w:style w:type="character" w:customStyle="1" w:styleId="WW8Num15z1">
    <w:name w:val="WW8Num15z1"/>
    <w:rPr>
      <w:sz w:val="24"/>
      <w:szCs w:val="24"/>
    </w:rPr>
  </w:style>
  <w:style w:type="character" w:customStyle="1" w:styleId="WW8Num15z4">
    <w:name w:val="WW8Num15z4"/>
    <w:rPr>
      <w:sz w:val="22"/>
    </w:rPr>
  </w:style>
  <w:style w:type="character" w:customStyle="1" w:styleId="WW8Num16z0">
    <w:name w:val="WW8Num16z0"/>
    <w:rPr>
      <w:b/>
      <w:sz w:val="24"/>
      <w:szCs w:val="24"/>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19z1">
    <w:name w:val="WW8Num19z1"/>
    <w:rPr>
      <w:b w:val="0"/>
    </w:rPr>
  </w:style>
  <w:style w:type="character" w:customStyle="1" w:styleId="WW8Num19z2">
    <w:name w:val="WW8Num19z2"/>
    <w:rPr>
      <w:b w:val="0"/>
      <w:color w:val="auto"/>
    </w:rPr>
  </w:style>
  <w:style w:type="character" w:customStyle="1" w:styleId="WW8Num20z0">
    <w:name w:val="WW8Num20z0"/>
    <w:rPr>
      <w:i w:val="0"/>
      <w:sz w:val="24"/>
      <w:szCs w:val="24"/>
    </w:rPr>
  </w:style>
  <w:style w:type="character" w:customStyle="1" w:styleId="WW8Num20z1">
    <w:name w:val="WW8Num20z1"/>
    <w:rPr>
      <w:b w:val="0"/>
      <w:i w:val="0"/>
      <w:sz w:val="24"/>
      <w:szCs w:val="24"/>
    </w:rPr>
  </w:style>
  <w:style w:type="character" w:customStyle="1" w:styleId="WW8Num20z2">
    <w:name w:val="WW8Num20z2"/>
    <w:rPr>
      <w:b w:val="0"/>
      <w:color w:val="auto"/>
    </w:rPr>
  </w:style>
  <w:style w:type="character" w:customStyle="1" w:styleId="WW8Num21z1">
    <w:name w:val="WW8Num21z1"/>
    <w:rPr>
      <w:sz w:val="24"/>
      <w:szCs w:val="24"/>
    </w:rPr>
  </w:style>
  <w:style w:type="character" w:customStyle="1" w:styleId="WW8Num21z4">
    <w:name w:val="WW8Num21z4"/>
    <w:rPr>
      <w:sz w:val="22"/>
    </w:rPr>
  </w:style>
  <w:style w:type="character" w:customStyle="1" w:styleId="WW8Num22z0">
    <w:name w:val="WW8Num22z0"/>
    <w:rPr>
      <w:b w:val="0"/>
      <w:u w:val="none"/>
    </w:rPr>
  </w:style>
  <w:style w:type="character" w:customStyle="1" w:styleId="WW8Num22z1">
    <w:name w:val="WW8Num22z1"/>
    <w:rPr>
      <w:b w:val="0"/>
      <w:color w:val="auto"/>
      <w:u w:val="none"/>
    </w:rPr>
  </w:style>
  <w:style w:type="character" w:customStyle="1" w:styleId="WW8Num24z2">
    <w:name w:val="WW8Num24z2"/>
    <w:rPr>
      <w:color w:val="auto"/>
    </w:rPr>
  </w:style>
  <w:style w:type="character" w:customStyle="1" w:styleId="WW8Num25z1">
    <w:name w:val="WW8Num25z1"/>
    <w:rPr>
      <w:b/>
    </w:rPr>
  </w:style>
  <w:style w:type="character" w:styleId="CommentReference">
    <w:name w:val="annotation reference"/>
    <w:uiPriority w:val="99"/>
    <w:rPr>
      <w:sz w:val="16"/>
      <w:szCs w:val="16"/>
    </w:rPr>
  </w:style>
  <w:style w:type="character" w:customStyle="1" w:styleId="CommentTextChar">
    <w:name w:val="Comment Text Char"/>
    <w:uiPriority w:val="99"/>
    <w:rPr>
      <w:rFonts w:ascii="Times New Roman" w:eastAsia="Times New Roman" w:hAnsi="Times New Roman" w:cs="Times New Roman"/>
      <w:sz w:val="20"/>
      <w:szCs w:val="20"/>
      <w:lang w:val="en-US"/>
    </w:rPr>
  </w:style>
  <w:style w:type="character" w:customStyle="1" w:styleId="CommentSubjectChar">
    <w:name w:val="Comment Subject Char"/>
    <w:rPr>
      <w:rFonts w:ascii="Times New Roman" w:eastAsia="Times New Roman" w:hAnsi="Times New Roman" w:cs="Times New Roman"/>
      <w:b/>
      <w:bCs/>
      <w:sz w:val="20"/>
      <w:szCs w:val="20"/>
      <w:lang w:val="en-US"/>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customStyle="1" w:styleId="FootnoteTextChar">
    <w:name w:val="Footnote Text Char"/>
    <w:uiPriority w:val="99"/>
    <w:rPr>
      <w:sz w:val="20"/>
      <w:szCs w:val="20"/>
    </w:rPr>
  </w:style>
  <w:style w:type="character" w:customStyle="1" w:styleId="FootnoteCharacters">
    <w:name w:val="Footnote Characters"/>
    <w:rPr>
      <w:vertAlign w:val="superscript"/>
    </w:rPr>
  </w:style>
  <w:style w:type="character" w:customStyle="1" w:styleId="Pagrindinistekstas">
    <w:name w:val="Pagrindinis tekstas_"/>
    <w:rPr>
      <w:rFonts w:ascii="Times New Roman" w:eastAsia="Times New Roman" w:hAnsi="Times New Roman" w:cs="Times New Roman"/>
      <w:sz w:val="23"/>
      <w:szCs w:val="23"/>
      <w:shd w:val="clear" w:color="auto" w:fill="FFFFFF"/>
    </w:rPr>
  </w:style>
  <w:style w:type="character" w:customStyle="1" w:styleId="Temosantrat2">
    <w:name w:val="Temos antraštė #2"/>
    <w:rPr>
      <w:rFonts w:ascii="Times New Roman" w:eastAsia="Times New Roman" w:hAnsi="Times New Roman" w:cs="Times New Roman"/>
      <w:b w:val="0"/>
      <w:bCs w:val="0"/>
      <w:i w:val="0"/>
      <w:iCs w:val="0"/>
      <w:caps w:val="0"/>
      <w:smallCaps w:val="0"/>
      <w:spacing w:val="0"/>
      <w:sz w:val="23"/>
      <w:szCs w:val="23"/>
      <w:u w:val="single"/>
    </w:rPr>
  </w:style>
  <w:style w:type="character" w:customStyle="1" w:styleId="Pagrindinistekstas4">
    <w:name w:val="Pagrindinis tekstas (4)_"/>
    <w:rPr>
      <w:rFonts w:ascii="Times New Roman" w:eastAsia="Times New Roman" w:hAnsi="Times New Roman" w:cs="Times New Roman"/>
      <w:sz w:val="23"/>
      <w:szCs w:val="23"/>
      <w:shd w:val="clear" w:color="auto" w:fill="FFFFFF"/>
    </w:rPr>
  </w:style>
  <w:style w:type="character" w:customStyle="1" w:styleId="Temosantrat20">
    <w:name w:val="Temos antraštė #2_"/>
    <w:rPr>
      <w:rFonts w:ascii="Times New Roman" w:eastAsia="Times New Roman" w:hAnsi="Times New Roman" w:cs="Times New Roman"/>
      <w:sz w:val="23"/>
      <w:szCs w:val="23"/>
      <w:shd w:val="clear" w:color="auto" w:fill="FFFFFF"/>
    </w:rPr>
  </w:style>
  <w:style w:type="character" w:customStyle="1" w:styleId="PagrindinistekstasKursyvas">
    <w:name w:val="Pagrindinis tekstas + Kursyvas"/>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CommentText">
    <w:name w:val="annotation text"/>
    <w:basedOn w:val="Normal"/>
    <w:uiPriority w:val="99"/>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eastAsia="Times New Roman" w:hAnsi="Tahoma" w:cs="Tahoma"/>
      <w:sz w:val="16"/>
      <w:szCs w:val="16"/>
      <w:lang w:val="en-US"/>
    </w:rPr>
  </w:style>
  <w:style w:type="paragraph" w:styleId="Header">
    <w:name w:val="header"/>
    <w:basedOn w:val="Normal"/>
    <w:pPr>
      <w:spacing w:after="0" w:line="240" w:lineRule="auto"/>
    </w:pPr>
    <w:rPr>
      <w:rFonts w:ascii="Times New Roman" w:eastAsia="Times New Roman" w:hAnsi="Times New Roman"/>
      <w:sz w:val="24"/>
      <w:szCs w:val="24"/>
      <w:lang w:val="en-US"/>
    </w:rPr>
  </w:style>
  <w:style w:type="paragraph" w:styleId="Footer">
    <w:name w:val="footer"/>
    <w:basedOn w:val="Normal"/>
    <w:pPr>
      <w:spacing w:after="0" w:line="240" w:lineRule="auto"/>
    </w:pPr>
    <w:rPr>
      <w:rFonts w:ascii="Times New Roman" w:eastAsia="Times New Roman" w:hAnsi="Times New Roman"/>
      <w:sz w:val="24"/>
      <w:szCs w:val="24"/>
      <w:lang w:val="en-US"/>
    </w:rPr>
  </w:style>
  <w:style w:type="paragraph" w:styleId="FootnoteText">
    <w:name w:val="footnote text"/>
    <w:basedOn w:val="Normal"/>
    <w:pPr>
      <w:spacing w:after="0" w:line="240" w:lineRule="auto"/>
    </w:pPr>
    <w:rPr>
      <w:sz w:val="20"/>
      <w:szCs w:val="20"/>
    </w:rPr>
  </w:style>
  <w:style w:type="paragraph" w:customStyle="1" w:styleId="Pagrindinistekstas1">
    <w:name w:val="Pagrindinis tekstas1"/>
    <w:basedOn w:val="Normal"/>
    <w:pPr>
      <w:shd w:val="clear" w:color="auto" w:fill="FFFFFF"/>
      <w:spacing w:after="540" w:line="274" w:lineRule="exact"/>
    </w:pPr>
    <w:rPr>
      <w:rFonts w:ascii="Times New Roman" w:eastAsia="Times New Roman" w:hAnsi="Times New Roman"/>
      <w:sz w:val="23"/>
      <w:szCs w:val="23"/>
    </w:rPr>
  </w:style>
  <w:style w:type="paragraph" w:customStyle="1" w:styleId="Pagrindinistekstas40">
    <w:name w:val="Pagrindinis tekstas (4)"/>
    <w:basedOn w:val="Normal"/>
    <w:pPr>
      <w:shd w:val="clear" w:color="auto" w:fill="FFFFFF"/>
      <w:spacing w:before="8160" w:after="0" w:line="0" w:lineRule="atLeast"/>
      <w:jc w:val="center"/>
    </w:pPr>
    <w:rPr>
      <w:rFonts w:ascii="Times New Roman" w:eastAsia="Times New Roman" w:hAnsi="Times New Roman"/>
      <w:sz w:val="23"/>
      <w:szCs w:val="23"/>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AC67DA"/>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004DCA"/>
    <w:rPr>
      <w:rFonts w:ascii="Calibri" w:eastAsia="Calibri" w:hAnsi="Calibri"/>
      <w:sz w:val="22"/>
      <w:szCs w:val="22"/>
      <w:lang w:eastAsia="ar-SA"/>
    </w:rPr>
  </w:style>
  <w:style w:type="character" w:styleId="Hyperlink">
    <w:name w:val="Hyperlink"/>
    <w:uiPriority w:val="99"/>
    <w:semiHidden/>
    <w:unhideWhenUsed/>
    <w:rsid w:val="00004DCA"/>
    <w:rPr>
      <w:rFonts w:ascii="Verdana" w:hAnsi="Verdana" w:hint="default"/>
      <w:strike w:val="0"/>
      <w:dstrike w:val="0"/>
      <w:color w:val="141437"/>
      <w:sz w:val="15"/>
      <w:szCs w:val="15"/>
      <w:u w:val="none"/>
      <w:effect w:val="none"/>
    </w:rPr>
  </w:style>
  <w:style w:type="paragraph" w:styleId="Title">
    <w:name w:val="Title"/>
    <w:basedOn w:val="Normal"/>
    <w:link w:val="TitleChar"/>
    <w:qFormat/>
    <w:rsid w:val="00665E9B"/>
    <w:pPr>
      <w:suppressAutoHyphens w:val="0"/>
      <w:spacing w:after="0" w:line="240" w:lineRule="auto"/>
      <w:jc w:val="center"/>
    </w:pPr>
    <w:rPr>
      <w:rFonts w:ascii="Times New Roman" w:eastAsia="Times New Roman" w:hAnsi="Times New Roman"/>
      <w:b/>
      <w:bCs/>
      <w:sz w:val="24"/>
      <w:szCs w:val="24"/>
      <w:lang w:eastAsia="x-none"/>
    </w:rPr>
  </w:style>
  <w:style w:type="character" w:customStyle="1" w:styleId="TitleChar">
    <w:name w:val="Title Char"/>
    <w:link w:val="Title"/>
    <w:rsid w:val="00665E9B"/>
    <w:rPr>
      <w:b/>
      <w:bCs/>
      <w:sz w:val="24"/>
      <w:szCs w:val="24"/>
      <w:lang w:val="lt-LT"/>
    </w:rPr>
  </w:style>
  <w:style w:type="character" w:styleId="Strong">
    <w:name w:val="Strong"/>
    <w:uiPriority w:val="22"/>
    <w:qFormat/>
    <w:rsid w:val="007721B4"/>
    <w:rPr>
      <w:b/>
      <w:bCs/>
    </w:rPr>
  </w:style>
  <w:style w:type="character" w:styleId="FootnoteReference">
    <w:name w:val="footnote reference"/>
    <w:uiPriority w:val="99"/>
    <w:semiHidden/>
    <w:unhideWhenUsed/>
    <w:rsid w:val="00B45CEC"/>
    <w:rPr>
      <w:vertAlign w:val="superscript"/>
    </w:rPr>
  </w:style>
  <w:style w:type="character" w:customStyle="1" w:styleId="Bodytext0">
    <w:name w:val="Body text_"/>
    <w:link w:val="Bodytext1"/>
    <w:rsid w:val="00116091"/>
    <w:rPr>
      <w:sz w:val="23"/>
      <w:szCs w:val="23"/>
      <w:shd w:val="clear" w:color="auto" w:fill="FFFFFF"/>
    </w:rPr>
  </w:style>
  <w:style w:type="paragraph" w:customStyle="1" w:styleId="Bodytext1">
    <w:name w:val="Body text1"/>
    <w:basedOn w:val="Normal"/>
    <w:link w:val="Bodytext0"/>
    <w:rsid w:val="00116091"/>
    <w:pPr>
      <w:shd w:val="clear" w:color="auto" w:fill="FFFFFF"/>
      <w:suppressAutoHyphens w:val="0"/>
      <w:spacing w:before="240" w:after="240" w:line="274" w:lineRule="exact"/>
      <w:ind w:hanging="1060"/>
    </w:pPr>
    <w:rPr>
      <w:rFonts w:ascii="Times New Roman" w:eastAsia="Times New Roman" w:hAnsi="Times New Roman"/>
      <w:sz w:val="23"/>
      <w:szCs w:val="23"/>
      <w:lang w:eastAsia="lt-LT"/>
    </w:rPr>
  </w:style>
  <w:style w:type="table" w:styleId="TableGrid">
    <w:name w:val="Table Grid"/>
    <w:basedOn w:val="TableNormal"/>
    <w:uiPriority w:val="59"/>
    <w:rsid w:val="00C3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6AFD"/>
    <w:pPr>
      <w:suppressAutoHyphens w:val="0"/>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3Char">
    <w:name w:val="Heading 3 Char"/>
    <w:basedOn w:val="DefaultParagraphFont"/>
    <w:link w:val="Heading3"/>
    <w:uiPriority w:val="9"/>
    <w:rsid w:val="00926972"/>
    <w:rPr>
      <w:b/>
      <w:bCs/>
      <w:sz w:val="27"/>
      <w:szCs w:val="27"/>
    </w:rPr>
  </w:style>
  <w:style w:type="character" w:styleId="PlaceholderText">
    <w:name w:val="Placeholder Text"/>
    <w:basedOn w:val="DefaultParagraphFont"/>
    <w:uiPriority w:val="99"/>
    <w:semiHidden/>
    <w:rsid w:val="00A348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0063">
      <w:bodyDiv w:val="1"/>
      <w:marLeft w:val="0"/>
      <w:marRight w:val="0"/>
      <w:marTop w:val="0"/>
      <w:marBottom w:val="0"/>
      <w:divBdr>
        <w:top w:val="none" w:sz="0" w:space="0" w:color="auto"/>
        <w:left w:val="none" w:sz="0" w:space="0" w:color="auto"/>
        <w:bottom w:val="none" w:sz="0" w:space="0" w:color="auto"/>
        <w:right w:val="none" w:sz="0" w:space="0" w:color="auto"/>
      </w:divBdr>
      <w:divsChild>
        <w:div w:id="1479766080">
          <w:marLeft w:val="0"/>
          <w:marRight w:val="0"/>
          <w:marTop w:val="0"/>
          <w:marBottom w:val="0"/>
          <w:divBdr>
            <w:top w:val="none" w:sz="0" w:space="0" w:color="auto"/>
            <w:left w:val="none" w:sz="0" w:space="0" w:color="auto"/>
            <w:bottom w:val="none" w:sz="0" w:space="0" w:color="auto"/>
            <w:right w:val="none" w:sz="0" w:space="0" w:color="auto"/>
          </w:divBdr>
          <w:divsChild>
            <w:div w:id="7682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9622">
      <w:bodyDiv w:val="1"/>
      <w:marLeft w:val="0"/>
      <w:marRight w:val="0"/>
      <w:marTop w:val="0"/>
      <w:marBottom w:val="0"/>
      <w:divBdr>
        <w:top w:val="none" w:sz="0" w:space="0" w:color="auto"/>
        <w:left w:val="none" w:sz="0" w:space="0" w:color="auto"/>
        <w:bottom w:val="none" w:sz="0" w:space="0" w:color="auto"/>
        <w:right w:val="none" w:sz="0" w:space="0" w:color="auto"/>
      </w:divBdr>
    </w:div>
    <w:div w:id="249504844">
      <w:bodyDiv w:val="1"/>
      <w:marLeft w:val="0"/>
      <w:marRight w:val="0"/>
      <w:marTop w:val="0"/>
      <w:marBottom w:val="0"/>
      <w:divBdr>
        <w:top w:val="none" w:sz="0" w:space="0" w:color="auto"/>
        <w:left w:val="none" w:sz="0" w:space="0" w:color="auto"/>
        <w:bottom w:val="none" w:sz="0" w:space="0" w:color="auto"/>
        <w:right w:val="none" w:sz="0" w:space="0" w:color="auto"/>
      </w:divBdr>
    </w:div>
    <w:div w:id="270600238">
      <w:bodyDiv w:val="1"/>
      <w:marLeft w:val="0"/>
      <w:marRight w:val="0"/>
      <w:marTop w:val="0"/>
      <w:marBottom w:val="0"/>
      <w:divBdr>
        <w:top w:val="none" w:sz="0" w:space="0" w:color="auto"/>
        <w:left w:val="none" w:sz="0" w:space="0" w:color="auto"/>
        <w:bottom w:val="none" w:sz="0" w:space="0" w:color="auto"/>
        <w:right w:val="none" w:sz="0" w:space="0" w:color="auto"/>
      </w:divBdr>
      <w:divsChild>
        <w:div w:id="247465311">
          <w:marLeft w:val="0"/>
          <w:marRight w:val="0"/>
          <w:marTop w:val="0"/>
          <w:marBottom w:val="0"/>
          <w:divBdr>
            <w:top w:val="none" w:sz="0" w:space="0" w:color="auto"/>
            <w:left w:val="none" w:sz="0" w:space="0" w:color="auto"/>
            <w:bottom w:val="none" w:sz="0" w:space="0" w:color="auto"/>
            <w:right w:val="none" w:sz="0" w:space="0" w:color="auto"/>
          </w:divBdr>
          <w:divsChild>
            <w:div w:id="1469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4327">
      <w:bodyDiv w:val="1"/>
      <w:marLeft w:val="0"/>
      <w:marRight w:val="0"/>
      <w:marTop w:val="0"/>
      <w:marBottom w:val="0"/>
      <w:divBdr>
        <w:top w:val="none" w:sz="0" w:space="0" w:color="auto"/>
        <w:left w:val="none" w:sz="0" w:space="0" w:color="auto"/>
        <w:bottom w:val="none" w:sz="0" w:space="0" w:color="auto"/>
        <w:right w:val="none" w:sz="0" w:space="0" w:color="auto"/>
      </w:divBdr>
    </w:div>
    <w:div w:id="378020202">
      <w:bodyDiv w:val="1"/>
      <w:marLeft w:val="0"/>
      <w:marRight w:val="0"/>
      <w:marTop w:val="0"/>
      <w:marBottom w:val="0"/>
      <w:divBdr>
        <w:top w:val="none" w:sz="0" w:space="0" w:color="auto"/>
        <w:left w:val="none" w:sz="0" w:space="0" w:color="auto"/>
        <w:bottom w:val="none" w:sz="0" w:space="0" w:color="auto"/>
        <w:right w:val="none" w:sz="0" w:space="0" w:color="auto"/>
      </w:divBdr>
    </w:div>
    <w:div w:id="496189579">
      <w:bodyDiv w:val="1"/>
      <w:marLeft w:val="0"/>
      <w:marRight w:val="0"/>
      <w:marTop w:val="0"/>
      <w:marBottom w:val="0"/>
      <w:divBdr>
        <w:top w:val="none" w:sz="0" w:space="0" w:color="auto"/>
        <w:left w:val="none" w:sz="0" w:space="0" w:color="auto"/>
        <w:bottom w:val="none" w:sz="0" w:space="0" w:color="auto"/>
        <w:right w:val="none" w:sz="0" w:space="0" w:color="auto"/>
      </w:divBdr>
      <w:divsChild>
        <w:div w:id="452595092">
          <w:marLeft w:val="0"/>
          <w:marRight w:val="0"/>
          <w:marTop w:val="0"/>
          <w:marBottom w:val="0"/>
          <w:divBdr>
            <w:top w:val="none" w:sz="0" w:space="0" w:color="auto"/>
            <w:left w:val="none" w:sz="0" w:space="0" w:color="auto"/>
            <w:bottom w:val="none" w:sz="0" w:space="0" w:color="auto"/>
            <w:right w:val="none" w:sz="0" w:space="0" w:color="auto"/>
          </w:divBdr>
        </w:div>
        <w:div w:id="500433561">
          <w:marLeft w:val="0"/>
          <w:marRight w:val="0"/>
          <w:marTop w:val="0"/>
          <w:marBottom w:val="0"/>
          <w:divBdr>
            <w:top w:val="none" w:sz="0" w:space="0" w:color="auto"/>
            <w:left w:val="none" w:sz="0" w:space="0" w:color="auto"/>
            <w:bottom w:val="none" w:sz="0" w:space="0" w:color="auto"/>
            <w:right w:val="none" w:sz="0" w:space="0" w:color="auto"/>
          </w:divBdr>
        </w:div>
      </w:divsChild>
    </w:div>
    <w:div w:id="532234129">
      <w:bodyDiv w:val="1"/>
      <w:marLeft w:val="0"/>
      <w:marRight w:val="0"/>
      <w:marTop w:val="0"/>
      <w:marBottom w:val="0"/>
      <w:divBdr>
        <w:top w:val="none" w:sz="0" w:space="0" w:color="auto"/>
        <w:left w:val="none" w:sz="0" w:space="0" w:color="auto"/>
        <w:bottom w:val="none" w:sz="0" w:space="0" w:color="auto"/>
        <w:right w:val="none" w:sz="0" w:space="0" w:color="auto"/>
      </w:divBdr>
    </w:div>
    <w:div w:id="553397538">
      <w:bodyDiv w:val="1"/>
      <w:marLeft w:val="0"/>
      <w:marRight w:val="0"/>
      <w:marTop w:val="0"/>
      <w:marBottom w:val="0"/>
      <w:divBdr>
        <w:top w:val="none" w:sz="0" w:space="0" w:color="auto"/>
        <w:left w:val="none" w:sz="0" w:space="0" w:color="auto"/>
        <w:bottom w:val="none" w:sz="0" w:space="0" w:color="auto"/>
        <w:right w:val="none" w:sz="0" w:space="0" w:color="auto"/>
      </w:divBdr>
    </w:div>
    <w:div w:id="593435693">
      <w:bodyDiv w:val="1"/>
      <w:marLeft w:val="0"/>
      <w:marRight w:val="0"/>
      <w:marTop w:val="0"/>
      <w:marBottom w:val="0"/>
      <w:divBdr>
        <w:top w:val="none" w:sz="0" w:space="0" w:color="auto"/>
        <w:left w:val="none" w:sz="0" w:space="0" w:color="auto"/>
        <w:bottom w:val="none" w:sz="0" w:space="0" w:color="auto"/>
        <w:right w:val="none" w:sz="0" w:space="0" w:color="auto"/>
      </w:divBdr>
    </w:div>
    <w:div w:id="810681638">
      <w:bodyDiv w:val="1"/>
      <w:marLeft w:val="0"/>
      <w:marRight w:val="0"/>
      <w:marTop w:val="0"/>
      <w:marBottom w:val="0"/>
      <w:divBdr>
        <w:top w:val="none" w:sz="0" w:space="0" w:color="auto"/>
        <w:left w:val="none" w:sz="0" w:space="0" w:color="auto"/>
        <w:bottom w:val="none" w:sz="0" w:space="0" w:color="auto"/>
        <w:right w:val="none" w:sz="0" w:space="0" w:color="auto"/>
      </w:divBdr>
    </w:div>
    <w:div w:id="874194971">
      <w:bodyDiv w:val="1"/>
      <w:marLeft w:val="0"/>
      <w:marRight w:val="0"/>
      <w:marTop w:val="0"/>
      <w:marBottom w:val="0"/>
      <w:divBdr>
        <w:top w:val="none" w:sz="0" w:space="0" w:color="auto"/>
        <w:left w:val="none" w:sz="0" w:space="0" w:color="auto"/>
        <w:bottom w:val="none" w:sz="0" w:space="0" w:color="auto"/>
        <w:right w:val="none" w:sz="0" w:space="0" w:color="auto"/>
      </w:divBdr>
    </w:div>
    <w:div w:id="913009909">
      <w:bodyDiv w:val="1"/>
      <w:marLeft w:val="0"/>
      <w:marRight w:val="0"/>
      <w:marTop w:val="0"/>
      <w:marBottom w:val="0"/>
      <w:divBdr>
        <w:top w:val="none" w:sz="0" w:space="0" w:color="auto"/>
        <w:left w:val="none" w:sz="0" w:space="0" w:color="auto"/>
        <w:bottom w:val="none" w:sz="0" w:space="0" w:color="auto"/>
        <w:right w:val="none" w:sz="0" w:space="0" w:color="auto"/>
      </w:divBdr>
    </w:div>
    <w:div w:id="1064836299">
      <w:bodyDiv w:val="1"/>
      <w:marLeft w:val="0"/>
      <w:marRight w:val="0"/>
      <w:marTop w:val="0"/>
      <w:marBottom w:val="0"/>
      <w:divBdr>
        <w:top w:val="none" w:sz="0" w:space="0" w:color="auto"/>
        <w:left w:val="none" w:sz="0" w:space="0" w:color="auto"/>
        <w:bottom w:val="none" w:sz="0" w:space="0" w:color="auto"/>
        <w:right w:val="none" w:sz="0" w:space="0" w:color="auto"/>
      </w:divBdr>
    </w:div>
    <w:div w:id="1096827182">
      <w:bodyDiv w:val="1"/>
      <w:marLeft w:val="0"/>
      <w:marRight w:val="0"/>
      <w:marTop w:val="0"/>
      <w:marBottom w:val="0"/>
      <w:divBdr>
        <w:top w:val="none" w:sz="0" w:space="0" w:color="auto"/>
        <w:left w:val="none" w:sz="0" w:space="0" w:color="auto"/>
        <w:bottom w:val="none" w:sz="0" w:space="0" w:color="auto"/>
        <w:right w:val="none" w:sz="0" w:space="0" w:color="auto"/>
      </w:divBdr>
    </w:div>
    <w:div w:id="1133982084">
      <w:bodyDiv w:val="1"/>
      <w:marLeft w:val="0"/>
      <w:marRight w:val="0"/>
      <w:marTop w:val="0"/>
      <w:marBottom w:val="0"/>
      <w:divBdr>
        <w:top w:val="none" w:sz="0" w:space="0" w:color="auto"/>
        <w:left w:val="none" w:sz="0" w:space="0" w:color="auto"/>
        <w:bottom w:val="none" w:sz="0" w:space="0" w:color="auto"/>
        <w:right w:val="none" w:sz="0" w:space="0" w:color="auto"/>
      </w:divBdr>
    </w:div>
    <w:div w:id="1167356101">
      <w:bodyDiv w:val="1"/>
      <w:marLeft w:val="0"/>
      <w:marRight w:val="0"/>
      <w:marTop w:val="0"/>
      <w:marBottom w:val="0"/>
      <w:divBdr>
        <w:top w:val="none" w:sz="0" w:space="0" w:color="auto"/>
        <w:left w:val="none" w:sz="0" w:space="0" w:color="auto"/>
        <w:bottom w:val="none" w:sz="0" w:space="0" w:color="auto"/>
        <w:right w:val="none" w:sz="0" w:space="0" w:color="auto"/>
      </w:divBdr>
    </w:div>
    <w:div w:id="1228225222">
      <w:bodyDiv w:val="1"/>
      <w:marLeft w:val="0"/>
      <w:marRight w:val="0"/>
      <w:marTop w:val="0"/>
      <w:marBottom w:val="0"/>
      <w:divBdr>
        <w:top w:val="none" w:sz="0" w:space="0" w:color="auto"/>
        <w:left w:val="none" w:sz="0" w:space="0" w:color="auto"/>
        <w:bottom w:val="none" w:sz="0" w:space="0" w:color="auto"/>
        <w:right w:val="none" w:sz="0" w:space="0" w:color="auto"/>
      </w:divBdr>
    </w:div>
    <w:div w:id="1466117686">
      <w:bodyDiv w:val="1"/>
      <w:marLeft w:val="0"/>
      <w:marRight w:val="0"/>
      <w:marTop w:val="0"/>
      <w:marBottom w:val="0"/>
      <w:divBdr>
        <w:top w:val="none" w:sz="0" w:space="0" w:color="auto"/>
        <w:left w:val="none" w:sz="0" w:space="0" w:color="auto"/>
        <w:bottom w:val="none" w:sz="0" w:space="0" w:color="auto"/>
        <w:right w:val="none" w:sz="0" w:space="0" w:color="auto"/>
      </w:divBdr>
    </w:div>
    <w:div w:id="1496144962">
      <w:bodyDiv w:val="1"/>
      <w:marLeft w:val="0"/>
      <w:marRight w:val="0"/>
      <w:marTop w:val="0"/>
      <w:marBottom w:val="0"/>
      <w:divBdr>
        <w:top w:val="none" w:sz="0" w:space="0" w:color="auto"/>
        <w:left w:val="none" w:sz="0" w:space="0" w:color="auto"/>
        <w:bottom w:val="none" w:sz="0" w:space="0" w:color="auto"/>
        <w:right w:val="none" w:sz="0" w:space="0" w:color="auto"/>
      </w:divBdr>
    </w:div>
    <w:div w:id="1538815154">
      <w:bodyDiv w:val="1"/>
      <w:marLeft w:val="0"/>
      <w:marRight w:val="0"/>
      <w:marTop w:val="0"/>
      <w:marBottom w:val="0"/>
      <w:divBdr>
        <w:top w:val="none" w:sz="0" w:space="0" w:color="auto"/>
        <w:left w:val="none" w:sz="0" w:space="0" w:color="auto"/>
        <w:bottom w:val="none" w:sz="0" w:space="0" w:color="auto"/>
        <w:right w:val="none" w:sz="0" w:space="0" w:color="auto"/>
      </w:divBdr>
    </w:div>
    <w:div w:id="1746490749">
      <w:bodyDiv w:val="1"/>
      <w:marLeft w:val="0"/>
      <w:marRight w:val="0"/>
      <w:marTop w:val="0"/>
      <w:marBottom w:val="0"/>
      <w:divBdr>
        <w:top w:val="none" w:sz="0" w:space="0" w:color="auto"/>
        <w:left w:val="none" w:sz="0" w:space="0" w:color="auto"/>
        <w:bottom w:val="none" w:sz="0" w:space="0" w:color="auto"/>
        <w:right w:val="none" w:sz="0" w:space="0" w:color="auto"/>
      </w:divBdr>
    </w:div>
    <w:div w:id="1951666672">
      <w:bodyDiv w:val="1"/>
      <w:marLeft w:val="0"/>
      <w:marRight w:val="0"/>
      <w:marTop w:val="0"/>
      <w:marBottom w:val="0"/>
      <w:divBdr>
        <w:top w:val="none" w:sz="0" w:space="0" w:color="auto"/>
        <w:left w:val="none" w:sz="0" w:space="0" w:color="auto"/>
        <w:bottom w:val="none" w:sz="0" w:space="0" w:color="auto"/>
        <w:right w:val="none" w:sz="0" w:space="0" w:color="auto"/>
      </w:divBdr>
    </w:div>
    <w:div w:id="1957715238">
      <w:bodyDiv w:val="1"/>
      <w:marLeft w:val="0"/>
      <w:marRight w:val="0"/>
      <w:marTop w:val="0"/>
      <w:marBottom w:val="0"/>
      <w:divBdr>
        <w:top w:val="none" w:sz="0" w:space="0" w:color="auto"/>
        <w:left w:val="none" w:sz="0" w:space="0" w:color="auto"/>
        <w:bottom w:val="none" w:sz="0" w:space="0" w:color="auto"/>
        <w:right w:val="none" w:sz="0" w:space="0" w:color="auto"/>
      </w:divBdr>
    </w:div>
    <w:div w:id="1995255430">
      <w:bodyDiv w:val="1"/>
      <w:marLeft w:val="0"/>
      <w:marRight w:val="0"/>
      <w:marTop w:val="0"/>
      <w:marBottom w:val="0"/>
      <w:divBdr>
        <w:top w:val="none" w:sz="0" w:space="0" w:color="auto"/>
        <w:left w:val="none" w:sz="0" w:space="0" w:color="auto"/>
        <w:bottom w:val="none" w:sz="0" w:space="0" w:color="auto"/>
        <w:right w:val="none" w:sz="0" w:space="0" w:color="auto"/>
      </w:divBdr>
    </w:div>
    <w:div w:id="2033071325">
      <w:bodyDiv w:val="1"/>
      <w:marLeft w:val="0"/>
      <w:marRight w:val="0"/>
      <w:marTop w:val="0"/>
      <w:marBottom w:val="0"/>
      <w:divBdr>
        <w:top w:val="none" w:sz="0" w:space="0" w:color="auto"/>
        <w:left w:val="none" w:sz="0" w:space="0" w:color="auto"/>
        <w:bottom w:val="none" w:sz="0" w:space="0" w:color="auto"/>
        <w:right w:val="none" w:sz="0" w:space="0" w:color="auto"/>
      </w:divBdr>
    </w:div>
    <w:div w:id="2056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B3D0-2D0B-4293-98B6-9AAE8EE14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00883-7192-469B-B1C7-42A263861B3E}">
  <ds:schemaRefs>
    <ds:schemaRef ds:uri="http://schemas.microsoft.com/sharepoint/v3/contenttype/forms"/>
  </ds:schemaRefs>
</ds:datastoreItem>
</file>

<file path=customXml/itemProps3.xml><?xml version="1.0" encoding="utf-8"?>
<ds:datastoreItem xmlns:ds="http://schemas.openxmlformats.org/officeDocument/2006/customXml" ds:itemID="{41B2345A-60B1-493E-9A95-7A3441EEACC7}">
  <ds:schemaRefs>
    <ds:schemaRef ds:uri="0902b6f5-60c5-482b-b2c3-3a0717ea8ab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6a1caa-2c87-4062-be7b-33af219e9358"/>
    <ds:schemaRef ds:uri="http://www.w3.org/XML/1998/namespace"/>
    <ds:schemaRef ds:uri="http://purl.org/dc/dcmitype/"/>
  </ds:schemaRefs>
</ds:datastoreItem>
</file>

<file path=customXml/itemProps4.xml><?xml version="1.0" encoding="utf-8"?>
<ds:datastoreItem xmlns:ds="http://schemas.openxmlformats.org/officeDocument/2006/customXml" ds:itemID="{EA1024F1-440A-4E98-9340-6575B53E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Links>
    <vt:vector size="12" baseType="variant">
      <vt:variant>
        <vt:i4>5373977</vt:i4>
      </vt:variant>
      <vt:variant>
        <vt:i4>3</vt:i4>
      </vt:variant>
      <vt:variant>
        <vt:i4>0</vt:i4>
      </vt:variant>
      <vt:variant>
        <vt:i4>5</vt:i4>
      </vt:variant>
      <vt:variant>
        <vt:lpwstr>tel:+370 61953924</vt:lpwstr>
      </vt:variant>
      <vt:variant>
        <vt:lpwstr/>
      </vt:variant>
      <vt:variant>
        <vt:i4>5505037</vt:i4>
      </vt:variant>
      <vt:variant>
        <vt:i4>0</vt:i4>
      </vt:variant>
      <vt:variant>
        <vt:i4>0</vt:i4>
      </vt:variant>
      <vt:variant>
        <vt:i4>5</vt:i4>
      </vt:variant>
      <vt:variant>
        <vt:lpwstr>tel:+37052693192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Isačenkienė</dc:creator>
  <cp:lastModifiedBy>Gintarė Valečkienė</cp:lastModifiedBy>
  <cp:revision>32</cp:revision>
  <cp:lastPrinted>2018-09-14T10:46:00Z</cp:lastPrinted>
  <dcterms:created xsi:type="dcterms:W3CDTF">2020-07-29T06:07:00Z</dcterms:created>
  <dcterms:modified xsi:type="dcterms:W3CDTF">2020-08-31T12:09:00Z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0x010100294FD3978F43D945977F627A2CEE2DCC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2020-01-29T09:10:34.6079550Z</vt:lpwstr>
  </property>
  <property fmtid="{D5CDD505-2E9C-101B-9397-08002B2CF9AE}" pid="6" name="MSIP_Label_cfcb905c-755b-4fd4-bd20-0d682d4f1d27_Name">
    <vt:lpwstr>General</vt:lpwstr>
  </property>
  <property fmtid="{D5CDD505-2E9C-101B-9397-08002B2CF9AE}" pid="7" name="MSIP_Label_cfcb905c-755b-4fd4-bd20-0d682d4f1d27_ActionId">
    <vt:lpwstr>943135cd-e818-43d1-9ac7-9fb2ccd3db24</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