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303C5" w14:textId="58CD785A" w:rsidR="007B57FF" w:rsidRPr="007B57FF" w:rsidRDefault="003374E3" w:rsidP="00B22534">
      <w:pPr>
        <w:ind w:left="0" w:firstLine="0"/>
        <w:jc w:val="center"/>
        <w:rPr>
          <w:rFonts w:ascii="Trebuchet MS" w:hAnsi="Trebuchet MS" w:cs="Arial"/>
          <w:b/>
          <w:bCs/>
          <w:lang w:val="lt-LT"/>
        </w:rPr>
      </w:pPr>
      <w:r w:rsidRPr="00833025">
        <w:rPr>
          <w:rFonts w:ascii="Trebuchet MS" w:hAnsi="Trebuchet MS"/>
          <w:b/>
          <w:caps/>
          <w:szCs w:val="22"/>
          <w:lang w:val="lt-LT"/>
        </w:rPr>
        <w:t>Projekto „</w:t>
      </w:r>
      <w:r w:rsidR="00577657" w:rsidRPr="00577657">
        <w:rPr>
          <w:rFonts w:ascii="Trebuchet MS" w:hAnsi="Trebuchet MS"/>
          <w:b/>
          <w:caps/>
          <w:szCs w:val="22"/>
          <w:lang w:val="lt-LT"/>
        </w:rPr>
        <w:t>110-10 kV Miglos, Benaičių VE, Pabradės, Žiežmarių, Gargždų, Šakių, Rokiškio, Sūdėnų VE TSPĮ keitimas</w:t>
      </w:r>
      <w:r>
        <w:rPr>
          <w:rFonts w:ascii="Trebuchet MS" w:hAnsi="Trebuchet MS"/>
          <w:b/>
          <w:caps/>
          <w:szCs w:val="22"/>
          <w:lang w:val="lt-LT"/>
        </w:rPr>
        <w:t>“</w:t>
      </w:r>
      <w:r w:rsidR="00063FD8" w:rsidRPr="00B11108">
        <w:rPr>
          <w:rFonts w:ascii="Trebuchet MS" w:hAnsi="Trebuchet MS" w:cs="Arial"/>
          <w:b/>
          <w:bCs/>
          <w:lang w:val="lt-LT"/>
        </w:rPr>
        <w:t xml:space="preserve"> TECHNINIO DA</w:t>
      </w:r>
      <w:r w:rsidR="00D91DBA" w:rsidRPr="00B11108">
        <w:rPr>
          <w:rFonts w:ascii="Trebuchet MS" w:hAnsi="Trebuchet MS" w:cs="Arial"/>
          <w:b/>
          <w:bCs/>
          <w:lang w:val="lt-LT"/>
        </w:rPr>
        <w:t>RBO PROJEKTO IR</w:t>
      </w:r>
      <w:r w:rsidR="00577657">
        <w:rPr>
          <w:rFonts w:ascii="Trebuchet MS" w:hAnsi="Trebuchet MS" w:cs="Arial"/>
          <w:b/>
          <w:bCs/>
          <w:lang w:val="lt-LT"/>
        </w:rPr>
        <w:t xml:space="preserve"> </w:t>
      </w:r>
      <w:r w:rsidR="00D91DBA" w:rsidRPr="00B11108">
        <w:rPr>
          <w:rFonts w:ascii="Trebuchet MS" w:hAnsi="Trebuchet MS" w:cs="Arial"/>
          <w:b/>
          <w:bCs/>
          <w:lang w:val="lt-LT"/>
        </w:rPr>
        <w:t>TSPĮ ĮRANGOS KEITIMO DARBŲ ETAPAI</w:t>
      </w:r>
    </w:p>
    <w:p w14:paraId="5774974C" w14:textId="77777777" w:rsidR="007B57FF" w:rsidRPr="004434F8" w:rsidRDefault="007B57FF" w:rsidP="007B57F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65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520"/>
        <w:gridCol w:w="2127"/>
        <w:gridCol w:w="2126"/>
        <w:gridCol w:w="2268"/>
      </w:tblGrid>
      <w:tr w:rsidR="007B57FF" w:rsidRPr="00A75D53" w14:paraId="1A4AE45F" w14:textId="77777777" w:rsidTr="009A6BC4">
        <w:tc>
          <w:tcPr>
            <w:tcW w:w="1614" w:type="dxa"/>
            <w:shd w:val="clear" w:color="auto" w:fill="D9D9D9" w:themeFill="background1" w:themeFillShade="D9"/>
          </w:tcPr>
          <w:p w14:paraId="2EDD2CAE" w14:textId="77777777" w:rsidR="007B57FF" w:rsidRPr="00A75D53" w:rsidRDefault="007B57FF" w:rsidP="00524596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7607E287" w14:textId="77777777" w:rsidR="007B57FF" w:rsidRPr="00A75D53" w:rsidRDefault="007B57FF" w:rsidP="00524596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278A54A6" w14:textId="77777777" w:rsidR="007B57FF" w:rsidRPr="00A75D53" w:rsidRDefault="007B57FF" w:rsidP="00524596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0DE24AC" w14:textId="77777777" w:rsidR="007B57FF" w:rsidRPr="00A75D53" w:rsidRDefault="007B57FF" w:rsidP="00524596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65318F15" w14:textId="77777777" w:rsidR="007B57FF" w:rsidRPr="00A75D53" w:rsidRDefault="007B57FF" w:rsidP="00524596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(dienos nuo Sutarties sudarymo dienos)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94B061A" w14:textId="77777777" w:rsidR="007B57FF" w:rsidRPr="00A75D53" w:rsidRDefault="007B57FF" w:rsidP="00524596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0E35E0D9" w14:textId="77777777" w:rsidR="007B57FF" w:rsidRPr="00A75D53" w:rsidRDefault="007B57FF" w:rsidP="00524596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>
              <w:rPr>
                <w:rFonts w:ascii="Trebuchet MS" w:hAnsi="Trebuchet MS" w:cs="Calibri"/>
                <w:i/>
                <w:szCs w:val="20"/>
                <w:lang w:val="lt-LT"/>
              </w:rPr>
              <w:t xml:space="preserve">Darbų etapo kainos be PVM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už kiekvieną pradelstą dieną)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FFB0A9" w14:textId="77777777" w:rsidR="007B57FF" w:rsidRPr="00A75D53" w:rsidRDefault="007B57FF" w:rsidP="00524596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43291657" w14:textId="77777777" w:rsidR="007B57FF" w:rsidRPr="00A75D53" w:rsidRDefault="007B57FF" w:rsidP="00524596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(E</w:t>
            </w:r>
            <w:r>
              <w:rPr>
                <w:rFonts w:ascii="Trebuchet MS" w:hAnsi="Trebuchet MS" w:cs="Calibri"/>
                <w:i/>
                <w:szCs w:val="20"/>
                <w:lang w:val="lt-LT"/>
              </w:rPr>
              <w:t>ur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PVM)</w:t>
            </w:r>
          </w:p>
        </w:tc>
      </w:tr>
      <w:tr w:rsidR="007B57FF" w:rsidRPr="00AD28BB" w14:paraId="3AF95C4B" w14:textId="77777777" w:rsidTr="009A6BC4">
        <w:trPr>
          <w:trHeight w:val="1433"/>
        </w:trPr>
        <w:tc>
          <w:tcPr>
            <w:tcW w:w="1614" w:type="dxa"/>
          </w:tcPr>
          <w:p w14:paraId="4627BF0B" w14:textId="77777777" w:rsidR="007B57FF" w:rsidRPr="0039154E" w:rsidRDefault="007B57FF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520" w:type="dxa"/>
          </w:tcPr>
          <w:p w14:paraId="692493E5" w14:textId="77777777" w:rsidR="007B57FF" w:rsidRDefault="007B57FF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 xml:space="preserve">Parengtas ir su Užsakovu ir trečiosiomis šalimis, jeigu toks reikalavimas yra numatytas projektavimo užduotyje, suderintas TSPĮ keitimo </w:t>
            </w:r>
            <w:r w:rsidR="007E05DE" w:rsidRPr="007E05DE">
              <w:rPr>
                <w:rFonts w:ascii="Trebuchet MS" w:hAnsi="Trebuchet MS"/>
                <w:lang w:val="lt-LT"/>
              </w:rPr>
              <w:t xml:space="preserve">Miglos, </w:t>
            </w:r>
            <w:proofErr w:type="spellStart"/>
            <w:r w:rsidR="007E05DE">
              <w:rPr>
                <w:rFonts w:ascii="Trebuchet MS" w:hAnsi="Trebuchet MS"/>
                <w:lang w:val="lt-LT"/>
              </w:rPr>
              <w:t>B</w:t>
            </w:r>
            <w:r w:rsidR="007E05DE" w:rsidRPr="007E05DE">
              <w:rPr>
                <w:rFonts w:ascii="Trebuchet MS" w:hAnsi="Trebuchet MS"/>
                <w:lang w:val="lt-LT"/>
              </w:rPr>
              <w:t>enaičių</w:t>
            </w:r>
            <w:proofErr w:type="spellEnd"/>
            <w:r w:rsidR="007E05DE" w:rsidRPr="007E05DE">
              <w:rPr>
                <w:rFonts w:ascii="Trebuchet MS" w:hAnsi="Trebuchet MS"/>
                <w:lang w:val="lt-LT"/>
              </w:rPr>
              <w:t xml:space="preserve"> </w:t>
            </w:r>
            <w:r w:rsidR="007E05DE">
              <w:rPr>
                <w:rFonts w:ascii="Trebuchet MS" w:hAnsi="Trebuchet MS"/>
                <w:lang w:val="lt-LT"/>
              </w:rPr>
              <w:t>VE</w:t>
            </w:r>
            <w:r w:rsidR="007E05DE" w:rsidRPr="007E05DE">
              <w:rPr>
                <w:rFonts w:ascii="Trebuchet MS" w:hAnsi="Trebuchet MS"/>
                <w:lang w:val="lt-LT"/>
              </w:rPr>
              <w:t xml:space="preserve">, </w:t>
            </w:r>
            <w:r w:rsidR="007E05DE">
              <w:rPr>
                <w:rFonts w:ascii="Trebuchet MS" w:hAnsi="Trebuchet MS"/>
                <w:lang w:val="lt-LT"/>
              </w:rPr>
              <w:t>P</w:t>
            </w:r>
            <w:r w:rsidR="007E05DE" w:rsidRPr="007E05DE">
              <w:rPr>
                <w:rFonts w:ascii="Trebuchet MS" w:hAnsi="Trebuchet MS"/>
                <w:lang w:val="lt-LT"/>
              </w:rPr>
              <w:t xml:space="preserve">abradės, </w:t>
            </w:r>
            <w:r w:rsidR="007E05DE">
              <w:rPr>
                <w:rFonts w:ascii="Trebuchet MS" w:hAnsi="Trebuchet MS"/>
                <w:lang w:val="lt-LT"/>
              </w:rPr>
              <w:t>Ž</w:t>
            </w:r>
            <w:r w:rsidR="007E05DE" w:rsidRPr="007E05DE">
              <w:rPr>
                <w:rFonts w:ascii="Trebuchet MS" w:hAnsi="Trebuchet MS"/>
                <w:lang w:val="lt-LT"/>
              </w:rPr>
              <w:t xml:space="preserve">iežmarių, </w:t>
            </w:r>
            <w:r w:rsidR="007E05DE">
              <w:rPr>
                <w:rFonts w:ascii="Trebuchet MS" w:hAnsi="Trebuchet MS"/>
                <w:lang w:val="lt-LT"/>
              </w:rPr>
              <w:t>G</w:t>
            </w:r>
            <w:r w:rsidR="007E05DE" w:rsidRPr="007E05DE">
              <w:rPr>
                <w:rFonts w:ascii="Trebuchet MS" w:hAnsi="Trebuchet MS"/>
                <w:lang w:val="lt-LT"/>
              </w:rPr>
              <w:t xml:space="preserve">argždų, </w:t>
            </w:r>
            <w:r w:rsidR="007E05DE">
              <w:rPr>
                <w:rFonts w:ascii="Trebuchet MS" w:hAnsi="Trebuchet MS"/>
                <w:lang w:val="lt-LT"/>
              </w:rPr>
              <w:t>Š</w:t>
            </w:r>
            <w:r w:rsidR="007E05DE" w:rsidRPr="007E05DE">
              <w:rPr>
                <w:rFonts w:ascii="Trebuchet MS" w:hAnsi="Trebuchet MS"/>
                <w:lang w:val="lt-LT"/>
              </w:rPr>
              <w:t xml:space="preserve">akių, </w:t>
            </w:r>
            <w:r w:rsidR="007E05DE">
              <w:rPr>
                <w:rFonts w:ascii="Trebuchet MS" w:hAnsi="Trebuchet MS"/>
                <w:lang w:val="lt-LT"/>
              </w:rPr>
              <w:t>R</w:t>
            </w:r>
            <w:r w:rsidR="007E05DE" w:rsidRPr="007E05DE">
              <w:rPr>
                <w:rFonts w:ascii="Trebuchet MS" w:hAnsi="Trebuchet MS"/>
                <w:lang w:val="lt-LT"/>
              </w:rPr>
              <w:t xml:space="preserve">okiškio, </w:t>
            </w:r>
            <w:proofErr w:type="spellStart"/>
            <w:r w:rsidR="007E05DE">
              <w:rPr>
                <w:rFonts w:ascii="Trebuchet MS" w:hAnsi="Trebuchet MS"/>
                <w:lang w:val="lt-LT"/>
              </w:rPr>
              <w:t>S</w:t>
            </w:r>
            <w:r w:rsidR="007E05DE" w:rsidRPr="007E05DE">
              <w:rPr>
                <w:rFonts w:ascii="Trebuchet MS" w:hAnsi="Trebuchet MS"/>
                <w:lang w:val="lt-LT"/>
              </w:rPr>
              <w:t>ūdėnų</w:t>
            </w:r>
            <w:proofErr w:type="spellEnd"/>
            <w:r w:rsidR="007E05DE" w:rsidRPr="007E05DE">
              <w:rPr>
                <w:rFonts w:ascii="Trebuchet MS" w:hAnsi="Trebuchet MS"/>
                <w:lang w:val="lt-LT"/>
              </w:rPr>
              <w:t xml:space="preserve"> </w:t>
            </w:r>
            <w:r w:rsidR="007E05DE">
              <w:rPr>
                <w:rFonts w:ascii="Trebuchet MS" w:hAnsi="Trebuchet MS"/>
                <w:lang w:val="lt-LT"/>
              </w:rPr>
              <w:t xml:space="preserve">VE </w:t>
            </w:r>
            <w:r w:rsidRPr="0039154E">
              <w:rPr>
                <w:rFonts w:ascii="Trebuchet MS" w:hAnsi="Trebuchet MS"/>
                <w:lang w:val="lt-LT"/>
              </w:rPr>
              <w:t>110kV transformatorių pastotėse techninis-darbo projektas</w:t>
            </w:r>
            <w:r w:rsidR="000921ED">
              <w:rPr>
                <w:rFonts w:ascii="Trebuchet MS" w:hAnsi="Trebuchet MS"/>
                <w:lang w:val="lt-LT"/>
              </w:rPr>
              <w:t>.</w:t>
            </w:r>
          </w:p>
          <w:p w14:paraId="7DD8DB1D" w14:textId="6001A70C" w:rsidR="000921ED" w:rsidRPr="007E05DE" w:rsidRDefault="000921ED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>Pasirašytas atliktų darbų aktas</w:t>
            </w:r>
            <w:r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127" w:type="dxa"/>
          </w:tcPr>
          <w:p w14:paraId="035AEABD" w14:textId="66F6FE5F" w:rsidR="007B57FF" w:rsidRPr="0039154E" w:rsidRDefault="007B57FF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 xml:space="preserve">Per </w:t>
            </w:r>
            <w:r>
              <w:rPr>
                <w:rFonts w:ascii="Trebuchet MS" w:hAnsi="Trebuchet MS"/>
                <w:lang w:val="lt-LT"/>
              </w:rPr>
              <w:t>6</w:t>
            </w:r>
            <w:r w:rsidRPr="0039154E">
              <w:rPr>
                <w:rFonts w:ascii="Trebuchet MS" w:hAnsi="Trebuchet MS"/>
                <w:lang w:val="lt-LT"/>
              </w:rPr>
              <w:t xml:space="preserve"> mėn.</w:t>
            </w:r>
          </w:p>
        </w:tc>
        <w:tc>
          <w:tcPr>
            <w:tcW w:w="2126" w:type="dxa"/>
          </w:tcPr>
          <w:p w14:paraId="51EC0A3C" w14:textId="09CCEDE4" w:rsidR="007B57FF" w:rsidRPr="0039154E" w:rsidRDefault="007B57FF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0,0</w:t>
            </w:r>
            <w:r w:rsidR="00156D11">
              <w:rPr>
                <w:rFonts w:ascii="Trebuchet MS" w:hAnsi="Trebuchet MS"/>
                <w:lang w:val="lt-LT"/>
              </w:rPr>
              <w:t>2</w:t>
            </w:r>
            <w:r w:rsidRPr="0039154E">
              <w:rPr>
                <w:rFonts w:ascii="Trebuchet MS" w:hAnsi="Trebuchet MS"/>
                <w:lang w:val="lt-LT"/>
              </w:rPr>
              <w:t xml:space="preserve"> proc.</w:t>
            </w:r>
          </w:p>
        </w:tc>
        <w:tc>
          <w:tcPr>
            <w:tcW w:w="2268" w:type="dxa"/>
          </w:tcPr>
          <w:p w14:paraId="675174C3" w14:textId="77777777" w:rsidR="007B57FF" w:rsidRPr="00AD28BB" w:rsidRDefault="007B57FF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7B57FF" w:rsidRPr="00AD28BB" w14:paraId="7DFE7313" w14:textId="77777777" w:rsidTr="009A6BC4">
        <w:tc>
          <w:tcPr>
            <w:tcW w:w="1614" w:type="dxa"/>
          </w:tcPr>
          <w:p w14:paraId="0B5681F7" w14:textId="77777777" w:rsidR="007B57FF" w:rsidRPr="0039154E" w:rsidRDefault="007B57FF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520" w:type="dxa"/>
          </w:tcPr>
          <w:p w14:paraId="05303595" w14:textId="77777777" w:rsidR="000921ED" w:rsidRDefault="007E05DE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 xml:space="preserve">Pakeista, įjungta, su RAA, EEA ir DVS suderinta ir ištestuota TSPĮ įranga Miglos TP, </w:t>
            </w:r>
          </w:p>
          <w:p w14:paraId="60D282C9" w14:textId="25845019" w:rsidR="007B57FF" w:rsidRPr="0039154E" w:rsidRDefault="007E05DE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>Pasirašytas atliktų darbų aktas</w:t>
            </w:r>
            <w:r w:rsidR="000921ED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127" w:type="dxa"/>
          </w:tcPr>
          <w:p w14:paraId="06F047FE" w14:textId="7290515B" w:rsidR="007B57FF" w:rsidRPr="0039154E" w:rsidRDefault="007B57FF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 xml:space="preserve">Per </w:t>
            </w:r>
            <w:r>
              <w:rPr>
                <w:rFonts w:ascii="Trebuchet MS" w:hAnsi="Trebuchet MS"/>
                <w:lang w:val="lt-LT"/>
              </w:rPr>
              <w:t>18</w:t>
            </w:r>
            <w:r w:rsidRPr="0039154E">
              <w:rPr>
                <w:rFonts w:ascii="Trebuchet MS" w:hAnsi="Trebuchet MS"/>
                <w:lang w:val="lt-LT"/>
              </w:rPr>
              <w:t xml:space="preserve"> mėn.</w:t>
            </w:r>
          </w:p>
        </w:tc>
        <w:tc>
          <w:tcPr>
            <w:tcW w:w="2126" w:type="dxa"/>
          </w:tcPr>
          <w:p w14:paraId="4B068F20" w14:textId="5F7A92BD" w:rsidR="007B57FF" w:rsidRPr="0039154E" w:rsidRDefault="007B57FF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0,06 proc.</w:t>
            </w:r>
          </w:p>
        </w:tc>
        <w:tc>
          <w:tcPr>
            <w:tcW w:w="2268" w:type="dxa"/>
          </w:tcPr>
          <w:p w14:paraId="55AD8CC6" w14:textId="77777777" w:rsidR="007B57FF" w:rsidRPr="00AD28BB" w:rsidRDefault="007B57FF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B340D1" w:rsidRPr="00AD28BB" w14:paraId="230549B6" w14:textId="77777777" w:rsidTr="009A6BC4">
        <w:tc>
          <w:tcPr>
            <w:tcW w:w="1614" w:type="dxa"/>
          </w:tcPr>
          <w:p w14:paraId="2591965E" w14:textId="77777777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 w:cs="Calibri"/>
                <w:szCs w:val="20"/>
                <w:lang w:val="lt-LT"/>
              </w:rPr>
              <w:t>III etapas</w:t>
            </w:r>
          </w:p>
        </w:tc>
        <w:tc>
          <w:tcPr>
            <w:tcW w:w="6520" w:type="dxa"/>
          </w:tcPr>
          <w:p w14:paraId="500C12E7" w14:textId="77777777" w:rsidR="000921ED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 xml:space="preserve">Pakeista, įjungta, su RAA, EEA ir DVS suderinta ir ištestuota TSPĮ įranga </w:t>
            </w:r>
            <w:proofErr w:type="spellStart"/>
            <w:r w:rsidRPr="007E05DE">
              <w:rPr>
                <w:rFonts w:ascii="Trebuchet MS" w:hAnsi="Trebuchet MS" w:cs="Calibri"/>
                <w:szCs w:val="20"/>
                <w:lang w:val="lt-LT"/>
              </w:rPr>
              <w:t>Benaičių</w:t>
            </w:r>
            <w:proofErr w:type="spellEnd"/>
            <w:r w:rsidRPr="007E05DE">
              <w:rPr>
                <w:rFonts w:ascii="Trebuchet MS" w:hAnsi="Trebuchet MS" w:cs="Calibri"/>
                <w:szCs w:val="20"/>
                <w:lang w:val="lt-LT"/>
              </w:rPr>
              <w:t xml:space="preserve"> VE TP, </w:t>
            </w:r>
          </w:p>
          <w:p w14:paraId="53C54B28" w14:textId="7A3E1323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>Pasirašytas atliktų darbų aktas</w:t>
            </w:r>
            <w:r w:rsidR="000921ED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127" w:type="dxa"/>
          </w:tcPr>
          <w:p w14:paraId="52E123A8" w14:textId="54E1F9CB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 xml:space="preserve">Per </w:t>
            </w:r>
            <w:r>
              <w:rPr>
                <w:rFonts w:ascii="Trebuchet MS" w:hAnsi="Trebuchet MS"/>
                <w:lang w:val="lt-LT"/>
              </w:rPr>
              <w:t>18</w:t>
            </w:r>
            <w:r w:rsidRPr="0039154E">
              <w:rPr>
                <w:rFonts w:ascii="Trebuchet MS" w:hAnsi="Trebuchet MS"/>
                <w:lang w:val="lt-LT"/>
              </w:rPr>
              <w:t xml:space="preserve"> mėn.</w:t>
            </w:r>
          </w:p>
        </w:tc>
        <w:tc>
          <w:tcPr>
            <w:tcW w:w="2126" w:type="dxa"/>
          </w:tcPr>
          <w:p w14:paraId="2221D3FA" w14:textId="70E23DC2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0,06 proc.</w:t>
            </w:r>
          </w:p>
        </w:tc>
        <w:tc>
          <w:tcPr>
            <w:tcW w:w="2268" w:type="dxa"/>
          </w:tcPr>
          <w:p w14:paraId="06CDDF89" w14:textId="77777777" w:rsidR="00B340D1" w:rsidRPr="00AD28BB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B340D1" w:rsidRPr="00AD28BB" w14:paraId="6A7212CE" w14:textId="77777777" w:rsidTr="009A6BC4">
        <w:tc>
          <w:tcPr>
            <w:tcW w:w="1614" w:type="dxa"/>
          </w:tcPr>
          <w:p w14:paraId="1CE994C6" w14:textId="77777777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 w:cs="Calibri"/>
                <w:szCs w:val="20"/>
                <w:lang w:val="lt-LT"/>
              </w:rPr>
              <w:t>IV etapas</w:t>
            </w:r>
          </w:p>
        </w:tc>
        <w:tc>
          <w:tcPr>
            <w:tcW w:w="6520" w:type="dxa"/>
          </w:tcPr>
          <w:p w14:paraId="215E1EFB" w14:textId="77777777" w:rsidR="000921ED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 xml:space="preserve">Pakeista, įjungta, su RAA, EEA ir DVS suderinta ir ištestuota TSPĮ įranga Pabradės TP, </w:t>
            </w:r>
          </w:p>
          <w:p w14:paraId="587199DA" w14:textId="32D7432C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>Pasirašytas atliktų darbų aktas</w:t>
            </w:r>
            <w:r w:rsidR="000921ED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127" w:type="dxa"/>
          </w:tcPr>
          <w:p w14:paraId="19283097" w14:textId="77777777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Per 18 mėn.</w:t>
            </w:r>
          </w:p>
        </w:tc>
        <w:tc>
          <w:tcPr>
            <w:tcW w:w="2126" w:type="dxa"/>
          </w:tcPr>
          <w:p w14:paraId="35DCD604" w14:textId="2353F7C0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0,06 proc.</w:t>
            </w:r>
          </w:p>
        </w:tc>
        <w:tc>
          <w:tcPr>
            <w:tcW w:w="2268" w:type="dxa"/>
          </w:tcPr>
          <w:p w14:paraId="740B2407" w14:textId="77777777" w:rsidR="00B340D1" w:rsidRPr="00AD28BB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B340D1" w:rsidRPr="00AD28BB" w14:paraId="466A3B13" w14:textId="77777777" w:rsidTr="009A6BC4">
        <w:tc>
          <w:tcPr>
            <w:tcW w:w="1614" w:type="dxa"/>
          </w:tcPr>
          <w:p w14:paraId="35486930" w14:textId="77777777" w:rsidR="00B340D1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 w:cs="Calibri"/>
                <w:szCs w:val="20"/>
                <w:lang w:val="lt-LT"/>
              </w:rPr>
              <w:t>V etapas</w:t>
            </w:r>
          </w:p>
          <w:p w14:paraId="35F8360C" w14:textId="77777777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6520" w:type="dxa"/>
          </w:tcPr>
          <w:p w14:paraId="292F504F" w14:textId="77777777" w:rsidR="000921ED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 xml:space="preserve">Pakeista, įjungta, su RAA, EEA ir DVS suderinta ir ištestuota TSPĮ įranga Žiežmarių TP, </w:t>
            </w:r>
          </w:p>
          <w:p w14:paraId="047DB934" w14:textId="1728A6C4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>Pasirašytas atliktų darbų aktas</w:t>
            </w:r>
            <w:r w:rsidR="000921ED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127" w:type="dxa"/>
          </w:tcPr>
          <w:p w14:paraId="6636C499" w14:textId="77777777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Per 18 mėn.</w:t>
            </w:r>
          </w:p>
        </w:tc>
        <w:tc>
          <w:tcPr>
            <w:tcW w:w="2126" w:type="dxa"/>
          </w:tcPr>
          <w:p w14:paraId="5E211113" w14:textId="12BDF1CB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0,06 proc.</w:t>
            </w:r>
          </w:p>
        </w:tc>
        <w:tc>
          <w:tcPr>
            <w:tcW w:w="2268" w:type="dxa"/>
          </w:tcPr>
          <w:p w14:paraId="3598EA88" w14:textId="77777777" w:rsidR="00B340D1" w:rsidRPr="00AD28BB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B340D1" w:rsidRPr="007E05DE" w14:paraId="1D2DF7C8" w14:textId="77777777" w:rsidTr="009A6BC4">
        <w:tc>
          <w:tcPr>
            <w:tcW w:w="1614" w:type="dxa"/>
          </w:tcPr>
          <w:p w14:paraId="1DE90771" w14:textId="25E9BFEB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VI etapas</w:t>
            </w:r>
          </w:p>
        </w:tc>
        <w:tc>
          <w:tcPr>
            <w:tcW w:w="6520" w:type="dxa"/>
          </w:tcPr>
          <w:p w14:paraId="455150D6" w14:textId="77777777" w:rsidR="000921ED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 xml:space="preserve">Pakeista, įjungta, su RAA, EEA ir DVS suderinta ir ištestuota TSPĮ įranga Gargždų TP, </w:t>
            </w:r>
          </w:p>
          <w:p w14:paraId="0FCF30C0" w14:textId="5B97088B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>Pasirašytas atliktų darbų aktas</w:t>
            </w:r>
            <w:r w:rsidR="000921ED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127" w:type="dxa"/>
          </w:tcPr>
          <w:p w14:paraId="1A8E0028" w14:textId="520B9B14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Per 18 mėn.</w:t>
            </w:r>
          </w:p>
        </w:tc>
        <w:tc>
          <w:tcPr>
            <w:tcW w:w="2126" w:type="dxa"/>
          </w:tcPr>
          <w:p w14:paraId="54A8C02B" w14:textId="2C275B2D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0,06 proc.</w:t>
            </w:r>
          </w:p>
        </w:tc>
        <w:tc>
          <w:tcPr>
            <w:tcW w:w="2268" w:type="dxa"/>
          </w:tcPr>
          <w:p w14:paraId="68E10FF4" w14:textId="77777777" w:rsidR="00B340D1" w:rsidRPr="00AD28BB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B340D1" w:rsidRPr="007E05DE" w14:paraId="2A07ED2C" w14:textId="77777777" w:rsidTr="009A6BC4">
        <w:tc>
          <w:tcPr>
            <w:tcW w:w="1614" w:type="dxa"/>
          </w:tcPr>
          <w:p w14:paraId="0F8736DF" w14:textId="7D26C54D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lastRenderedPageBreak/>
              <w:t>VII etapas</w:t>
            </w:r>
          </w:p>
        </w:tc>
        <w:tc>
          <w:tcPr>
            <w:tcW w:w="6520" w:type="dxa"/>
          </w:tcPr>
          <w:p w14:paraId="59DDA4F2" w14:textId="77777777" w:rsidR="000921ED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 xml:space="preserve">Pakeista, įjungta, su RAA, EEA ir DVS suderinta ir ištestuota TSPĮ įranga Šakių TP, </w:t>
            </w:r>
          </w:p>
          <w:p w14:paraId="5150B5AB" w14:textId="270DC097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>Pasirašytas atliktų darbų aktas</w:t>
            </w:r>
            <w:r w:rsidR="000921ED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127" w:type="dxa"/>
          </w:tcPr>
          <w:p w14:paraId="205644DA" w14:textId="22492EDA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Per 18 mėn.</w:t>
            </w:r>
          </w:p>
        </w:tc>
        <w:tc>
          <w:tcPr>
            <w:tcW w:w="2126" w:type="dxa"/>
          </w:tcPr>
          <w:p w14:paraId="289C2FF8" w14:textId="48F49147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0,06 proc.</w:t>
            </w:r>
          </w:p>
        </w:tc>
        <w:tc>
          <w:tcPr>
            <w:tcW w:w="2268" w:type="dxa"/>
          </w:tcPr>
          <w:p w14:paraId="0AE90F98" w14:textId="77777777" w:rsidR="00B340D1" w:rsidRPr="00AD28BB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B340D1" w:rsidRPr="007E05DE" w14:paraId="5DB134C1" w14:textId="77777777" w:rsidTr="009A6BC4">
        <w:tc>
          <w:tcPr>
            <w:tcW w:w="1614" w:type="dxa"/>
          </w:tcPr>
          <w:p w14:paraId="2F705E54" w14:textId="1B0131B8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VIII etapas</w:t>
            </w:r>
          </w:p>
        </w:tc>
        <w:tc>
          <w:tcPr>
            <w:tcW w:w="6520" w:type="dxa"/>
          </w:tcPr>
          <w:p w14:paraId="4A4580C3" w14:textId="77777777" w:rsidR="000921ED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 xml:space="preserve">Pakeista, įjungta, su RAA, EEA ir DVS suderinta ir ištestuota TSPĮ įranga Rokiškio TP, </w:t>
            </w:r>
          </w:p>
          <w:p w14:paraId="04DF78D6" w14:textId="67698484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>Pasirašytas atliktų darbų aktas</w:t>
            </w:r>
            <w:r w:rsidR="000921ED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127" w:type="dxa"/>
          </w:tcPr>
          <w:p w14:paraId="0C2B65B0" w14:textId="6C9730D7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Per 18 mėn.</w:t>
            </w:r>
          </w:p>
        </w:tc>
        <w:tc>
          <w:tcPr>
            <w:tcW w:w="2126" w:type="dxa"/>
          </w:tcPr>
          <w:p w14:paraId="77E8D066" w14:textId="1103F400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0,06 proc.</w:t>
            </w:r>
          </w:p>
        </w:tc>
        <w:tc>
          <w:tcPr>
            <w:tcW w:w="2268" w:type="dxa"/>
          </w:tcPr>
          <w:p w14:paraId="398FD37D" w14:textId="77777777" w:rsidR="00B340D1" w:rsidRPr="00AD28BB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B340D1" w:rsidRPr="007E05DE" w14:paraId="77A7C629" w14:textId="77777777" w:rsidTr="009A6BC4">
        <w:tc>
          <w:tcPr>
            <w:tcW w:w="1614" w:type="dxa"/>
          </w:tcPr>
          <w:p w14:paraId="55EA7E8F" w14:textId="007A24ED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IX etapas</w:t>
            </w:r>
          </w:p>
        </w:tc>
        <w:tc>
          <w:tcPr>
            <w:tcW w:w="6520" w:type="dxa"/>
          </w:tcPr>
          <w:p w14:paraId="64D90027" w14:textId="77777777" w:rsidR="000921ED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 xml:space="preserve">Pakeista, įjungta, su RAA, EEA ir DVS suderinta ir ištestuota TSPĮ įranga </w:t>
            </w:r>
            <w:proofErr w:type="spellStart"/>
            <w:r w:rsidRPr="007E05DE">
              <w:rPr>
                <w:rFonts w:ascii="Trebuchet MS" w:hAnsi="Trebuchet MS" w:cs="Calibri"/>
                <w:szCs w:val="20"/>
                <w:lang w:val="lt-LT"/>
              </w:rPr>
              <w:t>Sūdėnų</w:t>
            </w:r>
            <w:proofErr w:type="spellEnd"/>
            <w:r w:rsidRPr="007E05DE">
              <w:rPr>
                <w:rFonts w:ascii="Trebuchet MS" w:hAnsi="Trebuchet MS" w:cs="Calibri"/>
                <w:szCs w:val="20"/>
                <w:lang w:val="lt-LT"/>
              </w:rPr>
              <w:t xml:space="preserve"> VE TP, </w:t>
            </w:r>
          </w:p>
          <w:p w14:paraId="20060A0B" w14:textId="73E7D2AC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7E05DE">
              <w:rPr>
                <w:rFonts w:ascii="Trebuchet MS" w:hAnsi="Trebuchet MS" w:cs="Calibri"/>
                <w:szCs w:val="20"/>
                <w:lang w:val="lt-LT"/>
              </w:rPr>
              <w:t>Pasirašytas atliktų darbų aktas</w:t>
            </w:r>
            <w:r w:rsidR="000921ED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127" w:type="dxa"/>
          </w:tcPr>
          <w:p w14:paraId="22BC1686" w14:textId="7F39AB87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Per 18 mėn.</w:t>
            </w:r>
          </w:p>
        </w:tc>
        <w:tc>
          <w:tcPr>
            <w:tcW w:w="2126" w:type="dxa"/>
          </w:tcPr>
          <w:p w14:paraId="24B8D3F2" w14:textId="2BAC08BC" w:rsidR="00B340D1" w:rsidRPr="0039154E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/>
                <w:lang w:val="lt-LT"/>
              </w:rPr>
            </w:pPr>
            <w:r w:rsidRPr="0039154E">
              <w:rPr>
                <w:rFonts w:ascii="Trebuchet MS" w:hAnsi="Trebuchet MS"/>
                <w:lang w:val="lt-LT"/>
              </w:rPr>
              <w:t>0,06 proc.</w:t>
            </w:r>
          </w:p>
        </w:tc>
        <w:tc>
          <w:tcPr>
            <w:tcW w:w="2268" w:type="dxa"/>
          </w:tcPr>
          <w:p w14:paraId="61A7A668" w14:textId="77777777" w:rsidR="00B340D1" w:rsidRPr="00AD28BB" w:rsidRDefault="00B340D1" w:rsidP="009A6BC4">
            <w:pPr>
              <w:pStyle w:val="ListParagraph"/>
              <w:numPr>
                <w:ilvl w:val="0"/>
                <w:numId w:val="0"/>
              </w:numPr>
              <w:spacing w:before="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</w:tbl>
    <w:p w14:paraId="74690F4E" w14:textId="77777777" w:rsidR="007B57FF" w:rsidRPr="00AD28BB" w:rsidRDefault="007B57FF" w:rsidP="007B57F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1EC9ED55" w14:textId="10747CB9" w:rsidR="00300D7C" w:rsidRDefault="007B57FF" w:rsidP="00156D11">
      <w:pPr>
        <w:pStyle w:val="ListParagraph"/>
        <w:numPr>
          <w:ilvl w:val="0"/>
          <w:numId w:val="0"/>
        </w:numPr>
        <w:spacing w:after="0"/>
        <w:ind w:left="720"/>
        <w:rPr>
          <w:rFonts w:ascii="Trebuchet MS" w:hAnsi="Trebuchet MS" w:cs="Calibri"/>
          <w:lang w:val="lt-LT"/>
        </w:rPr>
      </w:pPr>
      <w:r w:rsidRPr="00AD28BB">
        <w:rPr>
          <w:rFonts w:ascii="Trebuchet MS" w:hAnsi="Trebuchet MS" w:cs="Calibri"/>
          <w:lang w:val="lt-LT"/>
        </w:rPr>
        <w:t>*</w:t>
      </w:r>
      <w:r w:rsidR="00156D11" w:rsidRPr="00156D11">
        <w:rPr>
          <w:rFonts w:ascii="Trebuchet MS" w:hAnsi="Trebuchet MS" w:cs="Calibri"/>
          <w:lang w:val="pt-PT"/>
        </w:rPr>
        <w:t xml:space="preserve"> I</w:t>
      </w:r>
      <w:r w:rsidR="00156D11">
        <w:rPr>
          <w:rFonts w:ascii="Trebuchet MS" w:hAnsi="Trebuchet MS" w:cs="Calibri"/>
          <w:lang w:val="pt-PT"/>
        </w:rPr>
        <w:t>I-IX</w:t>
      </w:r>
      <w:r w:rsidR="000921ED">
        <w:rPr>
          <w:rFonts w:ascii="Trebuchet MS" w:hAnsi="Trebuchet MS" w:cs="Calibri"/>
          <w:lang w:val="pt-PT"/>
        </w:rPr>
        <w:t xml:space="preserve"> etapų</w:t>
      </w:r>
      <w:r w:rsidRPr="00AD28BB">
        <w:rPr>
          <w:rFonts w:ascii="Trebuchet MS" w:hAnsi="Trebuchet MS" w:cs="Calibri"/>
          <w:lang w:val="lt-LT"/>
        </w:rPr>
        <w:t xml:space="preserve"> </w:t>
      </w:r>
      <w:r w:rsidR="000921ED">
        <w:rPr>
          <w:rFonts w:ascii="Trebuchet MS" w:hAnsi="Trebuchet MS" w:cs="Calibri"/>
          <w:lang w:val="lt-LT"/>
        </w:rPr>
        <w:t>e</w:t>
      </w:r>
      <w:r w:rsidRPr="00AD28BB">
        <w:rPr>
          <w:rFonts w:ascii="Trebuchet MS" w:hAnsi="Trebuchet MS" w:cs="Calibri"/>
          <w:lang w:val="lt-LT"/>
        </w:rPr>
        <w:t>iliškumas gali keistis</w:t>
      </w:r>
      <w:r w:rsidR="00156D11">
        <w:rPr>
          <w:rFonts w:ascii="Trebuchet MS" w:hAnsi="Trebuchet MS" w:cs="Calibri"/>
          <w:lang w:val="lt-LT"/>
        </w:rPr>
        <w:t xml:space="preserve"> </w:t>
      </w:r>
      <w:r w:rsidRPr="00AD28BB">
        <w:rPr>
          <w:rFonts w:ascii="Trebuchet MS" w:hAnsi="Trebuchet MS" w:cs="Calibri"/>
          <w:lang w:val="lt-LT"/>
        </w:rPr>
        <w:t>(</w:t>
      </w:r>
      <w:r w:rsidR="00156D11">
        <w:rPr>
          <w:rFonts w:ascii="Trebuchet MS" w:hAnsi="Trebuchet MS" w:cs="Calibri"/>
          <w:lang w:val="lt-LT"/>
        </w:rPr>
        <w:t>e</w:t>
      </w:r>
      <w:r w:rsidRPr="00AD28BB">
        <w:rPr>
          <w:rFonts w:ascii="Trebuchet MS" w:hAnsi="Trebuchet MS" w:cs="Calibri"/>
          <w:lang w:val="lt-LT"/>
        </w:rPr>
        <w:t xml:space="preserve">iliškumas derinamas su Užsakovu derinant </w:t>
      </w:r>
      <w:r w:rsidR="00156D11" w:rsidRPr="00156D11">
        <w:rPr>
          <w:rFonts w:ascii="Trebuchet MS" w:hAnsi="Trebuchet MS" w:cs="Calibri"/>
          <w:lang w:val="pt-PT"/>
        </w:rPr>
        <w:t>darbų-atjungimų grafiką</w:t>
      </w:r>
      <w:r w:rsidRPr="00AD28BB">
        <w:rPr>
          <w:rFonts w:ascii="Trebuchet MS" w:hAnsi="Trebuchet MS" w:cs="Calibri"/>
          <w:lang w:val="lt-LT"/>
        </w:rPr>
        <w:t>)</w:t>
      </w:r>
      <w:r w:rsidR="00156D11">
        <w:rPr>
          <w:rFonts w:ascii="Trebuchet MS" w:hAnsi="Trebuchet MS" w:cs="Calibri"/>
          <w:lang w:val="lt-LT"/>
        </w:rPr>
        <w:t xml:space="preserve">. </w:t>
      </w:r>
    </w:p>
    <w:p w14:paraId="72D0B5EC" w14:textId="77777777" w:rsidR="007E1475" w:rsidRPr="00A75D53" w:rsidRDefault="007E1475" w:rsidP="007E1475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66F2270B" w14:textId="4BE01246" w:rsidR="007E1475" w:rsidRPr="007B57FF" w:rsidRDefault="007E1475" w:rsidP="007E1475">
      <w:pPr>
        <w:pStyle w:val="ListParagraph"/>
        <w:numPr>
          <w:ilvl w:val="0"/>
          <w:numId w:val="0"/>
        </w:numPr>
        <w:spacing w:after="0"/>
        <w:ind w:left="720"/>
        <w:jc w:val="center"/>
        <w:rPr>
          <w:rFonts w:ascii="Trebuchet MS" w:hAnsi="Trebuchet MS" w:cs="Calibri"/>
          <w:lang w:val="lt-LT"/>
        </w:rPr>
      </w:pPr>
      <w:r w:rsidRPr="00356E28">
        <w:rPr>
          <w:rFonts w:ascii="Trebuchet MS" w:hAnsi="Trebuchet MS" w:cs="Calibri"/>
          <w:lang w:val="lt-LT"/>
        </w:rPr>
        <w:t>_____________________</w:t>
      </w:r>
    </w:p>
    <w:sectPr w:rsidR="007E1475" w:rsidRPr="007B57FF" w:rsidSect="00087ABB">
      <w:headerReference w:type="default" r:id="rId9"/>
      <w:footerReference w:type="default" r:id="rId10"/>
      <w:headerReference w:type="first" r:id="rId11"/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6F805" w14:textId="77777777" w:rsidR="002C53E9" w:rsidRDefault="002C53E9" w:rsidP="00592617">
      <w:pPr>
        <w:spacing w:after="0"/>
      </w:pPr>
      <w:r>
        <w:separator/>
      </w:r>
    </w:p>
  </w:endnote>
  <w:endnote w:type="continuationSeparator" w:id="0">
    <w:p w14:paraId="5142E616" w14:textId="77777777" w:rsidR="002C53E9" w:rsidRDefault="002C53E9" w:rsidP="00592617">
      <w:pPr>
        <w:spacing w:after="0"/>
      </w:pPr>
      <w:r>
        <w:continuationSeparator/>
      </w:r>
    </w:p>
  </w:endnote>
  <w:endnote w:type="continuationNotice" w:id="1">
    <w:p w14:paraId="204D0A85" w14:textId="77777777" w:rsidR="002C53E9" w:rsidRDefault="002C53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2104D" w14:textId="77777777" w:rsidR="002C53E9" w:rsidRDefault="002C53E9" w:rsidP="00592617">
      <w:pPr>
        <w:spacing w:after="0"/>
      </w:pPr>
      <w:r>
        <w:separator/>
      </w:r>
    </w:p>
  </w:footnote>
  <w:footnote w:type="continuationSeparator" w:id="0">
    <w:p w14:paraId="15E1BB2F" w14:textId="77777777" w:rsidR="002C53E9" w:rsidRDefault="002C53E9" w:rsidP="00592617">
      <w:pPr>
        <w:spacing w:after="0"/>
      </w:pPr>
      <w:r>
        <w:continuationSeparator/>
      </w:r>
    </w:p>
  </w:footnote>
  <w:footnote w:type="continuationNotice" w:id="1">
    <w:p w14:paraId="3C7EACDB" w14:textId="77777777" w:rsidR="002C53E9" w:rsidRDefault="002C53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716A69AD" w:rsidR="00C01F2E" w:rsidRPr="00E30D11" w:rsidRDefault="00C01F2E" w:rsidP="00DF0D20">
          <w:pPr>
            <w:rPr>
              <w:rFonts w:ascii="Trebuchet MS" w:hAnsi="Trebuchet MS"/>
              <w:sz w:val="32"/>
              <w:szCs w:val="28"/>
              <w:lang w:val="lt-LT"/>
            </w:rPr>
          </w:pPr>
        </w:p>
      </w:tc>
      <w:tc>
        <w:tcPr>
          <w:tcW w:w="2116" w:type="dxa"/>
        </w:tcPr>
        <w:p w14:paraId="4004883B" w14:textId="77777777" w:rsidR="00C01F2E" w:rsidRPr="00E30D11" w:rsidRDefault="00C01F2E" w:rsidP="00C01F2E">
          <w:pPr>
            <w:pStyle w:val="Header"/>
            <w:ind w:left="0" w:firstLine="0"/>
            <w:jc w:val="right"/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26FC6" w14:textId="7CC54CB4" w:rsidR="00C46109" w:rsidRPr="00B11108" w:rsidRDefault="00B11108" w:rsidP="00B11108">
    <w:pPr>
      <w:pStyle w:val="Header"/>
      <w:jc w:val="right"/>
      <w:rPr>
        <w:lang w:val="lt-LT"/>
      </w:rPr>
    </w:pPr>
    <w:r>
      <w:rPr>
        <w:lang w:val="lt-LT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6485"/>
    <w:multiLevelType w:val="hybridMultilevel"/>
    <w:tmpl w:val="ECFAF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AB766F8A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7E3C3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numFmt w:val="lowerLetter"/>
      <w:pStyle w:val="ListParagraph"/>
      <w:isLgl/>
      <w:lvlText w:val="%2."/>
      <w:lvlJc w:val="left"/>
      <w:pPr>
        <w:ind w:left="567" w:hanging="567"/>
      </w:pPr>
      <w:rPr>
        <w:rFonts w:ascii="Trebuchet MS" w:eastAsia="Times New Roman" w:hAnsi="Trebuchet MS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1A4A3CE6"/>
    <w:multiLevelType w:val="hybridMultilevel"/>
    <w:tmpl w:val="C2D053D0"/>
    <w:lvl w:ilvl="0" w:tplc="4A086666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1" w:hanging="360"/>
      </w:pPr>
    </w:lvl>
    <w:lvl w:ilvl="2" w:tplc="0427001B" w:tentative="1">
      <w:start w:val="1"/>
      <w:numFmt w:val="lowerRoman"/>
      <w:lvlText w:val="%3."/>
      <w:lvlJc w:val="right"/>
      <w:pPr>
        <w:ind w:left="1851" w:hanging="180"/>
      </w:pPr>
    </w:lvl>
    <w:lvl w:ilvl="3" w:tplc="0427000F" w:tentative="1">
      <w:start w:val="1"/>
      <w:numFmt w:val="decimal"/>
      <w:lvlText w:val="%4."/>
      <w:lvlJc w:val="left"/>
      <w:pPr>
        <w:ind w:left="2571" w:hanging="360"/>
      </w:pPr>
    </w:lvl>
    <w:lvl w:ilvl="4" w:tplc="04270019" w:tentative="1">
      <w:start w:val="1"/>
      <w:numFmt w:val="lowerLetter"/>
      <w:lvlText w:val="%5."/>
      <w:lvlJc w:val="left"/>
      <w:pPr>
        <w:ind w:left="3291" w:hanging="360"/>
      </w:pPr>
    </w:lvl>
    <w:lvl w:ilvl="5" w:tplc="0427001B" w:tentative="1">
      <w:start w:val="1"/>
      <w:numFmt w:val="lowerRoman"/>
      <w:lvlText w:val="%6."/>
      <w:lvlJc w:val="right"/>
      <w:pPr>
        <w:ind w:left="4011" w:hanging="180"/>
      </w:pPr>
    </w:lvl>
    <w:lvl w:ilvl="6" w:tplc="0427000F" w:tentative="1">
      <w:start w:val="1"/>
      <w:numFmt w:val="decimal"/>
      <w:lvlText w:val="%7."/>
      <w:lvlJc w:val="left"/>
      <w:pPr>
        <w:ind w:left="4731" w:hanging="360"/>
      </w:pPr>
    </w:lvl>
    <w:lvl w:ilvl="7" w:tplc="04270019" w:tentative="1">
      <w:start w:val="1"/>
      <w:numFmt w:val="lowerLetter"/>
      <w:lvlText w:val="%8."/>
      <w:lvlJc w:val="left"/>
      <w:pPr>
        <w:ind w:left="5451" w:hanging="360"/>
      </w:pPr>
    </w:lvl>
    <w:lvl w:ilvl="8" w:tplc="0427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 w15:restartNumberingAfterBreak="0">
    <w:nsid w:val="3A0C2E81"/>
    <w:multiLevelType w:val="multilevel"/>
    <w:tmpl w:val="EBC69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4" w:hanging="360"/>
      </w:pPr>
      <w:rPr>
        <w:rFonts w:ascii="Trebuchet MS" w:eastAsia="Times New Roman" w:hAnsi="Trebuchet MS" w:cs="Calibri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7" w15:restartNumberingAfterBreak="0">
    <w:nsid w:val="43960EF3"/>
    <w:multiLevelType w:val="hybridMultilevel"/>
    <w:tmpl w:val="62641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5A45"/>
    <w:multiLevelType w:val="multilevel"/>
    <w:tmpl w:val="EBC69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4" w:hanging="360"/>
      </w:pPr>
      <w:rPr>
        <w:rFonts w:ascii="Trebuchet MS" w:eastAsia="Times New Roman" w:hAnsi="Trebuchet MS" w:cs="Calibri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9" w15:restartNumberingAfterBreak="0">
    <w:nsid w:val="47F54599"/>
    <w:multiLevelType w:val="hybridMultilevel"/>
    <w:tmpl w:val="70BA1D52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DF15A28"/>
    <w:multiLevelType w:val="hybridMultilevel"/>
    <w:tmpl w:val="7338B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86A53"/>
    <w:multiLevelType w:val="multilevel"/>
    <w:tmpl w:val="7A0241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8"/>
  </w:num>
  <w:num w:numId="5" w16cid:durableId="528686101">
    <w:abstractNumId w:val="15"/>
  </w:num>
  <w:num w:numId="6" w16cid:durableId="1015183511">
    <w:abstractNumId w:val="0"/>
  </w:num>
  <w:num w:numId="7" w16cid:durableId="1711105881">
    <w:abstractNumId w:val="14"/>
  </w:num>
  <w:num w:numId="8" w16cid:durableId="756630309">
    <w:abstractNumId w:val="11"/>
  </w:num>
  <w:num w:numId="9" w16cid:durableId="600139693">
    <w:abstractNumId w:val="20"/>
  </w:num>
  <w:num w:numId="10" w16cid:durableId="1698045933">
    <w:abstractNumId w:val="13"/>
  </w:num>
  <w:num w:numId="11" w16cid:durableId="50033667">
    <w:abstractNumId w:val="9"/>
  </w:num>
  <w:num w:numId="12" w16cid:durableId="667556110">
    <w:abstractNumId w:val="19"/>
  </w:num>
  <w:num w:numId="13" w16cid:durableId="138305920">
    <w:abstractNumId w:val="8"/>
  </w:num>
  <w:num w:numId="14" w16cid:durableId="1539128372">
    <w:abstractNumId w:val="12"/>
  </w:num>
  <w:num w:numId="15" w16cid:durableId="606087305">
    <w:abstractNumId w:val="17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  <w:num w:numId="20" w16cid:durableId="361366504">
    <w:abstractNumId w:val="1"/>
  </w:num>
  <w:num w:numId="21" w16cid:durableId="378016987">
    <w:abstractNumId w:val="1"/>
  </w:num>
  <w:num w:numId="22" w16cid:durableId="351077300">
    <w:abstractNumId w:val="1"/>
  </w:num>
  <w:num w:numId="23" w16cid:durableId="298922842">
    <w:abstractNumId w:val="1"/>
  </w:num>
  <w:num w:numId="24" w16cid:durableId="43605255">
    <w:abstractNumId w:val="1"/>
  </w:num>
  <w:num w:numId="25" w16cid:durableId="1018383850">
    <w:abstractNumId w:val="1"/>
  </w:num>
  <w:num w:numId="26" w16cid:durableId="648098031">
    <w:abstractNumId w:val="1"/>
  </w:num>
  <w:num w:numId="27" w16cid:durableId="202988066">
    <w:abstractNumId w:val="1"/>
  </w:num>
  <w:num w:numId="28" w16cid:durableId="1751346819">
    <w:abstractNumId w:val="1"/>
  </w:num>
  <w:num w:numId="29" w16cid:durableId="2087654576">
    <w:abstractNumId w:val="1"/>
  </w:num>
  <w:num w:numId="30" w16cid:durableId="1811366126">
    <w:abstractNumId w:val="10"/>
  </w:num>
  <w:num w:numId="31" w16cid:durableId="642463668">
    <w:abstractNumId w:val="5"/>
  </w:num>
  <w:num w:numId="32" w16cid:durableId="94254745">
    <w:abstractNumId w:val="16"/>
  </w:num>
  <w:num w:numId="33" w16cid:durableId="1065108455">
    <w:abstractNumId w:val="6"/>
  </w:num>
  <w:num w:numId="34" w16cid:durableId="134567243">
    <w:abstractNumId w:val="1"/>
  </w:num>
  <w:num w:numId="35" w16cid:durableId="143478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743D"/>
    <w:rsid w:val="000079EA"/>
    <w:rsid w:val="000135BE"/>
    <w:rsid w:val="00013F20"/>
    <w:rsid w:val="00021B4D"/>
    <w:rsid w:val="00021F29"/>
    <w:rsid w:val="00023D17"/>
    <w:rsid w:val="00024D7B"/>
    <w:rsid w:val="000250C7"/>
    <w:rsid w:val="00035A79"/>
    <w:rsid w:val="00041CAF"/>
    <w:rsid w:val="00043D6A"/>
    <w:rsid w:val="0004455C"/>
    <w:rsid w:val="00054EE7"/>
    <w:rsid w:val="00055216"/>
    <w:rsid w:val="000575E6"/>
    <w:rsid w:val="00063FD8"/>
    <w:rsid w:val="000672DF"/>
    <w:rsid w:val="00070BCF"/>
    <w:rsid w:val="00071B83"/>
    <w:rsid w:val="00071DAD"/>
    <w:rsid w:val="00074706"/>
    <w:rsid w:val="000770F1"/>
    <w:rsid w:val="000838BF"/>
    <w:rsid w:val="00086332"/>
    <w:rsid w:val="00087ABB"/>
    <w:rsid w:val="00087F0A"/>
    <w:rsid w:val="000921ED"/>
    <w:rsid w:val="000945AE"/>
    <w:rsid w:val="00095C5C"/>
    <w:rsid w:val="00096BF9"/>
    <w:rsid w:val="000A1584"/>
    <w:rsid w:val="000A4F32"/>
    <w:rsid w:val="000A50DA"/>
    <w:rsid w:val="000B143B"/>
    <w:rsid w:val="000B1443"/>
    <w:rsid w:val="000B43D4"/>
    <w:rsid w:val="000B5A73"/>
    <w:rsid w:val="000C0848"/>
    <w:rsid w:val="000C0F97"/>
    <w:rsid w:val="000D199A"/>
    <w:rsid w:val="000D4FCF"/>
    <w:rsid w:val="000E136A"/>
    <w:rsid w:val="000E422A"/>
    <w:rsid w:val="000E4238"/>
    <w:rsid w:val="000E624D"/>
    <w:rsid w:val="000E74D2"/>
    <w:rsid w:val="000F2316"/>
    <w:rsid w:val="000F3E8C"/>
    <w:rsid w:val="000F65F3"/>
    <w:rsid w:val="000F70D9"/>
    <w:rsid w:val="00111893"/>
    <w:rsid w:val="0011398E"/>
    <w:rsid w:val="00117981"/>
    <w:rsid w:val="00126880"/>
    <w:rsid w:val="00127D7E"/>
    <w:rsid w:val="00131D50"/>
    <w:rsid w:val="00132553"/>
    <w:rsid w:val="001423EC"/>
    <w:rsid w:val="00143671"/>
    <w:rsid w:val="00143855"/>
    <w:rsid w:val="0014495E"/>
    <w:rsid w:val="00144C51"/>
    <w:rsid w:val="001556AB"/>
    <w:rsid w:val="00156D11"/>
    <w:rsid w:val="0016676D"/>
    <w:rsid w:val="001707C9"/>
    <w:rsid w:val="00172163"/>
    <w:rsid w:val="00172BF5"/>
    <w:rsid w:val="00172C81"/>
    <w:rsid w:val="00174637"/>
    <w:rsid w:val="00176D72"/>
    <w:rsid w:val="00177AE2"/>
    <w:rsid w:val="00187DE7"/>
    <w:rsid w:val="00190816"/>
    <w:rsid w:val="00191795"/>
    <w:rsid w:val="001946B7"/>
    <w:rsid w:val="0019567C"/>
    <w:rsid w:val="00196864"/>
    <w:rsid w:val="001975B1"/>
    <w:rsid w:val="00197650"/>
    <w:rsid w:val="001A23AB"/>
    <w:rsid w:val="001A2628"/>
    <w:rsid w:val="001A2A4C"/>
    <w:rsid w:val="001A2AE9"/>
    <w:rsid w:val="001A3470"/>
    <w:rsid w:val="001B40C2"/>
    <w:rsid w:val="001B41D7"/>
    <w:rsid w:val="001C3426"/>
    <w:rsid w:val="001C743D"/>
    <w:rsid w:val="001D0BAC"/>
    <w:rsid w:val="001D114C"/>
    <w:rsid w:val="001D201E"/>
    <w:rsid w:val="001D4EF9"/>
    <w:rsid w:val="001E14CA"/>
    <w:rsid w:val="001E32E9"/>
    <w:rsid w:val="001E3F95"/>
    <w:rsid w:val="001E40FD"/>
    <w:rsid w:val="001E46D0"/>
    <w:rsid w:val="001F1C30"/>
    <w:rsid w:val="001F4A6C"/>
    <w:rsid w:val="002023FD"/>
    <w:rsid w:val="002026A0"/>
    <w:rsid w:val="002027AE"/>
    <w:rsid w:val="00204274"/>
    <w:rsid w:val="00204D58"/>
    <w:rsid w:val="00207A78"/>
    <w:rsid w:val="00217A95"/>
    <w:rsid w:val="00227331"/>
    <w:rsid w:val="00231170"/>
    <w:rsid w:val="00234AD6"/>
    <w:rsid w:val="002436B6"/>
    <w:rsid w:val="00243C03"/>
    <w:rsid w:val="00245CD2"/>
    <w:rsid w:val="00250751"/>
    <w:rsid w:val="00252B77"/>
    <w:rsid w:val="00255525"/>
    <w:rsid w:val="002602C7"/>
    <w:rsid w:val="0026031E"/>
    <w:rsid w:val="002653EE"/>
    <w:rsid w:val="0026762B"/>
    <w:rsid w:val="00275609"/>
    <w:rsid w:val="00281C49"/>
    <w:rsid w:val="00281E4E"/>
    <w:rsid w:val="002843FF"/>
    <w:rsid w:val="002860D8"/>
    <w:rsid w:val="00291C78"/>
    <w:rsid w:val="00292563"/>
    <w:rsid w:val="0029410F"/>
    <w:rsid w:val="0029467F"/>
    <w:rsid w:val="00296B4B"/>
    <w:rsid w:val="002A2263"/>
    <w:rsid w:val="002A258E"/>
    <w:rsid w:val="002B2181"/>
    <w:rsid w:val="002B3DC9"/>
    <w:rsid w:val="002B74BE"/>
    <w:rsid w:val="002C50B5"/>
    <w:rsid w:val="002C53DD"/>
    <w:rsid w:val="002C53E9"/>
    <w:rsid w:val="002D07BB"/>
    <w:rsid w:val="002D14CD"/>
    <w:rsid w:val="002D56E9"/>
    <w:rsid w:val="002D794B"/>
    <w:rsid w:val="002E01C9"/>
    <w:rsid w:val="002E0DFF"/>
    <w:rsid w:val="002E33DD"/>
    <w:rsid w:val="002E74F4"/>
    <w:rsid w:val="002F79D8"/>
    <w:rsid w:val="00300D7C"/>
    <w:rsid w:val="0030174E"/>
    <w:rsid w:val="00305939"/>
    <w:rsid w:val="003078CA"/>
    <w:rsid w:val="00313196"/>
    <w:rsid w:val="00315FEE"/>
    <w:rsid w:val="003166CF"/>
    <w:rsid w:val="0031769B"/>
    <w:rsid w:val="003248B7"/>
    <w:rsid w:val="00332DEE"/>
    <w:rsid w:val="00333C1D"/>
    <w:rsid w:val="003374E3"/>
    <w:rsid w:val="003409E2"/>
    <w:rsid w:val="00346D33"/>
    <w:rsid w:val="00350C31"/>
    <w:rsid w:val="0035186A"/>
    <w:rsid w:val="00356E28"/>
    <w:rsid w:val="003611CE"/>
    <w:rsid w:val="00363352"/>
    <w:rsid w:val="003662D7"/>
    <w:rsid w:val="00371452"/>
    <w:rsid w:val="003753ED"/>
    <w:rsid w:val="0038019E"/>
    <w:rsid w:val="0038307F"/>
    <w:rsid w:val="00385782"/>
    <w:rsid w:val="003872FB"/>
    <w:rsid w:val="00395E54"/>
    <w:rsid w:val="00396DFE"/>
    <w:rsid w:val="003978CC"/>
    <w:rsid w:val="003A0362"/>
    <w:rsid w:val="003A12F4"/>
    <w:rsid w:val="003A2F83"/>
    <w:rsid w:val="003B299B"/>
    <w:rsid w:val="003B4F60"/>
    <w:rsid w:val="003B5ABE"/>
    <w:rsid w:val="003B5E3E"/>
    <w:rsid w:val="003C117D"/>
    <w:rsid w:val="003C1FDE"/>
    <w:rsid w:val="003C4A9F"/>
    <w:rsid w:val="003C548C"/>
    <w:rsid w:val="003C767A"/>
    <w:rsid w:val="003D1F7A"/>
    <w:rsid w:val="003D2364"/>
    <w:rsid w:val="003D6769"/>
    <w:rsid w:val="003D69B4"/>
    <w:rsid w:val="003E04E5"/>
    <w:rsid w:val="003E0CEC"/>
    <w:rsid w:val="003E1664"/>
    <w:rsid w:val="003E379A"/>
    <w:rsid w:val="003E472F"/>
    <w:rsid w:val="003F429C"/>
    <w:rsid w:val="003F6F83"/>
    <w:rsid w:val="00400B5E"/>
    <w:rsid w:val="0040104A"/>
    <w:rsid w:val="00402415"/>
    <w:rsid w:val="0040565C"/>
    <w:rsid w:val="00405FD8"/>
    <w:rsid w:val="0040641E"/>
    <w:rsid w:val="004112B6"/>
    <w:rsid w:val="004142A6"/>
    <w:rsid w:val="0041485C"/>
    <w:rsid w:val="004156E3"/>
    <w:rsid w:val="0041635C"/>
    <w:rsid w:val="00421F86"/>
    <w:rsid w:val="00424A24"/>
    <w:rsid w:val="0042537B"/>
    <w:rsid w:val="004267D6"/>
    <w:rsid w:val="004310A9"/>
    <w:rsid w:val="00433194"/>
    <w:rsid w:val="00442D9F"/>
    <w:rsid w:val="004434F8"/>
    <w:rsid w:val="0044458A"/>
    <w:rsid w:val="004475B6"/>
    <w:rsid w:val="00447AF4"/>
    <w:rsid w:val="00447E56"/>
    <w:rsid w:val="00456002"/>
    <w:rsid w:val="00463238"/>
    <w:rsid w:val="00464057"/>
    <w:rsid w:val="004673DF"/>
    <w:rsid w:val="00481A15"/>
    <w:rsid w:val="004836B0"/>
    <w:rsid w:val="004847A3"/>
    <w:rsid w:val="0049129C"/>
    <w:rsid w:val="00491FBF"/>
    <w:rsid w:val="00494969"/>
    <w:rsid w:val="00496F22"/>
    <w:rsid w:val="004B0E77"/>
    <w:rsid w:val="004B1B16"/>
    <w:rsid w:val="004B5C2A"/>
    <w:rsid w:val="004C2996"/>
    <w:rsid w:val="004C4018"/>
    <w:rsid w:val="004C4E31"/>
    <w:rsid w:val="004C5B1C"/>
    <w:rsid w:val="004C61EE"/>
    <w:rsid w:val="004C7E14"/>
    <w:rsid w:val="004E2D5B"/>
    <w:rsid w:val="004E6985"/>
    <w:rsid w:val="004E7D7B"/>
    <w:rsid w:val="004F0DD4"/>
    <w:rsid w:val="004F44B8"/>
    <w:rsid w:val="004F5A84"/>
    <w:rsid w:val="004F721A"/>
    <w:rsid w:val="005019FC"/>
    <w:rsid w:val="005046BF"/>
    <w:rsid w:val="005049C6"/>
    <w:rsid w:val="00504B13"/>
    <w:rsid w:val="0050622B"/>
    <w:rsid w:val="00507F5B"/>
    <w:rsid w:val="00510616"/>
    <w:rsid w:val="00510C30"/>
    <w:rsid w:val="00511DBB"/>
    <w:rsid w:val="0051336B"/>
    <w:rsid w:val="00515FBE"/>
    <w:rsid w:val="00522129"/>
    <w:rsid w:val="0052472A"/>
    <w:rsid w:val="005300FD"/>
    <w:rsid w:val="00534244"/>
    <w:rsid w:val="00534900"/>
    <w:rsid w:val="00537585"/>
    <w:rsid w:val="00537AB0"/>
    <w:rsid w:val="00542C00"/>
    <w:rsid w:val="0054373B"/>
    <w:rsid w:val="00562828"/>
    <w:rsid w:val="0056290D"/>
    <w:rsid w:val="00567470"/>
    <w:rsid w:val="00570DA1"/>
    <w:rsid w:val="0057235E"/>
    <w:rsid w:val="00574CF9"/>
    <w:rsid w:val="00574FDF"/>
    <w:rsid w:val="00577657"/>
    <w:rsid w:val="0057773C"/>
    <w:rsid w:val="00580163"/>
    <w:rsid w:val="00582509"/>
    <w:rsid w:val="00592617"/>
    <w:rsid w:val="005929D2"/>
    <w:rsid w:val="005979B5"/>
    <w:rsid w:val="005A3AA2"/>
    <w:rsid w:val="005A7B97"/>
    <w:rsid w:val="005C46C0"/>
    <w:rsid w:val="005C552C"/>
    <w:rsid w:val="005D19B1"/>
    <w:rsid w:val="005D5AA3"/>
    <w:rsid w:val="005E5E17"/>
    <w:rsid w:val="005E7AE8"/>
    <w:rsid w:val="005F0222"/>
    <w:rsid w:val="005F486A"/>
    <w:rsid w:val="005F4A90"/>
    <w:rsid w:val="005F77A9"/>
    <w:rsid w:val="00614FF1"/>
    <w:rsid w:val="006238C5"/>
    <w:rsid w:val="006254F7"/>
    <w:rsid w:val="0062721D"/>
    <w:rsid w:val="00631528"/>
    <w:rsid w:val="0063658D"/>
    <w:rsid w:val="00641FBB"/>
    <w:rsid w:val="00645113"/>
    <w:rsid w:val="00647A34"/>
    <w:rsid w:val="006511FD"/>
    <w:rsid w:val="006518F6"/>
    <w:rsid w:val="006537BD"/>
    <w:rsid w:val="00655EFF"/>
    <w:rsid w:val="006571EA"/>
    <w:rsid w:val="006603AA"/>
    <w:rsid w:val="00662DF3"/>
    <w:rsid w:val="006630CB"/>
    <w:rsid w:val="00663375"/>
    <w:rsid w:val="00663D53"/>
    <w:rsid w:val="00666A97"/>
    <w:rsid w:val="00666C96"/>
    <w:rsid w:val="00670AE7"/>
    <w:rsid w:val="0068095A"/>
    <w:rsid w:val="00683BD8"/>
    <w:rsid w:val="00694AB9"/>
    <w:rsid w:val="006A16E4"/>
    <w:rsid w:val="006A77E9"/>
    <w:rsid w:val="006B4891"/>
    <w:rsid w:val="006B61F8"/>
    <w:rsid w:val="006B6DA2"/>
    <w:rsid w:val="006B6E4F"/>
    <w:rsid w:val="006B6FDE"/>
    <w:rsid w:val="006C33D3"/>
    <w:rsid w:val="006C5D3F"/>
    <w:rsid w:val="006D1DDF"/>
    <w:rsid w:val="006D3147"/>
    <w:rsid w:val="006D48BC"/>
    <w:rsid w:val="006D69D8"/>
    <w:rsid w:val="006D7AF4"/>
    <w:rsid w:val="006E1A1E"/>
    <w:rsid w:val="006F707E"/>
    <w:rsid w:val="006F722A"/>
    <w:rsid w:val="00701650"/>
    <w:rsid w:val="00702713"/>
    <w:rsid w:val="00703AE2"/>
    <w:rsid w:val="00704294"/>
    <w:rsid w:val="00704AF7"/>
    <w:rsid w:val="00705D58"/>
    <w:rsid w:val="00711395"/>
    <w:rsid w:val="00714C37"/>
    <w:rsid w:val="007161B4"/>
    <w:rsid w:val="00721FAD"/>
    <w:rsid w:val="00730B6C"/>
    <w:rsid w:val="007324F6"/>
    <w:rsid w:val="007356A2"/>
    <w:rsid w:val="00735958"/>
    <w:rsid w:val="007366E4"/>
    <w:rsid w:val="00743824"/>
    <w:rsid w:val="00745217"/>
    <w:rsid w:val="00753052"/>
    <w:rsid w:val="007570AF"/>
    <w:rsid w:val="00757A17"/>
    <w:rsid w:val="00761883"/>
    <w:rsid w:val="00770D82"/>
    <w:rsid w:val="00772BA4"/>
    <w:rsid w:val="00777F39"/>
    <w:rsid w:val="007838E5"/>
    <w:rsid w:val="00783BC2"/>
    <w:rsid w:val="00790FA6"/>
    <w:rsid w:val="007A3A04"/>
    <w:rsid w:val="007A412C"/>
    <w:rsid w:val="007A435D"/>
    <w:rsid w:val="007A5ED8"/>
    <w:rsid w:val="007B57FF"/>
    <w:rsid w:val="007B7ED3"/>
    <w:rsid w:val="007C0970"/>
    <w:rsid w:val="007C1F18"/>
    <w:rsid w:val="007C6E36"/>
    <w:rsid w:val="007D26B4"/>
    <w:rsid w:val="007E05DE"/>
    <w:rsid w:val="007E1475"/>
    <w:rsid w:val="007E2DAA"/>
    <w:rsid w:val="007E2DBE"/>
    <w:rsid w:val="007E4267"/>
    <w:rsid w:val="007E4CB5"/>
    <w:rsid w:val="007E4CEC"/>
    <w:rsid w:val="007E642F"/>
    <w:rsid w:val="007F2DCD"/>
    <w:rsid w:val="007F573E"/>
    <w:rsid w:val="008022A8"/>
    <w:rsid w:val="00802D17"/>
    <w:rsid w:val="00806B15"/>
    <w:rsid w:val="00811DE9"/>
    <w:rsid w:val="00812D50"/>
    <w:rsid w:val="008171C2"/>
    <w:rsid w:val="00826ADC"/>
    <w:rsid w:val="00830250"/>
    <w:rsid w:val="00833025"/>
    <w:rsid w:val="008340CF"/>
    <w:rsid w:val="0083730C"/>
    <w:rsid w:val="008413C0"/>
    <w:rsid w:val="008420FB"/>
    <w:rsid w:val="008476E9"/>
    <w:rsid w:val="00847E58"/>
    <w:rsid w:val="00850724"/>
    <w:rsid w:val="00850CD5"/>
    <w:rsid w:val="00855907"/>
    <w:rsid w:val="00862B44"/>
    <w:rsid w:val="0086346E"/>
    <w:rsid w:val="00866723"/>
    <w:rsid w:val="00873587"/>
    <w:rsid w:val="008766A8"/>
    <w:rsid w:val="008916E0"/>
    <w:rsid w:val="008A2797"/>
    <w:rsid w:val="008B031A"/>
    <w:rsid w:val="008B7B82"/>
    <w:rsid w:val="008D10A8"/>
    <w:rsid w:val="008D1601"/>
    <w:rsid w:val="008D29B4"/>
    <w:rsid w:val="008D30E7"/>
    <w:rsid w:val="008D3D27"/>
    <w:rsid w:val="008D4017"/>
    <w:rsid w:val="008D76D6"/>
    <w:rsid w:val="008E310B"/>
    <w:rsid w:val="008E703E"/>
    <w:rsid w:val="008E7136"/>
    <w:rsid w:val="008E7BB2"/>
    <w:rsid w:val="008F40F1"/>
    <w:rsid w:val="0091343D"/>
    <w:rsid w:val="00916438"/>
    <w:rsid w:val="009208FF"/>
    <w:rsid w:val="00920C63"/>
    <w:rsid w:val="00933C17"/>
    <w:rsid w:val="00933F3D"/>
    <w:rsid w:val="00937268"/>
    <w:rsid w:val="00955B35"/>
    <w:rsid w:val="00956222"/>
    <w:rsid w:val="009638B5"/>
    <w:rsid w:val="00964288"/>
    <w:rsid w:val="009849E2"/>
    <w:rsid w:val="00984F90"/>
    <w:rsid w:val="00993142"/>
    <w:rsid w:val="0099662D"/>
    <w:rsid w:val="009A6BC4"/>
    <w:rsid w:val="009B0E4E"/>
    <w:rsid w:val="009B1EEA"/>
    <w:rsid w:val="009B26BC"/>
    <w:rsid w:val="009B5CA1"/>
    <w:rsid w:val="009B62A9"/>
    <w:rsid w:val="009C18A6"/>
    <w:rsid w:val="009C5B50"/>
    <w:rsid w:val="009C7D74"/>
    <w:rsid w:val="009D4475"/>
    <w:rsid w:val="009D6C6F"/>
    <w:rsid w:val="009F6DDB"/>
    <w:rsid w:val="009F7CCA"/>
    <w:rsid w:val="00A01284"/>
    <w:rsid w:val="00A022F8"/>
    <w:rsid w:val="00A03608"/>
    <w:rsid w:val="00A067FB"/>
    <w:rsid w:val="00A139AB"/>
    <w:rsid w:val="00A1644D"/>
    <w:rsid w:val="00A20CF0"/>
    <w:rsid w:val="00A2323D"/>
    <w:rsid w:val="00A26C7D"/>
    <w:rsid w:val="00A26E51"/>
    <w:rsid w:val="00A30357"/>
    <w:rsid w:val="00A31238"/>
    <w:rsid w:val="00A3219D"/>
    <w:rsid w:val="00A334E5"/>
    <w:rsid w:val="00A34801"/>
    <w:rsid w:val="00A34C21"/>
    <w:rsid w:val="00A34C4C"/>
    <w:rsid w:val="00A43870"/>
    <w:rsid w:val="00A45B16"/>
    <w:rsid w:val="00A52000"/>
    <w:rsid w:val="00A56E7F"/>
    <w:rsid w:val="00A56F0D"/>
    <w:rsid w:val="00A6373E"/>
    <w:rsid w:val="00A663BA"/>
    <w:rsid w:val="00A7203A"/>
    <w:rsid w:val="00A75D53"/>
    <w:rsid w:val="00A75DAE"/>
    <w:rsid w:val="00A80882"/>
    <w:rsid w:val="00A8631A"/>
    <w:rsid w:val="00A864F6"/>
    <w:rsid w:val="00A875C3"/>
    <w:rsid w:val="00A96187"/>
    <w:rsid w:val="00AA0001"/>
    <w:rsid w:val="00AA17F5"/>
    <w:rsid w:val="00AA4BE2"/>
    <w:rsid w:val="00AA67B0"/>
    <w:rsid w:val="00AA7347"/>
    <w:rsid w:val="00AB2468"/>
    <w:rsid w:val="00AB5054"/>
    <w:rsid w:val="00AC35F1"/>
    <w:rsid w:val="00AC3C62"/>
    <w:rsid w:val="00AC52D2"/>
    <w:rsid w:val="00AC7AFE"/>
    <w:rsid w:val="00AD57ED"/>
    <w:rsid w:val="00AE0C13"/>
    <w:rsid w:val="00AE5FE9"/>
    <w:rsid w:val="00AE70B8"/>
    <w:rsid w:val="00AF0D13"/>
    <w:rsid w:val="00AF1F67"/>
    <w:rsid w:val="00AF2127"/>
    <w:rsid w:val="00B01A9F"/>
    <w:rsid w:val="00B053F2"/>
    <w:rsid w:val="00B064B1"/>
    <w:rsid w:val="00B079BC"/>
    <w:rsid w:val="00B11108"/>
    <w:rsid w:val="00B11BA6"/>
    <w:rsid w:val="00B12EAE"/>
    <w:rsid w:val="00B13DA6"/>
    <w:rsid w:val="00B13F6F"/>
    <w:rsid w:val="00B218D0"/>
    <w:rsid w:val="00B22534"/>
    <w:rsid w:val="00B25515"/>
    <w:rsid w:val="00B26FF1"/>
    <w:rsid w:val="00B27FB9"/>
    <w:rsid w:val="00B340D1"/>
    <w:rsid w:val="00B35904"/>
    <w:rsid w:val="00B36298"/>
    <w:rsid w:val="00B4208E"/>
    <w:rsid w:val="00B6006A"/>
    <w:rsid w:val="00B6085C"/>
    <w:rsid w:val="00B62124"/>
    <w:rsid w:val="00B6445F"/>
    <w:rsid w:val="00B67307"/>
    <w:rsid w:val="00B703BF"/>
    <w:rsid w:val="00B715A0"/>
    <w:rsid w:val="00B7275B"/>
    <w:rsid w:val="00B76595"/>
    <w:rsid w:val="00B826DB"/>
    <w:rsid w:val="00B87CA2"/>
    <w:rsid w:val="00B90C72"/>
    <w:rsid w:val="00B92F7A"/>
    <w:rsid w:val="00B97613"/>
    <w:rsid w:val="00BA7616"/>
    <w:rsid w:val="00BB2F69"/>
    <w:rsid w:val="00BB4549"/>
    <w:rsid w:val="00BB51B0"/>
    <w:rsid w:val="00BC2A42"/>
    <w:rsid w:val="00BC489A"/>
    <w:rsid w:val="00BC5451"/>
    <w:rsid w:val="00BD0638"/>
    <w:rsid w:val="00BD2E2B"/>
    <w:rsid w:val="00BD6689"/>
    <w:rsid w:val="00BD6EBB"/>
    <w:rsid w:val="00BE16CA"/>
    <w:rsid w:val="00BE2BB4"/>
    <w:rsid w:val="00BE3312"/>
    <w:rsid w:val="00BE3A71"/>
    <w:rsid w:val="00BE5220"/>
    <w:rsid w:val="00BE6BB9"/>
    <w:rsid w:val="00BF59C9"/>
    <w:rsid w:val="00C01F2E"/>
    <w:rsid w:val="00C03E85"/>
    <w:rsid w:val="00C07DB1"/>
    <w:rsid w:val="00C15306"/>
    <w:rsid w:val="00C21FD2"/>
    <w:rsid w:val="00C255E3"/>
    <w:rsid w:val="00C33A76"/>
    <w:rsid w:val="00C34B4E"/>
    <w:rsid w:val="00C40B2B"/>
    <w:rsid w:val="00C40E37"/>
    <w:rsid w:val="00C41264"/>
    <w:rsid w:val="00C41484"/>
    <w:rsid w:val="00C41D21"/>
    <w:rsid w:val="00C43AC1"/>
    <w:rsid w:val="00C46109"/>
    <w:rsid w:val="00C467FC"/>
    <w:rsid w:val="00C502A5"/>
    <w:rsid w:val="00C50E3B"/>
    <w:rsid w:val="00C523B6"/>
    <w:rsid w:val="00C625E7"/>
    <w:rsid w:val="00C66081"/>
    <w:rsid w:val="00C66143"/>
    <w:rsid w:val="00C661B4"/>
    <w:rsid w:val="00C67243"/>
    <w:rsid w:val="00C73A37"/>
    <w:rsid w:val="00C73CA5"/>
    <w:rsid w:val="00C77836"/>
    <w:rsid w:val="00C82666"/>
    <w:rsid w:val="00C878B6"/>
    <w:rsid w:val="00C87BEB"/>
    <w:rsid w:val="00C91194"/>
    <w:rsid w:val="00C919AF"/>
    <w:rsid w:val="00C93343"/>
    <w:rsid w:val="00C9524A"/>
    <w:rsid w:val="00C9651B"/>
    <w:rsid w:val="00C97A50"/>
    <w:rsid w:val="00CA3FB9"/>
    <w:rsid w:val="00CB068A"/>
    <w:rsid w:val="00CB7385"/>
    <w:rsid w:val="00CB7FD1"/>
    <w:rsid w:val="00CC1FBD"/>
    <w:rsid w:val="00CC212D"/>
    <w:rsid w:val="00CC2C8E"/>
    <w:rsid w:val="00CC7E6B"/>
    <w:rsid w:val="00CD2371"/>
    <w:rsid w:val="00CE5561"/>
    <w:rsid w:val="00CE5EC8"/>
    <w:rsid w:val="00CE7CC1"/>
    <w:rsid w:val="00CF006D"/>
    <w:rsid w:val="00CF11F1"/>
    <w:rsid w:val="00CF2679"/>
    <w:rsid w:val="00CF3205"/>
    <w:rsid w:val="00D028C9"/>
    <w:rsid w:val="00D02E62"/>
    <w:rsid w:val="00D044A5"/>
    <w:rsid w:val="00D071F3"/>
    <w:rsid w:val="00D07532"/>
    <w:rsid w:val="00D0768E"/>
    <w:rsid w:val="00D1588D"/>
    <w:rsid w:val="00D17205"/>
    <w:rsid w:val="00D24FAB"/>
    <w:rsid w:val="00D27808"/>
    <w:rsid w:val="00D31784"/>
    <w:rsid w:val="00D32630"/>
    <w:rsid w:val="00D340DE"/>
    <w:rsid w:val="00D35417"/>
    <w:rsid w:val="00D35AEA"/>
    <w:rsid w:val="00D4118F"/>
    <w:rsid w:val="00D4227B"/>
    <w:rsid w:val="00D46F57"/>
    <w:rsid w:val="00D50D40"/>
    <w:rsid w:val="00D50D88"/>
    <w:rsid w:val="00D56EF1"/>
    <w:rsid w:val="00D6046D"/>
    <w:rsid w:val="00D719BA"/>
    <w:rsid w:val="00D723C4"/>
    <w:rsid w:val="00D7492B"/>
    <w:rsid w:val="00D774D1"/>
    <w:rsid w:val="00D81657"/>
    <w:rsid w:val="00D82E4F"/>
    <w:rsid w:val="00D83077"/>
    <w:rsid w:val="00D91DBA"/>
    <w:rsid w:val="00D95219"/>
    <w:rsid w:val="00DC00E5"/>
    <w:rsid w:val="00DC2BC8"/>
    <w:rsid w:val="00DC360D"/>
    <w:rsid w:val="00DC5358"/>
    <w:rsid w:val="00DC7864"/>
    <w:rsid w:val="00DD4552"/>
    <w:rsid w:val="00DD582D"/>
    <w:rsid w:val="00DE1452"/>
    <w:rsid w:val="00DE51A2"/>
    <w:rsid w:val="00DF0D20"/>
    <w:rsid w:val="00DF3C0D"/>
    <w:rsid w:val="00DF5996"/>
    <w:rsid w:val="00E00324"/>
    <w:rsid w:val="00E03E2B"/>
    <w:rsid w:val="00E04BC2"/>
    <w:rsid w:val="00E05E26"/>
    <w:rsid w:val="00E10269"/>
    <w:rsid w:val="00E15280"/>
    <w:rsid w:val="00E2087E"/>
    <w:rsid w:val="00E221EE"/>
    <w:rsid w:val="00E3201D"/>
    <w:rsid w:val="00E33D11"/>
    <w:rsid w:val="00E35DD8"/>
    <w:rsid w:val="00E46F94"/>
    <w:rsid w:val="00E537C1"/>
    <w:rsid w:val="00E53CE3"/>
    <w:rsid w:val="00E57693"/>
    <w:rsid w:val="00E57E28"/>
    <w:rsid w:val="00E63971"/>
    <w:rsid w:val="00E64F6A"/>
    <w:rsid w:val="00E73B2A"/>
    <w:rsid w:val="00E84B2D"/>
    <w:rsid w:val="00E858FD"/>
    <w:rsid w:val="00E86E1D"/>
    <w:rsid w:val="00E8754D"/>
    <w:rsid w:val="00E87F9C"/>
    <w:rsid w:val="00E95E51"/>
    <w:rsid w:val="00E961E6"/>
    <w:rsid w:val="00E97926"/>
    <w:rsid w:val="00EA06FF"/>
    <w:rsid w:val="00EB05E9"/>
    <w:rsid w:val="00EB36B0"/>
    <w:rsid w:val="00EC2B0A"/>
    <w:rsid w:val="00EC3EEF"/>
    <w:rsid w:val="00EC4A5C"/>
    <w:rsid w:val="00EC6FCA"/>
    <w:rsid w:val="00EF6592"/>
    <w:rsid w:val="00F01144"/>
    <w:rsid w:val="00F026D4"/>
    <w:rsid w:val="00F04BB9"/>
    <w:rsid w:val="00F0763D"/>
    <w:rsid w:val="00F10F8D"/>
    <w:rsid w:val="00F11DE1"/>
    <w:rsid w:val="00F178E7"/>
    <w:rsid w:val="00F17D09"/>
    <w:rsid w:val="00F20121"/>
    <w:rsid w:val="00F24B96"/>
    <w:rsid w:val="00F31833"/>
    <w:rsid w:val="00F34721"/>
    <w:rsid w:val="00F4034E"/>
    <w:rsid w:val="00F4276A"/>
    <w:rsid w:val="00F57557"/>
    <w:rsid w:val="00F57B4F"/>
    <w:rsid w:val="00F61811"/>
    <w:rsid w:val="00F668CC"/>
    <w:rsid w:val="00F66B63"/>
    <w:rsid w:val="00F74D8C"/>
    <w:rsid w:val="00F81981"/>
    <w:rsid w:val="00F8454D"/>
    <w:rsid w:val="00F933AD"/>
    <w:rsid w:val="00F95F5F"/>
    <w:rsid w:val="00FA3BB0"/>
    <w:rsid w:val="00FA474B"/>
    <w:rsid w:val="00FA6EF3"/>
    <w:rsid w:val="00FA7F16"/>
    <w:rsid w:val="00FB080C"/>
    <w:rsid w:val="00FB285D"/>
    <w:rsid w:val="00FB2EE9"/>
    <w:rsid w:val="00FB37A4"/>
    <w:rsid w:val="00FC2C1E"/>
    <w:rsid w:val="00FD0A6E"/>
    <w:rsid w:val="00FD3139"/>
    <w:rsid w:val="00FE2820"/>
    <w:rsid w:val="00FE51CA"/>
    <w:rsid w:val="00FE7751"/>
    <w:rsid w:val="00FF54D8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8754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B6DA2"/>
  </w:style>
  <w:style w:type="paragraph" w:customStyle="1" w:styleId="paragraph">
    <w:name w:val="paragraph"/>
    <w:basedOn w:val="Normal"/>
    <w:rsid w:val="00363352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363352"/>
  </w:style>
  <w:style w:type="character" w:customStyle="1" w:styleId="eop">
    <w:name w:val="eop"/>
    <w:basedOn w:val="DefaultParagraphFont"/>
    <w:rsid w:val="0036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____________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[OBJEKTAS]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[OBJEKTAS]</dc:title>
  <dc:subject/>
  <dc:creator>Lina Pilipavičienė</dc:creator>
  <cp:keywords/>
  <dc:description/>
  <cp:lastModifiedBy>Monika Puidokė</cp:lastModifiedBy>
  <cp:revision>5</cp:revision>
  <cp:lastPrinted>2017-07-25T09:25:00Z</cp:lastPrinted>
  <dcterms:created xsi:type="dcterms:W3CDTF">2024-05-30T04:19:00Z</dcterms:created>
  <dcterms:modified xsi:type="dcterms:W3CDTF">2024-06-27T19:01:00Z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</Properties>
</file>