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5D3B9C13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533ECD">
        <w:rPr>
          <w:rFonts w:cs="Arial"/>
          <w:sz w:val="20"/>
          <w:szCs w:val="20"/>
        </w:rPr>
        <w:t xml:space="preserve"> </w:t>
      </w:r>
      <w:r w:rsidR="00834337">
        <w:rPr>
          <w:rFonts w:cs="Arial"/>
          <w:sz w:val="20"/>
          <w:szCs w:val="20"/>
        </w:rPr>
        <w:t>V</w:t>
      </w:r>
      <w:r w:rsidR="00AD23DC" w:rsidRPr="00AD23DC">
        <w:rPr>
          <w:rFonts w:cs="Arial"/>
          <w:sz w:val="20"/>
          <w:szCs w:val="20"/>
        </w:rPr>
        <w:t xml:space="preserve">eiklos efektyvumo </w:t>
      </w:r>
      <w:r w:rsidR="00B42E73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3EB8F334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500E7D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EAE7DECA734D46D69FEEFA93D36F0A77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F76B38">
            <w:t>UAB „EURAKRAS“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9E9D5C0" w:rsidR="00CE17F8" w:rsidRPr="00D00AD9" w:rsidRDefault="00834337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447"/>
      <w:bookmarkStart w:id="2" w:name="_Hlk57705244"/>
      <w:r w:rsidRPr="006302EF">
        <w:rPr>
          <w:rFonts w:cs="Arial"/>
          <w:bCs/>
          <w:sz w:val="20"/>
          <w:szCs w:val="20"/>
        </w:rPr>
        <w:t>Pirkimo objektas –</w:t>
      </w:r>
      <w:bookmarkEnd w:id="1"/>
      <w:r w:rsidRPr="006302EF">
        <w:rPr>
          <w:rFonts w:cs="Arial"/>
          <w:bCs/>
          <w:sz w:val="20"/>
          <w:szCs w:val="20"/>
        </w:rPr>
        <w:t xml:space="preserve"> </w:t>
      </w:r>
      <w:bookmarkEnd w:id="2"/>
      <w:r>
        <w:rPr>
          <w:rFonts w:cs="Arial"/>
          <w:sz w:val="20"/>
          <w:szCs w:val="20"/>
        </w:rPr>
        <w:t>V</w:t>
      </w:r>
      <w:r w:rsidRPr="00AD23DC">
        <w:rPr>
          <w:rFonts w:cs="Arial"/>
          <w:sz w:val="20"/>
          <w:szCs w:val="20"/>
        </w:rPr>
        <w:t xml:space="preserve">eiklos efektyvumo </w:t>
      </w:r>
      <w:r>
        <w:rPr>
          <w:rFonts w:cs="Arial"/>
          <w:sz w:val="20"/>
          <w:szCs w:val="20"/>
        </w:rPr>
        <w:t>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41FA93E1" w14:textId="7FC5D249" w:rsidR="00B42E73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3" w:name="_Hlk57118789"/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</w:t>
      </w:r>
      <w:r w:rsidR="00834337">
        <w:rPr>
          <w:rFonts w:cs="Arial"/>
          <w:bCs/>
          <w:sz w:val="20"/>
          <w:szCs w:val="20"/>
        </w:rPr>
        <w:t>ia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834337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F76B38">
        <w:rPr>
          <w:rFonts w:cs="Arial"/>
          <w:bCs/>
          <w:sz w:val="20"/>
          <w:szCs w:val="20"/>
        </w:rPr>
        <w:t>5.000,00</w:t>
      </w:r>
      <w:bookmarkStart w:id="4" w:name="_GoBack"/>
      <w:bookmarkEnd w:id="4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834337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4507E984" w14:textId="6D1C8DC6" w:rsidR="00B42E73" w:rsidRPr="00E23ED8" w:rsidRDefault="00B42E73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834337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bookmarkEnd w:id="3"/>
    <w:p w14:paraId="7C4DA52F" w14:textId="77777777" w:rsidR="00C65BF0" w:rsidRDefault="00C65BF0" w:rsidP="00C65BF0">
      <w:pPr>
        <w:pStyle w:val="ListParagraph"/>
        <w:tabs>
          <w:tab w:val="left" w:pos="284"/>
        </w:tabs>
        <w:spacing w:before="60" w:after="60"/>
        <w:ind w:left="993" w:firstLine="0"/>
        <w:jc w:val="both"/>
        <w:rPr>
          <w:rFonts w:cs="Arial"/>
          <w:b/>
          <w:bCs/>
          <w:sz w:val="19"/>
          <w:szCs w:val="19"/>
        </w:rPr>
      </w:pPr>
    </w:p>
    <w:p w14:paraId="4D51783F" w14:textId="2499BDBD" w:rsidR="00C65BF0" w:rsidRPr="004C4262" w:rsidRDefault="002B4BC7" w:rsidP="00B42E73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4C4262">
        <w:rPr>
          <w:rFonts w:cs="Arial"/>
          <w:b/>
          <w:bCs/>
          <w:sz w:val="20"/>
          <w:szCs w:val="20"/>
        </w:rPr>
        <w:t xml:space="preserve">Veiklos </w:t>
      </w:r>
      <w:r w:rsidR="0049799C">
        <w:rPr>
          <w:rFonts w:cs="Arial"/>
          <w:b/>
          <w:bCs/>
          <w:sz w:val="20"/>
          <w:szCs w:val="20"/>
        </w:rPr>
        <w:t xml:space="preserve">efektyvumo </w:t>
      </w:r>
      <w:r w:rsidRPr="004C4262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12"/>
        <w:gridCol w:w="2551"/>
      </w:tblGrid>
      <w:tr w:rsidR="00B42E73" w:rsidRPr="00834337" w14:paraId="5C901CBC" w14:textId="6654A9B7" w:rsidTr="00834337">
        <w:trPr>
          <w:trHeight w:val="30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F425" w14:textId="77777777" w:rsidR="00B42E73" w:rsidRPr="00834337" w:rsidRDefault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F1C1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496F" w14:textId="77777777" w:rsidR="00B42E73" w:rsidRPr="00834337" w:rsidRDefault="00B42E73" w:rsidP="00B42E7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B42E73" w:rsidRPr="00834337" w14:paraId="53D2BFC7" w14:textId="6414322F" w:rsidTr="00834337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4A57" w14:textId="1FB1CFA2" w:rsidR="00B42E73" w:rsidRPr="00834337" w:rsidRDefault="00B42E73" w:rsidP="00B42E7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B09E" w14:textId="32270C33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sz w:val="20"/>
                <w:szCs w:val="20"/>
              </w:rPr>
              <w:t>Veiklos efektyvumo paslaugos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5C0A" w14:textId="1E2F230D" w:rsidR="00B42E73" w:rsidRPr="00834337" w:rsidRDefault="00B42E73" w:rsidP="00B42E73">
            <w:pPr>
              <w:ind w:firstLine="0"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34337">
              <w:rPr>
                <w:rFonts w:cs="Arial"/>
                <w:color w:val="000000"/>
                <w:sz w:val="20"/>
                <w:szCs w:val="20"/>
              </w:rPr>
              <w:t>Valanda</w:t>
            </w:r>
          </w:p>
        </w:tc>
      </w:tr>
    </w:tbl>
    <w:p w14:paraId="2B1B71FE" w14:textId="54AA6774" w:rsidR="00B42E73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5" w:name="_Hlk57118265"/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Veiklos efektyvumo</w:t>
      </w:r>
      <w:r w:rsidRPr="003E1F23">
        <w:rPr>
          <w:rFonts w:cs="Arial"/>
          <w:bCs/>
          <w:sz w:val="20"/>
          <w:szCs w:val="20"/>
        </w:rPr>
        <w:t xml:space="preserve"> paslaugas</w:t>
      </w:r>
      <w:r>
        <w:rPr>
          <w:rFonts w:cs="Arial"/>
          <w:bCs/>
          <w:sz w:val="20"/>
          <w:szCs w:val="20"/>
        </w:rPr>
        <w:t>.</w:t>
      </w:r>
    </w:p>
    <w:p w14:paraId="05257665" w14:textId="53BF67FE" w:rsidR="00B42E73" w:rsidRPr="005C43BE" w:rsidRDefault="00B42E73" w:rsidP="00834337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>
        <w:rPr>
          <w:rFonts w:cs="Arial"/>
          <w:bCs/>
          <w:sz w:val="20"/>
          <w:szCs w:val="20"/>
        </w:rPr>
        <w:t>Veiklos efektyvumo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bookmarkEnd w:id="5"/>
    <w:p w14:paraId="6FA8DEEC" w14:textId="77777777" w:rsidR="0054193F" w:rsidRPr="00533ECD" w:rsidRDefault="0054193F" w:rsidP="00533ECD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6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6"/>
    </w:p>
    <w:p w14:paraId="4DD0AE82" w14:textId="1EDD7479" w:rsidR="003E1F23" w:rsidRPr="00B41FF4" w:rsidRDefault="00533ECD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7" w:name="_Ref399245810"/>
      <w:r>
        <w:rPr>
          <w:rFonts w:cs="Arial"/>
          <w:b/>
          <w:sz w:val="20"/>
          <w:szCs w:val="20"/>
        </w:rPr>
        <w:t xml:space="preserve"> </w:t>
      </w:r>
      <w:r w:rsidR="003E1F23" w:rsidRPr="00B41FF4">
        <w:rPr>
          <w:rFonts w:cs="Arial"/>
          <w:b/>
          <w:sz w:val="20"/>
          <w:szCs w:val="20"/>
        </w:rPr>
        <w:t xml:space="preserve">Veiklos </w:t>
      </w:r>
      <w:r w:rsidR="00BF5723">
        <w:rPr>
          <w:rFonts w:cs="Arial"/>
          <w:b/>
          <w:sz w:val="20"/>
          <w:szCs w:val="20"/>
        </w:rPr>
        <w:t xml:space="preserve">efektyvumo </w:t>
      </w:r>
      <w:r w:rsidR="003E1F23" w:rsidRPr="00B41FF4">
        <w:rPr>
          <w:rFonts w:cs="Arial"/>
          <w:b/>
          <w:sz w:val="20"/>
          <w:szCs w:val="20"/>
        </w:rPr>
        <w:t>paslaugos</w:t>
      </w:r>
    </w:p>
    <w:p w14:paraId="3D217A37" w14:textId="3348072C" w:rsidR="0090702B" w:rsidRPr="0034052D" w:rsidRDefault="0034052D" w:rsidP="0090702B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4052D">
        <w:rPr>
          <w:rFonts w:cs="Arial"/>
          <w:sz w:val="20"/>
          <w:szCs w:val="20"/>
        </w:rPr>
        <w:t xml:space="preserve">Veiklos </w:t>
      </w:r>
      <w:r w:rsidR="00BF5723">
        <w:rPr>
          <w:rFonts w:cs="Arial"/>
          <w:sz w:val="20"/>
          <w:szCs w:val="20"/>
        </w:rPr>
        <w:t xml:space="preserve">efektyvumo </w:t>
      </w:r>
      <w:r w:rsidRPr="0034052D">
        <w:rPr>
          <w:rFonts w:cs="Arial"/>
          <w:sz w:val="20"/>
          <w:szCs w:val="20"/>
        </w:rPr>
        <w:t>paslaug</w:t>
      </w:r>
      <w:r w:rsidR="00B42E73">
        <w:rPr>
          <w:rFonts w:cs="Arial"/>
          <w:sz w:val="20"/>
          <w:szCs w:val="20"/>
        </w:rPr>
        <w:t>ų detalizavimas</w:t>
      </w:r>
      <w:r w:rsidRPr="0034052D">
        <w:rPr>
          <w:rFonts w:cs="Arial"/>
          <w:sz w:val="20"/>
          <w:szCs w:val="20"/>
        </w:rPr>
        <w:t>:</w:t>
      </w:r>
    </w:p>
    <w:tbl>
      <w:tblPr>
        <w:tblW w:w="9629" w:type="dxa"/>
        <w:tblInd w:w="5" w:type="dxa"/>
        <w:tblLook w:val="04A0" w:firstRow="1" w:lastRow="0" w:firstColumn="1" w:lastColumn="0" w:noHBand="0" w:noVBand="1"/>
      </w:tblPr>
      <w:tblGrid>
        <w:gridCol w:w="841"/>
        <w:gridCol w:w="2126"/>
        <w:gridCol w:w="6662"/>
      </w:tblGrid>
      <w:tr w:rsidR="00B42E73" w:rsidRPr="00834337" w14:paraId="3CE8CF99" w14:textId="77777777" w:rsidTr="00B42E73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7"/>
          <w:p w14:paraId="30CA0FE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D14233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56F3A" w14:textId="77777777" w:rsidR="00B42E73" w:rsidRPr="00834337" w:rsidRDefault="00B42E73" w:rsidP="00B42E7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B42E73" w:rsidRPr="00834337" w14:paraId="6E0D4FF1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E0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CCB2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 xml:space="preserve">Automatizavimo sprendinio vystymas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C26C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vystymą apima:</w:t>
            </w:r>
          </w:p>
          <w:p w14:paraId="2359898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proceso analizė automatizavimo sprendimo pritaikymui;</w:t>
            </w:r>
          </w:p>
          <w:p w14:paraId="3CFD7674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pagalba rengiant proceso automatizavimo dokumentaciją;</w:t>
            </w:r>
          </w:p>
          <w:p w14:paraId="62B61063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vystymas;</w:t>
            </w:r>
          </w:p>
          <w:p w14:paraId="7D9F9468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Theme="minorEastAsia"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testavimas.</w:t>
            </w:r>
          </w:p>
        </w:tc>
      </w:tr>
      <w:tr w:rsidR="00B42E73" w:rsidRPr="00834337" w14:paraId="6D446FBC" w14:textId="77777777" w:rsidTr="00B42E7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BA0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AB254" w14:textId="77777777" w:rsidR="00B42E73" w:rsidRPr="00834337" w:rsidRDefault="00B42E73" w:rsidP="00B42E73">
            <w:pPr>
              <w:ind w:firstLine="0"/>
              <w:rPr>
                <w:rFonts w:cs="Arial"/>
                <w:sz w:val="20"/>
                <w:szCs w:val="20"/>
              </w:rPr>
            </w:pPr>
            <w:r w:rsidRPr="00834337">
              <w:rPr>
                <w:rFonts w:cs="Arial"/>
                <w:sz w:val="20"/>
                <w:szCs w:val="20"/>
              </w:rPr>
              <w:t>Automatizavimo sprendinio priežiūra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2C1E" w14:textId="77777777" w:rsidR="00B42E73" w:rsidRPr="00834337" w:rsidRDefault="00B42E73" w:rsidP="00B42E73">
            <w:pPr>
              <w:ind w:firstLine="0"/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Automatizavimo sprendinio priežiūrą apima:</w:t>
            </w:r>
          </w:p>
          <w:p w14:paraId="2F512815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automatizavimo sprendinio koregavimas pritaikant jį prie automatizuoto proceso pokyčių arba IT sistemų, turinčių įtakos automatizavimo sprendinio veikimui, pokyčių;</w:t>
            </w:r>
          </w:p>
          <w:p w14:paraId="577B7569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periodinis automatizavimo sprendinio veikimo monitoringas;</w:t>
            </w:r>
          </w:p>
          <w:p w14:paraId="3654176F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problemų šalinimas;</w:t>
            </w:r>
          </w:p>
          <w:p w14:paraId="5313D271" w14:textId="77777777" w:rsidR="00B42E73" w:rsidRPr="00834337" w:rsidRDefault="00B42E73" w:rsidP="00B42E73">
            <w:pPr>
              <w:pStyle w:val="ListParagraph"/>
              <w:numPr>
                <w:ilvl w:val="0"/>
                <w:numId w:val="27"/>
              </w:numPr>
              <w:tabs>
                <w:tab w:val="left" w:pos="322"/>
              </w:tabs>
              <w:ind w:left="39" w:firstLine="0"/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val="en-US" w:eastAsia="lt-LT"/>
              </w:rPr>
              <w:t>programinės įrangos aplikacijų palaikymas ir atnaujinimas;</w:t>
            </w:r>
          </w:p>
          <w:p w14:paraId="3A7D2014" w14:textId="77777777" w:rsidR="00B42E73" w:rsidRPr="00834337" w:rsidRDefault="00B42E73" w:rsidP="00B42E73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39"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834337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automatizavimo sprendinių klausimais.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03CBA5DC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lastRenderedPageBreak/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BAC4C0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0CF2DBD8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EA1B57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A1485" w14:textId="77777777" w:rsidR="00E67049" w:rsidRDefault="00E67049" w:rsidP="00427694">
      <w:r>
        <w:separator/>
      </w:r>
    </w:p>
  </w:endnote>
  <w:endnote w:type="continuationSeparator" w:id="0">
    <w:p w14:paraId="042D875E" w14:textId="77777777" w:rsidR="00E67049" w:rsidRDefault="00E67049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70E5" w14:textId="77777777" w:rsidR="000247CB" w:rsidRDefault="00024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60B7" w14:textId="77777777" w:rsidR="000247CB" w:rsidRDefault="00024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650F" w14:textId="77777777" w:rsidR="000247CB" w:rsidRDefault="0002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454A" w14:textId="77777777" w:rsidR="00E67049" w:rsidRDefault="00E67049" w:rsidP="00427694">
      <w:r>
        <w:separator/>
      </w:r>
    </w:p>
  </w:footnote>
  <w:footnote w:type="continuationSeparator" w:id="0">
    <w:p w14:paraId="149BE600" w14:textId="77777777" w:rsidR="00E67049" w:rsidRDefault="00E67049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4CE4" w14:textId="77777777" w:rsidR="000247CB" w:rsidRDefault="00024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A2B1BBA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A2B1BBA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6BFD" w14:textId="77777777" w:rsidR="000247CB" w:rsidRDefault="00024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665176A"/>
    <w:multiLevelType w:val="hybridMultilevel"/>
    <w:tmpl w:val="E2D242CE"/>
    <w:lvl w:ilvl="0" w:tplc="3B302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60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46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2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A0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A2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F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4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34755"/>
    <w:multiLevelType w:val="hybridMultilevel"/>
    <w:tmpl w:val="A3D236DE"/>
    <w:lvl w:ilvl="0" w:tplc="3DE8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C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7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9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6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E8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7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08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0"/>
  </w:num>
  <w:num w:numId="5">
    <w:abstractNumId w:val="20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23"/>
  </w:num>
  <w:num w:numId="11">
    <w:abstractNumId w:val="15"/>
  </w:num>
  <w:num w:numId="12">
    <w:abstractNumId w:val="3"/>
  </w:num>
  <w:num w:numId="13">
    <w:abstractNumId w:val="21"/>
  </w:num>
  <w:num w:numId="14">
    <w:abstractNumId w:val="12"/>
  </w:num>
  <w:num w:numId="15">
    <w:abstractNumId w:val="14"/>
  </w:num>
  <w:num w:numId="16">
    <w:abstractNumId w:val="12"/>
  </w:num>
  <w:num w:numId="17">
    <w:abstractNumId w:val="1"/>
  </w:num>
  <w:num w:numId="18">
    <w:abstractNumId w:val="1"/>
  </w:num>
  <w:num w:numId="19">
    <w:abstractNumId w:val="10"/>
  </w:num>
  <w:num w:numId="20">
    <w:abstractNumId w:val="9"/>
  </w:num>
  <w:num w:numId="21">
    <w:abstractNumId w:val="2"/>
  </w:num>
  <w:num w:numId="22">
    <w:abstractNumId w:val="11"/>
  </w:num>
  <w:num w:numId="23">
    <w:abstractNumId w:val="18"/>
  </w:num>
  <w:num w:numId="24">
    <w:abstractNumId w:val="19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47CB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0E7D"/>
    <w:rsid w:val="00513484"/>
    <w:rsid w:val="00516E0D"/>
    <w:rsid w:val="005243F9"/>
    <w:rsid w:val="00525C20"/>
    <w:rsid w:val="00533ECD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559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3433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5E83"/>
    <w:rsid w:val="00993BA2"/>
    <w:rsid w:val="009A3EE4"/>
    <w:rsid w:val="009A63CF"/>
    <w:rsid w:val="009B21D0"/>
    <w:rsid w:val="009B224D"/>
    <w:rsid w:val="009C69EE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2E73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049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6B38"/>
    <w:rsid w:val="00F8403C"/>
    <w:rsid w:val="00F86E1C"/>
    <w:rsid w:val="00FA6D81"/>
    <w:rsid w:val="00FA7389"/>
    <w:rsid w:val="00FB17BD"/>
    <w:rsid w:val="00FC2A48"/>
    <w:rsid w:val="00FC4580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E7DECA734D46D69FEEFA93D36F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F603-5F07-4DB0-991A-476627B2F85D}"/>
      </w:docPartPr>
      <w:docPartBody>
        <w:p w:rsidR="00553E6A" w:rsidRDefault="00085A98" w:rsidP="00085A98">
          <w:pPr>
            <w:pStyle w:val="EAE7DECA734D46D69FEEFA93D36F0A7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8"/>
    <w:rsid w:val="00085A98"/>
    <w:rsid w:val="00553E6A"/>
    <w:rsid w:val="00846EA2"/>
    <w:rsid w:val="00B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E7DECA734D46D69FEEFA93D36F0A77">
    <w:name w:val="EAE7DECA734D46D69FEEFA93D36F0A77"/>
    <w:rsid w:val="00085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9F435-388C-432A-8644-9E54BCD6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Živilė Kasparavičienė</cp:lastModifiedBy>
  <cp:revision>5</cp:revision>
  <dcterms:created xsi:type="dcterms:W3CDTF">2020-11-25T10:04:00Z</dcterms:created>
  <dcterms:modified xsi:type="dcterms:W3CDTF">2020-12-16T10:56:00Z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2020-12-01T07:02:18.7443559Z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c029a89b-7ce1-46bb-84c6-cbfadaa86c86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2020-12-01T07:02:18.7443559Z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c029a89b-7ce1-46bb-84c6-cbfadaa86c86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