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D0D7" w14:textId="2EED6062" w:rsidR="00FB219C"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CD30DF">
        <w:rPr>
          <w:b/>
          <w:bCs/>
          <w:caps/>
          <w:szCs w:val="24"/>
        </w:rPr>
        <w:t>–</w:t>
      </w:r>
      <w:r>
        <w:rPr>
          <w:b/>
          <w:bCs/>
          <w:caps/>
          <w:szCs w:val="24"/>
        </w:rPr>
        <w:t>pardavimo sutarties</w:t>
      </w:r>
    </w:p>
    <w:p w14:paraId="1D970AEC" w14:textId="28B3C27A" w:rsidR="00027B83" w:rsidRDefault="000B0897" w:rsidP="00AF63D1">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 Specialiosios sąlygos</w:t>
      </w:r>
    </w:p>
    <w:p w14:paraId="7C0AA98D"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3073"/>
      </w:tblGrid>
      <w:tr w:rsidR="00027B83" w14:paraId="06BD45D9" w14:textId="77777777" w:rsidTr="00696CC6">
        <w:tc>
          <w:tcPr>
            <w:tcW w:w="2830" w:type="dxa"/>
          </w:tcPr>
          <w:p w14:paraId="40177F4F" w14:textId="77777777" w:rsidR="00027B83" w:rsidRDefault="000B0897">
            <w:pPr>
              <w:jc w:val="both"/>
              <w:rPr>
                <w:b/>
                <w:kern w:val="2"/>
                <w:szCs w:val="24"/>
              </w:rPr>
            </w:pPr>
            <w:r>
              <w:rPr>
                <w:b/>
                <w:kern w:val="2"/>
                <w:szCs w:val="24"/>
              </w:rPr>
              <w:t>Sutarties pavadinimas</w:t>
            </w:r>
          </w:p>
        </w:tc>
        <w:tc>
          <w:tcPr>
            <w:tcW w:w="7230" w:type="dxa"/>
            <w:gridSpan w:val="3"/>
          </w:tcPr>
          <w:p w14:paraId="607BC18E" w14:textId="3ABE5209" w:rsidR="00027B83" w:rsidRPr="004E601D" w:rsidRDefault="00EA1824" w:rsidP="00F86CC9">
            <w:pPr>
              <w:rPr>
                <w:b/>
                <w:bCs/>
                <w:kern w:val="2"/>
                <w:szCs w:val="24"/>
              </w:rPr>
            </w:pPr>
            <w:r w:rsidRPr="00EA1824">
              <w:rPr>
                <w:b/>
                <w:bCs/>
                <w:kern w:val="2"/>
                <w:szCs w:val="24"/>
              </w:rPr>
              <w:t>SAP licencijų įsigijimas ir gamintojo palaikymo</w:t>
            </w:r>
            <w:r>
              <w:rPr>
                <w:b/>
                <w:bCs/>
                <w:kern w:val="2"/>
                <w:szCs w:val="24"/>
              </w:rPr>
              <w:t xml:space="preserve"> paslaugos</w:t>
            </w:r>
          </w:p>
        </w:tc>
      </w:tr>
      <w:tr w:rsidR="00027B83" w14:paraId="2F08ABA7" w14:textId="77777777" w:rsidTr="00696CC6">
        <w:tc>
          <w:tcPr>
            <w:tcW w:w="2830" w:type="dxa"/>
          </w:tcPr>
          <w:p w14:paraId="262D4078" w14:textId="77777777" w:rsidR="00027B83" w:rsidRDefault="000B0897">
            <w:pPr>
              <w:jc w:val="both"/>
              <w:rPr>
                <w:b/>
                <w:kern w:val="2"/>
                <w:szCs w:val="24"/>
              </w:rPr>
            </w:pPr>
            <w:r>
              <w:rPr>
                <w:b/>
                <w:kern w:val="2"/>
                <w:szCs w:val="24"/>
              </w:rPr>
              <w:t>Sutarties data</w:t>
            </w:r>
          </w:p>
        </w:tc>
        <w:tc>
          <w:tcPr>
            <w:tcW w:w="1795" w:type="dxa"/>
          </w:tcPr>
          <w:p w14:paraId="310EFCA2" w14:textId="49D1D17C" w:rsidR="00027B83" w:rsidRDefault="008F6905">
            <w:pPr>
              <w:jc w:val="both"/>
              <w:rPr>
                <w:kern w:val="2"/>
                <w:szCs w:val="24"/>
              </w:rPr>
            </w:pPr>
            <w:r>
              <w:rPr>
                <w:kern w:val="2"/>
                <w:szCs w:val="24"/>
              </w:rPr>
              <w:t>2025-12-</w:t>
            </w:r>
          </w:p>
        </w:tc>
        <w:tc>
          <w:tcPr>
            <w:tcW w:w="2362" w:type="dxa"/>
          </w:tcPr>
          <w:p w14:paraId="26FE9FCE" w14:textId="77777777" w:rsidR="00027B83" w:rsidRDefault="000B0897">
            <w:pPr>
              <w:jc w:val="both"/>
              <w:rPr>
                <w:b/>
                <w:kern w:val="2"/>
                <w:szCs w:val="24"/>
              </w:rPr>
            </w:pPr>
            <w:r>
              <w:rPr>
                <w:b/>
                <w:kern w:val="2"/>
                <w:szCs w:val="24"/>
              </w:rPr>
              <w:t>Sutarties numeris</w:t>
            </w:r>
          </w:p>
        </w:tc>
        <w:tc>
          <w:tcPr>
            <w:tcW w:w="3073" w:type="dxa"/>
          </w:tcPr>
          <w:p w14:paraId="11456A38" w14:textId="236E5F83" w:rsidR="00027B83" w:rsidRDefault="008F6905">
            <w:pPr>
              <w:jc w:val="both"/>
              <w:rPr>
                <w:kern w:val="2"/>
                <w:szCs w:val="24"/>
              </w:rPr>
            </w:pPr>
            <w:r>
              <w:rPr>
                <w:kern w:val="2"/>
                <w:szCs w:val="24"/>
              </w:rPr>
              <w:t>1SUT-</w:t>
            </w:r>
          </w:p>
        </w:tc>
      </w:tr>
    </w:tbl>
    <w:p w14:paraId="7AAE002E"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27B83" w14:paraId="2A8CDD09" w14:textId="77777777" w:rsidTr="00696CC6">
        <w:tc>
          <w:tcPr>
            <w:tcW w:w="10060"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00EF35B6">
        <w:tc>
          <w:tcPr>
            <w:tcW w:w="2808" w:type="dxa"/>
            <w:vMerge w:val="restart"/>
          </w:tcPr>
          <w:p w14:paraId="0285291C" w14:textId="5B34D2F3" w:rsidR="00027B83" w:rsidRDefault="000B0897">
            <w:pPr>
              <w:rPr>
                <w:b/>
                <w:kern w:val="2"/>
                <w:szCs w:val="24"/>
              </w:rPr>
            </w:pPr>
            <w:r>
              <w:rPr>
                <w:b/>
                <w:kern w:val="2"/>
                <w:szCs w:val="24"/>
              </w:rPr>
              <w:t>1.1. Pirkėjas</w:t>
            </w:r>
            <w:r w:rsidR="00641CBC">
              <w:rPr>
                <w:b/>
                <w:kern w:val="2"/>
                <w:szCs w:val="24"/>
              </w:rPr>
              <w:t>/VLK</w:t>
            </w:r>
          </w:p>
        </w:tc>
        <w:tc>
          <w:tcPr>
            <w:tcW w:w="3240" w:type="dxa"/>
          </w:tcPr>
          <w:p w14:paraId="4986D0A4" w14:textId="77777777" w:rsidR="00027B83" w:rsidRDefault="000B0897">
            <w:pPr>
              <w:rPr>
                <w:kern w:val="2"/>
                <w:szCs w:val="24"/>
              </w:rPr>
            </w:pPr>
            <w:r>
              <w:rPr>
                <w:kern w:val="2"/>
                <w:szCs w:val="24"/>
              </w:rPr>
              <w:t>1.1.1. Pavadinimas</w:t>
            </w:r>
          </w:p>
        </w:tc>
        <w:tc>
          <w:tcPr>
            <w:tcW w:w="4012" w:type="dxa"/>
            <w:vAlign w:val="center"/>
          </w:tcPr>
          <w:p w14:paraId="53FF09A2" w14:textId="5B4EDAB8" w:rsidR="00027B83" w:rsidRPr="00B50E36" w:rsidRDefault="00FB219C" w:rsidP="00CD30DF">
            <w:pPr>
              <w:rPr>
                <w:b/>
                <w:bCs/>
                <w:kern w:val="2"/>
                <w:szCs w:val="24"/>
              </w:rPr>
            </w:pPr>
            <w:r w:rsidRPr="00B50E36">
              <w:rPr>
                <w:b/>
                <w:bCs/>
                <w:kern w:val="2"/>
                <w:szCs w:val="24"/>
              </w:rPr>
              <w:t>Valstybinė ligonių kasa prie Sveikatos apsaugos ministerijos</w:t>
            </w:r>
          </w:p>
        </w:tc>
      </w:tr>
      <w:tr w:rsidR="00027B83" w14:paraId="46894EEE" w14:textId="77777777" w:rsidTr="00EF35B6">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4012" w:type="dxa"/>
            <w:vAlign w:val="center"/>
          </w:tcPr>
          <w:p w14:paraId="63476F65" w14:textId="7E0669DB" w:rsidR="00027B83" w:rsidRPr="006A1E32" w:rsidRDefault="00FB219C" w:rsidP="00CD30DF">
            <w:pPr>
              <w:rPr>
                <w:kern w:val="2"/>
                <w:sz w:val="22"/>
                <w:szCs w:val="22"/>
              </w:rPr>
            </w:pPr>
            <w:r w:rsidRPr="006A1E32">
              <w:rPr>
                <w:kern w:val="2"/>
                <w:sz w:val="22"/>
                <w:szCs w:val="22"/>
              </w:rPr>
              <w:t>191351679</w:t>
            </w:r>
          </w:p>
        </w:tc>
      </w:tr>
      <w:tr w:rsidR="00027B83" w14:paraId="356739C7" w14:textId="77777777" w:rsidTr="00EF35B6">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4012" w:type="dxa"/>
            <w:vAlign w:val="center"/>
          </w:tcPr>
          <w:p w14:paraId="4FB387A2" w14:textId="06196E2D" w:rsidR="00027B83" w:rsidRPr="006A1E32" w:rsidRDefault="00FB219C" w:rsidP="00CD30DF">
            <w:pPr>
              <w:rPr>
                <w:kern w:val="2"/>
                <w:sz w:val="22"/>
                <w:szCs w:val="22"/>
              </w:rPr>
            </w:pPr>
            <w:r w:rsidRPr="006A1E32">
              <w:rPr>
                <w:kern w:val="2"/>
                <w:sz w:val="22"/>
                <w:szCs w:val="22"/>
              </w:rPr>
              <w:t>Europos a. 1, 03505</w:t>
            </w:r>
            <w:r w:rsidR="00EF35B6">
              <w:rPr>
                <w:kern w:val="2"/>
                <w:sz w:val="22"/>
                <w:szCs w:val="22"/>
              </w:rPr>
              <w:t>,</w:t>
            </w:r>
            <w:r w:rsidRPr="006A1E32">
              <w:rPr>
                <w:kern w:val="2"/>
                <w:sz w:val="22"/>
                <w:szCs w:val="22"/>
              </w:rPr>
              <w:t xml:space="preserve"> Vilnius</w:t>
            </w:r>
          </w:p>
        </w:tc>
      </w:tr>
      <w:tr w:rsidR="00027B83" w14:paraId="00E15A94" w14:textId="77777777" w:rsidTr="00EF35B6">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4012" w:type="dxa"/>
            <w:vAlign w:val="center"/>
          </w:tcPr>
          <w:p w14:paraId="3641442E" w14:textId="32D26C23" w:rsidR="00027B83" w:rsidRPr="006A1E32" w:rsidRDefault="00FB219C" w:rsidP="00CD30DF">
            <w:pPr>
              <w:rPr>
                <w:kern w:val="2"/>
                <w:sz w:val="22"/>
                <w:szCs w:val="22"/>
              </w:rPr>
            </w:pPr>
            <w:r w:rsidRPr="006A1E32">
              <w:rPr>
                <w:kern w:val="2"/>
                <w:sz w:val="22"/>
                <w:szCs w:val="22"/>
              </w:rPr>
              <w:t>LT100000950313</w:t>
            </w:r>
          </w:p>
        </w:tc>
      </w:tr>
      <w:tr w:rsidR="00027B83" w14:paraId="164424F3" w14:textId="77777777" w:rsidTr="00EF35B6">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4012" w:type="dxa"/>
            <w:vAlign w:val="center"/>
          </w:tcPr>
          <w:p w14:paraId="62E56AEE" w14:textId="2EF23311" w:rsidR="00027B83" w:rsidRPr="006A1E32" w:rsidRDefault="00FB219C" w:rsidP="00CD30DF">
            <w:pPr>
              <w:rPr>
                <w:kern w:val="2"/>
                <w:sz w:val="22"/>
                <w:szCs w:val="22"/>
              </w:rPr>
            </w:pPr>
            <w:r w:rsidRPr="006A1E32">
              <w:rPr>
                <w:kern w:val="2"/>
                <w:sz w:val="22"/>
                <w:szCs w:val="22"/>
              </w:rPr>
              <w:t>LT147300010125300912</w:t>
            </w:r>
          </w:p>
        </w:tc>
      </w:tr>
      <w:tr w:rsidR="00027B83" w14:paraId="6B7E848E" w14:textId="77777777" w:rsidTr="00EF35B6">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4012" w:type="dxa"/>
            <w:vAlign w:val="center"/>
          </w:tcPr>
          <w:p w14:paraId="7CD0A608" w14:textId="664D6DA1" w:rsidR="00027B83" w:rsidRPr="006A1E32" w:rsidRDefault="00FB219C" w:rsidP="00CD30DF">
            <w:pPr>
              <w:rPr>
                <w:kern w:val="2"/>
                <w:sz w:val="22"/>
                <w:szCs w:val="22"/>
              </w:rPr>
            </w:pPr>
            <w:r w:rsidRPr="006A1E32">
              <w:rPr>
                <w:kern w:val="2"/>
                <w:sz w:val="22"/>
                <w:szCs w:val="22"/>
              </w:rPr>
              <w:t>Swedbank, banko kodas 73000</w:t>
            </w:r>
          </w:p>
        </w:tc>
      </w:tr>
      <w:tr w:rsidR="00027B83" w14:paraId="3C8A477F" w14:textId="77777777" w:rsidTr="00EF35B6">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4012" w:type="dxa"/>
            <w:vAlign w:val="center"/>
          </w:tcPr>
          <w:p w14:paraId="04975451" w14:textId="59B85E51" w:rsidR="00027B83" w:rsidRPr="006A1E32" w:rsidRDefault="00AF00BA" w:rsidP="00CD30DF">
            <w:pPr>
              <w:rPr>
                <w:kern w:val="2"/>
                <w:sz w:val="22"/>
                <w:szCs w:val="22"/>
              </w:rPr>
            </w:pPr>
            <w:r w:rsidRPr="006A1E32">
              <w:rPr>
                <w:kern w:val="2"/>
                <w:sz w:val="22"/>
                <w:szCs w:val="22"/>
              </w:rPr>
              <w:t>+370 5 232 2222</w:t>
            </w:r>
          </w:p>
        </w:tc>
      </w:tr>
      <w:tr w:rsidR="00027B83" w14:paraId="7B8191B7" w14:textId="77777777" w:rsidTr="00EF35B6">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4012" w:type="dxa"/>
            <w:vAlign w:val="center"/>
          </w:tcPr>
          <w:p w14:paraId="06155599" w14:textId="1F2A9C15" w:rsidR="00027B83" w:rsidRPr="006A1E32" w:rsidRDefault="00AF00BA" w:rsidP="00CD30DF">
            <w:pPr>
              <w:rPr>
                <w:kern w:val="2"/>
                <w:sz w:val="22"/>
                <w:szCs w:val="22"/>
              </w:rPr>
            </w:pPr>
            <w:r w:rsidRPr="006A1E32">
              <w:rPr>
                <w:kern w:val="2"/>
                <w:sz w:val="22"/>
                <w:szCs w:val="22"/>
              </w:rPr>
              <w:t xml:space="preserve">el. paštas </w:t>
            </w:r>
            <w:hyperlink r:id="rId11" w:history="1">
              <w:r w:rsidR="003F6CD0" w:rsidRPr="00F3549A">
                <w:rPr>
                  <w:rStyle w:val="Hyperlink"/>
                  <w:color w:val="4472C4" w:themeColor="accent1"/>
                  <w:kern w:val="2"/>
                  <w:sz w:val="22"/>
                  <w:szCs w:val="22"/>
                </w:rPr>
                <w:t>vlk@vlk.lt</w:t>
              </w:r>
            </w:hyperlink>
          </w:p>
        </w:tc>
      </w:tr>
      <w:tr w:rsidR="007B3FEA" w14:paraId="1959C3F5" w14:textId="77777777" w:rsidTr="00EF35B6">
        <w:tc>
          <w:tcPr>
            <w:tcW w:w="2808" w:type="dxa"/>
            <w:vMerge/>
          </w:tcPr>
          <w:p w14:paraId="34C01018" w14:textId="77777777" w:rsidR="007B3FEA" w:rsidRDefault="007B3FEA" w:rsidP="007B3FEA">
            <w:pPr>
              <w:rPr>
                <w:kern w:val="2"/>
                <w:szCs w:val="24"/>
              </w:rPr>
            </w:pPr>
          </w:p>
        </w:tc>
        <w:tc>
          <w:tcPr>
            <w:tcW w:w="3240" w:type="dxa"/>
          </w:tcPr>
          <w:p w14:paraId="473630E0" w14:textId="77777777" w:rsidR="007B3FEA" w:rsidRDefault="007B3FEA" w:rsidP="007B3FEA">
            <w:pPr>
              <w:rPr>
                <w:kern w:val="2"/>
                <w:szCs w:val="24"/>
              </w:rPr>
            </w:pPr>
            <w:r>
              <w:rPr>
                <w:kern w:val="2"/>
                <w:szCs w:val="24"/>
              </w:rPr>
              <w:t>1.1.9. Šalies atstovas</w:t>
            </w:r>
          </w:p>
        </w:tc>
        <w:tc>
          <w:tcPr>
            <w:tcW w:w="4012" w:type="dxa"/>
            <w:vAlign w:val="center"/>
          </w:tcPr>
          <w:p w14:paraId="04FDD825" w14:textId="5E96A333" w:rsidR="007B3FEA" w:rsidRPr="006A1E32" w:rsidRDefault="007B3FEA" w:rsidP="007B3FEA">
            <w:pPr>
              <w:rPr>
                <w:kern w:val="2"/>
                <w:sz w:val="22"/>
                <w:szCs w:val="22"/>
              </w:rPr>
            </w:pPr>
            <w:r w:rsidRPr="006A1E32">
              <w:rPr>
                <w:kern w:val="2"/>
                <w:sz w:val="22"/>
                <w:szCs w:val="22"/>
              </w:rPr>
              <w:t>Direktorius Gytis Bendorius</w:t>
            </w:r>
          </w:p>
        </w:tc>
      </w:tr>
      <w:tr w:rsidR="007B3FEA" w14:paraId="475D93E9" w14:textId="77777777" w:rsidTr="00EF35B6">
        <w:tc>
          <w:tcPr>
            <w:tcW w:w="2808" w:type="dxa"/>
            <w:vMerge/>
          </w:tcPr>
          <w:p w14:paraId="23BF508B" w14:textId="77777777" w:rsidR="007B3FEA" w:rsidRDefault="007B3FEA" w:rsidP="007B3FEA">
            <w:pPr>
              <w:rPr>
                <w:kern w:val="2"/>
                <w:szCs w:val="24"/>
              </w:rPr>
            </w:pPr>
          </w:p>
        </w:tc>
        <w:tc>
          <w:tcPr>
            <w:tcW w:w="3240" w:type="dxa"/>
          </w:tcPr>
          <w:p w14:paraId="7D81A35C" w14:textId="77777777" w:rsidR="007B3FEA" w:rsidRDefault="007B3FEA" w:rsidP="007B3FEA">
            <w:pPr>
              <w:rPr>
                <w:kern w:val="2"/>
                <w:szCs w:val="24"/>
              </w:rPr>
            </w:pPr>
            <w:r>
              <w:rPr>
                <w:kern w:val="2"/>
                <w:szCs w:val="24"/>
              </w:rPr>
              <w:t>1.1.10. Atstovavimo pagrindas</w:t>
            </w:r>
          </w:p>
        </w:tc>
        <w:tc>
          <w:tcPr>
            <w:tcW w:w="4012" w:type="dxa"/>
            <w:vAlign w:val="center"/>
          </w:tcPr>
          <w:p w14:paraId="7164E978" w14:textId="53FFD1D7" w:rsidR="007B3FEA" w:rsidRPr="00696CC6" w:rsidRDefault="007B3FEA" w:rsidP="007B3FEA">
            <w:pPr>
              <w:rPr>
                <w:kern w:val="2"/>
                <w:sz w:val="22"/>
                <w:szCs w:val="22"/>
              </w:rPr>
            </w:pPr>
            <w:r w:rsidRPr="00696CC6">
              <w:rPr>
                <w:kern w:val="2"/>
                <w:sz w:val="22"/>
                <w:szCs w:val="22"/>
              </w:rPr>
              <w:t>VLK nuostatų pagrindu</w:t>
            </w:r>
          </w:p>
        </w:tc>
      </w:tr>
      <w:tr w:rsidR="00027B83" w14:paraId="208DA5AB" w14:textId="77777777" w:rsidTr="00EF35B6">
        <w:tc>
          <w:tcPr>
            <w:tcW w:w="2808" w:type="dxa"/>
            <w:vMerge w:val="restart"/>
          </w:tcPr>
          <w:p w14:paraId="450B9242" w14:textId="3C77A5D8" w:rsidR="00027B83" w:rsidRPr="00696CC6" w:rsidRDefault="003F6CD0">
            <w:pPr>
              <w:rPr>
                <w:b/>
                <w:kern w:val="2"/>
                <w:szCs w:val="24"/>
              </w:rPr>
            </w:pPr>
            <w:r>
              <w:rPr>
                <w:b/>
                <w:kern w:val="2"/>
                <w:szCs w:val="24"/>
              </w:rPr>
              <w:t>1</w:t>
            </w:r>
            <w:r w:rsidR="000B0897">
              <w:rPr>
                <w:b/>
                <w:kern w:val="2"/>
                <w:szCs w:val="24"/>
              </w:rPr>
              <w:t>.2. Tiekėjas</w:t>
            </w:r>
          </w:p>
        </w:tc>
        <w:tc>
          <w:tcPr>
            <w:tcW w:w="3240" w:type="dxa"/>
          </w:tcPr>
          <w:p w14:paraId="67F6D24E" w14:textId="77777777" w:rsidR="00027B83" w:rsidRDefault="000B0897">
            <w:pPr>
              <w:rPr>
                <w:kern w:val="2"/>
                <w:szCs w:val="24"/>
              </w:rPr>
            </w:pPr>
            <w:r>
              <w:rPr>
                <w:kern w:val="2"/>
                <w:szCs w:val="24"/>
              </w:rPr>
              <w:t>1.2.1. Pavadinimas</w:t>
            </w:r>
          </w:p>
        </w:tc>
        <w:tc>
          <w:tcPr>
            <w:tcW w:w="4012" w:type="dxa"/>
            <w:vAlign w:val="center"/>
          </w:tcPr>
          <w:p w14:paraId="02EEDC7F" w14:textId="299D6E9F" w:rsidR="00027B83" w:rsidRPr="00B50E36" w:rsidRDefault="006A1E32" w:rsidP="007B3FEA">
            <w:pPr>
              <w:rPr>
                <w:b/>
                <w:bCs/>
                <w:kern w:val="2"/>
                <w:szCs w:val="24"/>
              </w:rPr>
            </w:pPr>
            <w:r w:rsidRPr="00B50E36">
              <w:rPr>
                <w:b/>
                <w:bCs/>
                <w:kern w:val="2"/>
                <w:szCs w:val="24"/>
              </w:rPr>
              <w:t xml:space="preserve">UAB „InnoForce“ </w:t>
            </w:r>
          </w:p>
        </w:tc>
      </w:tr>
      <w:tr w:rsidR="00027B83" w14:paraId="3EAB2D74" w14:textId="77777777" w:rsidTr="00EF35B6">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4012" w:type="dxa"/>
            <w:vAlign w:val="center"/>
          </w:tcPr>
          <w:p w14:paraId="53FD7CD7" w14:textId="439CA97F" w:rsidR="00027B83" w:rsidRPr="00F3549A" w:rsidRDefault="006A1E32" w:rsidP="007B3FEA">
            <w:pPr>
              <w:rPr>
                <w:kern w:val="2"/>
                <w:sz w:val="22"/>
                <w:szCs w:val="22"/>
              </w:rPr>
            </w:pPr>
            <w:r w:rsidRPr="00F3549A">
              <w:rPr>
                <w:kern w:val="2"/>
                <w:sz w:val="22"/>
                <w:szCs w:val="22"/>
              </w:rPr>
              <w:t>302676496</w:t>
            </w:r>
          </w:p>
        </w:tc>
      </w:tr>
      <w:tr w:rsidR="00027B83" w14:paraId="666244A6" w14:textId="77777777" w:rsidTr="00EF35B6">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4012" w:type="dxa"/>
            <w:vAlign w:val="center"/>
          </w:tcPr>
          <w:p w14:paraId="7014BB4C" w14:textId="500AB08B" w:rsidR="00027B83" w:rsidRPr="00F3549A" w:rsidRDefault="00696CC6" w:rsidP="007B3FEA">
            <w:pPr>
              <w:rPr>
                <w:kern w:val="2"/>
                <w:sz w:val="22"/>
                <w:szCs w:val="22"/>
              </w:rPr>
            </w:pPr>
            <w:r w:rsidRPr="00F3549A">
              <w:rPr>
                <w:kern w:val="2"/>
                <w:sz w:val="22"/>
                <w:szCs w:val="22"/>
              </w:rPr>
              <w:t>Spaudos g. 7, 05132, Vilnius</w:t>
            </w:r>
          </w:p>
        </w:tc>
      </w:tr>
      <w:tr w:rsidR="00027B83" w14:paraId="29C53A2D" w14:textId="77777777" w:rsidTr="00EF35B6">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4012" w:type="dxa"/>
            <w:vAlign w:val="center"/>
          </w:tcPr>
          <w:p w14:paraId="1570F720" w14:textId="5480934D" w:rsidR="00027B83" w:rsidRPr="00F3549A" w:rsidRDefault="00696CC6" w:rsidP="007B3FEA">
            <w:pPr>
              <w:rPr>
                <w:kern w:val="2"/>
                <w:sz w:val="22"/>
                <w:szCs w:val="22"/>
              </w:rPr>
            </w:pPr>
            <w:r w:rsidRPr="00F3549A">
              <w:rPr>
                <w:sz w:val="22"/>
                <w:szCs w:val="22"/>
              </w:rPr>
              <w:t>LT100006469513</w:t>
            </w:r>
          </w:p>
        </w:tc>
      </w:tr>
      <w:tr w:rsidR="00027B83" w14:paraId="5B9A0B4B" w14:textId="77777777" w:rsidTr="00EF35B6">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4012" w:type="dxa"/>
            <w:vAlign w:val="center"/>
          </w:tcPr>
          <w:p w14:paraId="5B25FE4F" w14:textId="1B49EAFB" w:rsidR="00027B83" w:rsidRPr="00F3549A" w:rsidRDefault="00696CC6" w:rsidP="007B3FEA">
            <w:pPr>
              <w:rPr>
                <w:kern w:val="2"/>
                <w:sz w:val="22"/>
                <w:szCs w:val="22"/>
              </w:rPr>
            </w:pPr>
            <w:r w:rsidRPr="00F3549A">
              <w:rPr>
                <w:kern w:val="2"/>
                <w:sz w:val="22"/>
                <w:szCs w:val="22"/>
              </w:rPr>
              <w:t>LT337290000009467308</w:t>
            </w:r>
          </w:p>
        </w:tc>
      </w:tr>
      <w:tr w:rsidR="00027B83" w14:paraId="0D812494" w14:textId="77777777" w:rsidTr="00EF35B6">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4012" w:type="dxa"/>
            <w:vAlign w:val="center"/>
          </w:tcPr>
          <w:p w14:paraId="261BA477" w14:textId="1D19CB66" w:rsidR="00027B83" w:rsidRPr="00F3549A" w:rsidRDefault="00EF35B6" w:rsidP="007B3FEA">
            <w:pPr>
              <w:rPr>
                <w:kern w:val="2"/>
                <w:sz w:val="22"/>
                <w:szCs w:val="22"/>
              </w:rPr>
            </w:pPr>
            <w:r w:rsidRPr="00F3549A">
              <w:rPr>
                <w:kern w:val="2"/>
                <w:sz w:val="22"/>
                <w:szCs w:val="22"/>
              </w:rPr>
              <w:t>AS „Citadele banka“ Lietuvos filialas, banko kodas 72900</w:t>
            </w:r>
          </w:p>
        </w:tc>
      </w:tr>
      <w:tr w:rsidR="00027B83" w14:paraId="3A61E74A" w14:textId="77777777" w:rsidTr="00EF35B6">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4012" w:type="dxa"/>
            <w:vAlign w:val="center"/>
          </w:tcPr>
          <w:p w14:paraId="779C186C" w14:textId="3F063DCD" w:rsidR="00027B83" w:rsidRPr="00F3549A" w:rsidRDefault="00EF35B6" w:rsidP="007B3FEA">
            <w:pPr>
              <w:rPr>
                <w:kern w:val="2"/>
                <w:sz w:val="22"/>
                <w:szCs w:val="22"/>
              </w:rPr>
            </w:pPr>
            <w:r w:rsidRPr="00F3549A">
              <w:rPr>
                <w:kern w:val="2"/>
                <w:sz w:val="22"/>
                <w:szCs w:val="22"/>
              </w:rPr>
              <w:t>+370 686 49573</w:t>
            </w:r>
          </w:p>
        </w:tc>
      </w:tr>
      <w:tr w:rsidR="00027B83" w14:paraId="4A6AF2AD" w14:textId="77777777" w:rsidTr="00EF35B6">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4012" w:type="dxa"/>
            <w:vAlign w:val="center"/>
          </w:tcPr>
          <w:p w14:paraId="5FE40A45" w14:textId="4BA35A34" w:rsidR="00027B83" w:rsidRPr="00F3549A" w:rsidRDefault="00EF35B6" w:rsidP="007B3FEA">
            <w:pPr>
              <w:rPr>
                <w:kern w:val="2"/>
                <w:sz w:val="22"/>
                <w:szCs w:val="22"/>
              </w:rPr>
            </w:pPr>
            <w:hyperlink r:id="rId12" w:history="1">
              <w:r w:rsidRPr="00F3549A">
                <w:rPr>
                  <w:rStyle w:val="Hyperlink"/>
                  <w:kern w:val="2"/>
                  <w:sz w:val="22"/>
                  <w:szCs w:val="22"/>
                </w:rPr>
                <w:t>info@</w:t>
              </w:r>
              <w:r w:rsidRPr="00F3549A">
                <w:rPr>
                  <w:rStyle w:val="Hyperlink"/>
                  <w:color w:val="4472C4" w:themeColor="accent1"/>
                  <w:kern w:val="2"/>
                  <w:sz w:val="22"/>
                  <w:szCs w:val="22"/>
                </w:rPr>
                <w:t>innoforcegroup</w:t>
              </w:r>
              <w:r w:rsidRPr="00F3549A">
                <w:rPr>
                  <w:rStyle w:val="Hyperlink"/>
                  <w:kern w:val="2"/>
                  <w:sz w:val="22"/>
                  <w:szCs w:val="22"/>
                </w:rPr>
                <w:t>.com</w:t>
              </w:r>
            </w:hyperlink>
            <w:r w:rsidRPr="00F3549A">
              <w:rPr>
                <w:kern w:val="2"/>
                <w:sz w:val="22"/>
                <w:szCs w:val="22"/>
              </w:rPr>
              <w:t xml:space="preserve"> </w:t>
            </w:r>
          </w:p>
        </w:tc>
      </w:tr>
      <w:tr w:rsidR="00027B83" w14:paraId="67CA8A8E" w14:textId="77777777" w:rsidTr="00EF35B6">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4012" w:type="dxa"/>
            <w:vAlign w:val="center"/>
          </w:tcPr>
          <w:p w14:paraId="6AA5701A" w14:textId="2E933026" w:rsidR="00027B83" w:rsidRPr="00F3549A" w:rsidRDefault="006A1E32" w:rsidP="007B3FEA">
            <w:pPr>
              <w:rPr>
                <w:kern w:val="2"/>
                <w:sz w:val="22"/>
                <w:szCs w:val="22"/>
              </w:rPr>
            </w:pPr>
            <w:r w:rsidRPr="00F3549A">
              <w:rPr>
                <w:kern w:val="2"/>
                <w:sz w:val="22"/>
                <w:szCs w:val="22"/>
              </w:rPr>
              <w:t>Generalinis direktorius Mindaugas Mincė</w:t>
            </w:r>
          </w:p>
        </w:tc>
      </w:tr>
      <w:tr w:rsidR="00027B83" w14:paraId="21B1C29D" w14:textId="77777777" w:rsidTr="00EE5363">
        <w:trPr>
          <w:trHeight w:val="58"/>
        </w:trPr>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4012" w:type="dxa"/>
            <w:vAlign w:val="center"/>
          </w:tcPr>
          <w:p w14:paraId="59BF79D5" w14:textId="7A9EAFDC" w:rsidR="00027B83" w:rsidRPr="00F3549A" w:rsidRDefault="00EF35B6" w:rsidP="007B3FEA">
            <w:pPr>
              <w:rPr>
                <w:kern w:val="2"/>
                <w:sz w:val="22"/>
                <w:szCs w:val="22"/>
              </w:rPr>
            </w:pPr>
            <w:r w:rsidRPr="00F3549A">
              <w:rPr>
                <w:kern w:val="2"/>
                <w:sz w:val="22"/>
                <w:szCs w:val="22"/>
              </w:rPr>
              <w:t>Bendrovės įstatai</w:t>
            </w:r>
          </w:p>
        </w:tc>
      </w:tr>
    </w:tbl>
    <w:p w14:paraId="3B83B988"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999"/>
        <w:gridCol w:w="1866"/>
        <w:gridCol w:w="5744"/>
      </w:tblGrid>
      <w:tr w:rsidR="00027B83" w14:paraId="65ACB567" w14:textId="77777777" w:rsidTr="00696CC6">
        <w:trPr>
          <w:trHeight w:val="300"/>
        </w:trPr>
        <w:tc>
          <w:tcPr>
            <w:tcW w:w="10060" w:type="dxa"/>
            <w:gridSpan w:val="4"/>
          </w:tcPr>
          <w:p w14:paraId="47716E99" w14:textId="77777777" w:rsidR="00027B83" w:rsidRDefault="000B0897">
            <w:pPr>
              <w:jc w:val="center"/>
              <w:rPr>
                <w:b/>
                <w:kern w:val="2"/>
                <w:szCs w:val="24"/>
              </w:rPr>
            </w:pPr>
            <w:r>
              <w:rPr>
                <w:b/>
                <w:kern w:val="2"/>
                <w:szCs w:val="24"/>
              </w:rPr>
              <w:t>2. ATSAKINGI ASMENYS</w:t>
            </w:r>
          </w:p>
        </w:tc>
      </w:tr>
      <w:tr w:rsidR="00BD7826" w14:paraId="15A7C904" w14:textId="77777777" w:rsidTr="00696CC6">
        <w:trPr>
          <w:gridAfter w:val="2"/>
          <w:wAfter w:w="7610" w:type="dxa"/>
          <w:trHeight w:val="300"/>
        </w:trPr>
        <w:tc>
          <w:tcPr>
            <w:tcW w:w="2450" w:type="dxa"/>
            <w:gridSpan w:val="2"/>
          </w:tcPr>
          <w:p w14:paraId="2DB817BF" w14:textId="77777777" w:rsidR="00BD7826" w:rsidRDefault="00BD782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r>
      <w:tr w:rsidR="00BD7826" w14:paraId="7B08F743" w14:textId="77777777" w:rsidTr="00696CC6">
        <w:trPr>
          <w:gridAfter w:val="2"/>
          <w:wAfter w:w="7610" w:type="dxa"/>
          <w:trHeight w:val="300"/>
        </w:trPr>
        <w:tc>
          <w:tcPr>
            <w:tcW w:w="2450" w:type="dxa"/>
            <w:gridSpan w:val="2"/>
          </w:tcPr>
          <w:p w14:paraId="60D76363" w14:textId="77777777" w:rsidR="00BD7826" w:rsidRDefault="00BD7826" w:rsidP="00F3549A">
            <w:pPr>
              <w:rPr>
                <w:b/>
                <w:kern w:val="2"/>
                <w:szCs w:val="24"/>
              </w:rPr>
            </w:pPr>
            <w:r>
              <w:rPr>
                <w:b/>
                <w:kern w:val="2"/>
                <w:szCs w:val="24"/>
              </w:rPr>
              <w:t>2.2. Tiekėjo kontaktiniai asmenys, atsakingi už Sutarties vykdymą</w:t>
            </w:r>
          </w:p>
        </w:tc>
      </w:tr>
      <w:tr w:rsidR="00F3549A" w14:paraId="5F38F90D" w14:textId="77777777" w:rsidTr="00696CC6">
        <w:trPr>
          <w:trHeight w:val="300"/>
        </w:trPr>
        <w:tc>
          <w:tcPr>
            <w:tcW w:w="10060" w:type="dxa"/>
            <w:gridSpan w:val="4"/>
          </w:tcPr>
          <w:p w14:paraId="2202C47F" w14:textId="77777777" w:rsidR="00F3549A" w:rsidRDefault="00F3549A" w:rsidP="00F3549A">
            <w:pPr>
              <w:jc w:val="center"/>
              <w:rPr>
                <w:b/>
                <w:kern w:val="2"/>
                <w:szCs w:val="24"/>
              </w:rPr>
            </w:pPr>
            <w:r>
              <w:rPr>
                <w:b/>
                <w:kern w:val="2"/>
                <w:szCs w:val="24"/>
              </w:rPr>
              <w:t>3. SUTARTIES DALYKAS</w:t>
            </w:r>
          </w:p>
        </w:tc>
      </w:tr>
      <w:tr w:rsidR="00F3549A" w14:paraId="0382195F" w14:textId="77777777" w:rsidTr="00696CC6">
        <w:trPr>
          <w:trHeight w:val="300"/>
        </w:trPr>
        <w:tc>
          <w:tcPr>
            <w:tcW w:w="2450" w:type="dxa"/>
            <w:gridSpan w:val="2"/>
          </w:tcPr>
          <w:p w14:paraId="27B75B6A" w14:textId="77777777" w:rsidR="00F3549A" w:rsidRDefault="00F3549A" w:rsidP="00F3549A">
            <w:pPr>
              <w:rPr>
                <w:b/>
                <w:kern w:val="2"/>
                <w:szCs w:val="24"/>
              </w:rPr>
            </w:pPr>
            <w:r>
              <w:rPr>
                <w:b/>
                <w:kern w:val="2"/>
                <w:szCs w:val="24"/>
              </w:rPr>
              <w:t>3.1. Sutarties dalykas</w:t>
            </w:r>
          </w:p>
        </w:tc>
        <w:tc>
          <w:tcPr>
            <w:tcW w:w="7610" w:type="dxa"/>
            <w:gridSpan w:val="2"/>
          </w:tcPr>
          <w:p w14:paraId="403AB65E" w14:textId="699637DC" w:rsidR="00F3549A" w:rsidRDefault="00F3549A" w:rsidP="00F3549A">
            <w:pPr>
              <w:jc w:val="both"/>
              <w:rPr>
                <w:color w:val="000000"/>
                <w:kern w:val="2"/>
                <w:szCs w:val="24"/>
              </w:rPr>
            </w:pPr>
            <w:r>
              <w:rPr>
                <w:kern w:val="2"/>
                <w:szCs w:val="24"/>
              </w:rPr>
              <w:t xml:space="preserve">Tiekėjas įsipareigoja Sutartyje numatytomis sąlygomis pateikti Pirkėjui </w:t>
            </w:r>
            <w:r w:rsidRPr="00B31466">
              <w:rPr>
                <w:kern w:val="2"/>
                <w:szCs w:val="24"/>
              </w:rPr>
              <w:t>SAP licencij</w:t>
            </w:r>
            <w:r>
              <w:rPr>
                <w:kern w:val="2"/>
                <w:szCs w:val="24"/>
              </w:rPr>
              <w:t>as</w:t>
            </w:r>
            <w:r w:rsidRPr="00B31466">
              <w:rPr>
                <w:kern w:val="2"/>
                <w:szCs w:val="24"/>
              </w:rPr>
              <w:t xml:space="preserve"> ir </w:t>
            </w:r>
            <w:r>
              <w:rPr>
                <w:kern w:val="2"/>
                <w:szCs w:val="24"/>
              </w:rPr>
              <w:t xml:space="preserve">suteikti licencijų </w:t>
            </w:r>
            <w:r w:rsidRPr="00B31466">
              <w:rPr>
                <w:kern w:val="2"/>
                <w:szCs w:val="24"/>
              </w:rPr>
              <w:t xml:space="preserve">gamintojo palaikymo </w:t>
            </w:r>
            <w:r>
              <w:rPr>
                <w:kern w:val="2"/>
                <w:szCs w:val="24"/>
              </w:rPr>
              <w:t xml:space="preserve">paslaugas </w:t>
            </w:r>
            <w:r>
              <w:rPr>
                <w:color w:val="000000"/>
                <w:kern w:val="2"/>
                <w:szCs w:val="24"/>
              </w:rPr>
              <w:t>(toliau – Paslaugos).</w:t>
            </w:r>
          </w:p>
          <w:p w14:paraId="27730B38" w14:textId="59B1D8AD" w:rsidR="00F3549A" w:rsidRDefault="00F3549A" w:rsidP="00F3549A">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AF00BA">
              <w:rPr>
                <w:color w:val="000000"/>
                <w:kern w:val="2"/>
                <w:szCs w:val="24"/>
              </w:rPr>
              <w:t>1</w:t>
            </w:r>
            <w:r>
              <w:rPr>
                <w:color w:val="000000"/>
                <w:kern w:val="2"/>
                <w:szCs w:val="24"/>
              </w:rPr>
              <w:t xml:space="preserve"> „Techninė specifikacija“ (toliau – Techninė specifikacija).</w:t>
            </w:r>
          </w:p>
        </w:tc>
      </w:tr>
      <w:tr w:rsidR="00F3549A" w14:paraId="20C46499" w14:textId="77777777" w:rsidTr="00696CC6">
        <w:trPr>
          <w:trHeight w:val="300"/>
        </w:trPr>
        <w:tc>
          <w:tcPr>
            <w:tcW w:w="2450" w:type="dxa"/>
            <w:gridSpan w:val="2"/>
          </w:tcPr>
          <w:p w14:paraId="31140391" w14:textId="77777777" w:rsidR="00F3549A" w:rsidRDefault="00F3549A" w:rsidP="00F3549A">
            <w:pPr>
              <w:rPr>
                <w:b/>
                <w:kern w:val="2"/>
                <w:szCs w:val="24"/>
              </w:rPr>
            </w:pPr>
            <w:r>
              <w:rPr>
                <w:b/>
                <w:kern w:val="2"/>
                <w:szCs w:val="24"/>
              </w:rPr>
              <w:lastRenderedPageBreak/>
              <w:t>3.2. Pirkimo pavadinimas ir numeris</w:t>
            </w:r>
          </w:p>
        </w:tc>
        <w:tc>
          <w:tcPr>
            <w:tcW w:w="7610" w:type="dxa"/>
            <w:gridSpan w:val="2"/>
          </w:tcPr>
          <w:p w14:paraId="5E7BFD2F" w14:textId="77777777" w:rsidR="00F3549A" w:rsidRDefault="00F3549A" w:rsidP="00F3549A">
            <w:pPr>
              <w:jc w:val="both"/>
              <w:rPr>
                <w:b/>
                <w:bCs/>
                <w:kern w:val="2"/>
                <w:szCs w:val="24"/>
              </w:rPr>
            </w:pPr>
            <w:r w:rsidRPr="003929BB">
              <w:rPr>
                <w:b/>
                <w:bCs/>
                <w:kern w:val="2"/>
                <w:szCs w:val="24"/>
              </w:rPr>
              <w:t>SAP licencijų įsigijimas ir gamintojo palaikymo</w:t>
            </w:r>
            <w:r>
              <w:rPr>
                <w:b/>
                <w:bCs/>
                <w:kern w:val="2"/>
                <w:szCs w:val="24"/>
              </w:rPr>
              <w:t xml:space="preserve"> paslaugos</w:t>
            </w:r>
          </w:p>
          <w:p w14:paraId="67D99209" w14:textId="617FEA99" w:rsidR="00F3549A" w:rsidRDefault="00F3549A" w:rsidP="00F3549A">
            <w:pPr>
              <w:jc w:val="both"/>
              <w:rPr>
                <w:kern w:val="2"/>
                <w:szCs w:val="24"/>
              </w:rPr>
            </w:pPr>
            <w:r w:rsidRPr="00F86CC9">
              <w:rPr>
                <w:b/>
                <w:bCs/>
                <w:kern w:val="2"/>
                <w:szCs w:val="24"/>
              </w:rPr>
              <w:t>Pirkimo I</w:t>
            </w:r>
            <w:r>
              <w:rPr>
                <w:b/>
                <w:bCs/>
                <w:kern w:val="2"/>
                <w:szCs w:val="24"/>
              </w:rPr>
              <w:t xml:space="preserve">D </w:t>
            </w:r>
            <w:r w:rsidRPr="007B3FEA">
              <w:rPr>
                <w:b/>
                <w:bCs/>
                <w:kern w:val="2"/>
                <w:szCs w:val="24"/>
              </w:rPr>
              <w:t>4987128</w:t>
            </w:r>
            <w:r w:rsidRPr="00B95B70">
              <w:rPr>
                <w:color w:val="4472C4" w:themeColor="accent1"/>
                <w:kern w:val="2"/>
                <w:szCs w:val="24"/>
              </w:rPr>
              <w:t xml:space="preserve"> </w:t>
            </w:r>
          </w:p>
        </w:tc>
      </w:tr>
      <w:tr w:rsidR="00F3549A" w14:paraId="5A252299" w14:textId="77777777" w:rsidTr="00696CC6">
        <w:trPr>
          <w:trHeight w:val="300"/>
        </w:trPr>
        <w:tc>
          <w:tcPr>
            <w:tcW w:w="2450" w:type="dxa"/>
            <w:gridSpan w:val="2"/>
          </w:tcPr>
          <w:p w14:paraId="295408B1" w14:textId="77777777" w:rsidR="00F3549A" w:rsidRDefault="00F3549A" w:rsidP="00F3549A">
            <w:pPr>
              <w:rPr>
                <w:b/>
                <w:kern w:val="2"/>
                <w:szCs w:val="24"/>
              </w:rPr>
            </w:pPr>
            <w:r>
              <w:rPr>
                <w:b/>
                <w:kern w:val="2"/>
                <w:szCs w:val="24"/>
              </w:rPr>
              <w:t>3.3. Informacija apie Europos Sąjungos lėšomis finansuojamą projektą arba kitą projektą</w:t>
            </w:r>
          </w:p>
        </w:tc>
        <w:tc>
          <w:tcPr>
            <w:tcW w:w="7610" w:type="dxa"/>
            <w:gridSpan w:val="2"/>
          </w:tcPr>
          <w:p w14:paraId="17DE303E" w14:textId="77777777" w:rsidR="00F3549A" w:rsidRDefault="00F3549A" w:rsidP="00F3549A">
            <w:pPr>
              <w:rPr>
                <w:kern w:val="2"/>
                <w:szCs w:val="24"/>
              </w:rPr>
            </w:pPr>
            <w:r>
              <w:rPr>
                <w:kern w:val="2"/>
                <w:szCs w:val="24"/>
              </w:rPr>
              <w:t>Netaikoma</w:t>
            </w:r>
          </w:p>
          <w:p w14:paraId="41ED6801" w14:textId="77777777" w:rsidR="00F3549A" w:rsidRDefault="00F3549A" w:rsidP="00F3549A">
            <w:pPr>
              <w:rPr>
                <w:kern w:val="2"/>
                <w:szCs w:val="24"/>
              </w:rPr>
            </w:pPr>
          </w:p>
          <w:p w14:paraId="12762990" w14:textId="2634B1D1" w:rsidR="00F3549A" w:rsidRDefault="00F3549A" w:rsidP="00F3549A">
            <w:pPr>
              <w:rPr>
                <w:kern w:val="2"/>
                <w:szCs w:val="24"/>
              </w:rPr>
            </w:pPr>
          </w:p>
        </w:tc>
      </w:tr>
      <w:tr w:rsidR="00F3549A" w14:paraId="56639858" w14:textId="77777777" w:rsidTr="00696CC6">
        <w:trPr>
          <w:trHeight w:val="300"/>
        </w:trPr>
        <w:tc>
          <w:tcPr>
            <w:tcW w:w="10060" w:type="dxa"/>
            <w:gridSpan w:val="4"/>
          </w:tcPr>
          <w:p w14:paraId="5DAD24A4" w14:textId="0135D4A6" w:rsidR="00F3549A" w:rsidRDefault="00F3549A" w:rsidP="00F3549A">
            <w:pPr>
              <w:jc w:val="center"/>
              <w:rPr>
                <w:b/>
                <w:kern w:val="2"/>
                <w:szCs w:val="24"/>
              </w:rPr>
            </w:pPr>
            <w:r>
              <w:rPr>
                <w:b/>
                <w:kern w:val="2"/>
                <w:szCs w:val="24"/>
              </w:rPr>
              <w:t>4. PASLAUGŲ SUTEIKIMO TERMINAI IR PASLAUGŲ PERDAVIMO</w:t>
            </w:r>
            <w:r>
              <w:rPr>
                <w:color w:val="000000"/>
                <w:kern w:val="2"/>
                <w:szCs w:val="24"/>
              </w:rPr>
              <w:t>–</w:t>
            </w:r>
            <w:r>
              <w:rPr>
                <w:b/>
                <w:kern w:val="2"/>
                <w:szCs w:val="24"/>
              </w:rPr>
              <w:t>PRIĖMIMO TVARKA</w:t>
            </w:r>
          </w:p>
        </w:tc>
      </w:tr>
      <w:tr w:rsidR="00F3549A" w14:paraId="5CC6782A" w14:textId="77777777" w:rsidTr="00696CC6">
        <w:trPr>
          <w:trHeight w:val="300"/>
        </w:trPr>
        <w:tc>
          <w:tcPr>
            <w:tcW w:w="2450" w:type="dxa"/>
            <w:gridSpan w:val="2"/>
          </w:tcPr>
          <w:p w14:paraId="6BC959D5" w14:textId="7DD40C8C" w:rsidR="00F3549A" w:rsidRDefault="00F3549A" w:rsidP="00F3549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610" w:type="dxa"/>
            <w:gridSpan w:val="2"/>
          </w:tcPr>
          <w:p w14:paraId="2167C794" w14:textId="4E0D4E44" w:rsidR="00F3549A" w:rsidRPr="00E12410" w:rsidRDefault="00F3549A" w:rsidP="00F3549A">
            <w:pPr>
              <w:jc w:val="both"/>
              <w:rPr>
                <w:szCs w:val="24"/>
              </w:rPr>
            </w:pPr>
            <w:r w:rsidRPr="00E12410">
              <w:rPr>
                <w:szCs w:val="24"/>
              </w:rPr>
              <w:t xml:space="preserve">Paslaugos turi būti teikiamos </w:t>
            </w:r>
            <w:r w:rsidRPr="00E12410">
              <w:rPr>
                <w:b/>
                <w:bCs/>
                <w:szCs w:val="24"/>
              </w:rPr>
              <w:t>36 mėn.</w:t>
            </w:r>
            <w:r w:rsidRPr="00E12410">
              <w:rPr>
                <w:szCs w:val="24"/>
              </w:rPr>
              <w:t xml:space="preserve"> nuo Sutarties įsigaliojimo dienos. </w:t>
            </w:r>
          </w:p>
          <w:p w14:paraId="213003C8" w14:textId="243DD4B8" w:rsidR="00F3549A" w:rsidRPr="00E12410" w:rsidRDefault="00F3549A" w:rsidP="00F3549A">
            <w:pPr>
              <w:jc w:val="both"/>
              <w:rPr>
                <w:szCs w:val="24"/>
              </w:rPr>
            </w:pPr>
            <w:r w:rsidRPr="00E12410">
              <w:rPr>
                <w:szCs w:val="24"/>
              </w:rPr>
              <w:t xml:space="preserve">Licencijos, nurodytos Techninės specifikacijos 2.3 punkte, </w:t>
            </w:r>
            <w:r>
              <w:rPr>
                <w:szCs w:val="24"/>
              </w:rPr>
              <w:t xml:space="preserve">pateikiamos </w:t>
            </w:r>
            <w:r w:rsidRPr="00E12410">
              <w:rPr>
                <w:szCs w:val="24"/>
              </w:rPr>
              <w:t>ne vėliau kaip per 5 (penkias) dienas nuo Sutarties įsigaliojimo dienos, Techninėje specifikacijoje nustatyta tvarka ir sąlygomis</w:t>
            </w:r>
            <w:r>
              <w:rPr>
                <w:szCs w:val="24"/>
              </w:rPr>
              <w:t>, o</w:t>
            </w:r>
            <w:r w:rsidRPr="00E12410">
              <w:rPr>
                <w:szCs w:val="24"/>
              </w:rPr>
              <w:t xml:space="preserve"> Pirkėjui perduodamos Sutarties šalims pasirašant priėmimo–perdavimo aktą (us) ir Tiekėjui pateikus PVM sąskaitą (as) faktūrą (as). </w:t>
            </w:r>
          </w:p>
          <w:p w14:paraId="36B51A80" w14:textId="1BBC6EA3" w:rsidR="00F3549A" w:rsidRPr="00E12410" w:rsidRDefault="00F3549A" w:rsidP="00F3549A">
            <w:pPr>
              <w:jc w:val="both"/>
              <w:rPr>
                <w:szCs w:val="24"/>
              </w:rPr>
            </w:pPr>
            <w:r w:rsidRPr="00E12410">
              <w:rPr>
                <w:szCs w:val="24"/>
              </w:rPr>
              <w:t>Licencijų gamintojo palaikymo paslaugos, teikiamos iki termino nurodyto Techninėje specifikacijoje pagal Techninės specifikacijos 3 skyriuje nustatytus reikalavimus, tvarką ir terminus. Už minėtų Paslaugų teikimą mokama dalimis kasmet iš anksto už ateinantį 12 mėnesių laikotarpį, Sutarties šalims pasirašant priėmimo – perdavimo aktą (us) ir Paslaugų teikėjui pateikus Užsakovui PVM sąskaitą(as) faktūrą (as).</w:t>
            </w:r>
          </w:p>
        </w:tc>
      </w:tr>
      <w:tr w:rsidR="00F3549A" w14:paraId="445BEF51" w14:textId="77777777" w:rsidTr="00696CC6">
        <w:trPr>
          <w:trHeight w:val="300"/>
        </w:trPr>
        <w:tc>
          <w:tcPr>
            <w:tcW w:w="2450" w:type="dxa"/>
            <w:gridSpan w:val="2"/>
          </w:tcPr>
          <w:p w14:paraId="0CD01515" w14:textId="580AC43E" w:rsidR="00F3549A" w:rsidRDefault="00F3549A" w:rsidP="00F3549A">
            <w:pPr>
              <w:rPr>
                <w:b/>
                <w:kern w:val="2"/>
                <w:szCs w:val="24"/>
              </w:rPr>
            </w:pPr>
            <w:r>
              <w:rPr>
                <w:b/>
                <w:kern w:val="2"/>
                <w:szCs w:val="24"/>
              </w:rPr>
              <w:t>4.2. Paslaugų / jų dalies / etapo / periodo suteikimo termino pratęsimas</w:t>
            </w:r>
          </w:p>
        </w:tc>
        <w:tc>
          <w:tcPr>
            <w:tcW w:w="7610" w:type="dxa"/>
            <w:gridSpan w:val="2"/>
          </w:tcPr>
          <w:p w14:paraId="0750ECCF" w14:textId="77777777" w:rsidR="00F3549A" w:rsidRDefault="00F3549A" w:rsidP="00F3549A">
            <w:pPr>
              <w:jc w:val="both"/>
              <w:rPr>
                <w:kern w:val="2"/>
                <w:szCs w:val="24"/>
              </w:rPr>
            </w:pPr>
            <w:r>
              <w:rPr>
                <w:kern w:val="2"/>
                <w:szCs w:val="24"/>
              </w:rPr>
              <w:t>Netaikoma</w:t>
            </w:r>
          </w:p>
          <w:p w14:paraId="6DCF4A22" w14:textId="09DBD081" w:rsidR="00F3549A" w:rsidRDefault="00F3549A" w:rsidP="00F3549A">
            <w:pPr>
              <w:jc w:val="both"/>
              <w:rPr>
                <w:szCs w:val="24"/>
              </w:rPr>
            </w:pPr>
          </w:p>
        </w:tc>
      </w:tr>
      <w:tr w:rsidR="00F3549A" w14:paraId="1B23F72E" w14:textId="77777777" w:rsidTr="00696CC6">
        <w:trPr>
          <w:trHeight w:val="300"/>
        </w:trPr>
        <w:tc>
          <w:tcPr>
            <w:tcW w:w="2450" w:type="dxa"/>
            <w:gridSpan w:val="2"/>
          </w:tcPr>
          <w:p w14:paraId="15F8BEBC" w14:textId="77777777" w:rsidR="00F3549A" w:rsidRDefault="00F3549A" w:rsidP="00F3549A">
            <w:pPr>
              <w:rPr>
                <w:b/>
                <w:kern w:val="2"/>
                <w:szCs w:val="24"/>
              </w:rPr>
            </w:pPr>
            <w:r>
              <w:rPr>
                <w:b/>
                <w:kern w:val="2"/>
                <w:szCs w:val="24"/>
              </w:rPr>
              <w:t>4.3. Užsakymų teikimo tvarka</w:t>
            </w:r>
          </w:p>
        </w:tc>
        <w:tc>
          <w:tcPr>
            <w:tcW w:w="7610" w:type="dxa"/>
            <w:gridSpan w:val="2"/>
          </w:tcPr>
          <w:p w14:paraId="15D80427" w14:textId="39E9DFBF" w:rsidR="00F3549A" w:rsidRDefault="00F3549A" w:rsidP="00F3549A">
            <w:pPr>
              <w:jc w:val="both"/>
              <w:rPr>
                <w:szCs w:val="24"/>
              </w:rPr>
            </w:pPr>
            <w:r>
              <w:rPr>
                <w:szCs w:val="24"/>
              </w:rPr>
              <w:t>Netaikoma</w:t>
            </w:r>
          </w:p>
        </w:tc>
      </w:tr>
      <w:tr w:rsidR="00F3549A" w14:paraId="63190814" w14:textId="77777777" w:rsidTr="00696CC6">
        <w:trPr>
          <w:trHeight w:val="465"/>
        </w:trPr>
        <w:tc>
          <w:tcPr>
            <w:tcW w:w="2450" w:type="dxa"/>
            <w:gridSpan w:val="2"/>
            <w:tcBorders>
              <w:top w:val="single" w:sz="4" w:space="0" w:color="auto"/>
              <w:left w:val="single" w:sz="4" w:space="0" w:color="auto"/>
              <w:bottom w:val="single" w:sz="4" w:space="0" w:color="auto"/>
              <w:right w:val="single" w:sz="4" w:space="0" w:color="auto"/>
            </w:tcBorders>
          </w:tcPr>
          <w:p w14:paraId="4DCE5D3A" w14:textId="2EF54735" w:rsidR="00F3549A" w:rsidRDefault="00F3549A" w:rsidP="00F3549A">
            <w:pPr>
              <w:rPr>
                <w:b/>
                <w:kern w:val="2"/>
                <w:szCs w:val="24"/>
              </w:rPr>
            </w:pPr>
            <w:r>
              <w:rPr>
                <w:b/>
                <w:kern w:val="2"/>
                <w:szCs w:val="24"/>
              </w:rPr>
              <w:t>4.4. Dėl minimalios Užsakymo vertės ar apimties</w:t>
            </w:r>
          </w:p>
        </w:tc>
        <w:tc>
          <w:tcPr>
            <w:tcW w:w="7610" w:type="dxa"/>
            <w:gridSpan w:val="2"/>
            <w:tcBorders>
              <w:top w:val="single" w:sz="4" w:space="0" w:color="auto"/>
              <w:left w:val="single" w:sz="4" w:space="0" w:color="auto"/>
              <w:bottom w:val="single" w:sz="4" w:space="0" w:color="auto"/>
              <w:right w:val="single" w:sz="4" w:space="0" w:color="auto"/>
            </w:tcBorders>
          </w:tcPr>
          <w:p w14:paraId="31A75944" w14:textId="77777777" w:rsidR="00F3549A" w:rsidRDefault="00F3549A" w:rsidP="00F3549A">
            <w:pPr>
              <w:jc w:val="both"/>
              <w:rPr>
                <w:kern w:val="2"/>
                <w:szCs w:val="24"/>
              </w:rPr>
            </w:pPr>
            <w:r>
              <w:rPr>
                <w:kern w:val="2"/>
                <w:szCs w:val="24"/>
              </w:rPr>
              <w:t>Netaikoma</w:t>
            </w:r>
          </w:p>
          <w:p w14:paraId="26E2BA7D" w14:textId="62F0094D" w:rsidR="00F3549A" w:rsidRDefault="00F3549A" w:rsidP="00F3549A">
            <w:pPr>
              <w:jc w:val="both"/>
              <w:rPr>
                <w:szCs w:val="24"/>
              </w:rPr>
            </w:pPr>
          </w:p>
        </w:tc>
      </w:tr>
      <w:tr w:rsidR="00F3549A" w14:paraId="6A12AB7F" w14:textId="77777777" w:rsidTr="00696CC6">
        <w:trPr>
          <w:trHeight w:val="300"/>
        </w:trPr>
        <w:tc>
          <w:tcPr>
            <w:tcW w:w="2450" w:type="dxa"/>
            <w:gridSpan w:val="2"/>
          </w:tcPr>
          <w:p w14:paraId="5257C9B8" w14:textId="77777777" w:rsidR="00F3549A" w:rsidRDefault="00F3549A" w:rsidP="00F3549A">
            <w:pPr>
              <w:rPr>
                <w:b/>
                <w:kern w:val="2"/>
                <w:szCs w:val="24"/>
              </w:rPr>
            </w:pPr>
            <w:r>
              <w:rPr>
                <w:b/>
                <w:kern w:val="2"/>
                <w:szCs w:val="24"/>
              </w:rPr>
              <w:t>4.5. Pateikiami dokumentai</w:t>
            </w:r>
          </w:p>
        </w:tc>
        <w:tc>
          <w:tcPr>
            <w:tcW w:w="7610" w:type="dxa"/>
            <w:gridSpan w:val="2"/>
          </w:tcPr>
          <w:p w14:paraId="509A0B32" w14:textId="3EB3B962" w:rsidR="00F3549A" w:rsidRDefault="00F3549A" w:rsidP="00F3549A">
            <w:pPr>
              <w:jc w:val="both"/>
              <w:rPr>
                <w:kern w:val="2"/>
                <w:szCs w:val="24"/>
              </w:rPr>
            </w:pPr>
            <w:r w:rsidRPr="00B202A0">
              <w:rPr>
                <w:kern w:val="2"/>
                <w:szCs w:val="24"/>
              </w:rPr>
              <w:t xml:space="preserve">Kartu su Paslaugomis </w:t>
            </w:r>
            <w:r>
              <w:rPr>
                <w:kern w:val="2"/>
                <w:szCs w:val="24"/>
              </w:rPr>
              <w:t xml:space="preserve">pateikiami šie dokumentai: Paslaugų </w:t>
            </w:r>
            <w:r w:rsidRPr="004E601D">
              <w:rPr>
                <w:kern w:val="2"/>
                <w:szCs w:val="24"/>
              </w:rPr>
              <w:t>perdavimo</w:t>
            </w:r>
            <w:r>
              <w:rPr>
                <w:kern w:val="2"/>
                <w:szCs w:val="24"/>
              </w:rPr>
              <w:t>–</w:t>
            </w:r>
            <w:r w:rsidRPr="004E601D">
              <w:rPr>
                <w:kern w:val="2"/>
                <w:szCs w:val="24"/>
              </w:rPr>
              <w:t>priėmimo aktas, Sąskaita</w:t>
            </w:r>
            <w:r>
              <w:rPr>
                <w:kern w:val="2"/>
                <w:szCs w:val="24"/>
              </w:rPr>
              <w:t>.</w:t>
            </w:r>
            <w:r w:rsidRPr="004E601D">
              <w:rPr>
                <w:kern w:val="2"/>
                <w:szCs w:val="24"/>
              </w:rPr>
              <w:t xml:space="preserve"> </w:t>
            </w:r>
          </w:p>
          <w:p w14:paraId="0CE28B9D" w14:textId="3C399AC0" w:rsidR="00F3549A" w:rsidRPr="00F17627" w:rsidRDefault="00F3549A" w:rsidP="00F3549A">
            <w:pPr>
              <w:jc w:val="both"/>
              <w:rPr>
                <w:kern w:val="2"/>
                <w:szCs w:val="24"/>
              </w:rPr>
            </w:pPr>
            <w:r>
              <w:rPr>
                <w:kern w:val="2"/>
                <w:szCs w:val="24"/>
              </w:rPr>
              <w:t>Tiekėjui nepateikus nurodytų dokumentų, laikoma, kad Paslaugos neatitinka Sutartyje nustatytų reikalavimų.</w:t>
            </w:r>
          </w:p>
        </w:tc>
      </w:tr>
      <w:tr w:rsidR="00F3549A" w14:paraId="5BCB922D" w14:textId="77777777" w:rsidTr="00696CC6">
        <w:trPr>
          <w:trHeight w:val="300"/>
        </w:trPr>
        <w:tc>
          <w:tcPr>
            <w:tcW w:w="10060" w:type="dxa"/>
            <w:gridSpan w:val="4"/>
          </w:tcPr>
          <w:p w14:paraId="694A2072" w14:textId="77777777" w:rsidR="00F3549A" w:rsidRDefault="00F3549A" w:rsidP="00F3549A">
            <w:pPr>
              <w:jc w:val="center"/>
              <w:rPr>
                <w:b/>
                <w:kern w:val="2"/>
                <w:szCs w:val="24"/>
              </w:rPr>
            </w:pPr>
            <w:r>
              <w:rPr>
                <w:b/>
                <w:kern w:val="2"/>
                <w:szCs w:val="24"/>
              </w:rPr>
              <w:t>5. SUTARTIES KAINA IR ATSISKAITYMO TVARKA</w:t>
            </w:r>
          </w:p>
        </w:tc>
      </w:tr>
      <w:tr w:rsidR="00F3549A" w14:paraId="52F3204D" w14:textId="77777777" w:rsidTr="00696CC6">
        <w:trPr>
          <w:trHeight w:val="300"/>
        </w:trPr>
        <w:tc>
          <w:tcPr>
            <w:tcW w:w="2450" w:type="dxa"/>
            <w:gridSpan w:val="2"/>
          </w:tcPr>
          <w:p w14:paraId="2BB39D3E" w14:textId="77777777" w:rsidR="00F3549A" w:rsidRDefault="00F3549A" w:rsidP="00F3549A">
            <w:pPr>
              <w:rPr>
                <w:b/>
                <w:kern w:val="2"/>
                <w:szCs w:val="24"/>
              </w:rPr>
            </w:pPr>
            <w:r>
              <w:rPr>
                <w:b/>
                <w:kern w:val="2"/>
                <w:szCs w:val="24"/>
              </w:rPr>
              <w:t>5.1. Sutarčiai taikomas kainos apskaičiavimo būdas</w:t>
            </w:r>
          </w:p>
        </w:tc>
        <w:tc>
          <w:tcPr>
            <w:tcW w:w="7610" w:type="dxa"/>
            <w:gridSpan w:val="2"/>
          </w:tcPr>
          <w:p w14:paraId="4CAEB66B" w14:textId="382ACDBA" w:rsidR="00F3549A" w:rsidRDefault="00F3549A" w:rsidP="00F3549A">
            <w:pPr>
              <w:rPr>
                <w:color w:val="4472C4"/>
                <w:kern w:val="2"/>
                <w:szCs w:val="24"/>
              </w:rPr>
            </w:pPr>
            <w:r>
              <w:rPr>
                <w:kern w:val="2"/>
                <w:szCs w:val="24"/>
              </w:rPr>
              <w:t>Fiksuoto įkainio kainodara</w:t>
            </w:r>
          </w:p>
          <w:p w14:paraId="1199C3A4" w14:textId="174DE885" w:rsidR="00F3549A" w:rsidRDefault="00F3549A" w:rsidP="00F3549A">
            <w:pPr>
              <w:rPr>
                <w:color w:val="4472C4"/>
                <w:kern w:val="2"/>
                <w:szCs w:val="24"/>
              </w:rPr>
            </w:pPr>
          </w:p>
        </w:tc>
      </w:tr>
      <w:tr w:rsidR="00F3549A" w14:paraId="7C6FAC1F" w14:textId="77777777" w:rsidTr="00696CC6">
        <w:trPr>
          <w:trHeight w:val="300"/>
        </w:trPr>
        <w:tc>
          <w:tcPr>
            <w:tcW w:w="1451" w:type="dxa"/>
          </w:tcPr>
          <w:p w14:paraId="23592E8B" w14:textId="77777777" w:rsidR="00F3549A" w:rsidRDefault="00F3549A" w:rsidP="00F3549A">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5D7C9F13" w14:textId="77777777" w:rsidR="00F3549A" w:rsidRDefault="00F3549A" w:rsidP="00F3549A">
            <w:pPr>
              <w:rPr>
                <w:b/>
                <w:kern w:val="2"/>
                <w:szCs w:val="24"/>
              </w:rPr>
            </w:pPr>
          </w:p>
        </w:tc>
        <w:tc>
          <w:tcPr>
            <w:tcW w:w="8609" w:type="dxa"/>
            <w:gridSpan w:val="3"/>
          </w:tcPr>
          <w:p w14:paraId="0FE48E29" w14:textId="23FA143D" w:rsidR="00F3549A" w:rsidRPr="00EE5363" w:rsidRDefault="00F3549A" w:rsidP="00F3549A">
            <w:pPr>
              <w:jc w:val="both"/>
              <w:rPr>
                <w:color w:val="4472C4"/>
                <w:kern w:val="2"/>
                <w:szCs w:val="24"/>
              </w:rPr>
            </w:pPr>
            <w:r>
              <w:rPr>
                <w:kern w:val="2"/>
                <w:szCs w:val="24"/>
              </w:rPr>
              <w:lastRenderedPageBreak/>
              <w:t xml:space="preserve">Pradinės Sutarties vertė yra </w:t>
            </w:r>
            <w:r w:rsidRPr="00B50E36">
              <w:rPr>
                <w:b/>
                <w:bCs/>
                <w:kern w:val="2"/>
                <w:szCs w:val="24"/>
              </w:rPr>
              <w:t>3 986 950,00</w:t>
            </w:r>
            <w:r>
              <w:rPr>
                <w:kern w:val="2"/>
                <w:szCs w:val="24"/>
              </w:rPr>
              <w:t xml:space="preserve"> Eur</w:t>
            </w:r>
            <w:r>
              <w:rPr>
                <w:color w:val="4472C4"/>
                <w:kern w:val="2"/>
                <w:szCs w:val="24"/>
              </w:rPr>
              <w:t xml:space="preserve"> </w:t>
            </w:r>
            <w:r w:rsidRPr="00EE5363">
              <w:rPr>
                <w:kern w:val="2"/>
                <w:szCs w:val="24"/>
              </w:rPr>
              <w:t xml:space="preserve">(trys milijonai devyni šimtai aštuoniasdešimt šeši tūkstančiai devyni šimtai penkiasdešimt eurų) </w:t>
            </w:r>
            <w:r>
              <w:rPr>
                <w:kern w:val="2"/>
                <w:szCs w:val="24"/>
              </w:rPr>
              <w:t>be pridėtinės vertės mokesčio (toliau – PVM).</w:t>
            </w:r>
          </w:p>
          <w:p w14:paraId="4E2E80A7" w14:textId="2F633E01" w:rsidR="00F3549A" w:rsidRPr="00405DC6" w:rsidRDefault="00F3549A" w:rsidP="00F3549A">
            <w:pPr>
              <w:jc w:val="both"/>
              <w:rPr>
                <w:kern w:val="2"/>
                <w:szCs w:val="24"/>
              </w:rPr>
            </w:pPr>
            <w:r>
              <w:rPr>
                <w:kern w:val="2"/>
                <w:szCs w:val="24"/>
              </w:rPr>
              <w:t xml:space="preserve">PVM sudaro </w:t>
            </w:r>
            <w:r w:rsidRPr="00EE5363">
              <w:rPr>
                <w:kern w:val="2"/>
                <w:szCs w:val="24"/>
              </w:rPr>
              <w:t>837 259,50</w:t>
            </w:r>
            <w:r>
              <w:rPr>
                <w:kern w:val="2"/>
                <w:szCs w:val="24"/>
              </w:rPr>
              <w:t xml:space="preserve"> Eur (</w:t>
            </w:r>
            <w:r w:rsidRPr="00405DC6">
              <w:rPr>
                <w:kern w:val="2"/>
                <w:szCs w:val="24"/>
              </w:rPr>
              <w:t>aštuoni šimtai trisdešimt septyni tūkstančiai du šimtai penkiasdešimt devyni eurai ir 50 euro centų).</w:t>
            </w:r>
          </w:p>
          <w:p w14:paraId="3A5036B1" w14:textId="345FEBDD" w:rsidR="00F3549A" w:rsidRPr="00405DC6" w:rsidRDefault="00F3549A" w:rsidP="00F3549A">
            <w:pPr>
              <w:jc w:val="both"/>
              <w:rPr>
                <w:kern w:val="2"/>
                <w:szCs w:val="24"/>
              </w:rPr>
            </w:pPr>
            <w:r>
              <w:rPr>
                <w:kern w:val="2"/>
                <w:szCs w:val="24"/>
              </w:rPr>
              <w:t xml:space="preserve">Sutarties kaina yra </w:t>
            </w:r>
            <w:r w:rsidRPr="00B50E36">
              <w:rPr>
                <w:b/>
                <w:bCs/>
                <w:kern w:val="2"/>
                <w:szCs w:val="24"/>
              </w:rPr>
              <w:t>4 824 209,50</w:t>
            </w:r>
            <w:r>
              <w:rPr>
                <w:kern w:val="2"/>
                <w:szCs w:val="24"/>
              </w:rPr>
              <w:t xml:space="preserve"> Eur (</w:t>
            </w:r>
            <w:r w:rsidRPr="00405DC6">
              <w:rPr>
                <w:kern w:val="2"/>
                <w:szCs w:val="24"/>
              </w:rPr>
              <w:t>keturi milijonai aštuoni šimtai dvidešimt keturi</w:t>
            </w:r>
          </w:p>
          <w:p w14:paraId="690A64A0" w14:textId="0F8ED8E4" w:rsidR="00F3549A" w:rsidRPr="00405DC6" w:rsidRDefault="00F3549A" w:rsidP="00F3549A">
            <w:pPr>
              <w:jc w:val="both"/>
              <w:rPr>
                <w:color w:val="4472C4"/>
                <w:kern w:val="2"/>
                <w:szCs w:val="24"/>
              </w:rPr>
            </w:pPr>
            <w:r w:rsidRPr="00405DC6">
              <w:rPr>
                <w:kern w:val="2"/>
                <w:szCs w:val="24"/>
              </w:rPr>
              <w:lastRenderedPageBreak/>
              <w:t xml:space="preserve">tūkstančiai du šimtai devyni eurai ir 50 euro centų) </w:t>
            </w:r>
            <w:r>
              <w:rPr>
                <w:kern w:val="2"/>
                <w:szCs w:val="24"/>
              </w:rPr>
              <w:t>Eur su PVM.</w:t>
            </w:r>
          </w:p>
          <w:p w14:paraId="58C2E56E" w14:textId="77777777" w:rsidR="00F3549A" w:rsidRDefault="00F3549A" w:rsidP="00F3549A">
            <w:pPr>
              <w:jc w:val="both"/>
              <w:rPr>
                <w:kern w:val="2"/>
                <w:szCs w:val="24"/>
              </w:rPr>
            </w:pPr>
          </w:p>
          <w:p w14:paraId="4EC345C9" w14:textId="65D985C8" w:rsidR="00F3549A" w:rsidRDefault="00F3549A" w:rsidP="00F3549A">
            <w:pPr>
              <w:jc w:val="both"/>
              <w:rPr>
                <w:kern w:val="2"/>
                <w:szCs w:val="24"/>
              </w:rPr>
            </w:pPr>
            <w:r>
              <w:rPr>
                <w:kern w:val="2"/>
                <w:szCs w:val="24"/>
              </w:rPr>
              <w:t xml:space="preserve">Sutarties įkainiai: </w:t>
            </w:r>
            <w:r w:rsidRPr="00650A55">
              <w:rPr>
                <w:kern w:val="2"/>
                <w:szCs w:val="24"/>
              </w:rPr>
              <w:t xml:space="preserve"> </w:t>
            </w:r>
          </w:p>
          <w:tbl>
            <w:tblPr>
              <w:tblW w:w="8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818"/>
              <w:gridCol w:w="650"/>
              <w:gridCol w:w="728"/>
              <w:gridCol w:w="1362"/>
              <w:gridCol w:w="1284"/>
            </w:tblGrid>
            <w:tr w:rsidR="00F3549A" w:rsidRPr="004F0C72" w14:paraId="4D2DE9F9" w14:textId="54DEA724" w:rsidTr="00B04DD4">
              <w:tc>
                <w:tcPr>
                  <w:tcW w:w="541" w:type="dxa"/>
                  <w:tcBorders>
                    <w:top w:val="single" w:sz="4" w:space="0" w:color="auto"/>
                    <w:left w:val="single" w:sz="4" w:space="0" w:color="auto"/>
                    <w:bottom w:val="single" w:sz="4" w:space="0" w:color="auto"/>
                    <w:right w:val="single" w:sz="4" w:space="0" w:color="auto"/>
                  </w:tcBorders>
                </w:tcPr>
                <w:p w14:paraId="3519E5C1" w14:textId="77777777" w:rsidR="00F3549A" w:rsidRPr="004F0C72" w:rsidRDefault="00F3549A" w:rsidP="00F3549A">
                  <w:pPr>
                    <w:jc w:val="center"/>
                    <w:rPr>
                      <w:rFonts w:eastAsia="Calibri"/>
                      <w:b/>
                      <w:bCs/>
                      <w:i/>
                      <w:iCs/>
                      <w:sz w:val="20"/>
                    </w:rPr>
                  </w:pPr>
                  <w:r w:rsidRPr="004F0C72">
                    <w:rPr>
                      <w:rFonts w:eastAsia="Calibri"/>
                      <w:b/>
                      <w:bCs/>
                      <w:i/>
                      <w:iCs/>
                      <w:sz w:val="20"/>
                    </w:rPr>
                    <w:t>Eil. Nr.</w:t>
                  </w:r>
                </w:p>
              </w:tc>
              <w:tc>
                <w:tcPr>
                  <w:tcW w:w="3848" w:type="dxa"/>
                  <w:tcBorders>
                    <w:top w:val="single" w:sz="4" w:space="0" w:color="auto"/>
                    <w:left w:val="single" w:sz="4" w:space="0" w:color="auto"/>
                    <w:bottom w:val="single" w:sz="4" w:space="0" w:color="auto"/>
                    <w:right w:val="single" w:sz="4" w:space="0" w:color="auto"/>
                  </w:tcBorders>
                </w:tcPr>
                <w:p w14:paraId="2B04A819" w14:textId="77777777" w:rsidR="00F3549A" w:rsidRDefault="00F3549A" w:rsidP="00F3549A">
                  <w:pPr>
                    <w:jc w:val="center"/>
                    <w:rPr>
                      <w:rFonts w:eastAsia="Calibri"/>
                      <w:b/>
                      <w:bCs/>
                      <w:i/>
                      <w:iCs/>
                      <w:sz w:val="20"/>
                    </w:rPr>
                  </w:pPr>
                  <w:r w:rsidRPr="004F0C72">
                    <w:rPr>
                      <w:rFonts w:eastAsia="Calibri"/>
                      <w:b/>
                      <w:bCs/>
                      <w:i/>
                      <w:iCs/>
                      <w:sz w:val="20"/>
                    </w:rPr>
                    <w:t>Pirkimo objekto pavadinimas</w:t>
                  </w:r>
                </w:p>
                <w:p w14:paraId="3D8FEABD" w14:textId="05875787" w:rsidR="00F3549A" w:rsidRPr="00E20D1C" w:rsidRDefault="00F3549A" w:rsidP="00F3549A">
                  <w:pPr>
                    <w:jc w:val="center"/>
                    <w:rPr>
                      <w:rFonts w:eastAsia="Calibri"/>
                      <w:i/>
                      <w:iCs/>
                      <w:sz w:val="20"/>
                    </w:rPr>
                  </w:pPr>
                  <w:r w:rsidRPr="00E20D1C">
                    <w:rPr>
                      <w:rFonts w:eastAsia="Calibri"/>
                      <w:i/>
                      <w:iCs/>
                      <w:sz w:val="20"/>
                    </w:rPr>
                    <w:t>(Licencijos)</w:t>
                  </w:r>
                </w:p>
              </w:tc>
              <w:tc>
                <w:tcPr>
                  <w:tcW w:w="611" w:type="dxa"/>
                  <w:tcBorders>
                    <w:top w:val="single" w:sz="4" w:space="0" w:color="auto"/>
                    <w:left w:val="single" w:sz="4" w:space="0" w:color="auto"/>
                    <w:bottom w:val="single" w:sz="4" w:space="0" w:color="auto"/>
                    <w:right w:val="single" w:sz="4" w:space="0" w:color="auto"/>
                  </w:tcBorders>
                </w:tcPr>
                <w:p w14:paraId="552D3564" w14:textId="77777777" w:rsidR="00F3549A" w:rsidRPr="004F0C72" w:rsidRDefault="00F3549A" w:rsidP="00F3549A">
                  <w:pPr>
                    <w:jc w:val="center"/>
                    <w:rPr>
                      <w:rFonts w:eastAsia="Calibri"/>
                      <w:b/>
                      <w:bCs/>
                      <w:i/>
                      <w:iCs/>
                      <w:sz w:val="20"/>
                    </w:rPr>
                  </w:pPr>
                  <w:r w:rsidRPr="004F0C72">
                    <w:rPr>
                      <w:rFonts w:eastAsia="Calibri"/>
                      <w:b/>
                      <w:bCs/>
                      <w:i/>
                      <w:iCs/>
                      <w:sz w:val="20"/>
                    </w:rPr>
                    <w:t>Mato</w:t>
                  </w:r>
                </w:p>
                <w:p w14:paraId="42662A46" w14:textId="77777777" w:rsidR="00F3549A" w:rsidRPr="004F0C72" w:rsidRDefault="00F3549A" w:rsidP="00F3549A">
                  <w:pPr>
                    <w:jc w:val="center"/>
                    <w:rPr>
                      <w:rFonts w:eastAsia="Calibri"/>
                      <w:b/>
                      <w:bCs/>
                      <w:i/>
                      <w:iCs/>
                      <w:sz w:val="20"/>
                    </w:rPr>
                  </w:pPr>
                  <w:r w:rsidRPr="004F0C72">
                    <w:rPr>
                      <w:rFonts w:eastAsia="Calibri"/>
                      <w:b/>
                      <w:bCs/>
                      <w:i/>
                      <w:iCs/>
                      <w:sz w:val="20"/>
                    </w:rPr>
                    <w:t>vnt.</w:t>
                  </w:r>
                </w:p>
              </w:tc>
              <w:tc>
                <w:tcPr>
                  <w:tcW w:w="728" w:type="dxa"/>
                  <w:tcBorders>
                    <w:top w:val="single" w:sz="4" w:space="0" w:color="auto"/>
                    <w:left w:val="single" w:sz="4" w:space="0" w:color="auto"/>
                    <w:bottom w:val="single" w:sz="4" w:space="0" w:color="auto"/>
                    <w:right w:val="single" w:sz="4" w:space="0" w:color="auto"/>
                  </w:tcBorders>
                </w:tcPr>
                <w:p w14:paraId="64709D50" w14:textId="77777777" w:rsidR="00F3549A" w:rsidRPr="004F0C72" w:rsidRDefault="00F3549A" w:rsidP="00F3549A">
                  <w:pPr>
                    <w:ind w:right="-249"/>
                    <w:rPr>
                      <w:rFonts w:eastAsia="Calibri"/>
                      <w:b/>
                      <w:bCs/>
                      <w:i/>
                      <w:iCs/>
                      <w:sz w:val="20"/>
                    </w:rPr>
                  </w:pPr>
                  <w:r w:rsidRPr="004F0C72">
                    <w:rPr>
                      <w:rFonts w:eastAsia="Calibri"/>
                      <w:b/>
                      <w:bCs/>
                      <w:i/>
                      <w:iCs/>
                      <w:sz w:val="20"/>
                    </w:rPr>
                    <w:t>Kiekis</w:t>
                  </w:r>
                </w:p>
              </w:tc>
              <w:tc>
                <w:tcPr>
                  <w:tcW w:w="1369" w:type="dxa"/>
                  <w:tcBorders>
                    <w:top w:val="single" w:sz="4" w:space="0" w:color="auto"/>
                    <w:left w:val="single" w:sz="4" w:space="0" w:color="auto"/>
                    <w:bottom w:val="single" w:sz="4" w:space="0" w:color="auto"/>
                    <w:right w:val="single" w:sz="4" w:space="0" w:color="auto"/>
                  </w:tcBorders>
                </w:tcPr>
                <w:p w14:paraId="4F4FF6C1" w14:textId="77777777" w:rsidR="00F3549A" w:rsidRPr="004F0C72" w:rsidRDefault="00F3549A" w:rsidP="00F3549A">
                  <w:pPr>
                    <w:ind w:hanging="108"/>
                    <w:jc w:val="center"/>
                    <w:rPr>
                      <w:rFonts w:eastAsia="Calibri"/>
                      <w:b/>
                      <w:bCs/>
                      <w:i/>
                      <w:iCs/>
                      <w:sz w:val="20"/>
                    </w:rPr>
                  </w:pPr>
                  <w:r w:rsidRPr="004F0C72">
                    <w:rPr>
                      <w:rFonts w:eastAsia="Calibri"/>
                      <w:b/>
                      <w:bCs/>
                      <w:i/>
                      <w:iCs/>
                      <w:sz w:val="20"/>
                    </w:rPr>
                    <w:t>Mato vnt.</w:t>
                  </w:r>
                </w:p>
                <w:p w14:paraId="49BA2B25" w14:textId="77777777" w:rsidR="00F3549A" w:rsidRPr="004F0C72" w:rsidRDefault="00F3549A" w:rsidP="00F3549A">
                  <w:pPr>
                    <w:ind w:hanging="108"/>
                    <w:jc w:val="center"/>
                    <w:rPr>
                      <w:rFonts w:eastAsia="Calibri"/>
                      <w:b/>
                      <w:bCs/>
                      <w:i/>
                      <w:iCs/>
                      <w:sz w:val="20"/>
                    </w:rPr>
                  </w:pPr>
                  <w:r w:rsidRPr="004F0C72">
                    <w:rPr>
                      <w:rFonts w:eastAsia="Calibri"/>
                      <w:b/>
                      <w:bCs/>
                      <w:i/>
                      <w:iCs/>
                      <w:sz w:val="20"/>
                    </w:rPr>
                    <w:t>kaina,</w:t>
                  </w:r>
                </w:p>
                <w:p w14:paraId="06160CE7" w14:textId="77777777" w:rsidR="00F3549A" w:rsidRPr="004F0C72" w:rsidRDefault="00F3549A" w:rsidP="00F3549A">
                  <w:pPr>
                    <w:pStyle w:val="FootnoteText"/>
                    <w:ind w:hanging="108"/>
                    <w:jc w:val="center"/>
                    <w:rPr>
                      <w:rFonts w:ascii="Times New Roman" w:eastAsia="Calibri" w:hAnsi="Times New Roman" w:cs="Times New Roman"/>
                      <w:b/>
                      <w:bCs/>
                      <w:i/>
                      <w:iCs/>
                    </w:rPr>
                  </w:pPr>
                  <w:r w:rsidRPr="004F0C72">
                    <w:rPr>
                      <w:rFonts w:ascii="Times New Roman" w:eastAsia="Calibri" w:hAnsi="Times New Roman" w:cs="Times New Roman"/>
                      <w:b/>
                      <w:bCs/>
                      <w:i/>
                      <w:iCs/>
                    </w:rPr>
                    <w:t>Eur</w:t>
                  </w:r>
                </w:p>
                <w:p w14:paraId="16F9A0F5" w14:textId="77777777" w:rsidR="00F3549A" w:rsidRPr="004F0C72" w:rsidRDefault="00F3549A" w:rsidP="00F3549A">
                  <w:pPr>
                    <w:ind w:hanging="108"/>
                    <w:jc w:val="center"/>
                    <w:rPr>
                      <w:rFonts w:eastAsia="Calibri"/>
                      <w:b/>
                      <w:bCs/>
                      <w:i/>
                      <w:iCs/>
                      <w:sz w:val="20"/>
                    </w:rPr>
                  </w:pPr>
                  <w:r w:rsidRPr="004F0C72">
                    <w:rPr>
                      <w:rFonts w:eastAsia="Calibri"/>
                      <w:b/>
                      <w:bCs/>
                      <w:i/>
                      <w:iCs/>
                      <w:sz w:val="20"/>
                    </w:rPr>
                    <w:t>be PVM</w:t>
                  </w:r>
                </w:p>
              </w:tc>
              <w:tc>
                <w:tcPr>
                  <w:tcW w:w="1286" w:type="dxa"/>
                </w:tcPr>
                <w:p w14:paraId="26445A9F" w14:textId="77777777" w:rsidR="00F3549A" w:rsidRPr="00B04DD4" w:rsidRDefault="00F3549A" w:rsidP="00F3549A">
                  <w:pPr>
                    <w:ind w:hanging="108"/>
                    <w:jc w:val="center"/>
                    <w:rPr>
                      <w:rFonts w:eastAsia="Calibri"/>
                      <w:b/>
                      <w:bCs/>
                      <w:i/>
                      <w:iCs/>
                      <w:sz w:val="20"/>
                    </w:rPr>
                  </w:pPr>
                  <w:r w:rsidRPr="00B04DD4">
                    <w:rPr>
                      <w:rFonts w:eastAsia="Calibri"/>
                      <w:b/>
                      <w:bCs/>
                      <w:i/>
                      <w:iCs/>
                      <w:sz w:val="20"/>
                    </w:rPr>
                    <w:t>Bendra</w:t>
                  </w:r>
                </w:p>
                <w:p w14:paraId="27554AB3" w14:textId="77777777" w:rsidR="00F3549A" w:rsidRPr="00B04DD4" w:rsidRDefault="00F3549A" w:rsidP="00F3549A">
                  <w:pPr>
                    <w:ind w:hanging="108"/>
                    <w:jc w:val="center"/>
                    <w:rPr>
                      <w:rFonts w:eastAsia="Calibri"/>
                      <w:b/>
                      <w:bCs/>
                      <w:i/>
                      <w:iCs/>
                      <w:sz w:val="20"/>
                    </w:rPr>
                  </w:pPr>
                  <w:r w:rsidRPr="00B04DD4">
                    <w:rPr>
                      <w:rFonts w:eastAsia="Calibri"/>
                      <w:b/>
                      <w:bCs/>
                      <w:i/>
                      <w:iCs/>
                      <w:sz w:val="20"/>
                    </w:rPr>
                    <w:t>kaina,</w:t>
                  </w:r>
                </w:p>
                <w:p w14:paraId="0E1F6CB4" w14:textId="77777777" w:rsidR="00F3549A" w:rsidRPr="00B04DD4" w:rsidRDefault="00F3549A" w:rsidP="00F3549A">
                  <w:pPr>
                    <w:ind w:hanging="108"/>
                    <w:jc w:val="center"/>
                    <w:rPr>
                      <w:rFonts w:eastAsia="Calibri"/>
                      <w:b/>
                      <w:bCs/>
                      <w:i/>
                      <w:iCs/>
                      <w:sz w:val="20"/>
                    </w:rPr>
                  </w:pPr>
                  <w:r w:rsidRPr="00B04DD4">
                    <w:rPr>
                      <w:rFonts w:eastAsia="Calibri"/>
                      <w:b/>
                      <w:bCs/>
                      <w:i/>
                      <w:iCs/>
                      <w:sz w:val="20"/>
                    </w:rPr>
                    <w:t>Eur</w:t>
                  </w:r>
                </w:p>
                <w:p w14:paraId="7CBEED6F" w14:textId="6699E74A" w:rsidR="00F3549A" w:rsidRPr="004F0C72" w:rsidRDefault="00F3549A" w:rsidP="00F3549A">
                  <w:pPr>
                    <w:ind w:hanging="108"/>
                    <w:jc w:val="center"/>
                    <w:rPr>
                      <w:rFonts w:eastAsia="Calibri"/>
                      <w:b/>
                      <w:bCs/>
                      <w:i/>
                      <w:iCs/>
                      <w:sz w:val="20"/>
                    </w:rPr>
                  </w:pPr>
                  <w:r w:rsidRPr="00B04DD4">
                    <w:rPr>
                      <w:rFonts w:eastAsia="Calibri"/>
                      <w:b/>
                      <w:bCs/>
                      <w:i/>
                      <w:iCs/>
                      <w:sz w:val="20"/>
                    </w:rPr>
                    <w:t>be PVM</w:t>
                  </w:r>
                </w:p>
              </w:tc>
            </w:tr>
            <w:tr w:rsidR="00F3549A" w:rsidRPr="004F0C72" w14:paraId="31830491" w14:textId="43A7C7F7" w:rsidTr="00B04DD4">
              <w:tc>
                <w:tcPr>
                  <w:tcW w:w="541" w:type="dxa"/>
                  <w:tcBorders>
                    <w:top w:val="single" w:sz="4" w:space="0" w:color="auto"/>
                    <w:left w:val="single" w:sz="4" w:space="0" w:color="auto"/>
                    <w:bottom w:val="single" w:sz="4" w:space="0" w:color="auto"/>
                    <w:right w:val="single" w:sz="4" w:space="0" w:color="auto"/>
                  </w:tcBorders>
                </w:tcPr>
                <w:p w14:paraId="7575CA59" w14:textId="77777777" w:rsidR="00F3549A" w:rsidRPr="004F0C72" w:rsidRDefault="00F3549A" w:rsidP="00F3549A">
                  <w:pPr>
                    <w:jc w:val="center"/>
                    <w:rPr>
                      <w:rFonts w:eastAsia="Calibri"/>
                      <w:i/>
                      <w:sz w:val="20"/>
                    </w:rPr>
                  </w:pPr>
                  <w:r w:rsidRPr="004F0C72">
                    <w:rPr>
                      <w:rFonts w:eastAsia="Calibri"/>
                      <w:i/>
                      <w:sz w:val="20"/>
                    </w:rPr>
                    <w:t>1</w:t>
                  </w:r>
                </w:p>
              </w:tc>
              <w:tc>
                <w:tcPr>
                  <w:tcW w:w="3848" w:type="dxa"/>
                  <w:tcBorders>
                    <w:top w:val="single" w:sz="4" w:space="0" w:color="auto"/>
                    <w:left w:val="single" w:sz="4" w:space="0" w:color="auto"/>
                    <w:bottom w:val="single" w:sz="4" w:space="0" w:color="auto"/>
                    <w:right w:val="single" w:sz="4" w:space="0" w:color="auto"/>
                  </w:tcBorders>
                </w:tcPr>
                <w:p w14:paraId="42E0B0D1" w14:textId="77777777" w:rsidR="00F3549A" w:rsidRPr="004F0C72" w:rsidRDefault="00F3549A" w:rsidP="00F3549A">
                  <w:pPr>
                    <w:ind w:right="-108"/>
                    <w:jc w:val="center"/>
                    <w:rPr>
                      <w:rFonts w:eastAsia="Calibri"/>
                      <w:i/>
                      <w:sz w:val="20"/>
                    </w:rPr>
                  </w:pPr>
                  <w:r w:rsidRPr="004F0C72">
                    <w:rPr>
                      <w:rFonts w:eastAsia="Calibri"/>
                      <w:i/>
                      <w:sz w:val="20"/>
                    </w:rPr>
                    <w:t>2</w:t>
                  </w:r>
                </w:p>
              </w:tc>
              <w:tc>
                <w:tcPr>
                  <w:tcW w:w="611" w:type="dxa"/>
                  <w:tcBorders>
                    <w:top w:val="single" w:sz="4" w:space="0" w:color="auto"/>
                    <w:left w:val="single" w:sz="4" w:space="0" w:color="auto"/>
                    <w:bottom w:val="single" w:sz="4" w:space="0" w:color="auto"/>
                    <w:right w:val="single" w:sz="4" w:space="0" w:color="auto"/>
                  </w:tcBorders>
                </w:tcPr>
                <w:p w14:paraId="40EC1EC3" w14:textId="77777777" w:rsidR="00F3549A" w:rsidRPr="004F0C72" w:rsidRDefault="00F3549A" w:rsidP="00F3549A">
                  <w:pPr>
                    <w:jc w:val="center"/>
                    <w:rPr>
                      <w:rFonts w:eastAsia="Calibri"/>
                      <w:i/>
                      <w:sz w:val="20"/>
                    </w:rPr>
                  </w:pPr>
                  <w:r w:rsidRPr="004F0C72">
                    <w:rPr>
                      <w:rFonts w:eastAsia="Calibri"/>
                      <w:i/>
                      <w:sz w:val="20"/>
                    </w:rPr>
                    <w:t>3</w:t>
                  </w:r>
                </w:p>
              </w:tc>
              <w:tc>
                <w:tcPr>
                  <w:tcW w:w="728" w:type="dxa"/>
                  <w:tcBorders>
                    <w:top w:val="single" w:sz="4" w:space="0" w:color="auto"/>
                    <w:left w:val="single" w:sz="4" w:space="0" w:color="auto"/>
                    <w:bottom w:val="single" w:sz="4" w:space="0" w:color="auto"/>
                    <w:right w:val="single" w:sz="4" w:space="0" w:color="auto"/>
                  </w:tcBorders>
                </w:tcPr>
                <w:p w14:paraId="3D64FAB4" w14:textId="77777777" w:rsidR="00F3549A" w:rsidRPr="004F0C72" w:rsidRDefault="00F3549A" w:rsidP="00F3549A">
                  <w:pPr>
                    <w:ind w:left="-163" w:right="-171"/>
                    <w:jc w:val="center"/>
                    <w:rPr>
                      <w:rFonts w:eastAsia="Calibri"/>
                      <w:i/>
                      <w:sz w:val="20"/>
                    </w:rPr>
                  </w:pPr>
                  <w:r w:rsidRPr="004F0C72">
                    <w:rPr>
                      <w:rFonts w:eastAsia="Calibri"/>
                      <w:i/>
                      <w:sz w:val="20"/>
                    </w:rPr>
                    <w:t>4</w:t>
                  </w:r>
                </w:p>
              </w:tc>
              <w:tc>
                <w:tcPr>
                  <w:tcW w:w="1369" w:type="dxa"/>
                  <w:tcBorders>
                    <w:top w:val="single" w:sz="4" w:space="0" w:color="auto"/>
                    <w:left w:val="single" w:sz="4" w:space="0" w:color="auto"/>
                    <w:bottom w:val="single" w:sz="4" w:space="0" w:color="auto"/>
                    <w:right w:val="single" w:sz="4" w:space="0" w:color="auto"/>
                  </w:tcBorders>
                </w:tcPr>
                <w:p w14:paraId="65F29964" w14:textId="77777777" w:rsidR="00F3549A" w:rsidRPr="004F0C72" w:rsidRDefault="00F3549A" w:rsidP="00F3549A">
                  <w:pPr>
                    <w:ind w:hanging="108"/>
                    <w:jc w:val="center"/>
                    <w:rPr>
                      <w:rFonts w:eastAsia="Calibri"/>
                      <w:i/>
                      <w:sz w:val="20"/>
                    </w:rPr>
                  </w:pPr>
                  <w:r w:rsidRPr="004F0C72">
                    <w:rPr>
                      <w:rFonts w:eastAsia="Calibri"/>
                      <w:i/>
                      <w:sz w:val="20"/>
                    </w:rPr>
                    <w:t>5</w:t>
                  </w:r>
                </w:p>
              </w:tc>
              <w:tc>
                <w:tcPr>
                  <w:tcW w:w="1286" w:type="dxa"/>
                </w:tcPr>
                <w:p w14:paraId="16AF2653" w14:textId="5940D2F3" w:rsidR="00F3549A" w:rsidRPr="004F0C72" w:rsidRDefault="00F3549A" w:rsidP="00F3549A">
                  <w:pPr>
                    <w:ind w:hanging="108"/>
                    <w:jc w:val="center"/>
                    <w:rPr>
                      <w:rFonts w:eastAsia="Calibri"/>
                      <w:i/>
                      <w:sz w:val="20"/>
                    </w:rPr>
                  </w:pPr>
                  <w:r>
                    <w:rPr>
                      <w:rFonts w:eastAsia="Calibri"/>
                      <w:i/>
                      <w:sz w:val="20"/>
                    </w:rPr>
                    <w:t xml:space="preserve">6 </w:t>
                  </w:r>
                  <w:r w:rsidRPr="004F0C72">
                    <w:rPr>
                      <w:rFonts w:eastAsia="Calibri"/>
                      <w:i/>
                      <w:sz w:val="20"/>
                    </w:rPr>
                    <w:t>(4x5)</w:t>
                  </w:r>
                </w:p>
              </w:tc>
            </w:tr>
            <w:tr w:rsidR="00F3549A" w:rsidRPr="004F0C72" w14:paraId="73C35CD7" w14:textId="585DFE97" w:rsidTr="00B04DD4">
              <w:tc>
                <w:tcPr>
                  <w:tcW w:w="541" w:type="dxa"/>
                  <w:tcBorders>
                    <w:top w:val="single" w:sz="4" w:space="0" w:color="auto"/>
                    <w:left w:val="single" w:sz="4" w:space="0" w:color="auto"/>
                    <w:bottom w:val="single" w:sz="4" w:space="0" w:color="auto"/>
                    <w:right w:val="single" w:sz="4" w:space="0" w:color="auto"/>
                  </w:tcBorders>
                  <w:vAlign w:val="center"/>
                </w:tcPr>
                <w:p w14:paraId="0A52F569" w14:textId="77777777" w:rsidR="00F3549A" w:rsidRPr="004F0C72" w:rsidRDefault="00F3549A" w:rsidP="00F3549A">
                  <w:pPr>
                    <w:pStyle w:val="ListParagraph"/>
                    <w:numPr>
                      <w:ilvl w:val="0"/>
                      <w:numId w:val="1"/>
                    </w:numPr>
                    <w:spacing w:after="0" w:line="240" w:lineRule="auto"/>
                    <w:ind w:left="435" w:hanging="338"/>
                    <w:rPr>
                      <w:rFonts w:ascii="Times New Roman" w:eastAsia="Calibri" w:hAnsi="Times New Roman" w:cs="Times New Roman"/>
                      <w:sz w:val="20"/>
                      <w:szCs w:val="20"/>
                    </w:rPr>
                  </w:pPr>
                </w:p>
              </w:tc>
              <w:tc>
                <w:tcPr>
                  <w:tcW w:w="3848" w:type="dxa"/>
                  <w:tcBorders>
                    <w:top w:val="single" w:sz="4" w:space="0" w:color="auto"/>
                    <w:left w:val="single" w:sz="4" w:space="0" w:color="auto"/>
                    <w:bottom w:val="single" w:sz="4" w:space="0" w:color="auto"/>
                    <w:right w:val="single" w:sz="4" w:space="0" w:color="auto"/>
                  </w:tcBorders>
                  <w:vAlign w:val="center"/>
                </w:tcPr>
                <w:p w14:paraId="2B9D829B" w14:textId="77777777" w:rsidR="00F3549A" w:rsidRPr="004F0C72" w:rsidRDefault="00F3549A" w:rsidP="00F3549A">
                  <w:pPr>
                    <w:widowControl w:val="0"/>
                    <w:jc w:val="both"/>
                    <w:rPr>
                      <w:sz w:val="20"/>
                    </w:rPr>
                  </w:pPr>
                  <w:r w:rsidRPr="004F0C72">
                    <w:rPr>
                      <w:sz w:val="20"/>
                    </w:rPr>
                    <w:t>SAP HANA Enterprise Edition licencijos</w:t>
                  </w:r>
                </w:p>
              </w:tc>
              <w:tc>
                <w:tcPr>
                  <w:tcW w:w="611" w:type="dxa"/>
                  <w:tcBorders>
                    <w:top w:val="single" w:sz="4" w:space="0" w:color="auto"/>
                    <w:left w:val="single" w:sz="4" w:space="0" w:color="auto"/>
                    <w:bottom w:val="single" w:sz="4" w:space="0" w:color="auto"/>
                    <w:right w:val="single" w:sz="4" w:space="0" w:color="auto"/>
                  </w:tcBorders>
                  <w:vAlign w:val="center"/>
                </w:tcPr>
                <w:p w14:paraId="54A83665" w14:textId="77777777" w:rsidR="00F3549A" w:rsidRPr="004F0C72" w:rsidRDefault="00F3549A" w:rsidP="00F3549A">
                  <w:pPr>
                    <w:widowControl w:val="0"/>
                    <w:jc w:val="center"/>
                    <w:rPr>
                      <w:sz w:val="20"/>
                    </w:rPr>
                  </w:pPr>
                  <w:r w:rsidRPr="004F0C72">
                    <w:rPr>
                      <w:sz w:val="20"/>
                    </w:rPr>
                    <w:t>vnt.</w:t>
                  </w:r>
                </w:p>
              </w:tc>
              <w:tc>
                <w:tcPr>
                  <w:tcW w:w="728" w:type="dxa"/>
                  <w:tcBorders>
                    <w:top w:val="single" w:sz="4" w:space="0" w:color="auto"/>
                    <w:left w:val="single" w:sz="4" w:space="0" w:color="auto"/>
                    <w:bottom w:val="single" w:sz="4" w:space="0" w:color="auto"/>
                    <w:right w:val="single" w:sz="4" w:space="0" w:color="auto"/>
                  </w:tcBorders>
                  <w:vAlign w:val="center"/>
                </w:tcPr>
                <w:p w14:paraId="543BA279" w14:textId="77777777" w:rsidR="00F3549A" w:rsidRPr="004F0C72" w:rsidRDefault="00F3549A" w:rsidP="00F3549A">
                  <w:pPr>
                    <w:jc w:val="center"/>
                    <w:rPr>
                      <w:sz w:val="20"/>
                    </w:rPr>
                  </w:pPr>
                  <w:r w:rsidRPr="004F0C72">
                    <w:rPr>
                      <w:sz w:val="20"/>
                    </w:rPr>
                    <w:t>2</w:t>
                  </w:r>
                </w:p>
              </w:tc>
              <w:tc>
                <w:tcPr>
                  <w:tcW w:w="1369" w:type="dxa"/>
                  <w:tcBorders>
                    <w:top w:val="single" w:sz="4" w:space="0" w:color="auto"/>
                    <w:left w:val="single" w:sz="4" w:space="0" w:color="auto"/>
                    <w:bottom w:val="single" w:sz="4" w:space="0" w:color="auto"/>
                    <w:right w:val="single" w:sz="4" w:space="0" w:color="auto"/>
                  </w:tcBorders>
                  <w:vAlign w:val="center"/>
                </w:tcPr>
                <w:p w14:paraId="0ED4D75F" w14:textId="7678508E" w:rsidR="00F3549A" w:rsidRPr="004F0C72" w:rsidRDefault="00F3549A" w:rsidP="00F3549A">
                  <w:pPr>
                    <w:widowControl w:val="0"/>
                    <w:jc w:val="center"/>
                    <w:rPr>
                      <w:sz w:val="20"/>
                    </w:rPr>
                  </w:pPr>
                  <w:r w:rsidRPr="004C3F4D">
                    <w:rPr>
                      <w:sz w:val="20"/>
                    </w:rPr>
                    <w:t>135</w:t>
                  </w:r>
                  <w:r>
                    <w:rPr>
                      <w:sz w:val="20"/>
                    </w:rPr>
                    <w:t xml:space="preserve"> </w:t>
                  </w:r>
                  <w:r w:rsidRPr="004C3F4D">
                    <w:rPr>
                      <w:sz w:val="20"/>
                    </w:rPr>
                    <w:t>000,00</w:t>
                  </w:r>
                </w:p>
              </w:tc>
              <w:tc>
                <w:tcPr>
                  <w:tcW w:w="1286" w:type="dxa"/>
                  <w:vAlign w:val="center"/>
                </w:tcPr>
                <w:p w14:paraId="28FCC8CA" w14:textId="1D21BA2F" w:rsidR="00F3549A" w:rsidRPr="004C3F4D" w:rsidRDefault="00F3549A" w:rsidP="00F3549A">
                  <w:pPr>
                    <w:widowControl w:val="0"/>
                    <w:rPr>
                      <w:sz w:val="20"/>
                    </w:rPr>
                  </w:pPr>
                  <w:r>
                    <w:rPr>
                      <w:sz w:val="20"/>
                    </w:rPr>
                    <w:t>270 000,00</w:t>
                  </w:r>
                </w:p>
              </w:tc>
            </w:tr>
            <w:tr w:rsidR="00F3549A" w:rsidRPr="004F0C72" w14:paraId="1A928C05" w14:textId="04AFB05F" w:rsidTr="00B04DD4">
              <w:tc>
                <w:tcPr>
                  <w:tcW w:w="541" w:type="dxa"/>
                  <w:tcBorders>
                    <w:top w:val="single" w:sz="4" w:space="0" w:color="auto"/>
                    <w:left w:val="single" w:sz="4" w:space="0" w:color="auto"/>
                    <w:bottom w:val="single" w:sz="4" w:space="0" w:color="auto"/>
                    <w:right w:val="single" w:sz="4" w:space="0" w:color="auto"/>
                  </w:tcBorders>
                  <w:vAlign w:val="center"/>
                </w:tcPr>
                <w:p w14:paraId="28CD98FF" w14:textId="77777777" w:rsidR="00F3549A" w:rsidRPr="004F0C72" w:rsidRDefault="00F3549A" w:rsidP="00F3549A">
                  <w:pPr>
                    <w:pStyle w:val="ListParagraph"/>
                    <w:numPr>
                      <w:ilvl w:val="0"/>
                      <w:numId w:val="1"/>
                    </w:numPr>
                    <w:spacing w:after="0" w:line="240" w:lineRule="auto"/>
                    <w:ind w:left="435" w:hanging="338"/>
                    <w:rPr>
                      <w:rFonts w:ascii="Times New Roman" w:eastAsia="Calibri" w:hAnsi="Times New Roman" w:cs="Times New Roman"/>
                      <w:sz w:val="20"/>
                      <w:szCs w:val="20"/>
                    </w:rPr>
                  </w:pPr>
                </w:p>
              </w:tc>
              <w:tc>
                <w:tcPr>
                  <w:tcW w:w="3848" w:type="dxa"/>
                  <w:tcBorders>
                    <w:top w:val="single" w:sz="4" w:space="0" w:color="auto"/>
                    <w:left w:val="single" w:sz="4" w:space="0" w:color="auto"/>
                    <w:bottom w:val="single" w:sz="4" w:space="0" w:color="auto"/>
                    <w:right w:val="single" w:sz="4" w:space="0" w:color="auto"/>
                  </w:tcBorders>
                  <w:vAlign w:val="center"/>
                </w:tcPr>
                <w:p w14:paraId="72732FE6" w14:textId="77777777" w:rsidR="00F3549A" w:rsidRPr="004F0C72" w:rsidRDefault="00F3549A" w:rsidP="00F3549A">
                  <w:pPr>
                    <w:widowControl w:val="0"/>
                    <w:jc w:val="both"/>
                    <w:rPr>
                      <w:sz w:val="20"/>
                    </w:rPr>
                  </w:pPr>
                  <w:r w:rsidRPr="004F0C72">
                    <w:rPr>
                      <w:sz w:val="20"/>
                    </w:rPr>
                    <w:t>SAP HANA, active/active read-enabled option licencijos</w:t>
                  </w:r>
                </w:p>
              </w:tc>
              <w:tc>
                <w:tcPr>
                  <w:tcW w:w="611" w:type="dxa"/>
                  <w:tcBorders>
                    <w:top w:val="single" w:sz="4" w:space="0" w:color="auto"/>
                    <w:left w:val="single" w:sz="4" w:space="0" w:color="auto"/>
                    <w:bottom w:val="single" w:sz="4" w:space="0" w:color="auto"/>
                    <w:right w:val="single" w:sz="4" w:space="0" w:color="auto"/>
                  </w:tcBorders>
                  <w:vAlign w:val="center"/>
                </w:tcPr>
                <w:p w14:paraId="48016C69" w14:textId="77777777" w:rsidR="00F3549A" w:rsidRPr="004F0C72" w:rsidRDefault="00F3549A" w:rsidP="00F3549A">
                  <w:pPr>
                    <w:widowControl w:val="0"/>
                    <w:jc w:val="center"/>
                    <w:rPr>
                      <w:sz w:val="20"/>
                    </w:rPr>
                  </w:pPr>
                  <w:r w:rsidRPr="004F0C72">
                    <w:rPr>
                      <w:sz w:val="20"/>
                    </w:rPr>
                    <w:t>vnt.</w:t>
                  </w:r>
                </w:p>
              </w:tc>
              <w:tc>
                <w:tcPr>
                  <w:tcW w:w="728" w:type="dxa"/>
                  <w:tcBorders>
                    <w:top w:val="single" w:sz="4" w:space="0" w:color="auto"/>
                    <w:left w:val="single" w:sz="4" w:space="0" w:color="auto"/>
                    <w:bottom w:val="single" w:sz="4" w:space="0" w:color="auto"/>
                    <w:right w:val="single" w:sz="4" w:space="0" w:color="auto"/>
                  </w:tcBorders>
                  <w:vAlign w:val="center"/>
                </w:tcPr>
                <w:p w14:paraId="79A8DAAC" w14:textId="77777777" w:rsidR="00F3549A" w:rsidRPr="004F0C72" w:rsidRDefault="00F3549A" w:rsidP="00F3549A">
                  <w:pPr>
                    <w:jc w:val="center"/>
                    <w:rPr>
                      <w:sz w:val="20"/>
                    </w:rPr>
                  </w:pPr>
                  <w:r w:rsidRPr="004F0C72">
                    <w:rPr>
                      <w:sz w:val="20"/>
                    </w:rPr>
                    <w:t>2</w:t>
                  </w:r>
                </w:p>
              </w:tc>
              <w:tc>
                <w:tcPr>
                  <w:tcW w:w="1369" w:type="dxa"/>
                  <w:tcBorders>
                    <w:top w:val="single" w:sz="4" w:space="0" w:color="auto"/>
                    <w:left w:val="single" w:sz="4" w:space="0" w:color="auto"/>
                    <w:bottom w:val="single" w:sz="4" w:space="0" w:color="auto"/>
                    <w:right w:val="single" w:sz="4" w:space="0" w:color="auto"/>
                  </w:tcBorders>
                  <w:vAlign w:val="center"/>
                </w:tcPr>
                <w:p w14:paraId="5DD9F337" w14:textId="66A0A938" w:rsidR="00F3549A" w:rsidRPr="004F0C72" w:rsidRDefault="00F3549A" w:rsidP="00F3549A">
                  <w:pPr>
                    <w:widowControl w:val="0"/>
                    <w:jc w:val="center"/>
                    <w:rPr>
                      <w:sz w:val="20"/>
                    </w:rPr>
                  </w:pPr>
                  <w:r w:rsidRPr="004C3F4D">
                    <w:rPr>
                      <w:sz w:val="20"/>
                    </w:rPr>
                    <w:t>60</w:t>
                  </w:r>
                  <w:r>
                    <w:rPr>
                      <w:sz w:val="20"/>
                    </w:rPr>
                    <w:t xml:space="preserve"> </w:t>
                  </w:r>
                  <w:r w:rsidRPr="004C3F4D">
                    <w:rPr>
                      <w:sz w:val="20"/>
                    </w:rPr>
                    <w:t>800,00</w:t>
                  </w:r>
                </w:p>
              </w:tc>
              <w:tc>
                <w:tcPr>
                  <w:tcW w:w="1286" w:type="dxa"/>
                  <w:vAlign w:val="center"/>
                </w:tcPr>
                <w:p w14:paraId="630DEED2" w14:textId="03E4027D" w:rsidR="00F3549A" w:rsidRPr="004C3F4D" w:rsidRDefault="00F3549A" w:rsidP="00F3549A">
                  <w:pPr>
                    <w:widowControl w:val="0"/>
                    <w:rPr>
                      <w:sz w:val="20"/>
                    </w:rPr>
                  </w:pPr>
                  <w:r w:rsidRPr="00B04DD4">
                    <w:rPr>
                      <w:sz w:val="20"/>
                    </w:rPr>
                    <w:t>121</w:t>
                  </w:r>
                  <w:r>
                    <w:rPr>
                      <w:sz w:val="20"/>
                    </w:rPr>
                    <w:t xml:space="preserve"> </w:t>
                  </w:r>
                  <w:r w:rsidRPr="00B04DD4">
                    <w:rPr>
                      <w:sz w:val="20"/>
                    </w:rPr>
                    <w:t>600,00</w:t>
                  </w:r>
                </w:p>
              </w:tc>
            </w:tr>
          </w:tbl>
          <w:p w14:paraId="23F64110" w14:textId="77777777" w:rsidR="00F3549A" w:rsidRDefault="00F3549A" w:rsidP="00F3549A">
            <w:pPr>
              <w:jc w:val="both"/>
              <w:rPr>
                <w:kern w:val="2"/>
                <w:szCs w:val="24"/>
              </w:rPr>
            </w:pPr>
          </w:p>
          <w:tbl>
            <w:tblPr>
              <w:tblW w:w="8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3836"/>
              <w:gridCol w:w="650"/>
              <w:gridCol w:w="728"/>
              <w:gridCol w:w="1124"/>
              <w:gridCol w:w="1366"/>
            </w:tblGrid>
            <w:tr w:rsidR="00F3549A" w:rsidRPr="00CA04F1" w14:paraId="3A8CBB6C" w14:textId="77777777" w:rsidTr="00303E39">
              <w:tc>
                <w:tcPr>
                  <w:tcW w:w="512" w:type="dxa"/>
                  <w:tcBorders>
                    <w:top w:val="single" w:sz="4" w:space="0" w:color="auto"/>
                    <w:left w:val="single" w:sz="4" w:space="0" w:color="auto"/>
                    <w:bottom w:val="single" w:sz="4" w:space="0" w:color="auto"/>
                    <w:right w:val="single" w:sz="4" w:space="0" w:color="auto"/>
                  </w:tcBorders>
                </w:tcPr>
                <w:p w14:paraId="7BE88547" w14:textId="77777777" w:rsidR="00F3549A" w:rsidRPr="004F0C72" w:rsidRDefault="00F3549A" w:rsidP="00F3549A">
                  <w:pPr>
                    <w:rPr>
                      <w:rFonts w:eastAsia="Calibri"/>
                      <w:b/>
                      <w:bCs/>
                      <w:i/>
                      <w:iCs/>
                      <w:sz w:val="20"/>
                    </w:rPr>
                  </w:pPr>
                  <w:r w:rsidRPr="004F0C72">
                    <w:rPr>
                      <w:rFonts w:eastAsia="Calibri"/>
                      <w:b/>
                      <w:bCs/>
                      <w:i/>
                      <w:iCs/>
                      <w:sz w:val="20"/>
                    </w:rPr>
                    <w:t>Eil. Nr.</w:t>
                  </w:r>
                </w:p>
              </w:tc>
              <w:tc>
                <w:tcPr>
                  <w:tcW w:w="3836" w:type="dxa"/>
                  <w:tcBorders>
                    <w:top w:val="single" w:sz="4" w:space="0" w:color="auto"/>
                    <w:left w:val="single" w:sz="4" w:space="0" w:color="auto"/>
                    <w:bottom w:val="single" w:sz="4" w:space="0" w:color="auto"/>
                    <w:right w:val="single" w:sz="4" w:space="0" w:color="auto"/>
                  </w:tcBorders>
                </w:tcPr>
                <w:p w14:paraId="7B13AAA4" w14:textId="77777777" w:rsidR="00F3549A" w:rsidRDefault="00F3549A" w:rsidP="00F3549A">
                  <w:pPr>
                    <w:widowControl w:val="0"/>
                    <w:jc w:val="center"/>
                    <w:rPr>
                      <w:rFonts w:eastAsia="Calibri"/>
                      <w:b/>
                      <w:bCs/>
                      <w:i/>
                      <w:iCs/>
                      <w:sz w:val="20"/>
                    </w:rPr>
                  </w:pPr>
                  <w:r w:rsidRPr="004F0C72">
                    <w:rPr>
                      <w:rFonts w:eastAsia="Calibri"/>
                      <w:b/>
                      <w:bCs/>
                      <w:i/>
                      <w:iCs/>
                      <w:sz w:val="20"/>
                    </w:rPr>
                    <w:t>Pirkimo objekto pavadinimas</w:t>
                  </w:r>
                </w:p>
                <w:p w14:paraId="224DE437" w14:textId="5A12A402" w:rsidR="00F3549A" w:rsidRPr="004F0C72" w:rsidRDefault="00F3549A" w:rsidP="00F3549A">
                  <w:pPr>
                    <w:widowControl w:val="0"/>
                    <w:jc w:val="center"/>
                    <w:rPr>
                      <w:b/>
                      <w:bCs/>
                      <w:i/>
                      <w:iCs/>
                      <w:sz w:val="20"/>
                    </w:rPr>
                  </w:pPr>
                  <w:r w:rsidRPr="00E20D1C">
                    <w:rPr>
                      <w:rFonts w:eastAsia="Calibri"/>
                      <w:i/>
                      <w:iCs/>
                      <w:sz w:val="20"/>
                    </w:rPr>
                    <w:t>(Licencijų gamintojo palaikymo paslaugos</w:t>
                  </w:r>
                  <w:r>
                    <w:rPr>
                      <w:rFonts w:eastAsia="Calibri"/>
                      <w:b/>
                      <w:bCs/>
                      <w:i/>
                      <w:iCs/>
                      <w:sz w:val="20"/>
                    </w:rPr>
                    <w:t>)</w:t>
                  </w:r>
                </w:p>
              </w:tc>
              <w:tc>
                <w:tcPr>
                  <w:tcW w:w="650" w:type="dxa"/>
                  <w:tcBorders>
                    <w:top w:val="single" w:sz="4" w:space="0" w:color="auto"/>
                    <w:left w:val="single" w:sz="4" w:space="0" w:color="auto"/>
                    <w:bottom w:val="single" w:sz="4" w:space="0" w:color="auto"/>
                    <w:right w:val="single" w:sz="4" w:space="0" w:color="auto"/>
                  </w:tcBorders>
                </w:tcPr>
                <w:p w14:paraId="2138C95B" w14:textId="77777777" w:rsidR="00F3549A" w:rsidRPr="004F0C72" w:rsidRDefault="00F3549A" w:rsidP="00F3549A">
                  <w:pPr>
                    <w:jc w:val="center"/>
                    <w:rPr>
                      <w:rFonts w:eastAsia="Calibri"/>
                      <w:b/>
                      <w:bCs/>
                      <w:i/>
                      <w:iCs/>
                      <w:sz w:val="20"/>
                    </w:rPr>
                  </w:pPr>
                  <w:r w:rsidRPr="004F0C72">
                    <w:rPr>
                      <w:rFonts w:eastAsia="Calibri"/>
                      <w:b/>
                      <w:bCs/>
                      <w:i/>
                      <w:iCs/>
                      <w:sz w:val="20"/>
                    </w:rPr>
                    <w:t>Mato</w:t>
                  </w:r>
                </w:p>
                <w:p w14:paraId="1A916474" w14:textId="77777777" w:rsidR="00F3549A" w:rsidRPr="004F0C72" w:rsidRDefault="00F3549A" w:rsidP="00F3549A">
                  <w:pPr>
                    <w:widowControl w:val="0"/>
                    <w:jc w:val="center"/>
                    <w:rPr>
                      <w:b/>
                      <w:bCs/>
                      <w:i/>
                      <w:iCs/>
                      <w:sz w:val="20"/>
                    </w:rPr>
                  </w:pPr>
                  <w:r w:rsidRPr="004F0C72">
                    <w:rPr>
                      <w:rFonts w:eastAsia="Calibri"/>
                      <w:b/>
                      <w:bCs/>
                      <w:i/>
                      <w:iCs/>
                      <w:sz w:val="20"/>
                    </w:rPr>
                    <w:t>vnt.</w:t>
                  </w:r>
                </w:p>
              </w:tc>
              <w:tc>
                <w:tcPr>
                  <w:tcW w:w="728" w:type="dxa"/>
                  <w:tcBorders>
                    <w:top w:val="single" w:sz="4" w:space="0" w:color="auto"/>
                    <w:left w:val="single" w:sz="4" w:space="0" w:color="auto"/>
                    <w:bottom w:val="single" w:sz="4" w:space="0" w:color="auto"/>
                    <w:right w:val="single" w:sz="4" w:space="0" w:color="auto"/>
                  </w:tcBorders>
                </w:tcPr>
                <w:p w14:paraId="56C7790D" w14:textId="77777777" w:rsidR="00F3549A" w:rsidRPr="004F0C72" w:rsidRDefault="00F3549A" w:rsidP="00F3549A">
                  <w:pPr>
                    <w:jc w:val="center"/>
                    <w:rPr>
                      <w:b/>
                      <w:bCs/>
                      <w:i/>
                      <w:iCs/>
                      <w:sz w:val="20"/>
                    </w:rPr>
                  </w:pPr>
                  <w:r w:rsidRPr="004F0C72">
                    <w:rPr>
                      <w:rFonts w:eastAsia="Calibri"/>
                      <w:b/>
                      <w:bCs/>
                      <w:i/>
                      <w:iCs/>
                      <w:sz w:val="20"/>
                    </w:rPr>
                    <w:t>Kiekis</w:t>
                  </w:r>
                </w:p>
              </w:tc>
              <w:tc>
                <w:tcPr>
                  <w:tcW w:w="1124" w:type="dxa"/>
                  <w:tcBorders>
                    <w:top w:val="single" w:sz="4" w:space="0" w:color="auto"/>
                    <w:left w:val="single" w:sz="4" w:space="0" w:color="auto"/>
                    <w:bottom w:val="single" w:sz="4" w:space="0" w:color="auto"/>
                    <w:right w:val="single" w:sz="4" w:space="0" w:color="auto"/>
                  </w:tcBorders>
                </w:tcPr>
                <w:p w14:paraId="3D7BC96E" w14:textId="77777777" w:rsidR="00F3549A" w:rsidRPr="004F0C72" w:rsidRDefault="00F3549A" w:rsidP="00F3549A">
                  <w:pPr>
                    <w:ind w:hanging="108"/>
                    <w:jc w:val="center"/>
                    <w:rPr>
                      <w:rFonts w:eastAsia="Calibri"/>
                      <w:b/>
                      <w:bCs/>
                      <w:i/>
                      <w:iCs/>
                      <w:sz w:val="20"/>
                    </w:rPr>
                  </w:pPr>
                  <w:r w:rsidRPr="004F0C72">
                    <w:rPr>
                      <w:rFonts w:eastAsia="Calibri"/>
                      <w:b/>
                      <w:bCs/>
                      <w:i/>
                      <w:iCs/>
                      <w:sz w:val="20"/>
                    </w:rPr>
                    <w:t>Mato vnt.</w:t>
                  </w:r>
                </w:p>
                <w:p w14:paraId="50EB5568" w14:textId="77777777" w:rsidR="00F3549A" w:rsidRPr="004F0C72" w:rsidRDefault="00F3549A" w:rsidP="00F3549A">
                  <w:pPr>
                    <w:ind w:hanging="108"/>
                    <w:jc w:val="center"/>
                    <w:rPr>
                      <w:rFonts w:eastAsia="Calibri"/>
                      <w:b/>
                      <w:bCs/>
                      <w:i/>
                      <w:iCs/>
                      <w:sz w:val="20"/>
                    </w:rPr>
                  </w:pPr>
                  <w:r w:rsidRPr="004F0C72">
                    <w:rPr>
                      <w:rFonts w:eastAsia="Calibri"/>
                      <w:b/>
                      <w:bCs/>
                      <w:i/>
                      <w:iCs/>
                      <w:sz w:val="20"/>
                    </w:rPr>
                    <w:t>kaina 12 mėn., Eur</w:t>
                  </w:r>
                </w:p>
                <w:p w14:paraId="6F384574" w14:textId="77777777" w:rsidR="00F3549A" w:rsidRPr="004F0C72" w:rsidRDefault="00F3549A" w:rsidP="00F3549A">
                  <w:pPr>
                    <w:widowControl w:val="0"/>
                    <w:jc w:val="center"/>
                    <w:rPr>
                      <w:b/>
                      <w:bCs/>
                      <w:i/>
                      <w:iCs/>
                      <w:sz w:val="20"/>
                    </w:rPr>
                  </w:pPr>
                  <w:r w:rsidRPr="004F0C72">
                    <w:rPr>
                      <w:rFonts w:eastAsia="Calibri"/>
                      <w:b/>
                      <w:bCs/>
                      <w:i/>
                      <w:iCs/>
                      <w:sz w:val="20"/>
                    </w:rPr>
                    <w:t>be PVM</w:t>
                  </w:r>
                </w:p>
              </w:tc>
              <w:tc>
                <w:tcPr>
                  <w:tcW w:w="1366" w:type="dxa"/>
                  <w:tcBorders>
                    <w:top w:val="single" w:sz="4" w:space="0" w:color="auto"/>
                    <w:left w:val="single" w:sz="4" w:space="0" w:color="auto"/>
                    <w:bottom w:val="single" w:sz="4" w:space="0" w:color="auto"/>
                    <w:right w:val="single" w:sz="4" w:space="0" w:color="auto"/>
                  </w:tcBorders>
                </w:tcPr>
                <w:p w14:paraId="5CCD68B4" w14:textId="77777777" w:rsidR="00F3549A" w:rsidRPr="004F0C72" w:rsidRDefault="00F3549A" w:rsidP="00F3549A">
                  <w:pPr>
                    <w:ind w:hanging="108"/>
                    <w:jc w:val="center"/>
                    <w:rPr>
                      <w:rFonts w:eastAsia="Calibri"/>
                      <w:b/>
                      <w:bCs/>
                      <w:i/>
                      <w:iCs/>
                      <w:sz w:val="20"/>
                    </w:rPr>
                  </w:pPr>
                  <w:r w:rsidRPr="004F0C72">
                    <w:rPr>
                      <w:rFonts w:eastAsia="Calibri"/>
                      <w:b/>
                      <w:bCs/>
                      <w:i/>
                      <w:iCs/>
                      <w:sz w:val="20"/>
                    </w:rPr>
                    <w:t>Bendra</w:t>
                  </w:r>
                </w:p>
                <w:p w14:paraId="4F369B14" w14:textId="77777777" w:rsidR="00F3549A" w:rsidRPr="004F0C72" w:rsidRDefault="00F3549A" w:rsidP="00F3549A">
                  <w:pPr>
                    <w:ind w:hanging="108"/>
                    <w:jc w:val="center"/>
                    <w:rPr>
                      <w:rFonts w:eastAsia="Calibri"/>
                      <w:b/>
                      <w:bCs/>
                      <w:i/>
                      <w:iCs/>
                      <w:sz w:val="20"/>
                    </w:rPr>
                  </w:pPr>
                  <w:r w:rsidRPr="004F0C72">
                    <w:rPr>
                      <w:rFonts w:eastAsia="Calibri"/>
                      <w:b/>
                      <w:bCs/>
                      <w:i/>
                      <w:iCs/>
                      <w:sz w:val="20"/>
                    </w:rPr>
                    <w:t>Kaina 12 mėn.,</w:t>
                  </w:r>
                </w:p>
                <w:p w14:paraId="7CE8385C" w14:textId="77777777" w:rsidR="00F3549A" w:rsidRPr="004F0C72" w:rsidRDefault="00F3549A" w:rsidP="00F3549A">
                  <w:pPr>
                    <w:pStyle w:val="FootnoteText"/>
                    <w:ind w:hanging="108"/>
                    <w:jc w:val="center"/>
                    <w:rPr>
                      <w:rFonts w:ascii="Times New Roman" w:eastAsia="Calibri" w:hAnsi="Times New Roman" w:cs="Times New Roman"/>
                      <w:b/>
                      <w:bCs/>
                      <w:i/>
                      <w:iCs/>
                    </w:rPr>
                  </w:pPr>
                  <w:r w:rsidRPr="004F0C72">
                    <w:rPr>
                      <w:rFonts w:ascii="Times New Roman" w:eastAsia="Calibri" w:hAnsi="Times New Roman" w:cs="Times New Roman"/>
                      <w:b/>
                      <w:bCs/>
                      <w:i/>
                      <w:iCs/>
                    </w:rPr>
                    <w:t>Eur</w:t>
                  </w:r>
                </w:p>
                <w:p w14:paraId="73C7296A" w14:textId="77777777" w:rsidR="00F3549A" w:rsidRPr="004F0C72" w:rsidRDefault="00F3549A" w:rsidP="00F3549A">
                  <w:pPr>
                    <w:widowControl w:val="0"/>
                    <w:jc w:val="center"/>
                    <w:rPr>
                      <w:b/>
                      <w:bCs/>
                      <w:i/>
                      <w:iCs/>
                      <w:sz w:val="20"/>
                    </w:rPr>
                  </w:pPr>
                  <w:r w:rsidRPr="004F0C72">
                    <w:rPr>
                      <w:rFonts w:eastAsia="Calibri"/>
                      <w:b/>
                      <w:bCs/>
                      <w:i/>
                      <w:iCs/>
                      <w:sz w:val="20"/>
                    </w:rPr>
                    <w:t>be PVM</w:t>
                  </w:r>
                </w:p>
              </w:tc>
            </w:tr>
            <w:tr w:rsidR="00F3549A" w:rsidRPr="00CA186E" w14:paraId="30E8640A" w14:textId="77777777" w:rsidTr="00303E39">
              <w:tc>
                <w:tcPr>
                  <w:tcW w:w="512" w:type="dxa"/>
                  <w:tcBorders>
                    <w:top w:val="single" w:sz="4" w:space="0" w:color="auto"/>
                    <w:left w:val="single" w:sz="4" w:space="0" w:color="auto"/>
                    <w:bottom w:val="single" w:sz="4" w:space="0" w:color="auto"/>
                    <w:right w:val="single" w:sz="4" w:space="0" w:color="auto"/>
                  </w:tcBorders>
                </w:tcPr>
                <w:p w14:paraId="43FEF813" w14:textId="77777777" w:rsidR="00F3549A" w:rsidRPr="004F0C72" w:rsidRDefault="00F3549A" w:rsidP="00F3549A">
                  <w:pPr>
                    <w:jc w:val="center"/>
                    <w:rPr>
                      <w:rFonts w:eastAsia="Calibri"/>
                      <w:sz w:val="20"/>
                    </w:rPr>
                  </w:pPr>
                  <w:r w:rsidRPr="004F0C72">
                    <w:rPr>
                      <w:rFonts w:eastAsia="Calibri"/>
                      <w:i/>
                      <w:sz w:val="20"/>
                    </w:rPr>
                    <w:t>1</w:t>
                  </w:r>
                </w:p>
              </w:tc>
              <w:tc>
                <w:tcPr>
                  <w:tcW w:w="3836" w:type="dxa"/>
                  <w:tcBorders>
                    <w:top w:val="single" w:sz="4" w:space="0" w:color="auto"/>
                    <w:left w:val="single" w:sz="4" w:space="0" w:color="auto"/>
                    <w:bottom w:val="single" w:sz="4" w:space="0" w:color="auto"/>
                    <w:right w:val="single" w:sz="4" w:space="0" w:color="auto"/>
                  </w:tcBorders>
                </w:tcPr>
                <w:p w14:paraId="277FC293" w14:textId="77777777" w:rsidR="00F3549A" w:rsidRPr="004F0C72" w:rsidRDefault="00F3549A" w:rsidP="00F3549A">
                  <w:pPr>
                    <w:widowControl w:val="0"/>
                    <w:jc w:val="center"/>
                    <w:rPr>
                      <w:sz w:val="20"/>
                    </w:rPr>
                  </w:pPr>
                  <w:r w:rsidRPr="004F0C72">
                    <w:rPr>
                      <w:rFonts w:eastAsia="Calibri"/>
                      <w:i/>
                      <w:sz w:val="20"/>
                    </w:rPr>
                    <w:t>2</w:t>
                  </w:r>
                </w:p>
              </w:tc>
              <w:tc>
                <w:tcPr>
                  <w:tcW w:w="650" w:type="dxa"/>
                  <w:tcBorders>
                    <w:top w:val="single" w:sz="4" w:space="0" w:color="auto"/>
                    <w:left w:val="single" w:sz="4" w:space="0" w:color="auto"/>
                    <w:bottom w:val="single" w:sz="4" w:space="0" w:color="auto"/>
                    <w:right w:val="single" w:sz="4" w:space="0" w:color="auto"/>
                  </w:tcBorders>
                </w:tcPr>
                <w:p w14:paraId="6B585ACA" w14:textId="77777777" w:rsidR="00F3549A" w:rsidRPr="004F0C72" w:rsidRDefault="00F3549A" w:rsidP="00F3549A">
                  <w:pPr>
                    <w:widowControl w:val="0"/>
                    <w:jc w:val="center"/>
                    <w:rPr>
                      <w:sz w:val="20"/>
                    </w:rPr>
                  </w:pPr>
                  <w:r w:rsidRPr="004F0C72">
                    <w:rPr>
                      <w:rFonts w:eastAsia="Calibri"/>
                      <w:i/>
                      <w:sz w:val="20"/>
                    </w:rPr>
                    <w:t>3</w:t>
                  </w:r>
                </w:p>
              </w:tc>
              <w:tc>
                <w:tcPr>
                  <w:tcW w:w="728" w:type="dxa"/>
                  <w:tcBorders>
                    <w:top w:val="single" w:sz="4" w:space="0" w:color="auto"/>
                    <w:left w:val="single" w:sz="4" w:space="0" w:color="auto"/>
                    <w:bottom w:val="single" w:sz="4" w:space="0" w:color="auto"/>
                    <w:right w:val="single" w:sz="4" w:space="0" w:color="auto"/>
                  </w:tcBorders>
                </w:tcPr>
                <w:p w14:paraId="379FEBF9" w14:textId="77777777" w:rsidR="00F3549A" w:rsidRPr="004F0C72" w:rsidRDefault="00F3549A" w:rsidP="00F3549A">
                  <w:pPr>
                    <w:jc w:val="center"/>
                    <w:rPr>
                      <w:sz w:val="20"/>
                    </w:rPr>
                  </w:pPr>
                  <w:r w:rsidRPr="004F0C72">
                    <w:rPr>
                      <w:rFonts w:eastAsia="Calibri"/>
                      <w:i/>
                      <w:sz w:val="20"/>
                    </w:rPr>
                    <w:t>4</w:t>
                  </w:r>
                </w:p>
              </w:tc>
              <w:tc>
                <w:tcPr>
                  <w:tcW w:w="1124" w:type="dxa"/>
                  <w:tcBorders>
                    <w:top w:val="single" w:sz="4" w:space="0" w:color="auto"/>
                    <w:left w:val="single" w:sz="4" w:space="0" w:color="auto"/>
                    <w:bottom w:val="single" w:sz="4" w:space="0" w:color="auto"/>
                    <w:right w:val="single" w:sz="4" w:space="0" w:color="auto"/>
                  </w:tcBorders>
                </w:tcPr>
                <w:p w14:paraId="0D2C7B37" w14:textId="77777777" w:rsidR="00F3549A" w:rsidRPr="004F0C72" w:rsidRDefault="00F3549A" w:rsidP="00F3549A">
                  <w:pPr>
                    <w:widowControl w:val="0"/>
                    <w:jc w:val="center"/>
                    <w:rPr>
                      <w:sz w:val="20"/>
                    </w:rPr>
                  </w:pPr>
                  <w:r w:rsidRPr="004F0C72">
                    <w:rPr>
                      <w:rFonts w:eastAsia="Calibri"/>
                      <w:i/>
                      <w:sz w:val="20"/>
                    </w:rPr>
                    <w:t>5</w:t>
                  </w:r>
                </w:p>
              </w:tc>
              <w:tc>
                <w:tcPr>
                  <w:tcW w:w="1366" w:type="dxa"/>
                  <w:tcBorders>
                    <w:top w:val="single" w:sz="4" w:space="0" w:color="auto"/>
                    <w:left w:val="single" w:sz="4" w:space="0" w:color="auto"/>
                    <w:bottom w:val="single" w:sz="4" w:space="0" w:color="auto"/>
                    <w:right w:val="single" w:sz="4" w:space="0" w:color="auto"/>
                  </w:tcBorders>
                </w:tcPr>
                <w:p w14:paraId="7F27B219" w14:textId="6FC825D3" w:rsidR="00F3549A" w:rsidRPr="004F0C72" w:rsidRDefault="00F3549A" w:rsidP="00F3549A">
                  <w:pPr>
                    <w:ind w:hanging="108"/>
                    <w:jc w:val="center"/>
                    <w:rPr>
                      <w:rFonts w:eastAsia="Calibri"/>
                      <w:i/>
                      <w:sz w:val="20"/>
                    </w:rPr>
                  </w:pPr>
                  <w:r w:rsidRPr="004F0C72">
                    <w:rPr>
                      <w:rFonts w:eastAsia="Calibri"/>
                      <w:i/>
                      <w:sz w:val="20"/>
                    </w:rPr>
                    <w:t>6</w:t>
                  </w:r>
                  <w:r>
                    <w:rPr>
                      <w:rFonts w:eastAsia="Calibri"/>
                      <w:i/>
                      <w:sz w:val="20"/>
                    </w:rPr>
                    <w:t xml:space="preserve"> </w:t>
                  </w:r>
                  <w:r w:rsidRPr="004F0C72">
                    <w:rPr>
                      <w:rFonts w:eastAsia="Calibri"/>
                      <w:i/>
                      <w:sz w:val="20"/>
                    </w:rPr>
                    <w:t>(4x5)</w:t>
                  </w:r>
                </w:p>
              </w:tc>
            </w:tr>
            <w:tr w:rsidR="00F3549A" w:rsidRPr="00243266" w14:paraId="5FC9CEEE" w14:textId="77777777" w:rsidTr="00303E39">
              <w:tc>
                <w:tcPr>
                  <w:tcW w:w="512" w:type="dxa"/>
                  <w:tcBorders>
                    <w:top w:val="single" w:sz="4" w:space="0" w:color="auto"/>
                    <w:left w:val="single" w:sz="4" w:space="0" w:color="auto"/>
                    <w:bottom w:val="single" w:sz="4" w:space="0" w:color="auto"/>
                    <w:right w:val="single" w:sz="4" w:space="0" w:color="auto"/>
                  </w:tcBorders>
                  <w:vAlign w:val="center"/>
                </w:tcPr>
                <w:p w14:paraId="5E52B051" w14:textId="77777777" w:rsidR="00F3549A" w:rsidRPr="004F0C72"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254307B7" w14:textId="77777777" w:rsidR="00F3549A" w:rsidRPr="00303E39" w:rsidRDefault="00F3549A" w:rsidP="00F3549A">
                  <w:pPr>
                    <w:widowControl w:val="0"/>
                    <w:jc w:val="both"/>
                    <w:rPr>
                      <w:sz w:val="20"/>
                    </w:rPr>
                  </w:pPr>
                  <w:r w:rsidRPr="00303E39">
                    <w:rPr>
                      <w:sz w:val="20"/>
                    </w:rPr>
                    <w:t>SAP Application Developer vartotojo licencijų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178BCDBA" w14:textId="77777777" w:rsidR="00F3549A" w:rsidRPr="00303E39" w:rsidRDefault="00F3549A" w:rsidP="00F3549A">
                  <w:pPr>
                    <w:widowControl w:val="0"/>
                    <w:jc w:val="center"/>
                    <w:rPr>
                      <w:color w:val="000000"/>
                      <w:sz w:val="20"/>
                      <w:lang w:eastAsia="lt-LT" w:bidi="lt-LT"/>
                    </w:rPr>
                  </w:pPr>
                  <w:r w:rsidRPr="00303E39">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69600EAB" w14:textId="77777777" w:rsidR="00F3549A" w:rsidRPr="00303E39" w:rsidRDefault="00F3549A" w:rsidP="00F3549A">
                  <w:pPr>
                    <w:jc w:val="center"/>
                    <w:rPr>
                      <w:sz w:val="20"/>
                    </w:rPr>
                  </w:pPr>
                  <w:r w:rsidRPr="00303E39">
                    <w:rPr>
                      <w:sz w:val="20"/>
                    </w:rPr>
                    <w:t>6</w:t>
                  </w:r>
                </w:p>
              </w:tc>
              <w:tc>
                <w:tcPr>
                  <w:tcW w:w="1124" w:type="dxa"/>
                  <w:tcBorders>
                    <w:top w:val="single" w:sz="4" w:space="0" w:color="auto"/>
                    <w:left w:val="single" w:sz="4" w:space="0" w:color="auto"/>
                    <w:bottom w:val="single" w:sz="4" w:space="0" w:color="auto"/>
                    <w:right w:val="single" w:sz="4" w:space="0" w:color="auto"/>
                  </w:tcBorders>
                  <w:vAlign w:val="center"/>
                </w:tcPr>
                <w:p w14:paraId="251F9582" w14:textId="24E1159D" w:rsidR="00F3549A" w:rsidRPr="00303E39" w:rsidRDefault="00F3549A" w:rsidP="00F3549A">
                  <w:pPr>
                    <w:widowControl w:val="0"/>
                    <w:jc w:val="center"/>
                    <w:rPr>
                      <w:color w:val="000000"/>
                      <w:sz w:val="20"/>
                      <w:lang w:eastAsia="lt-LT" w:bidi="lt-LT"/>
                    </w:rPr>
                  </w:pPr>
                  <w:r w:rsidRPr="00303E39">
                    <w:rPr>
                      <w:sz w:val="20"/>
                    </w:rPr>
                    <w:t>1</w:t>
                  </w:r>
                  <w:r>
                    <w:rPr>
                      <w:sz w:val="20"/>
                    </w:rPr>
                    <w:t xml:space="preserve"> </w:t>
                  </w:r>
                  <w:r w:rsidRPr="00303E39">
                    <w:rPr>
                      <w:sz w:val="20"/>
                    </w:rPr>
                    <w:t>765,00</w:t>
                  </w:r>
                </w:p>
              </w:tc>
              <w:tc>
                <w:tcPr>
                  <w:tcW w:w="1366" w:type="dxa"/>
                  <w:tcBorders>
                    <w:top w:val="single" w:sz="4" w:space="0" w:color="auto"/>
                    <w:left w:val="single" w:sz="4" w:space="0" w:color="auto"/>
                    <w:bottom w:val="single" w:sz="4" w:space="0" w:color="auto"/>
                    <w:right w:val="single" w:sz="4" w:space="0" w:color="auto"/>
                  </w:tcBorders>
                  <w:vAlign w:val="center"/>
                </w:tcPr>
                <w:p w14:paraId="47B75878" w14:textId="47414B0A" w:rsidR="00F3549A" w:rsidRPr="00303E39" w:rsidRDefault="00F3549A" w:rsidP="00F3549A">
                  <w:pPr>
                    <w:widowControl w:val="0"/>
                    <w:jc w:val="center"/>
                    <w:rPr>
                      <w:color w:val="000000"/>
                      <w:sz w:val="20"/>
                      <w:lang w:eastAsia="lt-LT" w:bidi="lt-LT"/>
                    </w:rPr>
                  </w:pPr>
                  <w:r w:rsidRPr="00303E39">
                    <w:rPr>
                      <w:sz w:val="20"/>
                    </w:rPr>
                    <w:t>10</w:t>
                  </w:r>
                  <w:r>
                    <w:rPr>
                      <w:sz w:val="20"/>
                    </w:rPr>
                    <w:t xml:space="preserve"> </w:t>
                  </w:r>
                  <w:r w:rsidRPr="00303E39">
                    <w:rPr>
                      <w:sz w:val="20"/>
                    </w:rPr>
                    <w:t>590,00</w:t>
                  </w:r>
                </w:p>
              </w:tc>
            </w:tr>
            <w:tr w:rsidR="00F3549A" w:rsidRPr="00243266" w14:paraId="579CCAF9" w14:textId="77777777" w:rsidTr="00B87B07">
              <w:tc>
                <w:tcPr>
                  <w:tcW w:w="512" w:type="dxa"/>
                  <w:tcBorders>
                    <w:top w:val="single" w:sz="4" w:space="0" w:color="auto"/>
                    <w:left w:val="single" w:sz="4" w:space="0" w:color="auto"/>
                    <w:bottom w:val="single" w:sz="4" w:space="0" w:color="auto"/>
                    <w:right w:val="single" w:sz="4" w:space="0" w:color="auto"/>
                  </w:tcBorders>
                  <w:vAlign w:val="center"/>
                </w:tcPr>
                <w:p w14:paraId="5C146A68" w14:textId="77777777" w:rsidR="00F3549A" w:rsidRPr="004F0C72"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164311D8" w14:textId="77777777" w:rsidR="00F3549A" w:rsidRPr="004F0C72" w:rsidRDefault="00F3549A" w:rsidP="00F3549A">
                  <w:pPr>
                    <w:widowControl w:val="0"/>
                    <w:jc w:val="both"/>
                    <w:rPr>
                      <w:rFonts w:eastAsia="Calibri"/>
                      <w:sz w:val="20"/>
                    </w:rPr>
                  </w:pPr>
                  <w:r w:rsidRPr="004F0C72">
                    <w:rPr>
                      <w:sz w:val="20"/>
                    </w:rPr>
                    <w:t>SAP Application Professional vartotojo licencijų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26103AD3" w14:textId="77777777" w:rsidR="00F3549A" w:rsidRPr="004F0C72" w:rsidRDefault="00F3549A" w:rsidP="00F3549A">
                  <w:pPr>
                    <w:widowControl w:val="0"/>
                    <w:jc w:val="center"/>
                    <w:rPr>
                      <w:color w:val="000000"/>
                      <w:sz w:val="20"/>
                      <w:lang w:eastAsia="lt-LT" w:bidi="lt-LT"/>
                    </w:rPr>
                  </w:pPr>
                  <w:r w:rsidRPr="004F0C72">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57AD82B3" w14:textId="77777777" w:rsidR="00F3549A" w:rsidRPr="004F0C72" w:rsidRDefault="00F3549A" w:rsidP="00F3549A">
                  <w:pPr>
                    <w:jc w:val="center"/>
                    <w:rPr>
                      <w:rFonts w:eastAsia="Calibri"/>
                      <w:sz w:val="20"/>
                    </w:rPr>
                  </w:pPr>
                  <w:r w:rsidRPr="004F0C72">
                    <w:rPr>
                      <w:sz w:val="20"/>
                    </w:rPr>
                    <w:t>207</w:t>
                  </w:r>
                </w:p>
              </w:tc>
              <w:tc>
                <w:tcPr>
                  <w:tcW w:w="1124" w:type="dxa"/>
                  <w:tcBorders>
                    <w:top w:val="single" w:sz="4" w:space="0" w:color="auto"/>
                    <w:left w:val="single" w:sz="4" w:space="0" w:color="auto"/>
                    <w:bottom w:val="single" w:sz="4" w:space="0" w:color="auto"/>
                    <w:right w:val="single" w:sz="4" w:space="0" w:color="auto"/>
                  </w:tcBorders>
                  <w:vAlign w:val="center"/>
                </w:tcPr>
                <w:p w14:paraId="367BE2E5" w14:textId="0373D892" w:rsidR="00F3549A" w:rsidRPr="00B87B07" w:rsidRDefault="00F3549A" w:rsidP="00F3549A">
                  <w:pPr>
                    <w:widowControl w:val="0"/>
                    <w:jc w:val="center"/>
                    <w:rPr>
                      <w:sz w:val="20"/>
                    </w:rPr>
                  </w:pPr>
                  <w:r w:rsidRPr="00B87B07">
                    <w:rPr>
                      <w:sz w:val="20"/>
                    </w:rPr>
                    <w:t>790,00</w:t>
                  </w:r>
                </w:p>
              </w:tc>
              <w:tc>
                <w:tcPr>
                  <w:tcW w:w="1366" w:type="dxa"/>
                  <w:tcBorders>
                    <w:top w:val="single" w:sz="4" w:space="0" w:color="auto"/>
                    <w:left w:val="single" w:sz="4" w:space="0" w:color="auto"/>
                    <w:bottom w:val="single" w:sz="4" w:space="0" w:color="auto"/>
                    <w:right w:val="single" w:sz="4" w:space="0" w:color="auto"/>
                  </w:tcBorders>
                  <w:vAlign w:val="center"/>
                </w:tcPr>
                <w:p w14:paraId="49BC4B2D" w14:textId="3403CED8" w:rsidR="00F3549A" w:rsidRPr="00B87B07" w:rsidRDefault="00F3549A" w:rsidP="00F3549A">
                  <w:pPr>
                    <w:widowControl w:val="0"/>
                    <w:jc w:val="center"/>
                    <w:rPr>
                      <w:sz w:val="20"/>
                    </w:rPr>
                  </w:pPr>
                  <w:r w:rsidRPr="00B87B07">
                    <w:rPr>
                      <w:sz w:val="20"/>
                    </w:rPr>
                    <w:t>163 530,00</w:t>
                  </w:r>
                </w:p>
              </w:tc>
            </w:tr>
            <w:tr w:rsidR="00F3549A" w:rsidRPr="00243266" w14:paraId="6D3A89E0" w14:textId="77777777" w:rsidTr="00B87B07">
              <w:tc>
                <w:tcPr>
                  <w:tcW w:w="512" w:type="dxa"/>
                  <w:tcBorders>
                    <w:top w:val="single" w:sz="4" w:space="0" w:color="auto"/>
                    <w:left w:val="single" w:sz="4" w:space="0" w:color="auto"/>
                    <w:bottom w:val="single" w:sz="4" w:space="0" w:color="auto"/>
                    <w:right w:val="single" w:sz="4" w:space="0" w:color="auto"/>
                  </w:tcBorders>
                  <w:vAlign w:val="center"/>
                </w:tcPr>
                <w:p w14:paraId="35239331" w14:textId="77777777" w:rsidR="00F3549A" w:rsidRPr="004F0C72"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30D28562" w14:textId="77777777" w:rsidR="00F3549A" w:rsidRPr="004F0C72" w:rsidRDefault="00F3549A" w:rsidP="00F3549A">
                  <w:pPr>
                    <w:widowControl w:val="0"/>
                    <w:jc w:val="both"/>
                    <w:rPr>
                      <w:rFonts w:eastAsia="Calibri"/>
                      <w:sz w:val="20"/>
                    </w:rPr>
                  </w:pPr>
                  <w:r w:rsidRPr="004F0C72">
                    <w:rPr>
                      <w:sz w:val="20"/>
                    </w:rPr>
                    <w:t>SAP Application limited Professional User vartotojo licencijų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1753DE7D" w14:textId="77777777" w:rsidR="00F3549A" w:rsidRPr="004F0C72" w:rsidRDefault="00F3549A" w:rsidP="00F3549A">
                  <w:pPr>
                    <w:widowControl w:val="0"/>
                    <w:jc w:val="center"/>
                    <w:rPr>
                      <w:color w:val="000000"/>
                      <w:sz w:val="20"/>
                      <w:lang w:eastAsia="lt-LT" w:bidi="lt-LT"/>
                    </w:rPr>
                  </w:pPr>
                  <w:r w:rsidRPr="004F0C72">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078B2BBE" w14:textId="77777777" w:rsidR="00F3549A" w:rsidRPr="004F0C72" w:rsidRDefault="00F3549A" w:rsidP="00F3549A">
                  <w:pPr>
                    <w:jc w:val="center"/>
                    <w:rPr>
                      <w:rFonts w:eastAsia="Calibri"/>
                      <w:sz w:val="20"/>
                    </w:rPr>
                  </w:pPr>
                  <w:r w:rsidRPr="004F0C72">
                    <w:rPr>
                      <w:sz w:val="20"/>
                    </w:rPr>
                    <w:t>81</w:t>
                  </w:r>
                </w:p>
              </w:tc>
              <w:tc>
                <w:tcPr>
                  <w:tcW w:w="1124" w:type="dxa"/>
                  <w:tcBorders>
                    <w:top w:val="single" w:sz="4" w:space="0" w:color="auto"/>
                    <w:left w:val="single" w:sz="4" w:space="0" w:color="auto"/>
                    <w:bottom w:val="single" w:sz="4" w:space="0" w:color="auto"/>
                    <w:right w:val="single" w:sz="4" w:space="0" w:color="auto"/>
                  </w:tcBorders>
                  <w:vAlign w:val="center"/>
                </w:tcPr>
                <w:p w14:paraId="0119D2B2" w14:textId="59765398" w:rsidR="00F3549A" w:rsidRPr="004F0C72" w:rsidRDefault="00F3549A" w:rsidP="00F3549A">
                  <w:pPr>
                    <w:widowControl w:val="0"/>
                    <w:jc w:val="center"/>
                    <w:rPr>
                      <w:color w:val="000000"/>
                      <w:sz w:val="20"/>
                      <w:lang w:eastAsia="lt-LT" w:bidi="lt-LT"/>
                    </w:rPr>
                  </w:pPr>
                  <w:r>
                    <w:rPr>
                      <w:color w:val="000000"/>
                      <w:sz w:val="20"/>
                      <w:lang w:eastAsia="lt-LT" w:bidi="lt-LT"/>
                    </w:rPr>
                    <w:t>440,00</w:t>
                  </w:r>
                </w:p>
              </w:tc>
              <w:tc>
                <w:tcPr>
                  <w:tcW w:w="1366" w:type="dxa"/>
                  <w:tcBorders>
                    <w:top w:val="single" w:sz="4" w:space="0" w:color="auto"/>
                    <w:left w:val="single" w:sz="4" w:space="0" w:color="auto"/>
                    <w:bottom w:val="single" w:sz="4" w:space="0" w:color="auto"/>
                    <w:right w:val="single" w:sz="4" w:space="0" w:color="auto"/>
                  </w:tcBorders>
                  <w:vAlign w:val="center"/>
                </w:tcPr>
                <w:p w14:paraId="56B4B2C1" w14:textId="373A03E3" w:rsidR="00F3549A" w:rsidRPr="004F0C72" w:rsidRDefault="00F3549A" w:rsidP="00F3549A">
                  <w:pPr>
                    <w:widowControl w:val="0"/>
                    <w:jc w:val="center"/>
                    <w:rPr>
                      <w:color w:val="000000"/>
                      <w:sz w:val="20"/>
                      <w:lang w:eastAsia="lt-LT" w:bidi="lt-LT"/>
                    </w:rPr>
                  </w:pPr>
                  <w:r w:rsidRPr="00B87B07">
                    <w:rPr>
                      <w:color w:val="000000"/>
                      <w:sz w:val="20"/>
                      <w:lang w:eastAsia="lt-LT" w:bidi="lt-LT"/>
                    </w:rPr>
                    <w:t>35</w:t>
                  </w:r>
                  <w:r>
                    <w:rPr>
                      <w:color w:val="000000"/>
                      <w:sz w:val="20"/>
                      <w:lang w:eastAsia="lt-LT" w:bidi="lt-LT"/>
                    </w:rPr>
                    <w:t xml:space="preserve"> </w:t>
                  </w:r>
                  <w:r w:rsidRPr="00B87B07">
                    <w:rPr>
                      <w:color w:val="000000"/>
                      <w:sz w:val="20"/>
                      <w:lang w:eastAsia="lt-LT" w:bidi="lt-LT"/>
                    </w:rPr>
                    <w:t>640,00</w:t>
                  </w:r>
                </w:p>
              </w:tc>
            </w:tr>
            <w:tr w:rsidR="00F3549A" w:rsidRPr="00243266" w14:paraId="37E551B9" w14:textId="77777777" w:rsidTr="00303E39">
              <w:tc>
                <w:tcPr>
                  <w:tcW w:w="512" w:type="dxa"/>
                  <w:tcBorders>
                    <w:top w:val="single" w:sz="4" w:space="0" w:color="auto"/>
                    <w:left w:val="single" w:sz="4" w:space="0" w:color="auto"/>
                    <w:bottom w:val="single" w:sz="4" w:space="0" w:color="auto"/>
                    <w:right w:val="single" w:sz="4" w:space="0" w:color="auto"/>
                  </w:tcBorders>
                  <w:vAlign w:val="center"/>
                </w:tcPr>
                <w:p w14:paraId="79C85407" w14:textId="77777777" w:rsidR="00F3549A" w:rsidRPr="00B87B07"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154C81EA" w14:textId="77777777" w:rsidR="00F3549A" w:rsidRPr="00B87B07" w:rsidRDefault="00F3549A" w:rsidP="00F3549A">
                  <w:pPr>
                    <w:widowControl w:val="0"/>
                    <w:jc w:val="both"/>
                    <w:rPr>
                      <w:rFonts w:eastAsia="Calibri"/>
                      <w:sz w:val="20"/>
                    </w:rPr>
                  </w:pPr>
                  <w:r w:rsidRPr="00B87B07">
                    <w:rPr>
                      <w:sz w:val="20"/>
                    </w:rPr>
                    <w:t>SAP BusinessObjects BI Edge edition vartotojo licencijų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33209ABE" w14:textId="77777777" w:rsidR="00F3549A" w:rsidRPr="00B87B07" w:rsidRDefault="00F3549A" w:rsidP="00F3549A">
                  <w:pPr>
                    <w:widowControl w:val="0"/>
                    <w:jc w:val="center"/>
                    <w:rPr>
                      <w:color w:val="000000"/>
                      <w:sz w:val="20"/>
                      <w:lang w:eastAsia="lt-LT" w:bidi="lt-LT"/>
                    </w:rPr>
                  </w:pPr>
                  <w:r w:rsidRPr="00B87B07">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04DD2F5D" w14:textId="77777777" w:rsidR="00F3549A" w:rsidRPr="00B87B07" w:rsidRDefault="00F3549A" w:rsidP="00F3549A">
                  <w:pPr>
                    <w:jc w:val="center"/>
                    <w:rPr>
                      <w:rFonts w:eastAsia="Calibri"/>
                      <w:sz w:val="20"/>
                    </w:rPr>
                  </w:pPr>
                  <w:r w:rsidRPr="00B87B07">
                    <w:rPr>
                      <w:sz w:val="20"/>
                    </w:rPr>
                    <w:t>80</w:t>
                  </w:r>
                </w:p>
              </w:tc>
              <w:tc>
                <w:tcPr>
                  <w:tcW w:w="1124" w:type="dxa"/>
                  <w:tcBorders>
                    <w:top w:val="single" w:sz="4" w:space="0" w:color="auto"/>
                    <w:left w:val="single" w:sz="4" w:space="0" w:color="auto"/>
                    <w:bottom w:val="single" w:sz="4" w:space="0" w:color="auto"/>
                    <w:right w:val="single" w:sz="4" w:space="0" w:color="auto"/>
                  </w:tcBorders>
                  <w:vAlign w:val="center"/>
                </w:tcPr>
                <w:p w14:paraId="346EA913" w14:textId="3E4895C2" w:rsidR="00F3549A" w:rsidRPr="00B87B07" w:rsidRDefault="00F3549A" w:rsidP="00F3549A">
                  <w:pPr>
                    <w:widowControl w:val="0"/>
                    <w:jc w:val="center"/>
                    <w:rPr>
                      <w:color w:val="000000"/>
                      <w:sz w:val="20"/>
                      <w:lang w:eastAsia="lt-LT" w:bidi="lt-LT"/>
                    </w:rPr>
                  </w:pPr>
                  <w:r w:rsidRPr="00B87B07">
                    <w:rPr>
                      <w:color w:val="000000"/>
                      <w:sz w:val="20"/>
                      <w:lang w:eastAsia="lt-LT" w:bidi="lt-LT"/>
                    </w:rPr>
                    <w:t>420,00</w:t>
                  </w:r>
                </w:p>
              </w:tc>
              <w:tc>
                <w:tcPr>
                  <w:tcW w:w="1366" w:type="dxa"/>
                  <w:tcBorders>
                    <w:top w:val="single" w:sz="4" w:space="0" w:color="auto"/>
                    <w:left w:val="single" w:sz="4" w:space="0" w:color="auto"/>
                    <w:bottom w:val="single" w:sz="4" w:space="0" w:color="auto"/>
                    <w:right w:val="single" w:sz="4" w:space="0" w:color="auto"/>
                  </w:tcBorders>
                  <w:vAlign w:val="center"/>
                </w:tcPr>
                <w:p w14:paraId="145910C7" w14:textId="78B644A5" w:rsidR="00F3549A" w:rsidRPr="00B87B07" w:rsidRDefault="00F3549A" w:rsidP="00F3549A">
                  <w:pPr>
                    <w:widowControl w:val="0"/>
                    <w:jc w:val="center"/>
                    <w:rPr>
                      <w:color w:val="000000"/>
                      <w:sz w:val="20"/>
                      <w:lang w:eastAsia="lt-LT" w:bidi="lt-LT"/>
                    </w:rPr>
                  </w:pPr>
                  <w:r w:rsidRPr="00B87B07">
                    <w:rPr>
                      <w:color w:val="000000"/>
                      <w:sz w:val="20"/>
                      <w:lang w:eastAsia="lt-LT" w:bidi="lt-LT"/>
                    </w:rPr>
                    <w:t>33</w:t>
                  </w:r>
                  <w:r>
                    <w:rPr>
                      <w:color w:val="000000"/>
                      <w:sz w:val="20"/>
                      <w:lang w:eastAsia="lt-LT" w:bidi="lt-LT"/>
                    </w:rPr>
                    <w:t xml:space="preserve"> </w:t>
                  </w:r>
                  <w:r w:rsidRPr="00B87B07">
                    <w:rPr>
                      <w:color w:val="000000"/>
                      <w:sz w:val="20"/>
                      <w:lang w:eastAsia="lt-LT" w:bidi="lt-LT"/>
                    </w:rPr>
                    <w:t>600,00</w:t>
                  </w:r>
                </w:p>
              </w:tc>
            </w:tr>
            <w:tr w:rsidR="00F3549A" w:rsidRPr="00243266" w14:paraId="560A5F16" w14:textId="77777777" w:rsidTr="00303E39">
              <w:tc>
                <w:tcPr>
                  <w:tcW w:w="512" w:type="dxa"/>
                  <w:tcBorders>
                    <w:top w:val="single" w:sz="4" w:space="0" w:color="auto"/>
                    <w:left w:val="single" w:sz="4" w:space="0" w:color="auto"/>
                    <w:bottom w:val="single" w:sz="4" w:space="0" w:color="auto"/>
                    <w:right w:val="single" w:sz="4" w:space="0" w:color="auto"/>
                  </w:tcBorders>
                  <w:vAlign w:val="center"/>
                </w:tcPr>
                <w:p w14:paraId="737CFF38" w14:textId="77777777" w:rsidR="00F3549A" w:rsidRPr="00B87B07"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1D57FF75" w14:textId="77777777" w:rsidR="00F3549A" w:rsidRPr="00B87B07" w:rsidRDefault="00F3549A" w:rsidP="00F3549A">
                  <w:pPr>
                    <w:widowControl w:val="0"/>
                    <w:jc w:val="both"/>
                    <w:rPr>
                      <w:rFonts w:eastAsia="Calibri"/>
                      <w:sz w:val="20"/>
                    </w:rPr>
                  </w:pPr>
                  <w:r w:rsidRPr="00B87B07">
                    <w:rPr>
                      <w:sz w:val="20"/>
                    </w:rPr>
                    <w:t>SAP ER Foundation Starter licencijos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53EFE593" w14:textId="77777777" w:rsidR="00F3549A" w:rsidRPr="00B87B07" w:rsidRDefault="00F3549A" w:rsidP="00F3549A">
                  <w:pPr>
                    <w:widowControl w:val="0"/>
                    <w:jc w:val="center"/>
                    <w:rPr>
                      <w:color w:val="000000"/>
                      <w:sz w:val="20"/>
                      <w:lang w:eastAsia="lt-LT" w:bidi="lt-LT"/>
                    </w:rPr>
                  </w:pPr>
                  <w:r w:rsidRPr="00B87B07">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3547097A" w14:textId="77777777" w:rsidR="00F3549A" w:rsidRPr="00B87B07" w:rsidRDefault="00F3549A" w:rsidP="00F3549A">
                  <w:pPr>
                    <w:jc w:val="center"/>
                    <w:rPr>
                      <w:rFonts w:eastAsia="Calibri"/>
                      <w:sz w:val="20"/>
                    </w:rPr>
                  </w:pPr>
                  <w:r w:rsidRPr="00B87B07">
                    <w:rPr>
                      <w:sz w:val="20"/>
                    </w:rPr>
                    <w:t>1</w:t>
                  </w:r>
                </w:p>
              </w:tc>
              <w:tc>
                <w:tcPr>
                  <w:tcW w:w="1124" w:type="dxa"/>
                  <w:tcBorders>
                    <w:top w:val="single" w:sz="4" w:space="0" w:color="auto"/>
                    <w:left w:val="single" w:sz="4" w:space="0" w:color="auto"/>
                    <w:bottom w:val="single" w:sz="4" w:space="0" w:color="auto"/>
                    <w:right w:val="single" w:sz="4" w:space="0" w:color="auto"/>
                  </w:tcBorders>
                  <w:vAlign w:val="center"/>
                </w:tcPr>
                <w:p w14:paraId="01435555" w14:textId="4194458A" w:rsidR="00F3549A" w:rsidRPr="00B87B07" w:rsidRDefault="00F3549A" w:rsidP="00F3549A">
                  <w:pPr>
                    <w:widowControl w:val="0"/>
                    <w:jc w:val="center"/>
                    <w:rPr>
                      <w:color w:val="000000"/>
                      <w:sz w:val="20"/>
                      <w:lang w:eastAsia="lt-LT" w:bidi="lt-LT"/>
                    </w:rPr>
                  </w:pPr>
                  <w:r w:rsidRPr="00B87B07">
                    <w:rPr>
                      <w:color w:val="000000"/>
                      <w:sz w:val="20"/>
                      <w:lang w:eastAsia="lt-LT" w:bidi="lt-LT"/>
                    </w:rPr>
                    <w:t>2</w:t>
                  </w:r>
                  <w:r>
                    <w:rPr>
                      <w:color w:val="000000"/>
                      <w:sz w:val="20"/>
                      <w:lang w:eastAsia="lt-LT" w:bidi="lt-LT"/>
                    </w:rPr>
                    <w:t xml:space="preserve"> </w:t>
                  </w:r>
                  <w:r w:rsidRPr="00B87B07">
                    <w:rPr>
                      <w:color w:val="000000"/>
                      <w:sz w:val="20"/>
                      <w:lang w:eastAsia="lt-LT" w:bidi="lt-LT"/>
                    </w:rPr>
                    <w:t>030,00</w:t>
                  </w:r>
                </w:p>
              </w:tc>
              <w:tc>
                <w:tcPr>
                  <w:tcW w:w="1366" w:type="dxa"/>
                  <w:tcBorders>
                    <w:top w:val="single" w:sz="4" w:space="0" w:color="auto"/>
                    <w:left w:val="single" w:sz="4" w:space="0" w:color="auto"/>
                    <w:bottom w:val="single" w:sz="4" w:space="0" w:color="auto"/>
                    <w:right w:val="single" w:sz="4" w:space="0" w:color="auto"/>
                  </w:tcBorders>
                  <w:vAlign w:val="center"/>
                </w:tcPr>
                <w:p w14:paraId="0F2D4059" w14:textId="05D286D8" w:rsidR="00F3549A" w:rsidRPr="004F0C72" w:rsidRDefault="00F3549A" w:rsidP="00F3549A">
                  <w:pPr>
                    <w:widowControl w:val="0"/>
                    <w:jc w:val="center"/>
                    <w:rPr>
                      <w:color w:val="000000"/>
                      <w:sz w:val="20"/>
                      <w:highlight w:val="yellow"/>
                      <w:lang w:eastAsia="lt-LT" w:bidi="lt-LT"/>
                    </w:rPr>
                  </w:pPr>
                  <w:r w:rsidRPr="00B87B07">
                    <w:rPr>
                      <w:color w:val="000000"/>
                      <w:sz w:val="20"/>
                      <w:lang w:eastAsia="lt-LT" w:bidi="lt-LT"/>
                    </w:rPr>
                    <w:t>2</w:t>
                  </w:r>
                  <w:r>
                    <w:rPr>
                      <w:color w:val="000000"/>
                      <w:sz w:val="20"/>
                      <w:lang w:eastAsia="lt-LT" w:bidi="lt-LT"/>
                    </w:rPr>
                    <w:t xml:space="preserve"> </w:t>
                  </w:r>
                  <w:r w:rsidRPr="00B87B07">
                    <w:rPr>
                      <w:color w:val="000000"/>
                      <w:sz w:val="20"/>
                      <w:lang w:eastAsia="lt-LT" w:bidi="lt-LT"/>
                    </w:rPr>
                    <w:t>030,00</w:t>
                  </w:r>
                </w:p>
              </w:tc>
            </w:tr>
            <w:tr w:rsidR="00F3549A" w:rsidRPr="00243266" w14:paraId="157D5902" w14:textId="77777777" w:rsidTr="00303E39">
              <w:tc>
                <w:tcPr>
                  <w:tcW w:w="512" w:type="dxa"/>
                  <w:tcBorders>
                    <w:top w:val="single" w:sz="4" w:space="0" w:color="auto"/>
                    <w:left w:val="single" w:sz="4" w:space="0" w:color="auto"/>
                    <w:bottom w:val="single" w:sz="4" w:space="0" w:color="auto"/>
                    <w:right w:val="single" w:sz="4" w:space="0" w:color="auto"/>
                  </w:tcBorders>
                  <w:vAlign w:val="center"/>
                </w:tcPr>
                <w:p w14:paraId="66EEC2A4" w14:textId="77777777" w:rsidR="00F3549A" w:rsidRPr="00B87B07"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70AE0875" w14:textId="77777777" w:rsidR="00F3549A" w:rsidRPr="00B87B07" w:rsidRDefault="00F3549A" w:rsidP="00F3549A">
                  <w:pPr>
                    <w:widowControl w:val="0"/>
                    <w:jc w:val="both"/>
                    <w:rPr>
                      <w:rFonts w:eastAsia="Calibri"/>
                      <w:sz w:val="20"/>
                    </w:rPr>
                  </w:pPr>
                  <w:r w:rsidRPr="00B87B07">
                    <w:rPr>
                      <w:sz w:val="20"/>
                    </w:rPr>
                    <w:t>ERP Component for ERP Package licencijos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5F876C82" w14:textId="77777777" w:rsidR="00F3549A" w:rsidRPr="00B87B07" w:rsidRDefault="00F3549A" w:rsidP="00F3549A">
                  <w:pPr>
                    <w:widowControl w:val="0"/>
                    <w:jc w:val="center"/>
                    <w:rPr>
                      <w:rFonts w:eastAsia="Calibri"/>
                      <w:sz w:val="20"/>
                    </w:rPr>
                  </w:pPr>
                  <w:r w:rsidRPr="00B87B07">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695AA8BE" w14:textId="77777777" w:rsidR="00F3549A" w:rsidRPr="00B87B07" w:rsidRDefault="00F3549A" w:rsidP="00F3549A">
                  <w:pPr>
                    <w:jc w:val="center"/>
                    <w:rPr>
                      <w:rFonts w:eastAsia="Calibri"/>
                      <w:sz w:val="20"/>
                    </w:rPr>
                  </w:pPr>
                  <w:r w:rsidRPr="00B87B07">
                    <w:rPr>
                      <w:sz w:val="20"/>
                    </w:rPr>
                    <w:t>1</w:t>
                  </w:r>
                </w:p>
              </w:tc>
              <w:tc>
                <w:tcPr>
                  <w:tcW w:w="1124" w:type="dxa"/>
                  <w:tcBorders>
                    <w:top w:val="single" w:sz="4" w:space="0" w:color="auto"/>
                    <w:left w:val="single" w:sz="4" w:space="0" w:color="auto"/>
                    <w:bottom w:val="single" w:sz="4" w:space="0" w:color="auto"/>
                    <w:right w:val="single" w:sz="4" w:space="0" w:color="auto"/>
                  </w:tcBorders>
                  <w:vAlign w:val="center"/>
                </w:tcPr>
                <w:p w14:paraId="560861FB" w14:textId="0FF3BD9B" w:rsidR="00F3549A" w:rsidRPr="00B87B07" w:rsidRDefault="00F3549A" w:rsidP="00F3549A">
                  <w:pPr>
                    <w:widowControl w:val="0"/>
                    <w:jc w:val="center"/>
                    <w:rPr>
                      <w:color w:val="000000"/>
                      <w:sz w:val="20"/>
                      <w:lang w:val="en-US" w:eastAsia="lt-LT" w:bidi="lt-LT"/>
                    </w:rPr>
                  </w:pPr>
                  <w:r>
                    <w:rPr>
                      <w:color w:val="000000"/>
                      <w:sz w:val="20"/>
                      <w:lang w:eastAsia="lt-LT" w:bidi="lt-LT"/>
                    </w:rPr>
                    <w:t>1 9</w:t>
                  </w:r>
                  <w:r>
                    <w:rPr>
                      <w:color w:val="000000"/>
                      <w:sz w:val="20"/>
                      <w:lang w:val="en-US" w:eastAsia="lt-LT" w:bidi="lt-LT"/>
                    </w:rPr>
                    <w:t>70,00</w:t>
                  </w:r>
                </w:p>
              </w:tc>
              <w:tc>
                <w:tcPr>
                  <w:tcW w:w="1366" w:type="dxa"/>
                  <w:tcBorders>
                    <w:top w:val="single" w:sz="4" w:space="0" w:color="auto"/>
                    <w:left w:val="single" w:sz="4" w:space="0" w:color="auto"/>
                    <w:bottom w:val="single" w:sz="4" w:space="0" w:color="auto"/>
                    <w:right w:val="single" w:sz="4" w:space="0" w:color="auto"/>
                  </w:tcBorders>
                  <w:vAlign w:val="center"/>
                </w:tcPr>
                <w:p w14:paraId="1AA3B5AC" w14:textId="3EF9E151" w:rsidR="00F3549A" w:rsidRPr="004F0C72" w:rsidRDefault="00F3549A" w:rsidP="00F3549A">
                  <w:pPr>
                    <w:widowControl w:val="0"/>
                    <w:jc w:val="center"/>
                    <w:rPr>
                      <w:color w:val="000000"/>
                      <w:sz w:val="20"/>
                      <w:highlight w:val="yellow"/>
                      <w:lang w:eastAsia="lt-LT" w:bidi="lt-LT"/>
                    </w:rPr>
                  </w:pPr>
                  <w:r>
                    <w:rPr>
                      <w:color w:val="000000"/>
                      <w:sz w:val="20"/>
                      <w:lang w:eastAsia="lt-LT" w:bidi="lt-LT"/>
                    </w:rPr>
                    <w:t>1 9</w:t>
                  </w:r>
                  <w:r>
                    <w:rPr>
                      <w:color w:val="000000"/>
                      <w:sz w:val="20"/>
                      <w:lang w:val="en-US" w:eastAsia="lt-LT" w:bidi="lt-LT"/>
                    </w:rPr>
                    <w:t>70,00</w:t>
                  </w:r>
                </w:p>
              </w:tc>
            </w:tr>
            <w:tr w:rsidR="00F3549A" w:rsidRPr="00243266" w14:paraId="36F5CBC0" w14:textId="77777777" w:rsidTr="00303E39">
              <w:tc>
                <w:tcPr>
                  <w:tcW w:w="512" w:type="dxa"/>
                  <w:tcBorders>
                    <w:top w:val="single" w:sz="4" w:space="0" w:color="auto"/>
                    <w:left w:val="single" w:sz="4" w:space="0" w:color="auto"/>
                    <w:bottom w:val="single" w:sz="4" w:space="0" w:color="auto"/>
                    <w:right w:val="single" w:sz="4" w:space="0" w:color="auto"/>
                  </w:tcBorders>
                  <w:vAlign w:val="center"/>
                </w:tcPr>
                <w:p w14:paraId="04CC6D2F" w14:textId="77777777" w:rsidR="00F3549A" w:rsidRPr="00B87B07"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3185542E" w14:textId="77777777" w:rsidR="00F3549A" w:rsidRPr="00B87B07" w:rsidRDefault="00F3549A" w:rsidP="00F3549A">
                  <w:pPr>
                    <w:widowControl w:val="0"/>
                    <w:jc w:val="both"/>
                    <w:rPr>
                      <w:rFonts w:eastAsia="Calibri"/>
                      <w:sz w:val="20"/>
                    </w:rPr>
                  </w:pPr>
                  <w:r w:rsidRPr="00B87B07">
                    <w:rPr>
                      <w:sz w:val="20"/>
                    </w:rPr>
                    <w:t>SAP NetWeaver BeXBroadcaster licencijų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62FB33B6" w14:textId="77777777" w:rsidR="00F3549A" w:rsidRPr="00B87B07" w:rsidRDefault="00F3549A" w:rsidP="00F3549A">
                  <w:pPr>
                    <w:widowControl w:val="0"/>
                    <w:jc w:val="center"/>
                    <w:rPr>
                      <w:rFonts w:eastAsia="Calibri"/>
                      <w:sz w:val="20"/>
                    </w:rPr>
                  </w:pPr>
                  <w:r w:rsidRPr="00B87B07">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59FBC680" w14:textId="77777777" w:rsidR="00F3549A" w:rsidRPr="00B87B07" w:rsidRDefault="00F3549A" w:rsidP="00F3549A">
                  <w:pPr>
                    <w:jc w:val="center"/>
                    <w:rPr>
                      <w:rFonts w:eastAsia="Calibri"/>
                      <w:sz w:val="20"/>
                    </w:rPr>
                  </w:pPr>
                  <w:r w:rsidRPr="00B87B07">
                    <w:rPr>
                      <w:sz w:val="20"/>
                    </w:rPr>
                    <w:t>300</w:t>
                  </w:r>
                </w:p>
              </w:tc>
              <w:tc>
                <w:tcPr>
                  <w:tcW w:w="1124" w:type="dxa"/>
                  <w:tcBorders>
                    <w:top w:val="single" w:sz="4" w:space="0" w:color="auto"/>
                    <w:left w:val="single" w:sz="4" w:space="0" w:color="auto"/>
                    <w:bottom w:val="single" w:sz="4" w:space="0" w:color="auto"/>
                    <w:right w:val="single" w:sz="4" w:space="0" w:color="auto"/>
                  </w:tcBorders>
                  <w:vAlign w:val="center"/>
                </w:tcPr>
                <w:p w14:paraId="2AFB003B" w14:textId="7A851833" w:rsidR="00F3549A" w:rsidRPr="00B87B07" w:rsidRDefault="00F3549A" w:rsidP="00F3549A">
                  <w:pPr>
                    <w:widowControl w:val="0"/>
                    <w:jc w:val="center"/>
                    <w:rPr>
                      <w:color w:val="000000"/>
                      <w:sz w:val="20"/>
                      <w:lang w:eastAsia="lt-LT" w:bidi="lt-LT"/>
                    </w:rPr>
                  </w:pPr>
                  <w:r>
                    <w:rPr>
                      <w:color w:val="000000"/>
                      <w:sz w:val="20"/>
                      <w:lang w:eastAsia="lt-LT" w:bidi="lt-LT"/>
                    </w:rPr>
                    <w:t>9,00</w:t>
                  </w:r>
                </w:p>
              </w:tc>
              <w:tc>
                <w:tcPr>
                  <w:tcW w:w="1366" w:type="dxa"/>
                  <w:tcBorders>
                    <w:top w:val="single" w:sz="4" w:space="0" w:color="auto"/>
                    <w:left w:val="single" w:sz="4" w:space="0" w:color="auto"/>
                    <w:bottom w:val="single" w:sz="4" w:space="0" w:color="auto"/>
                    <w:right w:val="single" w:sz="4" w:space="0" w:color="auto"/>
                  </w:tcBorders>
                  <w:vAlign w:val="center"/>
                </w:tcPr>
                <w:p w14:paraId="7A44A834" w14:textId="492552C7" w:rsidR="00F3549A" w:rsidRPr="00B87B07" w:rsidRDefault="00F3549A" w:rsidP="00F3549A">
                  <w:pPr>
                    <w:widowControl w:val="0"/>
                    <w:jc w:val="center"/>
                    <w:rPr>
                      <w:color w:val="000000"/>
                      <w:sz w:val="20"/>
                      <w:lang w:eastAsia="lt-LT" w:bidi="lt-LT"/>
                    </w:rPr>
                  </w:pPr>
                  <w:r w:rsidRPr="00B87B07">
                    <w:rPr>
                      <w:color w:val="000000"/>
                      <w:sz w:val="20"/>
                      <w:lang w:eastAsia="lt-LT" w:bidi="lt-LT"/>
                    </w:rPr>
                    <w:t>2 700,00</w:t>
                  </w:r>
                </w:p>
              </w:tc>
            </w:tr>
            <w:tr w:rsidR="00F3549A" w:rsidRPr="00243266" w14:paraId="5B537410" w14:textId="77777777" w:rsidTr="00303E39">
              <w:tc>
                <w:tcPr>
                  <w:tcW w:w="512" w:type="dxa"/>
                  <w:tcBorders>
                    <w:top w:val="single" w:sz="4" w:space="0" w:color="auto"/>
                    <w:left w:val="single" w:sz="4" w:space="0" w:color="auto"/>
                    <w:bottom w:val="single" w:sz="4" w:space="0" w:color="auto"/>
                    <w:right w:val="single" w:sz="4" w:space="0" w:color="auto"/>
                  </w:tcBorders>
                  <w:vAlign w:val="center"/>
                </w:tcPr>
                <w:p w14:paraId="0E965E25" w14:textId="77777777" w:rsidR="00F3549A" w:rsidRPr="00B87B07"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39A6594E" w14:textId="77777777" w:rsidR="00F3549A" w:rsidRPr="00B87B07" w:rsidRDefault="00F3549A" w:rsidP="00F3549A">
                  <w:pPr>
                    <w:widowControl w:val="0"/>
                    <w:jc w:val="both"/>
                    <w:rPr>
                      <w:rFonts w:eastAsia="Calibri"/>
                      <w:sz w:val="20"/>
                    </w:rPr>
                  </w:pPr>
                  <w:r w:rsidRPr="00B87B07">
                    <w:rPr>
                      <w:sz w:val="20"/>
                    </w:rPr>
                    <w:t>SAP NetWeaver Process Integration licencijų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3DBCD117" w14:textId="77777777" w:rsidR="00F3549A" w:rsidRPr="00B87B07" w:rsidRDefault="00F3549A" w:rsidP="00F3549A">
                  <w:pPr>
                    <w:widowControl w:val="0"/>
                    <w:jc w:val="center"/>
                    <w:rPr>
                      <w:rFonts w:eastAsia="Calibri"/>
                      <w:sz w:val="20"/>
                    </w:rPr>
                  </w:pPr>
                  <w:r w:rsidRPr="00B87B07">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0FAE2B56" w14:textId="77777777" w:rsidR="00F3549A" w:rsidRPr="00B87B07" w:rsidRDefault="00F3549A" w:rsidP="00F3549A">
                  <w:pPr>
                    <w:jc w:val="center"/>
                    <w:rPr>
                      <w:rFonts w:eastAsia="Calibri"/>
                      <w:sz w:val="20"/>
                    </w:rPr>
                  </w:pPr>
                  <w:r w:rsidRPr="00B87B07">
                    <w:rPr>
                      <w:sz w:val="20"/>
                    </w:rPr>
                    <w:t>3</w:t>
                  </w:r>
                </w:p>
              </w:tc>
              <w:tc>
                <w:tcPr>
                  <w:tcW w:w="1124" w:type="dxa"/>
                  <w:tcBorders>
                    <w:top w:val="single" w:sz="4" w:space="0" w:color="auto"/>
                    <w:left w:val="single" w:sz="4" w:space="0" w:color="auto"/>
                    <w:bottom w:val="single" w:sz="4" w:space="0" w:color="auto"/>
                    <w:right w:val="single" w:sz="4" w:space="0" w:color="auto"/>
                  </w:tcBorders>
                  <w:vAlign w:val="center"/>
                </w:tcPr>
                <w:p w14:paraId="27C13CC3" w14:textId="55C53862" w:rsidR="00F3549A" w:rsidRPr="00B87B07" w:rsidRDefault="00F3549A" w:rsidP="00F3549A">
                  <w:pPr>
                    <w:widowControl w:val="0"/>
                    <w:jc w:val="center"/>
                    <w:rPr>
                      <w:color w:val="000000"/>
                      <w:sz w:val="20"/>
                      <w:lang w:eastAsia="lt-LT" w:bidi="lt-LT"/>
                    </w:rPr>
                  </w:pPr>
                  <w:r>
                    <w:rPr>
                      <w:color w:val="000000"/>
                      <w:sz w:val="20"/>
                      <w:lang w:eastAsia="lt-LT" w:bidi="lt-LT"/>
                    </w:rPr>
                    <w:t>7 460,00</w:t>
                  </w:r>
                </w:p>
              </w:tc>
              <w:tc>
                <w:tcPr>
                  <w:tcW w:w="1366" w:type="dxa"/>
                  <w:tcBorders>
                    <w:top w:val="single" w:sz="4" w:space="0" w:color="auto"/>
                    <w:left w:val="single" w:sz="4" w:space="0" w:color="auto"/>
                    <w:bottom w:val="single" w:sz="4" w:space="0" w:color="auto"/>
                    <w:right w:val="single" w:sz="4" w:space="0" w:color="auto"/>
                  </w:tcBorders>
                  <w:vAlign w:val="center"/>
                </w:tcPr>
                <w:p w14:paraId="3B44D95C" w14:textId="09983B3D" w:rsidR="00F3549A" w:rsidRPr="00B87B07" w:rsidRDefault="00F3549A" w:rsidP="00F3549A">
                  <w:pPr>
                    <w:widowControl w:val="0"/>
                    <w:jc w:val="center"/>
                    <w:rPr>
                      <w:color w:val="000000"/>
                      <w:sz w:val="20"/>
                      <w:lang w:eastAsia="lt-LT" w:bidi="lt-LT"/>
                    </w:rPr>
                  </w:pPr>
                  <w:r>
                    <w:rPr>
                      <w:color w:val="000000"/>
                      <w:sz w:val="20"/>
                      <w:lang w:eastAsia="lt-LT" w:bidi="lt-LT"/>
                    </w:rPr>
                    <w:t>22 380,00</w:t>
                  </w:r>
                </w:p>
              </w:tc>
            </w:tr>
            <w:tr w:rsidR="00F3549A" w:rsidRPr="00243266" w14:paraId="0AF7E436" w14:textId="77777777" w:rsidTr="00303E39">
              <w:tc>
                <w:tcPr>
                  <w:tcW w:w="512" w:type="dxa"/>
                  <w:tcBorders>
                    <w:top w:val="single" w:sz="4" w:space="0" w:color="auto"/>
                    <w:left w:val="single" w:sz="4" w:space="0" w:color="auto"/>
                    <w:bottom w:val="single" w:sz="4" w:space="0" w:color="auto"/>
                    <w:right w:val="single" w:sz="4" w:space="0" w:color="auto"/>
                  </w:tcBorders>
                  <w:vAlign w:val="center"/>
                </w:tcPr>
                <w:p w14:paraId="2B987B41" w14:textId="77777777" w:rsidR="00F3549A" w:rsidRPr="00B87B07"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13BD469B" w14:textId="77777777" w:rsidR="00F3549A" w:rsidRPr="00B87B07" w:rsidRDefault="00F3549A" w:rsidP="00F3549A">
                  <w:pPr>
                    <w:widowControl w:val="0"/>
                    <w:jc w:val="both"/>
                    <w:rPr>
                      <w:rFonts w:eastAsia="Calibri"/>
                      <w:sz w:val="20"/>
                    </w:rPr>
                  </w:pPr>
                  <w:r w:rsidRPr="00B87B07">
                    <w:rPr>
                      <w:sz w:val="20"/>
                    </w:rPr>
                    <w:t>SAP Profitability and Cost Management Professional edition licencijų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5F4A618D" w14:textId="77777777" w:rsidR="00F3549A" w:rsidRPr="00B87B07" w:rsidRDefault="00F3549A" w:rsidP="00F3549A">
                  <w:pPr>
                    <w:widowControl w:val="0"/>
                    <w:jc w:val="center"/>
                    <w:rPr>
                      <w:rFonts w:eastAsia="Calibri"/>
                      <w:sz w:val="20"/>
                    </w:rPr>
                  </w:pPr>
                  <w:r w:rsidRPr="00B87B07">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438D55BC" w14:textId="77777777" w:rsidR="00F3549A" w:rsidRPr="00B87B07" w:rsidRDefault="00F3549A" w:rsidP="00F3549A">
                  <w:pPr>
                    <w:jc w:val="center"/>
                    <w:rPr>
                      <w:rFonts w:eastAsia="Calibri"/>
                      <w:sz w:val="20"/>
                    </w:rPr>
                  </w:pPr>
                  <w:r w:rsidRPr="00B87B07">
                    <w:rPr>
                      <w:sz w:val="20"/>
                    </w:rPr>
                    <w:t>50</w:t>
                  </w:r>
                </w:p>
              </w:tc>
              <w:tc>
                <w:tcPr>
                  <w:tcW w:w="1124" w:type="dxa"/>
                  <w:tcBorders>
                    <w:top w:val="single" w:sz="4" w:space="0" w:color="auto"/>
                    <w:left w:val="single" w:sz="4" w:space="0" w:color="auto"/>
                    <w:bottom w:val="single" w:sz="4" w:space="0" w:color="auto"/>
                    <w:right w:val="single" w:sz="4" w:space="0" w:color="auto"/>
                  </w:tcBorders>
                  <w:vAlign w:val="center"/>
                </w:tcPr>
                <w:p w14:paraId="201EDC46" w14:textId="2821703D" w:rsidR="00F3549A" w:rsidRPr="00B87B07" w:rsidRDefault="00F3549A" w:rsidP="00F3549A">
                  <w:pPr>
                    <w:widowControl w:val="0"/>
                    <w:jc w:val="center"/>
                    <w:rPr>
                      <w:color w:val="000000"/>
                      <w:sz w:val="20"/>
                      <w:lang w:eastAsia="lt-LT" w:bidi="lt-LT"/>
                    </w:rPr>
                  </w:pPr>
                  <w:r>
                    <w:rPr>
                      <w:color w:val="000000"/>
                      <w:sz w:val="20"/>
                      <w:lang w:eastAsia="lt-LT" w:bidi="lt-LT"/>
                    </w:rPr>
                    <w:t>360,00</w:t>
                  </w:r>
                </w:p>
              </w:tc>
              <w:tc>
                <w:tcPr>
                  <w:tcW w:w="1366" w:type="dxa"/>
                  <w:tcBorders>
                    <w:top w:val="single" w:sz="4" w:space="0" w:color="auto"/>
                    <w:left w:val="single" w:sz="4" w:space="0" w:color="auto"/>
                    <w:bottom w:val="single" w:sz="4" w:space="0" w:color="auto"/>
                    <w:right w:val="single" w:sz="4" w:space="0" w:color="auto"/>
                  </w:tcBorders>
                  <w:vAlign w:val="center"/>
                </w:tcPr>
                <w:p w14:paraId="5AF52E23" w14:textId="7A45A9FF" w:rsidR="00F3549A" w:rsidRPr="00B87B07" w:rsidRDefault="00F3549A" w:rsidP="00F3549A">
                  <w:pPr>
                    <w:widowControl w:val="0"/>
                    <w:jc w:val="center"/>
                    <w:rPr>
                      <w:color w:val="000000"/>
                      <w:sz w:val="20"/>
                      <w:lang w:eastAsia="lt-LT" w:bidi="lt-LT"/>
                    </w:rPr>
                  </w:pPr>
                  <w:r>
                    <w:rPr>
                      <w:color w:val="000000"/>
                      <w:sz w:val="20"/>
                      <w:lang w:eastAsia="lt-LT" w:bidi="lt-LT"/>
                    </w:rPr>
                    <w:t>18 000,00</w:t>
                  </w:r>
                </w:p>
              </w:tc>
            </w:tr>
            <w:tr w:rsidR="00F3549A" w:rsidRPr="00243266" w14:paraId="7AB427D4" w14:textId="77777777" w:rsidTr="00303E39">
              <w:tc>
                <w:tcPr>
                  <w:tcW w:w="512" w:type="dxa"/>
                  <w:tcBorders>
                    <w:top w:val="single" w:sz="4" w:space="0" w:color="auto"/>
                    <w:left w:val="single" w:sz="4" w:space="0" w:color="auto"/>
                    <w:bottom w:val="single" w:sz="4" w:space="0" w:color="auto"/>
                    <w:right w:val="single" w:sz="4" w:space="0" w:color="auto"/>
                  </w:tcBorders>
                  <w:vAlign w:val="center"/>
                </w:tcPr>
                <w:p w14:paraId="62FAA9E1" w14:textId="77777777" w:rsidR="00F3549A" w:rsidRPr="00B87B07"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45541AC5" w14:textId="77777777" w:rsidR="00F3549A" w:rsidRPr="00B87B07" w:rsidRDefault="00F3549A" w:rsidP="00F3549A">
                  <w:pPr>
                    <w:widowControl w:val="0"/>
                    <w:jc w:val="both"/>
                    <w:rPr>
                      <w:sz w:val="20"/>
                    </w:rPr>
                  </w:pPr>
                  <w:r w:rsidRPr="00B87B07">
                    <w:rPr>
                      <w:sz w:val="20"/>
                    </w:rPr>
                    <w:t>SAP Process Orchestration licencijų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4693BEF9" w14:textId="77777777" w:rsidR="00F3549A" w:rsidRPr="00B87B07" w:rsidRDefault="00F3549A" w:rsidP="00F3549A">
                  <w:pPr>
                    <w:widowControl w:val="0"/>
                    <w:jc w:val="center"/>
                    <w:rPr>
                      <w:color w:val="000000"/>
                      <w:sz w:val="20"/>
                      <w:lang w:eastAsia="lt-LT" w:bidi="lt-LT"/>
                    </w:rPr>
                  </w:pPr>
                  <w:r w:rsidRPr="00B87B07">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2D123445" w14:textId="77777777" w:rsidR="00F3549A" w:rsidRPr="00B87B07" w:rsidRDefault="00F3549A" w:rsidP="00F3549A">
                  <w:pPr>
                    <w:jc w:val="center"/>
                    <w:rPr>
                      <w:sz w:val="20"/>
                    </w:rPr>
                  </w:pPr>
                  <w:r w:rsidRPr="00B87B07">
                    <w:rPr>
                      <w:sz w:val="20"/>
                    </w:rPr>
                    <w:t>2</w:t>
                  </w:r>
                </w:p>
              </w:tc>
              <w:tc>
                <w:tcPr>
                  <w:tcW w:w="1124" w:type="dxa"/>
                  <w:tcBorders>
                    <w:top w:val="single" w:sz="4" w:space="0" w:color="auto"/>
                    <w:left w:val="single" w:sz="4" w:space="0" w:color="auto"/>
                    <w:bottom w:val="single" w:sz="4" w:space="0" w:color="auto"/>
                    <w:right w:val="single" w:sz="4" w:space="0" w:color="auto"/>
                  </w:tcBorders>
                  <w:vAlign w:val="center"/>
                </w:tcPr>
                <w:p w14:paraId="2E6BFE6E" w14:textId="10F8055A" w:rsidR="00F3549A" w:rsidRPr="00B87B07" w:rsidRDefault="00F3549A" w:rsidP="00F3549A">
                  <w:pPr>
                    <w:widowControl w:val="0"/>
                    <w:jc w:val="center"/>
                    <w:rPr>
                      <w:color w:val="000000"/>
                      <w:sz w:val="20"/>
                      <w:lang w:eastAsia="lt-LT" w:bidi="lt-LT"/>
                    </w:rPr>
                  </w:pPr>
                  <w:r>
                    <w:rPr>
                      <w:color w:val="000000"/>
                      <w:sz w:val="20"/>
                      <w:lang w:eastAsia="lt-LT" w:bidi="lt-LT"/>
                    </w:rPr>
                    <w:t>18 490,00</w:t>
                  </w:r>
                </w:p>
              </w:tc>
              <w:tc>
                <w:tcPr>
                  <w:tcW w:w="1366" w:type="dxa"/>
                  <w:tcBorders>
                    <w:top w:val="single" w:sz="4" w:space="0" w:color="auto"/>
                    <w:left w:val="single" w:sz="4" w:space="0" w:color="auto"/>
                    <w:bottom w:val="single" w:sz="4" w:space="0" w:color="auto"/>
                    <w:right w:val="single" w:sz="4" w:space="0" w:color="auto"/>
                  </w:tcBorders>
                  <w:vAlign w:val="center"/>
                </w:tcPr>
                <w:p w14:paraId="000C80C1" w14:textId="4AA4E497" w:rsidR="00F3549A" w:rsidRPr="00B87B07" w:rsidRDefault="00F3549A" w:rsidP="00F3549A">
                  <w:pPr>
                    <w:widowControl w:val="0"/>
                    <w:jc w:val="center"/>
                    <w:rPr>
                      <w:color w:val="000000"/>
                      <w:sz w:val="20"/>
                      <w:lang w:eastAsia="lt-LT" w:bidi="lt-LT"/>
                    </w:rPr>
                  </w:pPr>
                  <w:r>
                    <w:rPr>
                      <w:color w:val="000000"/>
                      <w:sz w:val="20"/>
                      <w:lang w:eastAsia="lt-LT" w:bidi="lt-LT"/>
                    </w:rPr>
                    <w:t>36 980,00</w:t>
                  </w:r>
                </w:p>
              </w:tc>
            </w:tr>
            <w:tr w:rsidR="00F3549A" w:rsidRPr="00243266" w14:paraId="165287A0" w14:textId="77777777" w:rsidTr="00303E39">
              <w:tc>
                <w:tcPr>
                  <w:tcW w:w="512" w:type="dxa"/>
                  <w:tcBorders>
                    <w:top w:val="single" w:sz="4" w:space="0" w:color="auto"/>
                    <w:left w:val="single" w:sz="4" w:space="0" w:color="auto"/>
                    <w:bottom w:val="single" w:sz="4" w:space="0" w:color="auto"/>
                    <w:right w:val="single" w:sz="4" w:space="0" w:color="auto"/>
                  </w:tcBorders>
                  <w:vAlign w:val="center"/>
                </w:tcPr>
                <w:p w14:paraId="6C68E74D" w14:textId="77777777" w:rsidR="00F3549A" w:rsidRPr="00B87B07"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7EB03021" w14:textId="7269DF5B" w:rsidR="00F3549A" w:rsidRPr="00B87B07" w:rsidRDefault="00F3549A" w:rsidP="00F3549A">
                  <w:pPr>
                    <w:widowControl w:val="0"/>
                    <w:jc w:val="both"/>
                    <w:rPr>
                      <w:sz w:val="20"/>
                    </w:rPr>
                  </w:pPr>
                  <w:r w:rsidRPr="00B87B07">
                    <w:rPr>
                      <w:sz w:val="20"/>
                    </w:rPr>
                    <w:t>SAP HANA, Runtime edition for Applications &amp; SAP BW - New/Subsequent licencijų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48336051" w14:textId="77777777" w:rsidR="00F3549A" w:rsidRPr="00B87B07" w:rsidRDefault="00F3549A" w:rsidP="00F3549A">
                  <w:pPr>
                    <w:widowControl w:val="0"/>
                    <w:jc w:val="center"/>
                    <w:rPr>
                      <w:color w:val="000000"/>
                      <w:sz w:val="20"/>
                      <w:lang w:eastAsia="lt-LT" w:bidi="lt-LT"/>
                    </w:rPr>
                  </w:pPr>
                  <w:r w:rsidRPr="00B87B07">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7602E6DA" w14:textId="77777777" w:rsidR="00F3549A" w:rsidRPr="00B87B07" w:rsidRDefault="00F3549A" w:rsidP="00F3549A">
                  <w:pPr>
                    <w:jc w:val="center"/>
                    <w:rPr>
                      <w:sz w:val="20"/>
                    </w:rPr>
                  </w:pPr>
                  <w:r w:rsidRPr="00B87B07">
                    <w:rPr>
                      <w:sz w:val="20"/>
                    </w:rPr>
                    <w:t>1</w:t>
                  </w:r>
                </w:p>
              </w:tc>
              <w:tc>
                <w:tcPr>
                  <w:tcW w:w="1124" w:type="dxa"/>
                  <w:tcBorders>
                    <w:top w:val="single" w:sz="4" w:space="0" w:color="auto"/>
                    <w:left w:val="single" w:sz="4" w:space="0" w:color="auto"/>
                    <w:bottom w:val="single" w:sz="4" w:space="0" w:color="auto"/>
                    <w:right w:val="single" w:sz="4" w:space="0" w:color="auto"/>
                  </w:tcBorders>
                  <w:vAlign w:val="center"/>
                </w:tcPr>
                <w:p w14:paraId="685F3AD2" w14:textId="63F6B09E" w:rsidR="00F3549A" w:rsidRPr="00B87B07" w:rsidRDefault="00F3549A" w:rsidP="00F3549A">
                  <w:pPr>
                    <w:widowControl w:val="0"/>
                    <w:jc w:val="center"/>
                    <w:rPr>
                      <w:color w:val="000000"/>
                      <w:sz w:val="20"/>
                      <w:lang w:eastAsia="lt-LT" w:bidi="lt-LT"/>
                    </w:rPr>
                  </w:pPr>
                  <w:r>
                    <w:rPr>
                      <w:color w:val="000000"/>
                      <w:sz w:val="20"/>
                      <w:lang w:eastAsia="lt-LT" w:bidi="lt-LT"/>
                    </w:rPr>
                    <w:t>49 330,00</w:t>
                  </w:r>
                </w:p>
              </w:tc>
              <w:tc>
                <w:tcPr>
                  <w:tcW w:w="1366" w:type="dxa"/>
                  <w:tcBorders>
                    <w:top w:val="single" w:sz="4" w:space="0" w:color="auto"/>
                    <w:left w:val="single" w:sz="4" w:space="0" w:color="auto"/>
                    <w:bottom w:val="single" w:sz="4" w:space="0" w:color="auto"/>
                    <w:right w:val="single" w:sz="4" w:space="0" w:color="auto"/>
                  </w:tcBorders>
                  <w:vAlign w:val="center"/>
                </w:tcPr>
                <w:p w14:paraId="28606D6C" w14:textId="0108FDF6" w:rsidR="00F3549A" w:rsidRPr="00B87B07" w:rsidRDefault="00F3549A" w:rsidP="00F3549A">
                  <w:pPr>
                    <w:widowControl w:val="0"/>
                    <w:jc w:val="center"/>
                    <w:rPr>
                      <w:color w:val="000000"/>
                      <w:sz w:val="20"/>
                      <w:lang w:eastAsia="lt-LT" w:bidi="lt-LT"/>
                    </w:rPr>
                  </w:pPr>
                  <w:r>
                    <w:rPr>
                      <w:color w:val="000000"/>
                      <w:sz w:val="20"/>
                      <w:lang w:eastAsia="lt-LT" w:bidi="lt-LT"/>
                    </w:rPr>
                    <w:t>49 330,00</w:t>
                  </w:r>
                </w:p>
              </w:tc>
            </w:tr>
            <w:tr w:rsidR="00F3549A" w:rsidRPr="00243266" w14:paraId="429DE41C" w14:textId="77777777" w:rsidTr="00303E39">
              <w:tc>
                <w:tcPr>
                  <w:tcW w:w="512" w:type="dxa"/>
                  <w:tcBorders>
                    <w:top w:val="single" w:sz="4" w:space="0" w:color="auto"/>
                    <w:left w:val="single" w:sz="4" w:space="0" w:color="auto"/>
                    <w:bottom w:val="single" w:sz="4" w:space="0" w:color="auto"/>
                    <w:right w:val="single" w:sz="4" w:space="0" w:color="auto"/>
                  </w:tcBorders>
                  <w:vAlign w:val="center"/>
                </w:tcPr>
                <w:p w14:paraId="7729D239" w14:textId="77777777" w:rsidR="00F3549A" w:rsidRPr="00B87B07"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1A72D164" w14:textId="77777777" w:rsidR="00F3549A" w:rsidRPr="00B87B07" w:rsidRDefault="00F3549A" w:rsidP="00F3549A">
                  <w:pPr>
                    <w:widowControl w:val="0"/>
                    <w:jc w:val="both"/>
                    <w:rPr>
                      <w:sz w:val="20"/>
                    </w:rPr>
                  </w:pPr>
                  <w:r w:rsidRPr="00B87B07">
                    <w:rPr>
                      <w:sz w:val="20"/>
                    </w:rPr>
                    <w:t>SAP HANA Enterprise Edition licencijų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41D7A665" w14:textId="77777777" w:rsidR="00F3549A" w:rsidRPr="00B87B07" w:rsidRDefault="00F3549A" w:rsidP="00F3549A">
                  <w:pPr>
                    <w:widowControl w:val="0"/>
                    <w:jc w:val="center"/>
                    <w:rPr>
                      <w:color w:val="000000"/>
                      <w:sz w:val="20"/>
                      <w:lang w:eastAsia="lt-LT" w:bidi="lt-LT"/>
                    </w:rPr>
                  </w:pPr>
                  <w:r w:rsidRPr="00B87B07">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09174BF5" w14:textId="77777777" w:rsidR="00F3549A" w:rsidRPr="00B87B07" w:rsidRDefault="00F3549A" w:rsidP="00F3549A">
                  <w:pPr>
                    <w:jc w:val="center"/>
                    <w:rPr>
                      <w:sz w:val="20"/>
                    </w:rPr>
                  </w:pPr>
                  <w:r w:rsidRPr="00B87B07">
                    <w:rPr>
                      <w:sz w:val="20"/>
                    </w:rPr>
                    <w:t>15</w:t>
                  </w:r>
                </w:p>
              </w:tc>
              <w:tc>
                <w:tcPr>
                  <w:tcW w:w="1124" w:type="dxa"/>
                  <w:tcBorders>
                    <w:top w:val="single" w:sz="4" w:space="0" w:color="auto"/>
                    <w:left w:val="single" w:sz="4" w:space="0" w:color="auto"/>
                    <w:bottom w:val="single" w:sz="4" w:space="0" w:color="auto"/>
                    <w:right w:val="single" w:sz="4" w:space="0" w:color="auto"/>
                  </w:tcBorders>
                  <w:vAlign w:val="center"/>
                </w:tcPr>
                <w:p w14:paraId="5DC9B29F" w14:textId="08A96702" w:rsidR="00F3549A" w:rsidRPr="00B87B07" w:rsidRDefault="00F3549A" w:rsidP="00F3549A">
                  <w:pPr>
                    <w:widowControl w:val="0"/>
                    <w:jc w:val="center"/>
                    <w:rPr>
                      <w:color w:val="000000"/>
                      <w:sz w:val="20"/>
                      <w:lang w:eastAsia="lt-LT" w:bidi="lt-LT"/>
                    </w:rPr>
                  </w:pPr>
                  <w:r>
                    <w:rPr>
                      <w:color w:val="000000"/>
                      <w:sz w:val="20"/>
                      <w:lang w:eastAsia="lt-LT" w:bidi="lt-LT"/>
                    </w:rPr>
                    <w:t>34 840,00</w:t>
                  </w:r>
                </w:p>
              </w:tc>
              <w:tc>
                <w:tcPr>
                  <w:tcW w:w="1366" w:type="dxa"/>
                  <w:tcBorders>
                    <w:top w:val="single" w:sz="4" w:space="0" w:color="auto"/>
                    <w:left w:val="single" w:sz="4" w:space="0" w:color="auto"/>
                    <w:bottom w:val="single" w:sz="4" w:space="0" w:color="auto"/>
                    <w:right w:val="single" w:sz="4" w:space="0" w:color="auto"/>
                  </w:tcBorders>
                  <w:vAlign w:val="center"/>
                </w:tcPr>
                <w:p w14:paraId="1DD65595" w14:textId="2963F3E9" w:rsidR="00F3549A" w:rsidRPr="00B87B07" w:rsidRDefault="00F3549A" w:rsidP="00F3549A">
                  <w:pPr>
                    <w:widowControl w:val="0"/>
                    <w:jc w:val="center"/>
                    <w:rPr>
                      <w:color w:val="000000"/>
                      <w:sz w:val="20"/>
                      <w:lang w:eastAsia="lt-LT" w:bidi="lt-LT"/>
                    </w:rPr>
                  </w:pPr>
                  <w:r>
                    <w:rPr>
                      <w:color w:val="000000"/>
                      <w:sz w:val="20"/>
                      <w:lang w:eastAsia="lt-LT" w:bidi="lt-LT"/>
                    </w:rPr>
                    <w:t>522 600,00</w:t>
                  </w:r>
                </w:p>
              </w:tc>
            </w:tr>
            <w:tr w:rsidR="00F3549A" w:rsidRPr="00243266" w14:paraId="147F8FD0" w14:textId="77777777" w:rsidTr="00303E39">
              <w:tc>
                <w:tcPr>
                  <w:tcW w:w="512" w:type="dxa"/>
                  <w:tcBorders>
                    <w:top w:val="single" w:sz="4" w:space="0" w:color="auto"/>
                    <w:left w:val="single" w:sz="4" w:space="0" w:color="auto"/>
                    <w:bottom w:val="single" w:sz="4" w:space="0" w:color="auto"/>
                    <w:right w:val="single" w:sz="4" w:space="0" w:color="auto"/>
                  </w:tcBorders>
                  <w:vAlign w:val="center"/>
                </w:tcPr>
                <w:p w14:paraId="3E44DBBE" w14:textId="77777777" w:rsidR="00F3549A" w:rsidRPr="00B87B07"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72AECC21" w14:textId="77777777" w:rsidR="00F3549A" w:rsidRPr="00B87B07" w:rsidRDefault="00F3549A" w:rsidP="00F3549A">
                  <w:pPr>
                    <w:widowControl w:val="0"/>
                    <w:jc w:val="both"/>
                    <w:rPr>
                      <w:sz w:val="20"/>
                    </w:rPr>
                  </w:pPr>
                  <w:r w:rsidRPr="00B87B07">
                    <w:rPr>
                      <w:sz w:val="20"/>
                    </w:rPr>
                    <w:t>SAP HANA, active/active read-enabled option licencijų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36DA1276" w14:textId="77777777" w:rsidR="00F3549A" w:rsidRPr="00B87B07" w:rsidRDefault="00F3549A" w:rsidP="00F3549A">
                  <w:pPr>
                    <w:widowControl w:val="0"/>
                    <w:jc w:val="center"/>
                    <w:rPr>
                      <w:color w:val="000000"/>
                      <w:sz w:val="20"/>
                      <w:lang w:eastAsia="lt-LT" w:bidi="lt-LT"/>
                    </w:rPr>
                  </w:pPr>
                  <w:r w:rsidRPr="00B87B07">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67031819" w14:textId="77777777" w:rsidR="00F3549A" w:rsidRPr="00B87B07" w:rsidRDefault="00F3549A" w:rsidP="00F3549A">
                  <w:pPr>
                    <w:jc w:val="center"/>
                    <w:rPr>
                      <w:sz w:val="20"/>
                    </w:rPr>
                  </w:pPr>
                  <w:r w:rsidRPr="00B87B07">
                    <w:rPr>
                      <w:sz w:val="20"/>
                    </w:rPr>
                    <w:t>15</w:t>
                  </w:r>
                </w:p>
              </w:tc>
              <w:tc>
                <w:tcPr>
                  <w:tcW w:w="1124" w:type="dxa"/>
                  <w:tcBorders>
                    <w:top w:val="single" w:sz="4" w:space="0" w:color="auto"/>
                    <w:left w:val="single" w:sz="4" w:space="0" w:color="auto"/>
                    <w:bottom w:val="single" w:sz="4" w:space="0" w:color="auto"/>
                    <w:right w:val="single" w:sz="4" w:space="0" w:color="auto"/>
                  </w:tcBorders>
                  <w:vAlign w:val="center"/>
                </w:tcPr>
                <w:p w14:paraId="7CC0721C" w14:textId="255CEFC4" w:rsidR="00F3549A" w:rsidRPr="00B87B07" w:rsidRDefault="00F3549A" w:rsidP="00F3549A">
                  <w:pPr>
                    <w:widowControl w:val="0"/>
                    <w:jc w:val="center"/>
                    <w:rPr>
                      <w:color w:val="000000"/>
                      <w:sz w:val="20"/>
                      <w:lang w:eastAsia="lt-LT" w:bidi="lt-LT"/>
                    </w:rPr>
                  </w:pPr>
                  <w:r>
                    <w:rPr>
                      <w:color w:val="000000"/>
                      <w:sz w:val="20"/>
                      <w:lang w:eastAsia="lt-LT" w:bidi="lt-LT"/>
                    </w:rPr>
                    <w:t>13620,00</w:t>
                  </w:r>
                </w:p>
              </w:tc>
              <w:tc>
                <w:tcPr>
                  <w:tcW w:w="1366" w:type="dxa"/>
                  <w:tcBorders>
                    <w:top w:val="single" w:sz="4" w:space="0" w:color="auto"/>
                    <w:left w:val="single" w:sz="4" w:space="0" w:color="auto"/>
                    <w:bottom w:val="single" w:sz="4" w:space="0" w:color="auto"/>
                    <w:right w:val="single" w:sz="4" w:space="0" w:color="auto"/>
                  </w:tcBorders>
                  <w:vAlign w:val="center"/>
                </w:tcPr>
                <w:p w14:paraId="7DE6A61D" w14:textId="1A205C17" w:rsidR="00F3549A" w:rsidRPr="00B87B07" w:rsidRDefault="00F3549A" w:rsidP="00F3549A">
                  <w:pPr>
                    <w:widowControl w:val="0"/>
                    <w:jc w:val="center"/>
                    <w:rPr>
                      <w:color w:val="000000"/>
                      <w:sz w:val="20"/>
                      <w:lang w:eastAsia="lt-LT" w:bidi="lt-LT"/>
                    </w:rPr>
                  </w:pPr>
                  <w:r>
                    <w:rPr>
                      <w:color w:val="000000"/>
                      <w:sz w:val="20"/>
                      <w:lang w:eastAsia="lt-LT" w:bidi="lt-LT"/>
                    </w:rPr>
                    <w:t>204 300,00</w:t>
                  </w:r>
                </w:p>
              </w:tc>
            </w:tr>
            <w:tr w:rsidR="00F3549A" w:rsidRPr="00243266" w14:paraId="56018BCC" w14:textId="77777777" w:rsidTr="00303E39">
              <w:tc>
                <w:tcPr>
                  <w:tcW w:w="512" w:type="dxa"/>
                  <w:tcBorders>
                    <w:top w:val="single" w:sz="4" w:space="0" w:color="auto"/>
                    <w:left w:val="single" w:sz="4" w:space="0" w:color="auto"/>
                    <w:bottom w:val="single" w:sz="4" w:space="0" w:color="auto"/>
                    <w:right w:val="single" w:sz="4" w:space="0" w:color="auto"/>
                  </w:tcBorders>
                  <w:vAlign w:val="center"/>
                </w:tcPr>
                <w:p w14:paraId="7CBCD9FA" w14:textId="77777777" w:rsidR="00F3549A" w:rsidRPr="00B87B07" w:rsidRDefault="00F3549A" w:rsidP="00F3549A">
                  <w:pPr>
                    <w:pStyle w:val="ListParagraph"/>
                    <w:numPr>
                      <w:ilvl w:val="0"/>
                      <w:numId w:val="2"/>
                    </w:numPr>
                    <w:tabs>
                      <w:tab w:val="left" w:pos="742"/>
                    </w:tabs>
                    <w:spacing w:after="0" w:line="240" w:lineRule="auto"/>
                    <w:ind w:left="175" w:right="174" w:hanging="142"/>
                    <w:rPr>
                      <w:rFonts w:ascii="Times New Roman" w:eastAsia="Calibri" w:hAnsi="Times New Roman" w:cs="Times New Roman"/>
                      <w:sz w:val="20"/>
                      <w:szCs w:val="20"/>
                    </w:rPr>
                  </w:pPr>
                </w:p>
              </w:tc>
              <w:tc>
                <w:tcPr>
                  <w:tcW w:w="3836" w:type="dxa"/>
                  <w:tcBorders>
                    <w:top w:val="single" w:sz="4" w:space="0" w:color="auto"/>
                    <w:left w:val="single" w:sz="4" w:space="0" w:color="auto"/>
                    <w:bottom w:val="single" w:sz="4" w:space="0" w:color="auto"/>
                    <w:right w:val="single" w:sz="4" w:space="0" w:color="auto"/>
                  </w:tcBorders>
                  <w:vAlign w:val="center"/>
                </w:tcPr>
                <w:p w14:paraId="74034D98" w14:textId="77777777" w:rsidR="00F3549A" w:rsidRPr="00B87B07" w:rsidRDefault="00F3549A" w:rsidP="00F3549A">
                  <w:pPr>
                    <w:widowControl w:val="0"/>
                    <w:jc w:val="both"/>
                    <w:rPr>
                      <w:sz w:val="20"/>
                    </w:rPr>
                  </w:pPr>
                  <w:r w:rsidRPr="00B87B07">
                    <w:rPr>
                      <w:sz w:val="20"/>
                    </w:rPr>
                    <w:t>Revenue Cycle management for S/4HANA licencijų gamintojo palaikymo atnaujinimo paslaugos</w:t>
                  </w:r>
                </w:p>
              </w:tc>
              <w:tc>
                <w:tcPr>
                  <w:tcW w:w="650" w:type="dxa"/>
                  <w:tcBorders>
                    <w:top w:val="single" w:sz="4" w:space="0" w:color="auto"/>
                    <w:left w:val="single" w:sz="4" w:space="0" w:color="auto"/>
                    <w:bottom w:val="single" w:sz="4" w:space="0" w:color="auto"/>
                    <w:right w:val="single" w:sz="4" w:space="0" w:color="auto"/>
                  </w:tcBorders>
                  <w:vAlign w:val="center"/>
                </w:tcPr>
                <w:p w14:paraId="3DC4B123" w14:textId="77777777" w:rsidR="00F3549A" w:rsidRPr="00B87B07" w:rsidRDefault="00F3549A" w:rsidP="00F3549A">
                  <w:pPr>
                    <w:widowControl w:val="0"/>
                    <w:jc w:val="center"/>
                    <w:rPr>
                      <w:color w:val="000000"/>
                      <w:sz w:val="20"/>
                      <w:lang w:eastAsia="lt-LT" w:bidi="lt-LT"/>
                    </w:rPr>
                  </w:pPr>
                  <w:r w:rsidRPr="00B87B07">
                    <w:rPr>
                      <w:color w:val="000000"/>
                      <w:sz w:val="20"/>
                      <w:lang w:eastAsia="lt-LT" w:bidi="lt-LT"/>
                    </w:rPr>
                    <w:t>vnt.</w:t>
                  </w:r>
                </w:p>
              </w:tc>
              <w:tc>
                <w:tcPr>
                  <w:tcW w:w="728" w:type="dxa"/>
                  <w:tcBorders>
                    <w:top w:val="single" w:sz="4" w:space="0" w:color="auto"/>
                    <w:left w:val="single" w:sz="4" w:space="0" w:color="auto"/>
                    <w:bottom w:val="single" w:sz="4" w:space="0" w:color="auto"/>
                    <w:right w:val="single" w:sz="4" w:space="0" w:color="auto"/>
                  </w:tcBorders>
                  <w:vAlign w:val="center"/>
                </w:tcPr>
                <w:p w14:paraId="3DCC5B5D" w14:textId="77777777" w:rsidR="00F3549A" w:rsidRPr="00B87B07" w:rsidRDefault="00F3549A" w:rsidP="00F3549A">
                  <w:pPr>
                    <w:jc w:val="center"/>
                    <w:rPr>
                      <w:sz w:val="20"/>
                    </w:rPr>
                  </w:pPr>
                  <w:r w:rsidRPr="00B87B07">
                    <w:rPr>
                      <w:sz w:val="20"/>
                    </w:rPr>
                    <w:t>12</w:t>
                  </w:r>
                </w:p>
              </w:tc>
              <w:tc>
                <w:tcPr>
                  <w:tcW w:w="1124" w:type="dxa"/>
                  <w:tcBorders>
                    <w:top w:val="single" w:sz="4" w:space="0" w:color="auto"/>
                    <w:left w:val="single" w:sz="4" w:space="0" w:color="auto"/>
                    <w:bottom w:val="single" w:sz="4" w:space="0" w:color="auto"/>
                    <w:right w:val="single" w:sz="4" w:space="0" w:color="auto"/>
                  </w:tcBorders>
                  <w:vAlign w:val="center"/>
                </w:tcPr>
                <w:p w14:paraId="63D9DBD8" w14:textId="0DC2FCB0" w:rsidR="00F3549A" w:rsidRPr="00B87B07" w:rsidRDefault="00F3549A" w:rsidP="00F3549A">
                  <w:pPr>
                    <w:widowControl w:val="0"/>
                    <w:jc w:val="center"/>
                    <w:rPr>
                      <w:color w:val="000000"/>
                      <w:sz w:val="20"/>
                      <w:lang w:eastAsia="lt-LT" w:bidi="lt-LT"/>
                    </w:rPr>
                  </w:pPr>
                  <w:r>
                    <w:rPr>
                      <w:color w:val="000000"/>
                      <w:sz w:val="20"/>
                      <w:lang w:eastAsia="lt-LT" w:bidi="lt-LT"/>
                    </w:rPr>
                    <w:t>7 900,00</w:t>
                  </w:r>
                </w:p>
              </w:tc>
              <w:tc>
                <w:tcPr>
                  <w:tcW w:w="1366" w:type="dxa"/>
                  <w:tcBorders>
                    <w:top w:val="single" w:sz="4" w:space="0" w:color="auto"/>
                    <w:left w:val="single" w:sz="4" w:space="0" w:color="auto"/>
                    <w:bottom w:val="single" w:sz="4" w:space="0" w:color="auto"/>
                    <w:right w:val="single" w:sz="4" w:space="0" w:color="auto"/>
                  </w:tcBorders>
                  <w:vAlign w:val="center"/>
                </w:tcPr>
                <w:p w14:paraId="37D3DE3D" w14:textId="73ECF305" w:rsidR="00F3549A" w:rsidRPr="00B87B07" w:rsidRDefault="00F3549A" w:rsidP="00F3549A">
                  <w:pPr>
                    <w:widowControl w:val="0"/>
                    <w:jc w:val="center"/>
                    <w:rPr>
                      <w:color w:val="000000"/>
                      <w:sz w:val="20"/>
                      <w:lang w:eastAsia="lt-LT" w:bidi="lt-LT"/>
                    </w:rPr>
                  </w:pPr>
                  <w:r>
                    <w:rPr>
                      <w:color w:val="000000"/>
                      <w:sz w:val="20"/>
                      <w:lang w:eastAsia="lt-LT" w:bidi="lt-LT"/>
                    </w:rPr>
                    <w:t>94 800,00</w:t>
                  </w:r>
                </w:p>
              </w:tc>
            </w:tr>
          </w:tbl>
          <w:p w14:paraId="37C8193C" w14:textId="77777777" w:rsidR="00F3549A" w:rsidRDefault="00F3549A" w:rsidP="00F3549A">
            <w:pPr>
              <w:jc w:val="both"/>
              <w:rPr>
                <w:kern w:val="2"/>
                <w:szCs w:val="24"/>
              </w:rPr>
            </w:pPr>
          </w:p>
          <w:p w14:paraId="34590CEF" w14:textId="002BD3FE" w:rsidR="00F3549A" w:rsidRDefault="00F3549A" w:rsidP="00F3549A">
            <w:pPr>
              <w:jc w:val="both"/>
              <w:rPr>
                <w:color w:val="000000"/>
                <w:kern w:val="2"/>
                <w:szCs w:val="24"/>
              </w:rPr>
            </w:pPr>
            <w:r>
              <w:rPr>
                <w:color w:val="000000"/>
                <w:kern w:val="2"/>
                <w:szCs w:val="24"/>
              </w:rPr>
              <w:lastRenderedPageBreak/>
              <w:t xml:space="preserve">Šioje Sutartyje Pradinės Sutarties vertė yra lygi Tiekėjo pasiūlymo kainai be PVM, </w:t>
            </w:r>
            <w:r w:rsidRPr="00B202A0">
              <w:rPr>
                <w:color w:val="000000"/>
                <w:kern w:val="2"/>
                <w:szCs w:val="24"/>
              </w:rPr>
              <w:t xml:space="preserve">nurodytai už visą pirkimo dokumentuose ir Sutartyje nurodytą </w:t>
            </w:r>
            <w:r>
              <w:rPr>
                <w:color w:val="000000"/>
                <w:kern w:val="2"/>
                <w:szCs w:val="24"/>
              </w:rPr>
              <w:t>Paslaugų</w:t>
            </w:r>
            <w:r w:rsidRPr="00B202A0">
              <w:rPr>
                <w:color w:val="000000"/>
                <w:kern w:val="2"/>
                <w:szCs w:val="24"/>
              </w:rPr>
              <w:t xml:space="preserve"> kiekį ir (ar) apimtį.</w:t>
            </w:r>
            <w:r>
              <w:rPr>
                <w:color w:val="000000"/>
                <w:kern w:val="2"/>
                <w:szCs w:val="24"/>
              </w:rPr>
              <w:t xml:space="preserve"> Pirkėjas perka </w:t>
            </w:r>
            <w:r>
              <w:rPr>
                <w:color w:val="000000"/>
                <w:szCs w:val="24"/>
              </w:rPr>
              <w:t>Paslaugas</w:t>
            </w:r>
            <w:r>
              <w:rPr>
                <w:color w:val="000000"/>
                <w:kern w:val="2"/>
                <w:szCs w:val="24"/>
              </w:rPr>
              <w:t xml:space="preserve"> pagal poreikį Sutartyje nurodytais įkainiais, neviršijant jame nurodyto </w:t>
            </w:r>
            <w:r>
              <w:rPr>
                <w:color w:val="000000"/>
                <w:szCs w:val="24"/>
              </w:rPr>
              <w:t>Paslaugų</w:t>
            </w:r>
            <w:r>
              <w:rPr>
                <w:color w:val="000000"/>
                <w:kern w:val="2"/>
                <w:szCs w:val="24"/>
              </w:rPr>
              <w:t xml:space="preserve"> maksimalaus kiekio ir bendros Sutarties kainos.</w:t>
            </w:r>
          </w:p>
          <w:p w14:paraId="5751E94A" w14:textId="7469E685" w:rsidR="00F3549A" w:rsidRDefault="00F3549A" w:rsidP="00F3549A">
            <w:pPr>
              <w:jc w:val="both"/>
              <w:rPr>
                <w:color w:val="000000"/>
                <w:kern w:val="2"/>
                <w:szCs w:val="24"/>
              </w:rPr>
            </w:pPr>
            <w:r w:rsidRPr="00DB66BC">
              <w:rPr>
                <w:kern w:val="2"/>
                <w:szCs w:val="24"/>
              </w:rPr>
              <w:t xml:space="preserve">Pirkėjas neįsipareigoja išpirkti maksimalaus Paslaugų kiekio. </w:t>
            </w:r>
            <w:r w:rsidR="00B05804">
              <w:rPr>
                <w:kern w:val="2"/>
                <w:szCs w:val="24"/>
              </w:rPr>
              <w:t xml:space="preserve"> </w:t>
            </w:r>
          </w:p>
        </w:tc>
      </w:tr>
      <w:tr w:rsidR="00F3549A" w14:paraId="267D47BF" w14:textId="77777777" w:rsidTr="00696CC6">
        <w:trPr>
          <w:trHeight w:val="300"/>
        </w:trPr>
        <w:tc>
          <w:tcPr>
            <w:tcW w:w="2450" w:type="dxa"/>
            <w:gridSpan w:val="2"/>
          </w:tcPr>
          <w:p w14:paraId="53EBA4B1" w14:textId="75E18B32" w:rsidR="00F3549A" w:rsidRDefault="00F3549A" w:rsidP="00F3549A">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7610" w:type="dxa"/>
            <w:gridSpan w:val="2"/>
          </w:tcPr>
          <w:p w14:paraId="35A9E16C" w14:textId="77777777" w:rsidR="00F3549A" w:rsidRDefault="00F3549A" w:rsidP="00F3549A">
            <w:pPr>
              <w:rPr>
                <w:szCs w:val="24"/>
              </w:rPr>
            </w:pPr>
            <w:r>
              <w:rPr>
                <w:kern w:val="2"/>
                <w:szCs w:val="24"/>
              </w:rPr>
              <w:t xml:space="preserve">Sutarties </w:t>
            </w:r>
            <w:r w:rsidRPr="00E0082D">
              <w:rPr>
                <w:kern w:val="2"/>
                <w:szCs w:val="24"/>
              </w:rPr>
              <w:t xml:space="preserve">kaina / įkainiai bus </w:t>
            </w:r>
            <w:r>
              <w:rPr>
                <w:kern w:val="2"/>
                <w:szCs w:val="24"/>
              </w:rPr>
              <w:t>perskaičiuojami:</w:t>
            </w:r>
          </w:p>
          <w:p w14:paraId="60051EA4" w14:textId="77777777" w:rsidR="00F3549A" w:rsidRDefault="00F3549A" w:rsidP="00F3549A">
            <w:pPr>
              <w:rPr>
                <w:kern w:val="2"/>
                <w:szCs w:val="24"/>
              </w:rPr>
            </w:pPr>
            <w:r>
              <w:rPr>
                <w:kern w:val="2"/>
                <w:szCs w:val="24"/>
              </w:rPr>
              <w:t>5.3.1. dėl PVM tarifo pasikeitimo;</w:t>
            </w:r>
          </w:p>
          <w:p w14:paraId="662EA503" w14:textId="2CCAB814" w:rsidR="00F3549A" w:rsidRDefault="00F3549A" w:rsidP="00F3549A">
            <w:pPr>
              <w:rPr>
                <w:color w:val="FF0000"/>
                <w:kern w:val="2"/>
                <w:szCs w:val="24"/>
              </w:rPr>
            </w:pPr>
            <w:r w:rsidRPr="00B202A0">
              <w:rPr>
                <w:kern w:val="2"/>
                <w:szCs w:val="24"/>
              </w:rPr>
              <w:t>5.3.2. dėl kainų lygio pokyčio</w:t>
            </w:r>
            <w:r>
              <w:rPr>
                <w:kern w:val="2"/>
                <w:szCs w:val="24"/>
              </w:rPr>
              <w:t>.</w:t>
            </w:r>
          </w:p>
        </w:tc>
      </w:tr>
      <w:tr w:rsidR="00F3549A" w14:paraId="493E8FAB" w14:textId="77777777" w:rsidTr="00696CC6">
        <w:trPr>
          <w:trHeight w:val="300"/>
        </w:trPr>
        <w:tc>
          <w:tcPr>
            <w:tcW w:w="2450" w:type="dxa"/>
            <w:gridSpan w:val="2"/>
          </w:tcPr>
          <w:p w14:paraId="2F363431" w14:textId="77777777" w:rsidR="00F3549A" w:rsidRDefault="00F3549A" w:rsidP="00F3549A">
            <w:pPr>
              <w:rPr>
                <w:b/>
                <w:kern w:val="2"/>
                <w:szCs w:val="24"/>
              </w:rPr>
            </w:pPr>
            <w:r>
              <w:rPr>
                <w:b/>
                <w:kern w:val="2"/>
                <w:szCs w:val="24"/>
              </w:rPr>
              <w:t>5.3.1. Sutarties kainos / įkainių peržiūra dėl PVM tarifo pasikeitimo</w:t>
            </w:r>
          </w:p>
        </w:tc>
        <w:tc>
          <w:tcPr>
            <w:tcW w:w="7610" w:type="dxa"/>
            <w:gridSpan w:val="2"/>
          </w:tcPr>
          <w:p w14:paraId="4D7D126B" w14:textId="77777777" w:rsidR="00F3549A" w:rsidRDefault="00F3549A" w:rsidP="00F3549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44467836" w:rsidR="00F3549A" w:rsidRDefault="00F3549A" w:rsidP="00F3549A">
            <w:pPr>
              <w:jc w:val="both"/>
              <w:rPr>
                <w:szCs w:val="24"/>
              </w:rPr>
            </w:pPr>
            <w:r>
              <w:rPr>
                <w:kern w:val="2"/>
                <w:szCs w:val="24"/>
              </w:rPr>
              <w:t xml:space="preserve">Perskaičiavimas įforminamas Susitarimu ne vėliau kaip per </w:t>
            </w:r>
            <w:r w:rsidRPr="00E0082D">
              <w:rPr>
                <w:kern w:val="2"/>
                <w:szCs w:val="24"/>
              </w:rPr>
              <w:t xml:space="preserve">30 (trisdešimt) dienų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E0082D">
              <w:rPr>
                <w:kern w:val="2"/>
                <w:szCs w:val="24"/>
              </w:rPr>
              <w:t>nuo Šalių pasirašyto Susitarimo įsigaliojimo dienos.</w:t>
            </w:r>
          </w:p>
        </w:tc>
      </w:tr>
      <w:tr w:rsidR="00F3549A" w14:paraId="664B1697" w14:textId="77777777" w:rsidTr="00696CC6">
        <w:trPr>
          <w:trHeight w:val="300"/>
        </w:trPr>
        <w:tc>
          <w:tcPr>
            <w:tcW w:w="2450" w:type="dxa"/>
            <w:gridSpan w:val="2"/>
          </w:tcPr>
          <w:p w14:paraId="001A6369" w14:textId="77777777" w:rsidR="00F3549A" w:rsidRDefault="00F3549A" w:rsidP="00F3549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610" w:type="dxa"/>
            <w:gridSpan w:val="2"/>
          </w:tcPr>
          <w:p w14:paraId="0F646B7E" w14:textId="77777777" w:rsidR="00F3549A" w:rsidRDefault="00F3549A" w:rsidP="00F3549A">
            <w:pPr>
              <w:rPr>
                <w:kern w:val="2"/>
                <w:szCs w:val="24"/>
              </w:rPr>
            </w:pPr>
            <w:r>
              <w:rPr>
                <w:kern w:val="2"/>
                <w:szCs w:val="24"/>
              </w:rPr>
              <w:t>Netaikoma</w:t>
            </w:r>
          </w:p>
          <w:p w14:paraId="1A7C8B08" w14:textId="77777777" w:rsidR="00F3549A" w:rsidRDefault="00F3549A" w:rsidP="00F3549A">
            <w:pPr>
              <w:rPr>
                <w:kern w:val="2"/>
                <w:szCs w:val="24"/>
              </w:rPr>
            </w:pPr>
          </w:p>
          <w:p w14:paraId="5772B308" w14:textId="5E7E9BD0" w:rsidR="00F3549A" w:rsidRDefault="00F3549A" w:rsidP="00F3549A">
            <w:pPr>
              <w:rPr>
                <w:szCs w:val="24"/>
              </w:rPr>
            </w:pPr>
          </w:p>
        </w:tc>
      </w:tr>
      <w:tr w:rsidR="00F3549A" w14:paraId="022882B0" w14:textId="77777777" w:rsidTr="00696CC6">
        <w:trPr>
          <w:trHeight w:val="300"/>
        </w:trPr>
        <w:tc>
          <w:tcPr>
            <w:tcW w:w="2450" w:type="dxa"/>
            <w:gridSpan w:val="2"/>
          </w:tcPr>
          <w:p w14:paraId="6060A47B" w14:textId="7CE0D2FA" w:rsidR="00F3549A" w:rsidRDefault="00F3549A" w:rsidP="00F3549A">
            <w:pPr>
              <w:rPr>
                <w:bCs/>
                <w:kern w:val="2"/>
                <w:szCs w:val="24"/>
              </w:rPr>
            </w:pPr>
            <w:r>
              <w:rPr>
                <w:b/>
                <w:kern w:val="2"/>
                <w:szCs w:val="24"/>
              </w:rPr>
              <w:t>5.3.3. Sutarties kainos / įkainių peržiūra dėl kainų lygio pokyčio</w:t>
            </w:r>
          </w:p>
          <w:p w14:paraId="7692EB0E" w14:textId="77777777" w:rsidR="00F3549A" w:rsidRDefault="00F3549A" w:rsidP="00F3549A">
            <w:pPr>
              <w:rPr>
                <w:kern w:val="2"/>
                <w:szCs w:val="24"/>
              </w:rPr>
            </w:pPr>
          </w:p>
          <w:p w14:paraId="34D2BE09" w14:textId="3A2C5F7E" w:rsidR="00F3549A" w:rsidRDefault="00F3549A" w:rsidP="00F3549A">
            <w:pPr>
              <w:rPr>
                <w:b/>
                <w:kern w:val="2"/>
                <w:szCs w:val="24"/>
              </w:rPr>
            </w:pPr>
          </w:p>
        </w:tc>
        <w:tc>
          <w:tcPr>
            <w:tcW w:w="7610" w:type="dxa"/>
            <w:gridSpan w:val="2"/>
          </w:tcPr>
          <w:p w14:paraId="641B3480" w14:textId="49536F1E" w:rsidR="00F3549A" w:rsidRPr="00FB2FFB" w:rsidRDefault="00F3549A" w:rsidP="00F3549A">
            <w:pPr>
              <w:jc w:val="both"/>
              <w:rPr>
                <w:szCs w:val="24"/>
              </w:rPr>
            </w:pPr>
            <w:r w:rsidRPr="00FB2FFB">
              <w:rPr>
                <w:szCs w:val="24"/>
              </w:rPr>
              <w:t xml:space="preserve">5.3.3.1. Bet kuri Sutarties Šalis Sutarties galiojimo metu turi teisę inicijuoti Sutarties kainos / įkainių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Pr>
                <w:szCs w:val="24"/>
              </w:rPr>
              <w:t>8</w:t>
            </w:r>
            <w:r w:rsidRPr="00FB2FFB">
              <w:rPr>
                <w:szCs w:val="24"/>
              </w:rPr>
              <w:t xml:space="preserve"> procent</w:t>
            </w:r>
            <w:r>
              <w:rPr>
                <w:szCs w:val="24"/>
              </w:rPr>
              <w:t>us</w:t>
            </w:r>
            <w:r w:rsidRPr="00FB2FFB">
              <w:rPr>
                <w:szCs w:val="24"/>
              </w:rPr>
              <w:t>.  Sutarties kainos / įkainių peržiūra atliekama ne rečiau kaip kas 6 (šešis) mėnesius.</w:t>
            </w:r>
          </w:p>
          <w:p w14:paraId="02B9F6AF" w14:textId="77777777" w:rsidR="00F3549A" w:rsidRPr="00FB2FFB" w:rsidRDefault="00F3549A" w:rsidP="00F3549A">
            <w:pPr>
              <w:jc w:val="both"/>
              <w:rPr>
                <w:kern w:val="2"/>
                <w:szCs w:val="24"/>
                <w:shd w:val="clear" w:color="auto" w:fill="FFFFFF"/>
              </w:rPr>
            </w:pPr>
            <w:r>
              <w:rPr>
                <w:kern w:val="2"/>
                <w:szCs w:val="24"/>
              </w:rPr>
              <w:t>5</w:t>
            </w:r>
            <w:r w:rsidRPr="00FB2FFB">
              <w:rPr>
                <w:kern w:val="2"/>
                <w:szCs w:val="24"/>
              </w:rPr>
              <w:t>.3.3.2. Sutarties k</w:t>
            </w:r>
            <w:r w:rsidRPr="00FB2FFB">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F3549A" w:rsidRPr="00FB2FFB" w:rsidRDefault="00F3549A" w:rsidP="00F3549A">
            <w:pPr>
              <w:jc w:val="both"/>
              <w:rPr>
                <w:kern w:val="2"/>
                <w:szCs w:val="24"/>
                <w:shd w:val="clear" w:color="auto" w:fill="FFFFFF"/>
              </w:rPr>
            </w:pPr>
            <w:r w:rsidRPr="00FB2FFB">
              <w:rPr>
                <w:kern w:val="2"/>
                <w:szCs w:val="24"/>
              </w:rPr>
              <w:t xml:space="preserve">5.3.3.3. </w:t>
            </w:r>
            <w:r w:rsidRPr="00FB2FFB">
              <w:rPr>
                <w:kern w:val="2"/>
                <w:szCs w:val="24"/>
                <w:shd w:val="clear" w:color="auto" w:fill="FFFFFF"/>
              </w:rPr>
              <w:t>Jeigu P</w:t>
            </w:r>
            <w:r w:rsidRPr="00FB2FFB">
              <w:rPr>
                <w:szCs w:val="24"/>
              </w:rPr>
              <w:t>aslaugų teikimas</w:t>
            </w:r>
            <w:r w:rsidRPr="00FB2FFB">
              <w:rPr>
                <w:kern w:val="2"/>
                <w:szCs w:val="24"/>
                <w:shd w:val="clear" w:color="auto" w:fill="FFFFFF"/>
              </w:rPr>
              <w:t xml:space="preserve"> vėluoja dėl Tiekėjo kaltės, uždelstų suteikti P</w:t>
            </w:r>
            <w:r w:rsidRPr="00FB2FFB">
              <w:rPr>
                <w:szCs w:val="24"/>
              </w:rPr>
              <w:t>aslaugų</w:t>
            </w:r>
            <w:r w:rsidRPr="00FB2FFB">
              <w:rPr>
                <w:kern w:val="2"/>
                <w:szCs w:val="24"/>
                <w:shd w:val="clear" w:color="auto" w:fill="FFFFFF"/>
              </w:rPr>
              <w:t xml:space="preserve"> kaina / įkainiai nėra perskaičiuojami dėl kainų lygio kilimo (gali būti mažinami, tačiau negali būti didinami).</w:t>
            </w:r>
          </w:p>
          <w:p w14:paraId="37296D19" w14:textId="76CC8E01" w:rsidR="00F3549A" w:rsidRDefault="00F3549A" w:rsidP="00F3549A">
            <w:pPr>
              <w:jc w:val="both"/>
              <w:rPr>
                <w:color w:val="000000"/>
                <w:kern w:val="2"/>
                <w:szCs w:val="24"/>
                <w:shd w:val="clear" w:color="auto" w:fill="FFFFFF"/>
              </w:rPr>
            </w:pPr>
            <w:r>
              <w:rPr>
                <w:color w:val="000000"/>
                <w:kern w:val="2"/>
                <w:szCs w:val="24"/>
              </w:rPr>
              <w:t xml:space="preserve">5.3.3.4. </w:t>
            </w:r>
            <w:r w:rsidRPr="00FB2FFB">
              <w:rPr>
                <w:kern w:val="2"/>
                <w:szCs w:val="24"/>
              </w:rPr>
              <w:t xml:space="preserve">Atlikdamos Sutarties kainos / įkainių peržiūrą </w:t>
            </w:r>
            <w:r w:rsidRPr="00FB2FFB">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w:t>
            </w:r>
            <w:r w:rsidRPr="00FB2FFB">
              <w:rPr>
                <w:kern w:val="2"/>
                <w:szCs w:val="24"/>
                <w:shd w:val="clear" w:color="auto" w:fill="FFFFFF"/>
              </w:rPr>
              <w:t xml:space="preserve">Šalies nereikalaujama pateikti </w:t>
            </w:r>
            <w:r>
              <w:rPr>
                <w:color w:val="000000"/>
                <w:kern w:val="2"/>
                <w:szCs w:val="24"/>
                <w:shd w:val="clear" w:color="auto" w:fill="FFFFFF"/>
              </w:rPr>
              <w:t>oficialaus Valstybės duomenų agentūros ar kitos institucijos išduoto dokumento ar patvirtinimo.</w:t>
            </w:r>
          </w:p>
          <w:p w14:paraId="4B4B2449" w14:textId="77777777" w:rsidR="00F3549A" w:rsidRPr="00FB2FFB" w:rsidRDefault="00F3549A" w:rsidP="00F3549A">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Pr>
                <w:color w:val="000000"/>
                <w:kern w:val="2"/>
                <w:szCs w:val="24"/>
                <w:shd w:val="clear" w:color="auto" w:fill="FFFFFF"/>
              </w:rPr>
              <w:lastRenderedPageBreak/>
              <w:t xml:space="preserve">laikotarpio pabaigoje ir jo nustatymo datą, kainų pokytį (k), </w:t>
            </w:r>
            <w:r w:rsidRPr="00FB2FFB">
              <w:rPr>
                <w:kern w:val="2"/>
                <w:szCs w:val="24"/>
                <w:shd w:val="clear" w:color="auto" w:fill="FFFFFF"/>
              </w:rPr>
              <w:t>perskaičiuotą Sutarties kainą / įkainius, perskaičiuotą Pradinės Sutarties vertę.</w:t>
            </w:r>
          </w:p>
          <w:p w14:paraId="1CBBD3F2" w14:textId="1D4CF777" w:rsidR="00F3549A" w:rsidRPr="00FB2FFB" w:rsidRDefault="00F3549A" w:rsidP="00F3549A">
            <w:pPr>
              <w:jc w:val="both"/>
              <w:rPr>
                <w:szCs w:val="24"/>
              </w:rPr>
            </w:pPr>
            <w:r w:rsidRPr="00FB2FFB">
              <w:rPr>
                <w:kern w:val="2"/>
                <w:szCs w:val="24"/>
                <w:shd w:val="clear" w:color="auto" w:fill="FFFFFF"/>
              </w:rPr>
              <w:t>5.3.3.6. Nauja Sutarties kaina / įkainiai apskaičiuojami pagal žemiau pateiktą formulę:</w:t>
            </w:r>
          </w:p>
          <w:p w14:paraId="6CBEB311" w14:textId="77777777" w:rsidR="00F3549A" w:rsidRPr="00FB2FFB" w:rsidRDefault="00F3549A" w:rsidP="00F3549A">
            <w:pPr>
              <w:jc w:val="both"/>
              <w:rPr>
                <w:szCs w:val="24"/>
              </w:rPr>
            </w:pPr>
          </w:p>
          <w:p w14:paraId="6AE8904E" w14:textId="77777777" w:rsidR="00F3549A" w:rsidRPr="00AF4C8F" w:rsidRDefault="00BD7826" w:rsidP="00F3549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3549A" w:rsidRPr="00FB2FFB">
              <w:rPr>
                <w:kern w:val="2"/>
                <w:szCs w:val="24"/>
              </w:rPr>
              <w:t xml:space="preserve">, kur a – kaina / įkainis (Eur be PVM) (jei peržiūra jau buvo atlikta, </w:t>
            </w:r>
            <w:r w:rsidR="00F3549A" w:rsidRPr="00AF4C8F">
              <w:rPr>
                <w:kern w:val="2"/>
                <w:szCs w:val="24"/>
              </w:rPr>
              <w:t>tai po paskutinio perskaičiavimo)</w:t>
            </w:r>
          </w:p>
          <w:p w14:paraId="76F4E75C" w14:textId="77777777" w:rsidR="00F3549A" w:rsidRPr="00AF4C8F" w:rsidRDefault="00F3549A" w:rsidP="00F3549A">
            <w:pPr>
              <w:jc w:val="both"/>
              <w:textAlignment w:val="baseline"/>
              <w:rPr>
                <w:szCs w:val="24"/>
              </w:rPr>
            </w:pPr>
            <w:r w:rsidRPr="00AF4C8F">
              <w:rPr>
                <w:kern w:val="2"/>
                <w:szCs w:val="24"/>
              </w:rPr>
              <w:t>a</w:t>
            </w:r>
            <w:r w:rsidRPr="00AF4C8F">
              <w:rPr>
                <w:kern w:val="2"/>
                <w:szCs w:val="24"/>
                <w:vertAlign w:val="subscript"/>
              </w:rPr>
              <w:t>1</w:t>
            </w:r>
            <w:r w:rsidRPr="00AF4C8F">
              <w:rPr>
                <w:kern w:val="2"/>
                <w:szCs w:val="24"/>
              </w:rPr>
              <w:t xml:space="preserve"> – perskaičiuota (pakeista) kaina / įkainis (Eur be PVM)</w:t>
            </w:r>
          </w:p>
          <w:p w14:paraId="2C5CAB56" w14:textId="349C87B4" w:rsidR="00F3549A" w:rsidRDefault="00F3549A" w:rsidP="00F3549A">
            <w:pPr>
              <w:jc w:val="both"/>
              <w:textAlignment w:val="baseline"/>
              <w:rPr>
                <w:szCs w:val="24"/>
              </w:rPr>
            </w:pPr>
            <w:r w:rsidRPr="00AF4C8F">
              <w:rPr>
                <w:kern w:val="2"/>
                <w:szCs w:val="24"/>
              </w:rPr>
              <w:t xml:space="preserve">k – pagal vartotojų kainų indeksą </w:t>
            </w:r>
            <w:r w:rsidRPr="00B202A0">
              <w:rPr>
                <w:kern w:val="2"/>
                <w:szCs w:val="24"/>
              </w:rPr>
              <w:t xml:space="preserve">„J62 Kompiuterių programavimo, konsultacinė ir susijusi veikla“ </w:t>
            </w:r>
            <w:r w:rsidRPr="00AF4C8F">
              <w:rPr>
                <w:kern w:val="2"/>
                <w:szCs w:val="24"/>
              </w:rPr>
              <w:t xml:space="preserve">apskaičiuotas </w:t>
            </w:r>
            <w:r>
              <w:rPr>
                <w:kern w:val="2"/>
                <w:szCs w:val="24"/>
              </w:rPr>
              <w:t>suteiktų</w:t>
            </w:r>
            <w:r w:rsidRPr="00AF4C8F">
              <w:rPr>
                <w:kern w:val="2"/>
                <w:szCs w:val="24"/>
              </w:rPr>
              <w:t xml:space="preserve"> paslaugų kainų pokytis (padidėjimas arba </w:t>
            </w:r>
            <w:r>
              <w:rPr>
                <w:kern w:val="2"/>
                <w:szCs w:val="24"/>
              </w:rPr>
              <w:t>sumažėjimas) (%). „k“ reikšmė skaičiuojama pagal formulę :</w:t>
            </w:r>
          </w:p>
          <w:p w14:paraId="7A25BFE8" w14:textId="77777777" w:rsidR="00F3549A" w:rsidRDefault="00F3549A" w:rsidP="00F3549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4677A80F" w:rsidR="00F3549A" w:rsidRDefault="00F3549A" w:rsidP="00F3549A">
            <w:pPr>
              <w:jc w:val="both"/>
              <w:textAlignment w:val="baseline"/>
            </w:pPr>
            <w:r>
              <w:rPr>
                <w:kern w:val="2"/>
              </w:rPr>
              <w:t>Ind</w:t>
            </w:r>
            <w:r>
              <w:rPr>
                <w:kern w:val="2"/>
                <w:vertAlign w:val="subscript"/>
              </w:rPr>
              <w:t>naujausias</w:t>
            </w:r>
            <w:r>
              <w:rPr>
                <w:kern w:val="2"/>
              </w:rPr>
              <w:t xml:space="preserve"> – kreipimosi </w:t>
            </w:r>
            <w:r w:rsidRPr="00AF4C8F">
              <w:rPr>
                <w:kern w:val="2"/>
              </w:rPr>
              <w:t xml:space="preserve">dėl kainos / įkainių peržiūros </w:t>
            </w:r>
            <w:r>
              <w:rPr>
                <w:kern w:val="2"/>
              </w:rPr>
              <w:t xml:space="preserve">išsiuntimo kitai Šaliai dieną paskelbtas naujausias </w:t>
            </w:r>
            <w:r w:rsidRPr="00DF0F4E">
              <w:rPr>
                <w:kern w:val="2"/>
              </w:rPr>
              <w:t>suteiktų paslaugų indeksas „J62 Kompiuterių programavimo, konsultacinė ir susijusi veikla</w:t>
            </w:r>
            <w:r w:rsidRPr="00AF4C8F">
              <w:rPr>
                <w:kern w:val="2"/>
              </w:rPr>
              <w:t>.</w:t>
            </w:r>
          </w:p>
          <w:p w14:paraId="5649539F" w14:textId="74FBA1BA" w:rsidR="00F3549A" w:rsidRDefault="00F3549A" w:rsidP="00F3549A">
            <w:pPr>
              <w:jc w:val="both"/>
            </w:pPr>
            <w:r>
              <w:rPr>
                <w:kern w:val="2"/>
              </w:rPr>
              <w:t>Ind</w:t>
            </w:r>
            <w:r>
              <w:rPr>
                <w:kern w:val="2"/>
                <w:vertAlign w:val="subscript"/>
              </w:rPr>
              <w:t>pradžia</w:t>
            </w:r>
            <w:r>
              <w:rPr>
                <w:kern w:val="2"/>
              </w:rPr>
              <w:t xml:space="preserve"> – laikotarpio pradžios datos (mėnesio) </w:t>
            </w:r>
            <w:r w:rsidRPr="00DF0F4E">
              <w:rPr>
                <w:kern w:val="2"/>
              </w:rPr>
              <w:t>suteiktų paslaugų indeksas „J62 Kompiuterių programavimo, konsultacinė ir susijusi veikla“.</w:t>
            </w:r>
            <w:r w:rsidRPr="00AF4C8F">
              <w:rPr>
                <w:kern w:val="2"/>
              </w:rPr>
              <w:t xml:space="preserve">. </w:t>
            </w:r>
            <w:r w:rsidRPr="0040740E">
              <w:rPr>
                <w:kern w:val="2"/>
              </w:rPr>
              <w:t>Pirmojo perskaičiavimo atveju laikotarpio pradžia (mėnuo) yra</w:t>
            </w:r>
            <w:r w:rsidRPr="0040740E">
              <w:t xml:space="preserve"> Sutarties įsigaliojimo dienos mėnuo</w:t>
            </w:r>
            <w:r w:rsidRPr="0040740E">
              <w:rPr>
                <w:kern w:val="2"/>
                <w:szCs w:val="24"/>
                <w:shd w:val="clear" w:color="auto" w:fill="FFFFFF"/>
              </w:rPr>
              <w:t>.</w:t>
            </w:r>
            <w:r w:rsidRPr="0040740E">
              <w:rPr>
                <w:kern w:val="2"/>
              </w:rPr>
              <w:t xml:space="preserve"> Antrojo ir vėlesnių perskaičiavimų atveju laikotarpio pradžia </w:t>
            </w:r>
            <w:r>
              <w:rPr>
                <w:kern w:val="2"/>
              </w:rPr>
              <w:t>(mėnuo) yra paskutinio perskaičiavimo metu naudotos paskelbto atitinkamo indekso reikšmės mėnuo.</w:t>
            </w:r>
          </w:p>
          <w:p w14:paraId="5619E383" w14:textId="19E79E20" w:rsidR="00F3549A" w:rsidRDefault="00F3549A" w:rsidP="00F3549A">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0740E">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iki </w:t>
            </w:r>
            <w:r w:rsidRPr="0040740E">
              <w:rPr>
                <w:bCs/>
                <w:kern w:val="2"/>
                <w:szCs w:val="24"/>
                <w:shd w:val="clear" w:color="auto" w:fill="FFFFFF"/>
              </w:rPr>
              <w:t xml:space="preserve">vieno </w:t>
            </w:r>
            <w:r w:rsidRPr="00DF0F4E">
              <w:rPr>
                <w:bCs/>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0740E">
              <w:rPr>
                <w:bCs/>
                <w:kern w:val="2"/>
                <w:szCs w:val="24"/>
                <w:shd w:val="clear" w:color="auto" w:fill="FFFFFF"/>
              </w:rPr>
              <w:t>dviejų skaitmenų</w:t>
            </w:r>
            <w:r w:rsidRPr="0040740E">
              <w:rPr>
                <w:kern w:val="2"/>
                <w:szCs w:val="24"/>
                <w:shd w:val="clear" w:color="auto" w:fill="FFFFFF"/>
              </w:rPr>
              <w:t xml:space="preserve"> </w:t>
            </w:r>
            <w:r>
              <w:rPr>
                <w:color w:val="000000"/>
                <w:kern w:val="2"/>
                <w:szCs w:val="24"/>
                <w:shd w:val="clear" w:color="auto" w:fill="FFFFFF"/>
              </w:rPr>
              <w:t>po kablelio.</w:t>
            </w:r>
          </w:p>
          <w:p w14:paraId="3A39EFE2" w14:textId="7FC825EB" w:rsidR="00F3549A" w:rsidRDefault="00F3549A" w:rsidP="00F3549A">
            <w:pPr>
              <w:jc w:val="both"/>
              <w:rPr>
                <w:color w:val="000000"/>
                <w:kern w:val="2"/>
                <w:szCs w:val="24"/>
                <w:shd w:val="clear" w:color="auto" w:fill="FFFFFF"/>
              </w:rPr>
            </w:pPr>
            <w:r>
              <w:rPr>
                <w:color w:val="000000"/>
                <w:kern w:val="2"/>
                <w:szCs w:val="24"/>
                <w:shd w:val="clear" w:color="auto" w:fill="FFFFFF"/>
              </w:rPr>
              <w:t xml:space="preserve">5.3.3.8. Šalis, siekianti </w:t>
            </w:r>
            <w:r w:rsidRPr="0040740E">
              <w:rPr>
                <w:kern w:val="2"/>
                <w:szCs w:val="24"/>
                <w:shd w:val="clear" w:color="auto" w:fill="FFFFFF"/>
              </w:rPr>
              <w:t xml:space="preserve">Sutarties 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2E2D8452" w:rsidR="00F3549A" w:rsidRPr="0040740E" w:rsidRDefault="00F3549A" w:rsidP="00F3549A">
            <w:pPr>
              <w:jc w:val="both"/>
              <w:rPr>
                <w:kern w:val="2"/>
                <w:szCs w:val="24"/>
                <w:shd w:val="clear" w:color="auto" w:fill="FFFFFF"/>
              </w:rPr>
            </w:pPr>
            <w:r>
              <w:rPr>
                <w:color w:val="000000"/>
                <w:kern w:val="2"/>
                <w:szCs w:val="24"/>
                <w:shd w:val="clear" w:color="auto" w:fill="FFFFFF"/>
              </w:rPr>
              <w:t>5</w:t>
            </w:r>
            <w:r>
              <w:rPr>
                <w:kern w:val="2"/>
                <w:szCs w:val="24"/>
              </w:rPr>
              <w:t>.</w:t>
            </w:r>
            <w:r w:rsidRPr="0040740E">
              <w:rPr>
                <w:kern w:val="2"/>
                <w:szCs w:val="24"/>
              </w:rPr>
              <w:t xml:space="preserve">3.3.9. </w:t>
            </w:r>
            <w:r w:rsidRPr="0040740E">
              <w:rPr>
                <w:kern w:val="2"/>
                <w:szCs w:val="24"/>
                <w:shd w:val="clear" w:color="auto" w:fill="FFFFFF"/>
              </w:rPr>
              <w:t>Susitarimas turi būti sudarytas per 20 kalendorinių dienų nuo Šalies pateikto tinkamo prašymo perskaičiuoti S</w:t>
            </w:r>
            <w:r w:rsidRPr="0040740E">
              <w:rPr>
                <w:kern w:val="2"/>
                <w:szCs w:val="24"/>
              </w:rPr>
              <w:t xml:space="preserve">utarties </w:t>
            </w:r>
            <w:r w:rsidRPr="0040740E">
              <w:rPr>
                <w:kern w:val="2"/>
                <w:szCs w:val="24"/>
                <w:shd w:val="clear" w:color="auto" w:fill="FFFFFF"/>
              </w:rPr>
              <w:t>kainą / įkainius gavimo dienos.</w:t>
            </w:r>
          </w:p>
          <w:p w14:paraId="38752C12" w14:textId="432367DD" w:rsidR="00F3549A" w:rsidRDefault="00F3549A" w:rsidP="00F3549A">
            <w:pPr>
              <w:jc w:val="both"/>
              <w:rPr>
                <w:color w:val="4472C4"/>
                <w:kern w:val="2"/>
                <w:szCs w:val="24"/>
              </w:rPr>
            </w:pPr>
            <w:r w:rsidRPr="0040740E">
              <w:rPr>
                <w:kern w:val="2"/>
                <w:szCs w:val="24"/>
                <w:shd w:val="clear" w:color="auto" w:fill="FFFFFF"/>
              </w:rPr>
              <w:t xml:space="preserve">5.3.3.10. </w:t>
            </w:r>
            <w:r w:rsidRPr="0040740E">
              <w:rPr>
                <w:kern w:val="2"/>
                <w:szCs w:val="24"/>
                <w:bdr w:val="none" w:sz="0" w:space="0" w:color="auto" w:frame="1"/>
              </w:rPr>
              <w:t xml:space="preserve">Susitarimu Šalys neturi teisės keisti procedūroje nurodytos </w:t>
            </w:r>
            <w:r>
              <w:rPr>
                <w:color w:val="000000"/>
                <w:kern w:val="2"/>
                <w:szCs w:val="24"/>
                <w:bdr w:val="none" w:sz="0" w:space="0" w:color="auto" w:frame="1"/>
              </w:rPr>
              <w:t>tvarkos ar kitų Sutarties nuostatų, išskyrus, jei keitimas atliekamas pagal VPĮ nuostatas.</w:t>
            </w:r>
          </w:p>
        </w:tc>
      </w:tr>
      <w:tr w:rsidR="00F3549A" w14:paraId="6D143C7C" w14:textId="77777777" w:rsidTr="00696CC6">
        <w:trPr>
          <w:trHeight w:val="300"/>
        </w:trPr>
        <w:tc>
          <w:tcPr>
            <w:tcW w:w="2450" w:type="dxa"/>
            <w:gridSpan w:val="2"/>
          </w:tcPr>
          <w:p w14:paraId="672A4CBD" w14:textId="77777777" w:rsidR="00F3549A" w:rsidRDefault="00F3549A" w:rsidP="00F3549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610" w:type="dxa"/>
            <w:gridSpan w:val="2"/>
          </w:tcPr>
          <w:p w14:paraId="5CCECE58" w14:textId="77777777" w:rsidR="00F3549A" w:rsidRDefault="00F3549A" w:rsidP="00F3549A">
            <w:pPr>
              <w:rPr>
                <w:kern w:val="2"/>
                <w:szCs w:val="24"/>
              </w:rPr>
            </w:pPr>
            <w:r>
              <w:rPr>
                <w:kern w:val="2"/>
                <w:szCs w:val="24"/>
              </w:rPr>
              <w:t>Netaikoma</w:t>
            </w:r>
          </w:p>
          <w:p w14:paraId="61574C3A" w14:textId="40546B5E" w:rsidR="00F3549A" w:rsidRDefault="00F3549A" w:rsidP="00F3549A">
            <w:pPr>
              <w:rPr>
                <w:szCs w:val="24"/>
              </w:rPr>
            </w:pPr>
          </w:p>
        </w:tc>
      </w:tr>
      <w:tr w:rsidR="00F3549A" w14:paraId="22049506" w14:textId="77777777" w:rsidTr="00696CC6">
        <w:trPr>
          <w:trHeight w:val="300"/>
        </w:trPr>
        <w:tc>
          <w:tcPr>
            <w:tcW w:w="2450" w:type="dxa"/>
            <w:gridSpan w:val="2"/>
          </w:tcPr>
          <w:p w14:paraId="3C616512" w14:textId="77777777" w:rsidR="00F3549A" w:rsidRDefault="00F3549A" w:rsidP="00F3549A">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7610" w:type="dxa"/>
            <w:gridSpan w:val="2"/>
          </w:tcPr>
          <w:p w14:paraId="7F6F3F79" w14:textId="77777777" w:rsidR="00F3549A" w:rsidRDefault="00F3549A" w:rsidP="00F3549A">
            <w:pPr>
              <w:rPr>
                <w:kern w:val="2"/>
                <w:szCs w:val="24"/>
              </w:rPr>
            </w:pPr>
            <w:r>
              <w:rPr>
                <w:kern w:val="2"/>
                <w:szCs w:val="24"/>
              </w:rPr>
              <w:t>Netaikoma</w:t>
            </w:r>
          </w:p>
          <w:p w14:paraId="327A89C8" w14:textId="01A7C613" w:rsidR="00F3549A" w:rsidRDefault="00F3549A" w:rsidP="00F3549A">
            <w:pPr>
              <w:rPr>
                <w:szCs w:val="24"/>
              </w:rPr>
            </w:pPr>
          </w:p>
        </w:tc>
      </w:tr>
      <w:tr w:rsidR="00F3549A" w14:paraId="64F75697" w14:textId="77777777" w:rsidTr="00696CC6">
        <w:trPr>
          <w:trHeight w:val="300"/>
        </w:trPr>
        <w:tc>
          <w:tcPr>
            <w:tcW w:w="2450" w:type="dxa"/>
            <w:gridSpan w:val="2"/>
          </w:tcPr>
          <w:p w14:paraId="24D5D914" w14:textId="77777777" w:rsidR="00F3549A" w:rsidRDefault="00F3549A" w:rsidP="00F3549A">
            <w:pPr>
              <w:rPr>
                <w:b/>
                <w:kern w:val="2"/>
                <w:szCs w:val="24"/>
              </w:rPr>
            </w:pPr>
            <w:r>
              <w:rPr>
                <w:b/>
                <w:kern w:val="2"/>
                <w:szCs w:val="24"/>
              </w:rPr>
              <w:t>5.5. Atsiskaitymo su Tiekėju terminas ir tvarka</w:t>
            </w:r>
          </w:p>
        </w:tc>
        <w:tc>
          <w:tcPr>
            <w:tcW w:w="7610" w:type="dxa"/>
            <w:gridSpan w:val="2"/>
          </w:tcPr>
          <w:p w14:paraId="2E393D74" w14:textId="31788EB6" w:rsidR="00F3549A" w:rsidRPr="000A0CB5" w:rsidRDefault="00F3549A" w:rsidP="00F3549A">
            <w:pPr>
              <w:jc w:val="both"/>
              <w:rPr>
                <w:kern w:val="2"/>
                <w:szCs w:val="24"/>
              </w:rPr>
            </w:pPr>
            <w:r w:rsidRPr="00846723">
              <w:rPr>
                <w:kern w:val="2"/>
                <w:szCs w:val="24"/>
              </w:rPr>
              <w:t xml:space="preserve">Pirkėjas atsiskaito su Tiekėju ne vėliau kaip per 30 (trisdešimt) kalendorinių dienų nuo </w:t>
            </w:r>
            <w:r w:rsidRPr="0032547D">
              <w:rPr>
                <w:kern w:val="2"/>
                <w:szCs w:val="24"/>
              </w:rPr>
              <w:t>priėmimo – perdavimo akt</w:t>
            </w:r>
            <w:r>
              <w:rPr>
                <w:kern w:val="2"/>
                <w:szCs w:val="24"/>
              </w:rPr>
              <w:t>o pasirašymo ir</w:t>
            </w:r>
            <w:r w:rsidRPr="00846723">
              <w:rPr>
                <w:kern w:val="2"/>
                <w:szCs w:val="24"/>
              </w:rPr>
              <w:t xml:space="preserve"> Sąskaitos gavimo dienos</w:t>
            </w:r>
            <w:r>
              <w:rPr>
                <w:kern w:val="2"/>
                <w:szCs w:val="24"/>
              </w:rPr>
              <w:t xml:space="preserve">. </w:t>
            </w:r>
          </w:p>
        </w:tc>
      </w:tr>
      <w:tr w:rsidR="00F3549A" w14:paraId="65C41120" w14:textId="77777777" w:rsidTr="00696CC6">
        <w:trPr>
          <w:trHeight w:val="300"/>
        </w:trPr>
        <w:tc>
          <w:tcPr>
            <w:tcW w:w="2450" w:type="dxa"/>
            <w:gridSpan w:val="2"/>
          </w:tcPr>
          <w:p w14:paraId="7FC1DBAF" w14:textId="7C3CF058" w:rsidR="00F3549A" w:rsidRDefault="00F3549A" w:rsidP="00F3549A">
            <w:pPr>
              <w:rPr>
                <w:b/>
                <w:kern w:val="2"/>
                <w:szCs w:val="24"/>
              </w:rPr>
            </w:pPr>
            <w:r>
              <w:rPr>
                <w:b/>
                <w:kern w:val="2"/>
                <w:szCs w:val="24"/>
              </w:rPr>
              <w:t>5.6. Avansas</w:t>
            </w:r>
          </w:p>
        </w:tc>
        <w:tc>
          <w:tcPr>
            <w:tcW w:w="7610" w:type="dxa"/>
            <w:gridSpan w:val="2"/>
          </w:tcPr>
          <w:p w14:paraId="382B074E" w14:textId="236EA188" w:rsidR="00F3549A" w:rsidRDefault="00F3549A" w:rsidP="00F3549A">
            <w:pPr>
              <w:rPr>
                <w:color w:val="000000"/>
                <w:kern w:val="2"/>
                <w:szCs w:val="24"/>
                <w:shd w:val="clear" w:color="auto" w:fill="FFFFFF"/>
              </w:rPr>
            </w:pPr>
            <w:r>
              <w:rPr>
                <w:kern w:val="2"/>
                <w:szCs w:val="24"/>
              </w:rPr>
              <w:t>Netaikoma</w:t>
            </w:r>
          </w:p>
        </w:tc>
      </w:tr>
      <w:tr w:rsidR="00F3549A" w14:paraId="19884362" w14:textId="77777777" w:rsidTr="00696CC6">
        <w:trPr>
          <w:trHeight w:val="300"/>
        </w:trPr>
        <w:tc>
          <w:tcPr>
            <w:tcW w:w="2450" w:type="dxa"/>
            <w:gridSpan w:val="2"/>
          </w:tcPr>
          <w:p w14:paraId="2DD1F801" w14:textId="646FE729" w:rsidR="00F3549A" w:rsidRDefault="00F3549A" w:rsidP="00F3549A">
            <w:pPr>
              <w:rPr>
                <w:b/>
                <w:kern w:val="2"/>
                <w:szCs w:val="24"/>
              </w:rPr>
            </w:pPr>
            <w:r>
              <w:rPr>
                <w:b/>
                <w:kern w:val="2"/>
                <w:szCs w:val="24"/>
              </w:rPr>
              <w:t>5.7. Avanso užtikrinimas</w:t>
            </w:r>
          </w:p>
        </w:tc>
        <w:tc>
          <w:tcPr>
            <w:tcW w:w="7610" w:type="dxa"/>
            <w:gridSpan w:val="2"/>
          </w:tcPr>
          <w:p w14:paraId="3258F3A8" w14:textId="065DC58B" w:rsidR="00F3549A" w:rsidRDefault="00F3549A" w:rsidP="00F3549A">
            <w:pPr>
              <w:rPr>
                <w:kern w:val="2"/>
                <w:szCs w:val="24"/>
              </w:rPr>
            </w:pPr>
            <w:r>
              <w:rPr>
                <w:kern w:val="2"/>
                <w:szCs w:val="24"/>
              </w:rPr>
              <w:t>Netaikoma</w:t>
            </w:r>
            <w:r>
              <w:rPr>
                <w:color w:val="000000"/>
                <w:kern w:val="2"/>
                <w:szCs w:val="24"/>
                <w:shd w:val="clear" w:color="auto" w:fill="FFFFFF"/>
              </w:rPr>
              <w:t xml:space="preserve"> </w:t>
            </w:r>
          </w:p>
        </w:tc>
      </w:tr>
      <w:tr w:rsidR="00F3549A" w14:paraId="29366B46" w14:textId="77777777" w:rsidTr="00696CC6">
        <w:trPr>
          <w:trHeight w:val="300"/>
        </w:trPr>
        <w:tc>
          <w:tcPr>
            <w:tcW w:w="10060" w:type="dxa"/>
            <w:gridSpan w:val="4"/>
          </w:tcPr>
          <w:p w14:paraId="1B8DC7CB" w14:textId="77777777" w:rsidR="00F3549A" w:rsidRDefault="00F3549A" w:rsidP="00F3549A">
            <w:pPr>
              <w:jc w:val="center"/>
              <w:rPr>
                <w:b/>
                <w:kern w:val="2"/>
                <w:szCs w:val="24"/>
              </w:rPr>
            </w:pPr>
            <w:r>
              <w:rPr>
                <w:b/>
                <w:kern w:val="2"/>
                <w:szCs w:val="24"/>
              </w:rPr>
              <w:t>6. PASLAUGŲ KOKYBĖ IR GARANTINIAI ĮSIPAREIGOJIMAI</w:t>
            </w:r>
          </w:p>
        </w:tc>
      </w:tr>
      <w:tr w:rsidR="00F3549A" w14:paraId="3D56CB1B" w14:textId="77777777" w:rsidTr="00696CC6">
        <w:trPr>
          <w:trHeight w:val="300"/>
        </w:trPr>
        <w:tc>
          <w:tcPr>
            <w:tcW w:w="2450" w:type="dxa"/>
            <w:gridSpan w:val="2"/>
          </w:tcPr>
          <w:p w14:paraId="27BE1C92" w14:textId="0DC47AF5" w:rsidR="00F3549A" w:rsidRDefault="00F3549A" w:rsidP="00F3549A">
            <w:pPr>
              <w:rPr>
                <w:b/>
                <w:kern w:val="2"/>
                <w:szCs w:val="24"/>
              </w:rPr>
            </w:pPr>
            <w:r>
              <w:rPr>
                <w:b/>
                <w:kern w:val="2"/>
                <w:szCs w:val="24"/>
              </w:rPr>
              <w:t>6.1. Garantinis terminas</w:t>
            </w:r>
          </w:p>
        </w:tc>
        <w:tc>
          <w:tcPr>
            <w:tcW w:w="7610" w:type="dxa"/>
            <w:gridSpan w:val="2"/>
          </w:tcPr>
          <w:p w14:paraId="606FD54D" w14:textId="7C264D99" w:rsidR="00F3549A" w:rsidRPr="005D007E" w:rsidRDefault="00F3549A" w:rsidP="00F3549A">
            <w:pPr>
              <w:jc w:val="both"/>
              <w:rPr>
                <w:szCs w:val="24"/>
                <w:highlight w:val="yellow"/>
              </w:rPr>
            </w:pPr>
            <w:r w:rsidRPr="004677F1">
              <w:rPr>
                <w:szCs w:val="24"/>
              </w:rPr>
              <w:t>Netaikoma</w:t>
            </w:r>
          </w:p>
        </w:tc>
      </w:tr>
      <w:tr w:rsidR="00F3549A" w14:paraId="1619DC5D" w14:textId="77777777" w:rsidTr="00696CC6">
        <w:trPr>
          <w:trHeight w:val="300"/>
        </w:trPr>
        <w:tc>
          <w:tcPr>
            <w:tcW w:w="2450" w:type="dxa"/>
            <w:gridSpan w:val="2"/>
          </w:tcPr>
          <w:p w14:paraId="45BAA65F" w14:textId="5ED03B61" w:rsidR="00F3549A" w:rsidRDefault="00F3549A" w:rsidP="00F3549A">
            <w:pPr>
              <w:rPr>
                <w:b/>
                <w:kern w:val="2"/>
                <w:szCs w:val="24"/>
              </w:rPr>
            </w:pPr>
            <w:r>
              <w:rPr>
                <w:b/>
                <w:szCs w:val="24"/>
              </w:rPr>
              <w:t>6.2. Terminas Paslaugų trūkumams pašalinti</w:t>
            </w:r>
          </w:p>
        </w:tc>
        <w:tc>
          <w:tcPr>
            <w:tcW w:w="7610" w:type="dxa"/>
            <w:gridSpan w:val="2"/>
          </w:tcPr>
          <w:p w14:paraId="4A64BFAB" w14:textId="658390F8" w:rsidR="00F3549A" w:rsidRPr="00373939" w:rsidRDefault="00F3549A" w:rsidP="00F3549A">
            <w:pPr>
              <w:jc w:val="both"/>
              <w:rPr>
                <w:kern w:val="2"/>
                <w:szCs w:val="24"/>
              </w:rPr>
            </w:pPr>
            <w:r w:rsidRPr="00373939">
              <w:rPr>
                <w:kern w:val="2"/>
                <w:szCs w:val="24"/>
              </w:rPr>
              <w:t>10 darbo dienų nuo informavimo apie pastebėtus trūkumus arba Šalių susitarimu nustatomas kitas trūkumų pašalinimo terminas, atsižvelgiant į trūkumų kritiškumo laipsnį.</w:t>
            </w:r>
          </w:p>
        </w:tc>
      </w:tr>
      <w:tr w:rsidR="00F3549A" w14:paraId="37AEF7C6" w14:textId="77777777" w:rsidTr="00696CC6">
        <w:trPr>
          <w:trHeight w:val="300"/>
        </w:trPr>
        <w:tc>
          <w:tcPr>
            <w:tcW w:w="2450" w:type="dxa"/>
            <w:gridSpan w:val="2"/>
          </w:tcPr>
          <w:p w14:paraId="79279C12" w14:textId="746DE322" w:rsidR="00F3549A" w:rsidRDefault="00F3549A" w:rsidP="00F3549A">
            <w:pPr>
              <w:rPr>
                <w:b/>
                <w:szCs w:val="24"/>
              </w:rPr>
            </w:pPr>
            <w:r>
              <w:rPr>
                <w:b/>
                <w:szCs w:val="24"/>
              </w:rPr>
              <w:t>6.3. Kokybinių kriterijų įgyvendinimo ir tikrinimo tvarka</w:t>
            </w:r>
          </w:p>
        </w:tc>
        <w:tc>
          <w:tcPr>
            <w:tcW w:w="7610" w:type="dxa"/>
            <w:gridSpan w:val="2"/>
          </w:tcPr>
          <w:p w14:paraId="07A1B23B" w14:textId="6CB4E8EF" w:rsidR="00F3549A" w:rsidRDefault="00F3549A" w:rsidP="00F3549A">
            <w:pPr>
              <w:rPr>
                <w:kern w:val="2"/>
                <w:szCs w:val="24"/>
              </w:rPr>
            </w:pPr>
            <w:r>
              <w:rPr>
                <w:kern w:val="2"/>
                <w:szCs w:val="24"/>
              </w:rPr>
              <w:t xml:space="preserve">Netaikoma </w:t>
            </w:r>
          </w:p>
          <w:p w14:paraId="449C3520" w14:textId="4A0A3CB8" w:rsidR="00F3549A" w:rsidRDefault="00F3549A" w:rsidP="00F3549A">
            <w:pPr>
              <w:rPr>
                <w:kern w:val="2"/>
                <w:szCs w:val="24"/>
              </w:rPr>
            </w:pPr>
          </w:p>
        </w:tc>
      </w:tr>
      <w:tr w:rsidR="00F3549A" w14:paraId="759FE80C" w14:textId="77777777" w:rsidTr="00696CC6">
        <w:trPr>
          <w:trHeight w:val="300"/>
        </w:trPr>
        <w:tc>
          <w:tcPr>
            <w:tcW w:w="10060" w:type="dxa"/>
            <w:gridSpan w:val="4"/>
          </w:tcPr>
          <w:p w14:paraId="4E643707" w14:textId="77777777" w:rsidR="00F3549A" w:rsidRDefault="00F3549A" w:rsidP="00F3549A">
            <w:pPr>
              <w:jc w:val="center"/>
              <w:rPr>
                <w:b/>
                <w:kern w:val="2"/>
                <w:szCs w:val="24"/>
              </w:rPr>
            </w:pPr>
            <w:r>
              <w:rPr>
                <w:b/>
                <w:kern w:val="2"/>
                <w:szCs w:val="24"/>
              </w:rPr>
              <w:t>7. SUTARTIES VYKDYMUI PASITELKIAMI SUBTIEKĖJAI IR (AR) SPECIALISTAI</w:t>
            </w:r>
          </w:p>
        </w:tc>
      </w:tr>
      <w:tr w:rsidR="00F3549A" w14:paraId="1A744996" w14:textId="77777777" w:rsidTr="00696CC6">
        <w:trPr>
          <w:trHeight w:val="300"/>
        </w:trPr>
        <w:tc>
          <w:tcPr>
            <w:tcW w:w="2450" w:type="dxa"/>
            <w:gridSpan w:val="2"/>
          </w:tcPr>
          <w:p w14:paraId="129612C4" w14:textId="77777777" w:rsidR="00F3549A" w:rsidRDefault="00F3549A" w:rsidP="00F3549A">
            <w:pPr>
              <w:rPr>
                <w:b/>
                <w:bCs/>
                <w:kern w:val="2"/>
                <w:szCs w:val="24"/>
              </w:rPr>
            </w:pPr>
            <w:r>
              <w:rPr>
                <w:b/>
                <w:bCs/>
                <w:kern w:val="2"/>
                <w:szCs w:val="24"/>
              </w:rPr>
              <w:t>7.1. Sutarties vykdymui pasitelkiami subtiekėjai ir (ar) specialistai</w:t>
            </w:r>
          </w:p>
        </w:tc>
        <w:tc>
          <w:tcPr>
            <w:tcW w:w="7610" w:type="dxa"/>
            <w:gridSpan w:val="2"/>
          </w:tcPr>
          <w:p w14:paraId="10514FEF" w14:textId="56BD0A96" w:rsidR="00F3549A" w:rsidRPr="00AC63FA" w:rsidRDefault="00F3549A" w:rsidP="00F3549A">
            <w:pPr>
              <w:rPr>
                <w:kern w:val="2"/>
                <w:szCs w:val="24"/>
              </w:rPr>
            </w:pPr>
            <w:r>
              <w:rPr>
                <w:kern w:val="2"/>
                <w:szCs w:val="24"/>
              </w:rPr>
              <w:t>Sutarties vykdymui subtiekėjai ir (ar) specialistai nepasitelkiami.</w:t>
            </w:r>
          </w:p>
        </w:tc>
      </w:tr>
      <w:tr w:rsidR="00F3549A" w14:paraId="4677BEA7" w14:textId="77777777" w:rsidTr="00696CC6">
        <w:trPr>
          <w:trHeight w:val="300"/>
        </w:trPr>
        <w:tc>
          <w:tcPr>
            <w:tcW w:w="10060" w:type="dxa"/>
            <w:gridSpan w:val="4"/>
          </w:tcPr>
          <w:p w14:paraId="7A37B716" w14:textId="77777777" w:rsidR="00F3549A" w:rsidRDefault="00F3549A" w:rsidP="00F3549A">
            <w:pPr>
              <w:jc w:val="center"/>
              <w:rPr>
                <w:b/>
                <w:kern w:val="2"/>
                <w:szCs w:val="24"/>
              </w:rPr>
            </w:pPr>
            <w:r>
              <w:rPr>
                <w:b/>
                <w:kern w:val="2"/>
                <w:szCs w:val="24"/>
              </w:rPr>
              <w:t>8. PRIEVOLIŲ PAGAL SUTARTĮ ĮVYKDYMO UŽTIKRINIMAS</w:t>
            </w:r>
          </w:p>
        </w:tc>
      </w:tr>
      <w:tr w:rsidR="00F3549A" w14:paraId="4155B16E" w14:textId="77777777" w:rsidTr="00696CC6">
        <w:trPr>
          <w:trHeight w:val="300"/>
        </w:trPr>
        <w:tc>
          <w:tcPr>
            <w:tcW w:w="2450" w:type="dxa"/>
            <w:gridSpan w:val="2"/>
          </w:tcPr>
          <w:p w14:paraId="7AD9E9A7" w14:textId="77777777" w:rsidR="00F3549A" w:rsidRDefault="00F3549A" w:rsidP="00F3549A">
            <w:pPr>
              <w:rPr>
                <w:b/>
                <w:kern w:val="2"/>
                <w:szCs w:val="24"/>
              </w:rPr>
            </w:pPr>
            <w:r>
              <w:rPr>
                <w:b/>
                <w:kern w:val="2"/>
                <w:szCs w:val="24"/>
              </w:rPr>
              <w:t>8.1. Prievolių pagal Sutartį įvykdymo užtikrinimas</w:t>
            </w:r>
          </w:p>
        </w:tc>
        <w:tc>
          <w:tcPr>
            <w:tcW w:w="7610" w:type="dxa"/>
            <w:gridSpan w:val="2"/>
          </w:tcPr>
          <w:p w14:paraId="14E59578" w14:textId="73590E16" w:rsidR="00F3549A" w:rsidRDefault="00F3549A" w:rsidP="00F3549A">
            <w:pPr>
              <w:rPr>
                <w:kern w:val="2"/>
                <w:szCs w:val="24"/>
              </w:rPr>
            </w:pPr>
            <w:r>
              <w:rPr>
                <w:kern w:val="2"/>
                <w:szCs w:val="24"/>
              </w:rPr>
              <w:t>Prievolių pagal Sutartį įvykdymas užtikrinamas:</w:t>
            </w:r>
          </w:p>
          <w:p w14:paraId="2D80CD6E" w14:textId="1464FD62" w:rsidR="00F3549A" w:rsidRDefault="00F3549A" w:rsidP="00F3549A">
            <w:pPr>
              <w:rPr>
                <w:kern w:val="2"/>
                <w:szCs w:val="24"/>
              </w:rPr>
            </w:pPr>
            <w:r>
              <w:rPr>
                <w:kern w:val="2"/>
                <w:szCs w:val="24"/>
              </w:rPr>
              <w:t>netesybomis (delspinigiais, bauda)</w:t>
            </w:r>
          </w:p>
        </w:tc>
      </w:tr>
      <w:tr w:rsidR="00F3549A" w14:paraId="25D80381" w14:textId="77777777" w:rsidTr="00696CC6">
        <w:trPr>
          <w:trHeight w:val="300"/>
        </w:trPr>
        <w:tc>
          <w:tcPr>
            <w:tcW w:w="2450" w:type="dxa"/>
            <w:gridSpan w:val="2"/>
          </w:tcPr>
          <w:p w14:paraId="0F8492D8" w14:textId="65641063" w:rsidR="00F3549A" w:rsidRDefault="00F3549A" w:rsidP="00F3549A">
            <w:pPr>
              <w:rPr>
                <w:b/>
                <w:kern w:val="2"/>
                <w:szCs w:val="24"/>
              </w:rPr>
            </w:pPr>
            <w:r>
              <w:rPr>
                <w:b/>
                <w:kern w:val="2"/>
                <w:szCs w:val="24"/>
              </w:rPr>
              <w:t>8.2 Sutarties įvykdymo užtikrinimo galiojimo terminas</w:t>
            </w:r>
          </w:p>
        </w:tc>
        <w:tc>
          <w:tcPr>
            <w:tcW w:w="7610" w:type="dxa"/>
            <w:gridSpan w:val="2"/>
          </w:tcPr>
          <w:p w14:paraId="39D7C947" w14:textId="77777777" w:rsidR="00F3549A" w:rsidRDefault="00F3549A" w:rsidP="00F3549A">
            <w:pPr>
              <w:rPr>
                <w:kern w:val="2"/>
                <w:szCs w:val="24"/>
              </w:rPr>
            </w:pPr>
            <w:r>
              <w:rPr>
                <w:kern w:val="2"/>
                <w:szCs w:val="24"/>
              </w:rPr>
              <w:t>Netaikoma</w:t>
            </w:r>
          </w:p>
          <w:p w14:paraId="6A3C4961" w14:textId="3F1AAA68" w:rsidR="00F3549A" w:rsidRDefault="00F3549A" w:rsidP="00F3549A">
            <w:pPr>
              <w:rPr>
                <w:kern w:val="2"/>
                <w:szCs w:val="24"/>
              </w:rPr>
            </w:pPr>
          </w:p>
        </w:tc>
      </w:tr>
      <w:tr w:rsidR="00F3549A" w14:paraId="2A4E7446" w14:textId="77777777" w:rsidTr="00696CC6">
        <w:trPr>
          <w:trHeight w:val="290"/>
        </w:trPr>
        <w:tc>
          <w:tcPr>
            <w:tcW w:w="2450" w:type="dxa"/>
            <w:gridSpan w:val="2"/>
          </w:tcPr>
          <w:p w14:paraId="6B0B299A" w14:textId="77777777" w:rsidR="00F3549A" w:rsidRDefault="00F3549A" w:rsidP="00F3549A">
            <w:pPr>
              <w:rPr>
                <w:b/>
                <w:kern w:val="2"/>
                <w:szCs w:val="24"/>
              </w:rPr>
            </w:pPr>
            <w:r>
              <w:rPr>
                <w:b/>
                <w:kern w:val="2"/>
                <w:szCs w:val="24"/>
              </w:rPr>
              <w:t>8.3. Sutarties įvykdymo užtikrinimo pateikimas</w:t>
            </w:r>
          </w:p>
        </w:tc>
        <w:tc>
          <w:tcPr>
            <w:tcW w:w="7610" w:type="dxa"/>
            <w:gridSpan w:val="2"/>
          </w:tcPr>
          <w:p w14:paraId="47D3FAEF" w14:textId="52B4E265" w:rsidR="00F3549A" w:rsidRPr="000A0CB5" w:rsidRDefault="00F3549A" w:rsidP="00F3549A">
            <w:pPr>
              <w:rPr>
                <w:kern w:val="2"/>
                <w:szCs w:val="24"/>
              </w:rPr>
            </w:pPr>
            <w:r>
              <w:rPr>
                <w:kern w:val="2"/>
                <w:szCs w:val="24"/>
              </w:rPr>
              <w:t>Netaikoma</w:t>
            </w:r>
          </w:p>
        </w:tc>
      </w:tr>
      <w:tr w:rsidR="00F3549A" w14:paraId="15859C99" w14:textId="77777777" w:rsidTr="00696CC6">
        <w:trPr>
          <w:trHeight w:val="300"/>
        </w:trPr>
        <w:tc>
          <w:tcPr>
            <w:tcW w:w="10060" w:type="dxa"/>
            <w:gridSpan w:val="4"/>
          </w:tcPr>
          <w:p w14:paraId="1ECF65EB" w14:textId="77777777" w:rsidR="00F3549A" w:rsidRDefault="00F3549A" w:rsidP="00F3549A">
            <w:pPr>
              <w:jc w:val="center"/>
              <w:rPr>
                <w:b/>
                <w:kern w:val="2"/>
                <w:szCs w:val="24"/>
              </w:rPr>
            </w:pPr>
            <w:r>
              <w:rPr>
                <w:b/>
                <w:kern w:val="2"/>
                <w:szCs w:val="24"/>
              </w:rPr>
              <w:t>9. ŠALIŲ ATSAKOMYBĖ</w:t>
            </w:r>
          </w:p>
        </w:tc>
      </w:tr>
      <w:tr w:rsidR="00F3549A" w14:paraId="751AAE6F" w14:textId="77777777" w:rsidTr="00696CC6">
        <w:trPr>
          <w:trHeight w:val="300"/>
        </w:trPr>
        <w:tc>
          <w:tcPr>
            <w:tcW w:w="2450" w:type="dxa"/>
            <w:gridSpan w:val="2"/>
          </w:tcPr>
          <w:p w14:paraId="41D56436" w14:textId="067E4BE6" w:rsidR="00F3549A" w:rsidRDefault="00F3549A" w:rsidP="00F3549A">
            <w:pPr>
              <w:rPr>
                <w:b/>
                <w:kern w:val="2"/>
                <w:szCs w:val="24"/>
              </w:rPr>
            </w:pPr>
            <w:r>
              <w:rPr>
                <w:b/>
                <w:kern w:val="2"/>
                <w:szCs w:val="24"/>
              </w:rPr>
              <w:t>9.1. Pirkėjui taikomos netesybos už mokėjimų pagal Sutartį vėlavimą</w:t>
            </w:r>
          </w:p>
        </w:tc>
        <w:tc>
          <w:tcPr>
            <w:tcW w:w="7610" w:type="dxa"/>
            <w:gridSpan w:val="2"/>
          </w:tcPr>
          <w:p w14:paraId="070C11FC" w14:textId="08DD4CC3" w:rsidR="00F3549A" w:rsidRDefault="00F3549A" w:rsidP="00F3549A">
            <w:pPr>
              <w:jc w:val="both"/>
              <w:rPr>
                <w:color w:val="000000"/>
                <w:kern w:val="2"/>
                <w:szCs w:val="24"/>
              </w:rPr>
            </w:pPr>
            <w:r>
              <w:rPr>
                <w:bCs/>
                <w:color w:val="000000"/>
                <w:kern w:val="2"/>
                <w:szCs w:val="24"/>
              </w:rPr>
              <w:t xml:space="preserve">Jei Pirkėjas, gavęs tinkamai pateiktą ir užpildytą Sąskaitą, uždelsia atsiskaityti už tinkamai Tiekėjo </w:t>
            </w:r>
            <w:r w:rsidRPr="000113C9">
              <w:rPr>
                <w:bCs/>
                <w:kern w:val="2"/>
                <w:szCs w:val="24"/>
              </w:rPr>
              <w:t>suteiktas kokybiškas Paslaugas per Sutartyje nurodytą terminą, Tiekėjas nuo kitos nei nustatytas terminas dienos skaičiuoja Pirkėjui 0,0</w:t>
            </w:r>
            <w:r>
              <w:rPr>
                <w:bCs/>
                <w:kern w:val="2"/>
                <w:szCs w:val="24"/>
              </w:rPr>
              <w:t>5</w:t>
            </w:r>
            <w:r w:rsidRPr="000113C9">
              <w:rPr>
                <w:bCs/>
                <w:kern w:val="2"/>
                <w:szCs w:val="24"/>
              </w:rPr>
              <w:t xml:space="preserve"> (</w:t>
            </w:r>
            <w:r>
              <w:rPr>
                <w:bCs/>
                <w:kern w:val="2"/>
                <w:szCs w:val="24"/>
              </w:rPr>
              <w:t>penkių</w:t>
            </w:r>
            <w:r w:rsidRPr="000113C9">
              <w:rPr>
                <w:bCs/>
                <w:kern w:val="2"/>
                <w:szCs w:val="24"/>
              </w:rPr>
              <w:t xml:space="preserve"> šimt</w:t>
            </w:r>
            <w:r>
              <w:rPr>
                <w:bCs/>
                <w:kern w:val="2"/>
                <w:szCs w:val="24"/>
              </w:rPr>
              <w:t>ųjų</w:t>
            </w:r>
            <w:r w:rsidRPr="000113C9">
              <w:rPr>
                <w:bCs/>
                <w:kern w:val="2"/>
                <w:szCs w:val="24"/>
              </w:rPr>
              <w:t>) procento dydžio delspinigius nuo neapmokėtos sumos be PVM už kiekvieną vėlavimo dieną.</w:t>
            </w:r>
          </w:p>
        </w:tc>
      </w:tr>
      <w:tr w:rsidR="00F3549A" w14:paraId="2C60DAC2" w14:textId="77777777" w:rsidTr="00696CC6">
        <w:trPr>
          <w:trHeight w:val="300"/>
        </w:trPr>
        <w:tc>
          <w:tcPr>
            <w:tcW w:w="2450" w:type="dxa"/>
            <w:gridSpan w:val="2"/>
          </w:tcPr>
          <w:p w14:paraId="1BA2D9E1" w14:textId="425BB12B" w:rsidR="00F3549A" w:rsidRDefault="00F3549A" w:rsidP="00F3549A">
            <w:pPr>
              <w:rPr>
                <w:b/>
                <w:kern w:val="2"/>
                <w:szCs w:val="24"/>
              </w:rPr>
            </w:pPr>
            <w:r>
              <w:rPr>
                <w:b/>
                <w:szCs w:val="24"/>
              </w:rPr>
              <w:t>9.2. Tiekėjui taikomos netesybos</w:t>
            </w:r>
          </w:p>
        </w:tc>
        <w:tc>
          <w:tcPr>
            <w:tcW w:w="7610" w:type="dxa"/>
            <w:gridSpan w:val="2"/>
          </w:tcPr>
          <w:p w14:paraId="2A5DA7FD" w14:textId="46858D8E" w:rsidR="00F3549A" w:rsidRDefault="00F3549A" w:rsidP="00F3549A">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Pr>
                <w:color w:val="000000"/>
                <w:szCs w:val="24"/>
                <w:lang w:val="lt"/>
              </w:rPr>
              <w:lastRenderedPageBreak/>
              <w:t xml:space="preserve">skaičiuoja </w:t>
            </w:r>
            <w:r w:rsidRPr="000113C9">
              <w:rPr>
                <w:szCs w:val="24"/>
                <w:lang w:val="lt"/>
              </w:rPr>
              <w:t>0,0</w:t>
            </w:r>
            <w:r>
              <w:rPr>
                <w:szCs w:val="24"/>
                <w:lang w:val="lt"/>
              </w:rPr>
              <w:t>5</w:t>
            </w:r>
            <w:r w:rsidRPr="000113C9">
              <w:rPr>
                <w:szCs w:val="24"/>
                <w:lang w:val="lt"/>
              </w:rPr>
              <w:t xml:space="preserve"> (</w:t>
            </w:r>
            <w:r>
              <w:rPr>
                <w:szCs w:val="24"/>
                <w:lang w:val="lt"/>
              </w:rPr>
              <w:t>penkių</w:t>
            </w:r>
            <w:r w:rsidRPr="000113C9">
              <w:rPr>
                <w:szCs w:val="24"/>
                <w:lang w:val="lt"/>
              </w:rPr>
              <w:t xml:space="preserve"> šimt</w:t>
            </w:r>
            <w:r>
              <w:rPr>
                <w:szCs w:val="24"/>
                <w:lang w:val="lt"/>
              </w:rPr>
              <w:t>ųjų</w:t>
            </w:r>
            <w:r w:rsidRPr="000113C9">
              <w:rPr>
                <w:szCs w:val="24"/>
                <w:lang w:val="lt"/>
              </w:rPr>
              <w:t xml:space="preserve">) procento </w:t>
            </w:r>
            <w:r>
              <w:rPr>
                <w:color w:val="000000"/>
                <w:szCs w:val="24"/>
                <w:lang w:val="lt"/>
              </w:rPr>
              <w:t xml:space="preserve">dydžio delspinigius už kiekvieną </w:t>
            </w:r>
            <w:r w:rsidRPr="000113C9">
              <w:rPr>
                <w:szCs w:val="24"/>
                <w:lang w:val="lt"/>
              </w:rPr>
              <w:t xml:space="preserve">uždelstą dieną </w:t>
            </w:r>
            <w:r>
              <w:rPr>
                <w:color w:val="000000"/>
                <w:szCs w:val="24"/>
                <w:lang w:val="lt"/>
              </w:rPr>
              <w:t>nuo laiku nesuteiktų Paslaugų ar kitų sutartinių įsipareigojimų nevykdymo kainos be PVM.</w:t>
            </w:r>
          </w:p>
          <w:p w14:paraId="66025186" w14:textId="107B163C" w:rsidR="00F3549A" w:rsidRPr="000113C9" w:rsidRDefault="00F3549A" w:rsidP="00F3549A">
            <w:pPr>
              <w:jc w:val="both"/>
              <w:rPr>
                <w:szCs w:val="24"/>
              </w:rPr>
            </w:pPr>
            <w:r w:rsidRPr="000113C9">
              <w:rPr>
                <w:szCs w:val="24"/>
                <w:lang w:val="lt"/>
              </w:rPr>
              <w:t>9.2.2. Jeigu Tiekėjas vėluoja grąžinti dėl Tiekėjui mokėtinos sumos sumažinimo susidariusią permoką pagal Bendrųjų sąlygų 7.4.1.2 papunktį, Pirkėjas nuo kitos nei nustatytas terminas dienos Tiekėjui skaičiuoja 0,0</w:t>
            </w:r>
            <w:r>
              <w:rPr>
                <w:szCs w:val="24"/>
                <w:lang w:val="lt"/>
              </w:rPr>
              <w:t>5</w:t>
            </w:r>
            <w:r w:rsidRPr="000113C9">
              <w:rPr>
                <w:szCs w:val="24"/>
                <w:lang w:val="lt"/>
              </w:rPr>
              <w:t xml:space="preserve"> </w:t>
            </w:r>
            <w:r>
              <w:rPr>
                <w:szCs w:val="24"/>
                <w:lang w:val="lt"/>
              </w:rPr>
              <w:t xml:space="preserve">(penkių </w:t>
            </w:r>
            <w:r w:rsidRPr="000113C9">
              <w:rPr>
                <w:szCs w:val="24"/>
                <w:lang w:val="lt"/>
              </w:rPr>
              <w:t>šimt</w:t>
            </w:r>
            <w:r>
              <w:rPr>
                <w:szCs w:val="24"/>
                <w:lang w:val="lt"/>
              </w:rPr>
              <w:t>ųjų</w:t>
            </w:r>
            <w:r w:rsidRPr="000113C9">
              <w:rPr>
                <w:szCs w:val="24"/>
                <w:lang w:val="lt"/>
              </w:rPr>
              <w:t>) procento dydžio delspinigius už kiekvieną uždelstą dieną nuo laiku negrąžintos permokos kainos be PVM.</w:t>
            </w:r>
          </w:p>
          <w:p w14:paraId="0E6DFBC8" w14:textId="03B25196" w:rsidR="00F3549A" w:rsidRDefault="00F3549A" w:rsidP="00F3549A">
            <w:pPr>
              <w:jc w:val="both"/>
              <w:rPr>
                <w:b/>
                <w:kern w:val="2"/>
                <w:szCs w:val="24"/>
              </w:rPr>
            </w:pPr>
            <w:r>
              <w:rPr>
                <w:color w:val="000000"/>
                <w:kern w:val="2"/>
              </w:rPr>
              <w:t xml:space="preserve">9.2.3. </w:t>
            </w:r>
            <w:r w:rsidRPr="000113C9">
              <w:rPr>
                <w:kern w:val="2"/>
              </w:rPr>
              <w:t xml:space="preserve">Tiekėjas privalo sumokėti Pirkėjui netesybas per 20 kalendorinių dienų nuo Pirkėjo pareikalavimo, jeigu netesybų suma nėra </w:t>
            </w:r>
            <w:r w:rsidRPr="000113C9">
              <w:t>išskaitoma iš Tiekėjui mokėtinos sumos.</w:t>
            </w:r>
          </w:p>
        </w:tc>
      </w:tr>
      <w:tr w:rsidR="00F3549A" w14:paraId="681F27EE" w14:textId="77777777" w:rsidTr="00696CC6">
        <w:trPr>
          <w:trHeight w:val="300"/>
        </w:trPr>
        <w:tc>
          <w:tcPr>
            <w:tcW w:w="2450" w:type="dxa"/>
            <w:gridSpan w:val="2"/>
          </w:tcPr>
          <w:p w14:paraId="1AB519AC" w14:textId="7CBD3645" w:rsidR="00F3549A" w:rsidRDefault="00F3549A" w:rsidP="00F3549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7610" w:type="dxa"/>
            <w:gridSpan w:val="2"/>
          </w:tcPr>
          <w:p w14:paraId="718A1FB9" w14:textId="4F7325ED" w:rsidR="00F3549A" w:rsidRPr="004677F1" w:rsidRDefault="00F3549A" w:rsidP="00F3549A">
            <w:pPr>
              <w:jc w:val="both"/>
              <w:rPr>
                <w:bCs/>
                <w:kern w:val="2"/>
                <w:szCs w:val="24"/>
              </w:rPr>
            </w:pPr>
            <w:r>
              <w:rPr>
                <w:bCs/>
                <w:kern w:val="2"/>
                <w:szCs w:val="24"/>
              </w:rPr>
              <w:t>9.</w:t>
            </w:r>
            <w:r w:rsidRPr="004677F1">
              <w:rPr>
                <w:bCs/>
                <w:kern w:val="2"/>
                <w:szCs w:val="24"/>
              </w:rPr>
              <w:t xml:space="preserve">3.1. Nutraukus Sutartį dėl esminio Sutarties pažeidimo, mokama </w:t>
            </w:r>
            <w:r>
              <w:rPr>
                <w:bCs/>
                <w:kern w:val="2"/>
                <w:szCs w:val="24"/>
              </w:rPr>
              <w:t>4</w:t>
            </w:r>
            <w:r w:rsidRPr="004677F1">
              <w:rPr>
                <w:bCs/>
                <w:kern w:val="2"/>
                <w:szCs w:val="24"/>
              </w:rPr>
              <w:t>0 000 Eur (</w:t>
            </w:r>
            <w:r>
              <w:rPr>
                <w:bCs/>
                <w:kern w:val="2"/>
                <w:szCs w:val="24"/>
              </w:rPr>
              <w:t>keturias</w:t>
            </w:r>
            <w:r w:rsidRPr="004677F1">
              <w:rPr>
                <w:bCs/>
                <w:kern w:val="2"/>
                <w:szCs w:val="24"/>
              </w:rPr>
              <w:t>dešimt tūkstančių eurų) dydžio baudą.</w:t>
            </w:r>
          </w:p>
          <w:p w14:paraId="03C7C256" w14:textId="2A16D534" w:rsidR="00F3549A" w:rsidRDefault="00F3549A" w:rsidP="00F3549A">
            <w:pPr>
              <w:jc w:val="both"/>
              <w:rPr>
                <w:bCs/>
                <w:kern w:val="2"/>
                <w:szCs w:val="24"/>
              </w:rPr>
            </w:pPr>
            <w:r w:rsidRPr="004677F1">
              <w:rPr>
                <w:bCs/>
                <w:kern w:val="2"/>
                <w:szCs w:val="24"/>
              </w:rPr>
              <w:t xml:space="preserve">9.3.2. </w:t>
            </w:r>
            <w:r w:rsidRPr="004677F1">
              <w:rPr>
                <w:bCs/>
                <w:szCs w:val="24"/>
              </w:rPr>
              <w:t>Nepagrįstai nutraukus Sutarties vykdymą ne Sutartyje nustatyta tvarka, mokama</w:t>
            </w:r>
            <w:r w:rsidRPr="004677F1">
              <w:rPr>
                <w:bCs/>
                <w:kern w:val="2"/>
                <w:szCs w:val="24"/>
              </w:rPr>
              <w:t xml:space="preserve"> </w:t>
            </w:r>
            <w:r>
              <w:rPr>
                <w:bCs/>
                <w:kern w:val="2"/>
                <w:szCs w:val="24"/>
              </w:rPr>
              <w:t>4</w:t>
            </w:r>
            <w:r w:rsidRPr="004677F1">
              <w:rPr>
                <w:bCs/>
                <w:kern w:val="2"/>
                <w:szCs w:val="24"/>
              </w:rPr>
              <w:t>0 000 Eur (</w:t>
            </w:r>
            <w:r>
              <w:rPr>
                <w:bCs/>
                <w:kern w:val="2"/>
                <w:szCs w:val="24"/>
              </w:rPr>
              <w:t>keturias</w:t>
            </w:r>
            <w:r w:rsidRPr="004677F1">
              <w:rPr>
                <w:bCs/>
                <w:kern w:val="2"/>
                <w:szCs w:val="24"/>
              </w:rPr>
              <w:t>dešimt tūkstančių eurų) dydžio</w:t>
            </w:r>
            <w:r w:rsidRPr="00C079AD">
              <w:rPr>
                <w:bCs/>
                <w:kern w:val="2"/>
                <w:szCs w:val="24"/>
              </w:rPr>
              <w:t xml:space="preserve"> bauda</w:t>
            </w:r>
            <w:r>
              <w:rPr>
                <w:bCs/>
                <w:kern w:val="2"/>
                <w:szCs w:val="24"/>
              </w:rPr>
              <w:t>.</w:t>
            </w:r>
          </w:p>
          <w:p w14:paraId="7CBFE0C7" w14:textId="383495AA" w:rsidR="00F3549A" w:rsidRDefault="00F3549A" w:rsidP="00F3549A">
            <w:pPr>
              <w:rPr>
                <w:kern w:val="2"/>
                <w:szCs w:val="24"/>
              </w:rPr>
            </w:pPr>
          </w:p>
        </w:tc>
      </w:tr>
      <w:tr w:rsidR="00F3549A" w14:paraId="3A1BC4FA" w14:textId="77777777" w:rsidTr="00696CC6">
        <w:trPr>
          <w:trHeight w:val="300"/>
        </w:trPr>
        <w:tc>
          <w:tcPr>
            <w:tcW w:w="2450" w:type="dxa"/>
            <w:gridSpan w:val="2"/>
          </w:tcPr>
          <w:p w14:paraId="0E4BB632" w14:textId="0AF19C99" w:rsidR="00F3549A" w:rsidRDefault="00F3549A" w:rsidP="00F3549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610" w:type="dxa"/>
            <w:gridSpan w:val="2"/>
          </w:tcPr>
          <w:p w14:paraId="663FD6AE" w14:textId="2D4BFF79" w:rsidR="00F3549A" w:rsidRDefault="00F3549A" w:rsidP="00F3549A">
            <w:pPr>
              <w:rPr>
                <w:kern w:val="2"/>
                <w:szCs w:val="24"/>
              </w:rPr>
            </w:pPr>
            <w:r>
              <w:rPr>
                <w:bCs/>
                <w:color w:val="000000"/>
                <w:kern w:val="2"/>
                <w:szCs w:val="24"/>
              </w:rPr>
              <w:t xml:space="preserve">1 000,00 Eur (vieno tūkstančio eurų) dydžio </w:t>
            </w:r>
            <w:r w:rsidRPr="00C079AD">
              <w:rPr>
                <w:bCs/>
                <w:kern w:val="2"/>
                <w:szCs w:val="24"/>
              </w:rPr>
              <w:t>bauda už kiekvieną pažeidimo atvejį</w:t>
            </w:r>
          </w:p>
        </w:tc>
      </w:tr>
      <w:tr w:rsidR="00F3549A" w14:paraId="02A0AD2F" w14:textId="77777777" w:rsidTr="00696CC6">
        <w:trPr>
          <w:trHeight w:val="300"/>
        </w:trPr>
        <w:tc>
          <w:tcPr>
            <w:tcW w:w="2450" w:type="dxa"/>
            <w:gridSpan w:val="2"/>
          </w:tcPr>
          <w:p w14:paraId="566076A6" w14:textId="1092562B" w:rsidR="00F3549A" w:rsidRDefault="00F3549A" w:rsidP="00F3549A">
            <w:pPr>
              <w:rPr>
                <w:b/>
                <w:kern w:val="2"/>
                <w:szCs w:val="24"/>
              </w:rPr>
            </w:pPr>
            <w:r>
              <w:rPr>
                <w:b/>
                <w:kern w:val="2"/>
                <w:szCs w:val="24"/>
              </w:rPr>
              <w:t>9.5. Tiekėjui taikomos baudos dėl aplinkosauginių ir (arba) socialinių kriterijų nesilaikymo</w:t>
            </w:r>
          </w:p>
        </w:tc>
        <w:tc>
          <w:tcPr>
            <w:tcW w:w="7610" w:type="dxa"/>
            <w:gridSpan w:val="2"/>
          </w:tcPr>
          <w:p w14:paraId="016A6ACA" w14:textId="77777777" w:rsidR="00F3549A" w:rsidRDefault="00F3549A" w:rsidP="00F3549A">
            <w:pPr>
              <w:rPr>
                <w:bCs/>
                <w:color w:val="000000"/>
                <w:kern w:val="2"/>
                <w:szCs w:val="24"/>
              </w:rPr>
            </w:pPr>
            <w:r>
              <w:rPr>
                <w:bCs/>
                <w:color w:val="000000"/>
                <w:kern w:val="2"/>
                <w:szCs w:val="24"/>
              </w:rPr>
              <w:t>Netaikoma</w:t>
            </w:r>
          </w:p>
          <w:p w14:paraId="6A8F7802" w14:textId="77777777" w:rsidR="00F3549A" w:rsidRDefault="00F3549A" w:rsidP="00F3549A">
            <w:pPr>
              <w:rPr>
                <w:bCs/>
                <w:kern w:val="2"/>
                <w:szCs w:val="24"/>
              </w:rPr>
            </w:pPr>
          </w:p>
          <w:p w14:paraId="748DE540" w14:textId="5D4D0DF4" w:rsidR="00F3549A" w:rsidRDefault="00F3549A" w:rsidP="00F3549A">
            <w:pPr>
              <w:rPr>
                <w:color w:val="4472C4"/>
                <w:kern w:val="2"/>
                <w:szCs w:val="24"/>
              </w:rPr>
            </w:pPr>
          </w:p>
        </w:tc>
      </w:tr>
      <w:tr w:rsidR="00F3549A" w14:paraId="7439E02A" w14:textId="77777777" w:rsidTr="00696CC6">
        <w:trPr>
          <w:trHeight w:val="300"/>
        </w:trPr>
        <w:tc>
          <w:tcPr>
            <w:tcW w:w="2450" w:type="dxa"/>
            <w:gridSpan w:val="2"/>
          </w:tcPr>
          <w:p w14:paraId="69208AF6" w14:textId="7EE0BDAD" w:rsidR="00F3549A" w:rsidRDefault="00F3549A" w:rsidP="00F3549A">
            <w:pPr>
              <w:rPr>
                <w:b/>
                <w:kern w:val="2"/>
                <w:szCs w:val="24"/>
              </w:rPr>
            </w:pPr>
            <w:r>
              <w:rPr>
                <w:b/>
                <w:kern w:val="2"/>
                <w:szCs w:val="24"/>
              </w:rPr>
              <w:t>9.6. Tiekėjui / Pirkėjui taikoma bauda dėl konfidencialumo reikalavimų nesilaikymo</w:t>
            </w:r>
          </w:p>
        </w:tc>
        <w:tc>
          <w:tcPr>
            <w:tcW w:w="7610" w:type="dxa"/>
            <w:gridSpan w:val="2"/>
          </w:tcPr>
          <w:p w14:paraId="30A99159" w14:textId="15C0A668" w:rsidR="00F3549A" w:rsidRPr="004D411E" w:rsidRDefault="00F3549A" w:rsidP="00F3549A">
            <w:pPr>
              <w:rPr>
                <w:bCs/>
                <w:kern w:val="2"/>
                <w:szCs w:val="24"/>
              </w:rPr>
            </w:pPr>
            <w:r w:rsidRPr="00C079AD">
              <w:rPr>
                <w:bCs/>
                <w:kern w:val="2"/>
                <w:szCs w:val="24"/>
              </w:rPr>
              <w:t>1 000,00 Eur (vieno tūkstančio eurų) dydžio bauda už kiekvieną pažeidimo atvej</w:t>
            </w:r>
            <w:r>
              <w:rPr>
                <w:bCs/>
                <w:kern w:val="2"/>
                <w:szCs w:val="24"/>
              </w:rPr>
              <w:t>į</w:t>
            </w:r>
          </w:p>
        </w:tc>
      </w:tr>
      <w:tr w:rsidR="00F3549A" w14:paraId="1E6BA83A" w14:textId="77777777" w:rsidTr="00696CC6">
        <w:trPr>
          <w:trHeight w:val="300"/>
        </w:trPr>
        <w:tc>
          <w:tcPr>
            <w:tcW w:w="2450" w:type="dxa"/>
            <w:gridSpan w:val="2"/>
          </w:tcPr>
          <w:p w14:paraId="6B59AD7B" w14:textId="3DB423A4" w:rsidR="00F3549A" w:rsidRDefault="00F3549A" w:rsidP="00F3549A">
            <w:pPr>
              <w:rPr>
                <w:b/>
                <w:kern w:val="2"/>
                <w:szCs w:val="24"/>
              </w:rPr>
            </w:pPr>
            <w:r>
              <w:rPr>
                <w:b/>
              </w:rPr>
              <w:t xml:space="preserve">9.7. Tiekėjui taikomos netesybos dėl pirkimo dokumentuose nustatytų Kokybinių </w:t>
            </w:r>
            <w:r>
              <w:rPr>
                <w:b/>
              </w:rPr>
              <w:lastRenderedPageBreak/>
              <w:t>kriterijų nepasiekimo Sutarties vykdymo metu</w:t>
            </w:r>
          </w:p>
        </w:tc>
        <w:tc>
          <w:tcPr>
            <w:tcW w:w="7610" w:type="dxa"/>
            <w:gridSpan w:val="2"/>
          </w:tcPr>
          <w:p w14:paraId="26BBE095" w14:textId="77777777" w:rsidR="00F3549A" w:rsidRDefault="00F3549A" w:rsidP="00F3549A">
            <w:pPr>
              <w:rPr>
                <w:bCs/>
                <w:szCs w:val="24"/>
              </w:rPr>
            </w:pPr>
            <w:r>
              <w:rPr>
                <w:bCs/>
                <w:szCs w:val="24"/>
              </w:rPr>
              <w:lastRenderedPageBreak/>
              <w:t xml:space="preserve">Netaikoma </w:t>
            </w:r>
          </w:p>
          <w:p w14:paraId="31D0481F" w14:textId="10A37F6F" w:rsidR="00F3549A" w:rsidRDefault="00F3549A" w:rsidP="00F3549A">
            <w:pPr>
              <w:rPr>
                <w:color w:val="4472C4"/>
                <w:kern w:val="2"/>
                <w:szCs w:val="24"/>
              </w:rPr>
            </w:pPr>
          </w:p>
        </w:tc>
      </w:tr>
      <w:tr w:rsidR="00F3549A" w14:paraId="2E410A63" w14:textId="77777777" w:rsidTr="00696CC6">
        <w:trPr>
          <w:trHeight w:val="594"/>
        </w:trPr>
        <w:tc>
          <w:tcPr>
            <w:tcW w:w="2450" w:type="dxa"/>
            <w:gridSpan w:val="2"/>
            <w:tcBorders>
              <w:top w:val="single" w:sz="4" w:space="0" w:color="auto"/>
              <w:left w:val="single" w:sz="4" w:space="0" w:color="auto"/>
              <w:bottom w:val="single" w:sz="4" w:space="0" w:color="auto"/>
              <w:right w:val="single" w:sz="4" w:space="0" w:color="auto"/>
            </w:tcBorders>
          </w:tcPr>
          <w:p w14:paraId="2321802E" w14:textId="5A2E29E9" w:rsidR="00F3549A" w:rsidRDefault="00F3549A" w:rsidP="00F3549A">
            <w:pPr>
              <w:rPr>
                <w:b/>
                <w:kern w:val="2"/>
                <w:szCs w:val="24"/>
              </w:rPr>
            </w:pPr>
            <w:r>
              <w:rPr>
                <w:b/>
                <w:kern w:val="2"/>
                <w:szCs w:val="24"/>
              </w:rPr>
              <w:t xml:space="preserve">9.8. Tiekėjui taikomos netesybos dėl Sutarties įvykdymo užtikrinimo </w:t>
            </w:r>
            <w:r>
              <w:rPr>
                <w:b/>
                <w:szCs w:val="24"/>
              </w:rPr>
              <w:t>nepratęsimo</w:t>
            </w:r>
          </w:p>
        </w:tc>
        <w:tc>
          <w:tcPr>
            <w:tcW w:w="7610" w:type="dxa"/>
            <w:gridSpan w:val="2"/>
            <w:tcBorders>
              <w:top w:val="single" w:sz="4" w:space="0" w:color="auto"/>
              <w:left w:val="single" w:sz="4" w:space="0" w:color="auto"/>
              <w:bottom w:val="single" w:sz="4" w:space="0" w:color="auto"/>
              <w:right w:val="single" w:sz="4" w:space="0" w:color="auto"/>
            </w:tcBorders>
          </w:tcPr>
          <w:p w14:paraId="5AD4BC1A" w14:textId="13DBFA2F" w:rsidR="00F3549A" w:rsidRDefault="00F3549A" w:rsidP="00F3549A">
            <w:pPr>
              <w:rPr>
                <w:color w:val="4472C4"/>
                <w:kern w:val="2"/>
                <w:szCs w:val="24"/>
              </w:rPr>
            </w:pPr>
            <w:r>
              <w:rPr>
                <w:bCs/>
                <w:kern w:val="2"/>
                <w:szCs w:val="24"/>
              </w:rPr>
              <w:t>Netaikoma</w:t>
            </w:r>
          </w:p>
        </w:tc>
      </w:tr>
      <w:tr w:rsidR="00F3549A" w14:paraId="126A6D36" w14:textId="77777777" w:rsidTr="00696CC6">
        <w:trPr>
          <w:trHeight w:val="1412"/>
        </w:trPr>
        <w:tc>
          <w:tcPr>
            <w:tcW w:w="2450" w:type="dxa"/>
            <w:gridSpan w:val="2"/>
          </w:tcPr>
          <w:p w14:paraId="10384E36" w14:textId="4FFA607E" w:rsidR="00F3549A" w:rsidRDefault="00F3549A" w:rsidP="00F3549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610" w:type="dxa"/>
            <w:gridSpan w:val="2"/>
          </w:tcPr>
          <w:p w14:paraId="3293B58C" w14:textId="1ABC99F5" w:rsidR="00F3549A" w:rsidRDefault="00F3549A" w:rsidP="00F3549A">
            <w:pPr>
              <w:rPr>
                <w:bCs/>
                <w:szCs w:val="24"/>
              </w:rPr>
            </w:pPr>
            <w:r w:rsidRPr="00C079AD">
              <w:rPr>
                <w:bCs/>
                <w:kern w:val="2"/>
                <w:szCs w:val="24"/>
              </w:rPr>
              <w:t>1 000,00 Eur (vieno tūkstančio eurų) dydžio bauda už kiekvieną pažeidimo atvejį</w:t>
            </w:r>
          </w:p>
          <w:p w14:paraId="39D0982B" w14:textId="77777777" w:rsidR="00F3549A" w:rsidRDefault="00F3549A" w:rsidP="00F3549A">
            <w:pPr>
              <w:rPr>
                <w:color w:val="4472C4"/>
                <w:kern w:val="2"/>
                <w:szCs w:val="24"/>
              </w:rPr>
            </w:pPr>
          </w:p>
        </w:tc>
      </w:tr>
      <w:tr w:rsidR="00F3549A" w14:paraId="77AEF0AE" w14:textId="77777777" w:rsidTr="00696CC6">
        <w:trPr>
          <w:trHeight w:val="300"/>
        </w:trPr>
        <w:tc>
          <w:tcPr>
            <w:tcW w:w="2450" w:type="dxa"/>
            <w:gridSpan w:val="2"/>
          </w:tcPr>
          <w:p w14:paraId="17EC5DF4" w14:textId="49390910" w:rsidR="00F3549A" w:rsidRPr="00720EB2" w:rsidRDefault="00F3549A" w:rsidP="00F3549A">
            <w:pPr>
              <w:rPr>
                <w:b/>
                <w:kern w:val="2"/>
                <w:szCs w:val="24"/>
                <w:lang w:val="en-US"/>
              </w:rPr>
            </w:pPr>
            <w:r w:rsidRPr="00720EB2">
              <w:rPr>
                <w:b/>
                <w:kern w:val="2"/>
                <w:szCs w:val="24"/>
                <w:lang w:val="en-US"/>
              </w:rPr>
              <w:t xml:space="preserve">9.10. </w:t>
            </w:r>
            <w:r w:rsidRPr="00720EB2">
              <w:rPr>
                <w:b/>
                <w:kern w:val="2"/>
                <w:szCs w:val="24"/>
              </w:rPr>
              <w:t>Kitos netesybos</w:t>
            </w:r>
          </w:p>
        </w:tc>
        <w:tc>
          <w:tcPr>
            <w:tcW w:w="7610" w:type="dxa"/>
            <w:gridSpan w:val="2"/>
          </w:tcPr>
          <w:p w14:paraId="61DD08FE" w14:textId="4A05B13C" w:rsidR="00F3549A" w:rsidRPr="00720EB2" w:rsidRDefault="00F3549A" w:rsidP="00F3549A">
            <w:pPr>
              <w:rPr>
                <w:kern w:val="2"/>
                <w:szCs w:val="24"/>
              </w:rPr>
            </w:pPr>
            <w:r w:rsidRPr="00720EB2">
              <w:rPr>
                <w:kern w:val="2"/>
                <w:szCs w:val="24"/>
              </w:rPr>
              <w:t>Netaikoma</w:t>
            </w:r>
          </w:p>
        </w:tc>
      </w:tr>
      <w:tr w:rsidR="00F3549A" w14:paraId="7412B22E" w14:textId="77777777" w:rsidTr="00696CC6">
        <w:trPr>
          <w:trHeight w:val="300"/>
        </w:trPr>
        <w:tc>
          <w:tcPr>
            <w:tcW w:w="10060" w:type="dxa"/>
            <w:gridSpan w:val="4"/>
          </w:tcPr>
          <w:p w14:paraId="0D543F72" w14:textId="77777777" w:rsidR="00F3549A" w:rsidRDefault="00F3549A" w:rsidP="00F3549A">
            <w:pPr>
              <w:jc w:val="center"/>
              <w:rPr>
                <w:color w:val="4472C4"/>
                <w:kern w:val="2"/>
                <w:szCs w:val="24"/>
              </w:rPr>
            </w:pPr>
            <w:r>
              <w:rPr>
                <w:b/>
                <w:kern w:val="2"/>
                <w:szCs w:val="24"/>
              </w:rPr>
              <w:t>10. ESMINĖS SUTARTIES SĄLYGOS</w:t>
            </w:r>
          </w:p>
        </w:tc>
      </w:tr>
      <w:tr w:rsidR="00F3549A" w14:paraId="4A74E676" w14:textId="77777777" w:rsidTr="00696CC6">
        <w:trPr>
          <w:trHeight w:val="300"/>
        </w:trPr>
        <w:tc>
          <w:tcPr>
            <w:tcW w:w="2450" w:type="dxa"/>
            <w:gridSpan w:val="2"/>
          </w:tcPr>
          <w:p w14:paraId="0C4A90A4" w14:textId="48800356" w:rsidR="00F3549A" w:rsidRDefault="00F3549A" w:rsidP="00F3549A">
            <w:pPr>
              <w:rPr>
                <w:b/>
                <w:kern w:val="2"/>
                <w:szCs w:val="24"/>
                <w:lang w:val="en-US"/>
              </w:rPr>
            </w:pPr>
            <w:r>
              <w:rPr>
                <w:b/>
                <w:kern w:val="2"/>
                <w:szCs w:val="24"/>
                <w:lang w:val="en-US"/>
              </w:rPr>
              <w:t xml:space="preserve">10.1. </w:t>
            </w:r>
            <w:r>
              <w:rPr>
                <w:b/>
                <w:kern w:val="2"/>
                <w:szCs w:val="24"/>
              </w:rPr>
              <w:t>Esminės Sutarties sąlygos</w:t>
            </w:r>
          </w:p>
        </w:tc>
        <w:tc>
          <w:tcPr>
            <w:tcW w:w="7610" w:type="dxa"/>
            <w:gridSpan w:val="2"/>
          </w:tcPr>
          <w:p w14:paraId="1AD3CD3A" w14:textId="5EDC9CED" w:rsidR="00F3549A" w:rsidRDefault="00F3549A" w:rsidP="00F3549A">
            <w:pPr>
              <w:rPr>
                <w:color w:val="4472C4"/>
                <w:kern w:val="2"/>
                <w:szCs w:val="24"/>
              </w:rPr>
            </w:pPr>
            <w:r w:rsidRPr="00720EB2">
              <w:rPr>
                <w:kern w:val="2"/>
                <w:szCs w:val="24"/>
              </w:rPr>
              <w:t>Paslaugų teikim</w:t>
            </w:r>
            <w:r>
              <w:rPr>
                <w:kern w:val="2"/>
                <w:szCs w:val="24"/>
              </w:rPr>
              <w:t>o</w:t>
            </w:r>
            <w:r w:rsidRPr="00720EB2">
              <w:rPr>
                <w:kern w:val="2"/>
                <w:szCs w:val="24"/>
              </w:rPr>
              <w:t xml:space="preserve"> tvarka</w:t>
            </w:r>
            <w:r>
              <w:rPr>
                <w:kern w:val="2"/>
                <w:szCs w:val="24"/>
              </w:rPr>
              <w:t xml:space="preserve">, </w:t>
            </w:r>
            <w:r w:rsidRPr="00720EB2">
              <w:rPr>
                <w:kern w:val="2"/>
                <w:szCs w:val="24"/>
              </w:rPr>
              <w:t>terminai,</w:t>
            </w:r>
            <w:r>
              <w:rPr>
                <w:kern w:val="2"/>
                <w:szCs w:val="24"/>
              </w:rPr>
              <w:t xml:space="preserve"> nustatyti</w:t>
            </w:r>
            <w:r w:rsidRPr="00720EB2">
              <w:rPr>
                <w:kern w:val="2"/>
                <w:szCs w:val="24"/>
              </w:rPr>
              <w:t xml:space="preserve"> Techninėje specifikacijoje</w:t>
            </w:r>
            <w:r>
              <w:rPr>
                <w:kern w:val="2"/>
                <w:szCs w:val="24"/>
              </w:rPr>
              <w:t xml:space="preserve"> </w:t>
            </w:r>
          </w:p>
        </w:tc>
      </w:tr>
      <w:tr w:rsidR="00F3549A" w14:paraId="68A8F8F5" w14:textId="77777777" w:rsidTr="00696CC6">
        <w:trPr>
          <w:trHeight w:val="300"/>
        </w:trPr>
        <w:tc>
          <w:tcPr>
            <w:tcW w:w="2450" w:type="dxa"/>
            <w:gridSpan w:val="2"/>
          </w:tcPr>
          <w:p w14:paraId="458F7686" w14:textId="28A3D4D6" w:rsidR="00F3549A" w:rsidRPr="00FB219C" w:rsidRDefault="00F3549A" w:rsidP="00F3549A">
            <w:pPr>
              <w:rPr>
                <w:b/>
                <w:kern w:val="2"/>
                <w:szCs w:val="24"/>
              </w:rPr>
            </w:pPr>
            <w:r>
              <w:rPr>
                <w:b/>
                <w:bCs/>
              </w:rPr>
              <w:t>10.2. Dideli arba nuolatiniai esminės Sutarties sąlygos vykdymo trūkumai</w:t>
            </w:r>
          </w:p>
        </w:tc>
        <w:tc>
          <w:tcPr>
            <w:tcW w:w="7610" w:type="dxa"/>
            <w:gridSpan w:val="2"/>
          </w:tcPr>
          <w:p w14:paraId="3100F5EB" w14:textId="46C8EA35" w:rsidR="00F3549A" w:rsidRPr="00720EB2" w:rsidRDefault="00F3549A" w:rsidP="00F3549A">
            <w:pPr>
              <w:jc w:val="both"/>
              <w:textAlignment w:val="baseline"/>
              <w:rPr>
                <w:rFonts w:eastAsia="Arial"/>
              </w:rPr>
            </w:pPr>
            <w:r w:rsidRPr="00720EB2">
              <w:rPr>
                <w:rFonts w:eastAsia="Arial"/>
              </w:rPr>
              <w:t xml:space="preserve">Tiekėjo esminiu Sutarties </w:t>
            </w:r>
            <w:r>
              <w:rPr>
                <w:rFonts w:eastAsia="Arial"/>
              </w:rPr>
              <w:t xml:space="preserve">sąlygų vykdymo </w:t>
            </w:r>
            <w:r w:rsidRPr="00720EB2">
              <w:rPr>
                <w:rFonts w:eastAsia="Arial"/>
              </w:rPr>
              <w:t>pažeidimu bus laikoma:</w:t>
            </w:r>
          </w:p>
          <w:p w14:paraId="0CE6FB6F" w14:textId="5BF99969" w:rsidR="00F3549A" w:rsidRPr="00720EB2" w:rsidRDefault="00F3549A" w:rsidP="00F3549A">
            <w:pPr>
              <w:jc w:val="both"/>
              <w:textAlignment w:val="baseline"/>
              <w:rPr>
                <w:rFonts w:eastAsia="Arial"/>
              </w:rPr>
            </w:pPr>
            <w:r>
              <w:rPr>
                <w:rFonts w:eastAsia="Arial"/>
              </w:rPr>
              <w:t>10</w:t>
            </w:r>
            <w:r w:rsidRPr="00720EB2">
              <w:rPr>
                <w:rFonts w:eastAsia="Arial"/>
              </w:rPr>
              <w:t xml:space="preserve">.2.1. </w:t>
            </w:r>
            <w:r w:rsidRPr="005E6D20">
              <w:rPr>
                <w:rFonts w:eastAsia="Arial"/>
              </w:rPr>
              <w:t>Dideli esminės Sutarties sąlygos vykdymo trūkumai</w:t>
            </w:r>
            <w:r>
              <w:rPr>
                <w:rFonts w:eastAsia="Arial"/>
              </w:rPr>
              <w:t xml:space="preserve"> yra:</w:t>
            </w:r>
            <w:r w:rsidRPr="005E6D20">
              <w:rPr>
                <w:rFonts w:eastAsia="Arial"/>
              </w:rPr>
              <w:t xml:space="preserve"> </w:t>
            </w:r>
            <w:r>
              <w:rPr>
                <w:rFonts w:eastAsia="Arial"/>
              </w:rPr>
              <w:t>- j</w:t>
            </w:r>
            <w:r w:rsidRPr="00720EB2">
              <w:rPr>
                <w:rFonts w:eastAsia="Arial"/>
              </w:rPr>
              <w:t xml:space="preserve">eigu Tiekėjas nesuteikia Paslaugų per </w:t>
            </w:r>
            <w:r>
              <w:rPr>
                <w:rFonts w:eastAsia="Arial"/>
              </w:rPr>
              <w:t>Techninėje specifikacijoje</w:t>
            </w:r>
            <w:r w:rsidRPr="00720EB2">
              <w:rPr>
                <w:rFonts w:eastAsia="Arial"/>
              </w:rPr>
              <w:t xml:space="preserve"> nurodytą terminą ir (ar) esant pagristoms priežastims, per Užsakovo nustatytą papildomą protingą terminą, per kurį skaičiuojami Sutarties SD </w:t>
            </w:r>
            <w:r>
              <w:rPr>
                <w:rFonts w:eastAsia="Arial"/>
              </w:rPr>
              <w:t>9</w:t>
            </w:r>
            <w:r w:rsidRPr="00720EB2">
              <w:rPr>
                <w:rFonts w:eastAsia="Arial"/>
              </w:rPr>
              <w:t xml:space="preserve">.2. p. p. numatyti delspinigiai už vėlavimą. </w:t>
            </w:r>
          </w:p>
          <w:p w14:paraId="742C4820" w14:textId="77777777" w:rsidR="00F3549A" w:rsidRDefault="00F3549A" w:rsidP="00F3549A">
            <w:pPr>
              <w:jc w:val="both"/>
              <w:textAlignment w:val="baseline"/>
              <w:rPr>
                <w:rFonts w:eastAsia="Arial"/>
              </w:rPr>
            </w:pPr>
            <w:r>
              <w:rPr>
                <w:rFonts w:eastAsia="Arial"/>
              </w:rPr>
              <w:t>- Jei</w:t>
            </w:r>
            <w:r w:rsidRPr="005E6D20">
              <w:rPr>
                <w:rFonts w:eastAsia="Arial"/>
              </w:rPr>
              <w:t xml:space="preserve"> </w:t>
            </w:r>
            <w:r w:rsidRPr="00720EB2">
              <w:rPr>
                <w:rFonts w:eastAsia="Arial"/>
              </w:rPr>
              <w:t xml:space="preserve">Tiekėjas be Užsakovo raštiško sutikimo pakeičia subtiekėją/ūkio subjektą ar jungtinės veiklos partnerį; </w:t>
            </w:r>
          </w:p>
          <w:p w14:paraId="14489A9B" w14:textId="33D487CC" w:rsidR="00F3549A" w:rsidRPr="00720EB2" w:rsidRDefault="00F3549A" w:rsidP="00F3549A">
            <w:pPr>
              <w:jc w:val="both"/>
              <w:textAlignment w:val="baseline"/>
              <w:rPr>
                <w:rFonts w:eastAsia="Arial"/>
              </w:rPr>
            </w:pPr>
            <w:r>
              <w:rPr>
                <w:rFonts w:eastAsia="Arial"/>
              </w:rPr>
              <w:t xml:space="preserve">- </w:t>
            </w:r>
            <w:r w:rsidRPr="00720EB2">
              <w:rPr>
                <w:rFonts w:eastAsia="Arial"/>
              </w:rPr>
              <w:t>jei Tiekėjas atsisako vykdyti Sutartį.</w:t>
            </w:r>
          </w:p>
          <w:p w14:paraId="433B09FB" w14:textId="333100CE" w:rsidR="00F3549A" w:rsidRDefault="00F3549A" w:rsidP="00F3549A">
            <w:pPr>
              <w:jc w:val="both"/>
              <w:textAlignment w:val="baseline"/>
              <w:rPr>
                <w:rFonts w:eastAsia="Arial"/>
              </w:rPr>
            </w:pPr>
            <w:r>
              <w:rPr>
                <w:rFonts w:eastAsia="Arial"/>
              </w:rPr>
              <w:t xml:space="preserve">10.2.2. Nuolatiniai </w:t>
            </w:r>
            <w:r w:rsidRPr="005E6D20">
              <w:rPr>
                <w:rFonts w:eastAsia="Arial"/>
              </w:rPr>
              <w:t>esminės Sutarties sąlygos vykdymo trūkumai</w:t>
            </w:r>
            <w:r>
              <w:rPr>
                <w:rFonts w:eastAsia="Arial"/>
              </w:rPr>
              <w:t xml:space="preserve"> yra:</w:t>
            </w:r>
          </w:p>
          <w:p w14:paraId="405FF883" w14:textId="36E4632B" w:rsidR="00F3549A" w:rsidRPr="00720EB2" w:rsidRDefault="00F3549A" w:rsidP="00F3549A">
            <w:pPr>
              <w:jc w:val="both"/>
              <w:textAlignment w:val="baseline"/>
              <w:rPr>
                <w:rFonts w:eastAsia="Arial"/>
              </w:rPr>
            </w:pPr>
            <w:r>
              <w:rPr>
                <w:rFonts w:eastAsia="Arial"/>
              </w:rPr>
              <w:t xml:space="preserve">- jei </w:t>
            </w:r>
            <w:r w:rsidRPr="00720EB2">
              <w:rPr>
                <w:rFonts w:eastAsia="Arial"/>
              </w:rPr>
              <w:t>Paslaugų teikėjas pažeidžia Sutartyje nustatytus įsipareigojimus dėl konfidencialumo;</w:t>
            </w:r>
          </w:p>
          <w:p w14:paraId="2BC2BBBD" w14:textId="46FF3BC2" w:rsidR="00F3549A" w:rsidRDefault="00F3549A" w:rsidP="00F3549A">
            <w:pPr>
              <w:jc w:val="both"/>
              <w:textAlignment w:val="baseline"/>
              <w:rPr>
                <w:kern w:val="2"/>
                <w:szCs w:val="24"/>
              </w:rPr>
            </w:pPr>
            <w:r>
              <w:rPr>
                <w:rFonts w:eastAsia="Arial"/>
              </w:rPr>
              <w:t>-</w:t>
            </w:r>
            <w:r w:rsidRPr="00720EB2">
              <w:rPr>
                <w:rFonts w:eastAsia="Arial"/>
              </w:rPr>
              <w:t xml:space="preserve"> </w:t>
            </w:r>
            <w:r>
              <w:rPr>
                <w:rFonts w:eastAsia="Arial"/>
              </w:rPr>
              <w:t>j</w:t>
            </w:r>
            <w:r w:rsidRPr="00720EB2">
              <w:rPr>
                <w:rFonts w:eastAsia="Arial"/>
              </w:rPr>
              <w:t>ei Tiekėjas ne dėl Užsakovo kaltės per 1 mėnesį nuo tos dienos, kai paaiškėja, kad subtiekėjas/ūkio subjektas nekompetentingas vykdyti nustatytas pareigas ar negali eiti pareigų, į jo vietą nepaskiria kito Pirkimo dokumentuose nustatytus kvalifikacijos reikalavimus atitinkančio (jei Pirkimo dokumentuose subtiekėjams/ūkio subjektams pagal prisiimtų sutartinių įsipareigojimų dalį buvo keliami kvalifikaciniai reikalavimai) subtiekėjo/ūkio subjekto</w:t>
            </w:r>
            <w:r>
              <w:rPr>
                <w:rFonts w:eastAsia="Arial"/>
              </w:rPr>
              <w:t>.</w:t>
            </w:r>
          </w:p>
        </w:tc>
      </w:tr>
      <w:tr w:rsidR="00F3549A" w14:paraId="5D5614C8" w14:textId="77777777" w:rsidTr="00696CC6">
        <w:trPr>
          <w:trHeight w:val="300"/>
        </w:trPr>
        <w:tc>
          <w:tcPr>
            <w:tcW w:w="10060" w:type="dxa"/>
            <w:gridSpan w:val="4"/>
          </w:tcPr>
          <w:p w14:paraId="01BA2625" w14:textId="77777777" w:rsidR="00F3549A" w:rsidRDefault="00F3549A" w:rsidP="00F3549A">
            <w:pPr>
              <w:jc w:val="center"/>
              <w:rPr>
                <w:b/>
                <w:kern w:val="2"/>
                <w:szCs w:val="24"/>
              </w:rPr>
            </w:pPr>
            <w:r>
              <w:rPr>
                <w:b/>
                <w:kern w:val="2"/>
                <w:szCs w:val="24"/>
              </w:rPr>
              <w:t>11. SUTARTIES GALIOJIMAS IR KEITIMAS</w:t>
            </w:r>
          </w:p>
        </w:tc>
      </w:tr>
      <w:tr w:rsidR="00F3549A" w14:paraId="01B4A21F" w14:textId="77777777" w:rsidTr="00696CC6">
        <w:trPr>
          <w:trHeight w:val="300"/>
        </w:trPr>
        <w:tc>
          <w:tcPr>
            <w:tcW w:w="2450" w:type="dxa"/>
            <w:gridSpan w:val="2"/>
          </w:tcPr>
          <w:p w14:paraId="4A683777" w14:textId="77777777" w:rsidR="00F3549A" w:rsidRDefault="00F3549A" w:rsidP="00F3549A">
            <w:pPr>
              <w:rPr>
                <w:b/>
                <w:kern w:val="2"/>
                <w:szCs w:val="24"/>
              </w:rPr>
            </w:pPr>
            <w:r>
              <w:rPr>
                <w:b/>
                <w:szCs w:val="24"/>
              </w:rPr>
              <w:lastRenderedPageBreak/>
              <w:t>11.1. Sutarties sudarymas ir įsigaliojimas</w:t>
            </w:r>
          </w:p>
        </w:tc>
        <w:tc>
          <w:tcPr>
            <w:tcW w:w="7610" w:type="dxa"/>
            <w:gridSpan w:val="2"/>
          </w:tcPr>
          <w:p w14:paraId="6A6371C6" w14:textId="77777777" w:rsidR="00F3549A" w:rsidRDefault="00F3549A" w:rsidP="00F3549A">
            <w:pPr>
              <w:jc w:val="both"/>
              <w:rPr>
                <w:kern w:val="2"/>
                <w:szCs w:val="24"/>
              </w:rPr>
            </w:pPr>
            <w:r>
              <w:rPr>
                <w:kern w:val="2"/>
                <w:szCs w:val="24"/>
              </w:rPr>
              <w:t>Ši Sutartis laikoma sudaryta ir įsigalioja nuo Sutarties pasirašymo dienos (antrosios Šalies pasirašymo dieną).</w:t>
            </w:r>
          </w:p>
          <w:p w14:paraId="7396F7FD" w14:textId="2E6E9B67" w:rsidR="00F3549A" w:rsidRDefault="00F3549A" w:rsidP="00F3549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544AEE">
              <w:rPr>
                <w:b/>
                <w:bCs/>
                <w:kern w:val="2"/>
                <w:szCs w:val="24"/>
              </w:rPr>
              <w:t>36 mėnesiai.</w:t>
            </w:r>
          </w:p>
        </w:tc>
      </w:tr>
      <w:tr w:rsidR="00F3549A" w14:paraId="0D3292E1" w14:textId="77777777" w:rsidTr="00696CC6">
        <w:trPr>
          <w:trHeight w:val="300"/>
        </w:trPr>
        <w:tc>
          <w:tcPr>
            <w:tcW w:w="2450" w:type="dxa"/>
            <w:gridSpan w:val="2"/>
          </w:tcPr>
          <w:p w14:paraId="09BC2075" w14:textId="316E2550" w:rsidR="00F3549A" w:rsidRDefault="00F3549A" w:rsidP="00F3549A">
            <w:pPr>
              <w:rPr>
                <w:b/>
                <w:kern w:val="2"/>
                <w:szCs w:val="24"/>
              </w:rPr>
            </w:pPr>
            <w:r>
              <w:rPr>
                <w:b/>
                <w:kern w:val="2"/>
                <w:szCs w:val="24"/>
              </w:rPr>
              <w:t>11.2. Sutarties galiojimo termino pratęsimas</w:t>
            </w:r>
          </w:p>
        </w:tc>
        <w:tc>
          <w:tcPr>
            <w:tcW w:w="7610" w:type="dxa"/>
            <w:gridSpan w:val="2"/>
          </w:tcPr>
          <w:p w14:paraId="7197E005" w14:textId="77777777" w:rsidR="00F3549A" w:rsidRDefault="00F3549A" w:rsidP="00F3549A">
            <w:pPr>
              <w:rPr>
                <w:kern w:val="2"/>
                <w:szCs w:val="24"/>
              </w:rPr>
            </w:pPr>
            <w:r>
              <w:rPr>
                <w:kern w:val="2"/>
                <w:szCs w:val="24"/>
              </w:rPr>
              <w:t>Netaikoma</w:t>
            </w:r>
          </w:p>
          <w:p w14:paraId="782060E8" w14:textId="644C8440" w:rsidR="00F3549A" w:rsidRDefault="00F3549A" w:rsidP="00F3549A">
            <w:pPr>
              <w:rPr>
                <w:kern w:val="2"/>
                <w:szCs w:val="24"/>
              </w:rPr>
            </w:pPr>
          </w:p>
        </w:tc>
      </w:tr>
      <w:tr w:rsidR="00F3549A" w14:paraId="7FE809EC" w14:textId="77777777" w:rsidTr="00696CC6">
        <w:trPr>
          <w:trHeight w:val="300"/>
        </w:trPr>
        <w:tc>
          <w:tcPr>
            <w:tcW w:w="10060" w:type="dxa"/>
            <w:gridSpan w:val="4"/>
          </w:tcPr>
          <w:p w14:paraId="6839791C" w14:textId="77777777" w:rsidR="00F3549A" w:rsidRDefault="00F3549A" w:rsidP="00F3549A">
            <w:pPr>
              <w:jc w:val="center"/>
              <w:rPr>
                <w:b/>
                <w:kern w:val="2"/>
                <w:szCs w:val="24"/>
              </w:rPr>
            </w:pPr>
            <w:r>
              <w:rPr>
                <w:b/>
                <w:kern w:val="2"/>
                <w:szCs w:val="24"/>
              </w:rPr>
              <w:t>12. SUTARTIES NUTRAUKIMAS</w:t>
            </w:r>
          </w:p>
        </w:tc>
      </w:tr>
      <w:tr w:rsidR="00F3549A" w14:paraId="519D54A3" w14:textId="77777777" w:rsidTr="00696CC6">
        <w:trPr>
          <w:trHeight w:val="300"/>
        </w:trPr>
        <w:tc>
          <w:tcPr>
            <w:tcW w:w="2450" w:type="dxa"/>
            <w:gridSpan w:val="2"/>
            <w:tcBorders>
              <w:top w:val="single" w:sz="4" w:space="0" w:color="auto"/>
              <w:left w:val="single" w:sz="4" w:space="0" w:color="auto"/>
              <w:bottom w:val="single" w:sz="4" w:space="0" w:color="auto"/>
              <w:right w:val="single" w:sz="4" w:space="0" w:color="auto"/>
            </w:tcBorders>
          </w:tcPr>
          <w:p w14:paraId="03D1B260" w14:textId="77777777" w:rsidR="00F3549A" w:rsidRDefault="00F3549A" w:rsidP="00F3549A">
            <w:pPr>
              <w:rPr>
                <w:b/>
                <w:kern w:val="2"/>
                <w:szCs w:val="24"/>
              </w:rPr>
            </w:pPr>
            <w:r>
              <w:rPr>
                <w:b/>
                <w:kern w:val="2"/>
                <w:szCs w:val="24"/>
              </w:rPr>
              <w:t>12.1. Sutarties nutraukimo pagrindai</w:t>
            </w:r>
          </w:p>
        </w:tc>
        <w:tc>
          <w:tcPr>
            <w:tcW w:w="7610" w:type="dxa"/>
            <w:gridSpan w:val="2"/>
            <w:tcBorders>
              <w:top w:val="single" w:sz="4" w:space="0" w:color="auto"/>
              <w:left w:val="single" w:sz="4" w:space="0" w:color="auto"/>
              <w:bottom w:val="single" w:sz="4" w:space="0" w:color="auto"/>
              <w:right w:val="single" w:sz="4" w:space="0" w:color="auto"/>
            </w:tcBorders>
          </w:tcPr>
          <w:p w14:paraId="251C8169" w14:textId="20DA9B55" w:rsidR="00F3549A" w:rsidRDefault="00F3549A" w:rsidP="00F3549A">
            <w:pPr>
              <w:jc w:val="both"/>
              <w:rPr>
                <w:color w:val="4472C4"/>
                <w:kern w:val="2"/>
                <w:szCs w:val="24"/>
              </w:rPr>
            </w:pPr>
            <w:r>
              <w:rPr>
                <w:kern w:val="2"/>
                <w:szCs w:val="24"/>
              </w:rPr>
              <w:t>12.1.1. Sutartis gali būti nutraukiama rašytiniu Šalių susitarimu arba vienašališkai, Bendrosiose sąlygose nurodytais atvejais ir nustatyta tvarka.</w:t>
            </w:r>
          </w:p>
        </w:tc>
      </w:tr>
      <w:tr w:rsidR="00F3549A" w14:paraId="57B2F7FC" w14:textId="77777777" w:rsidTr="00696CC6">
        <w:trPr>
          <w:trHeight w:val="300"/>
        </w:trPr>
        <w:tc>
          <w:tcPr>
            <w:tcW w:w="2450" w:type="dxa"/>
            <w:gridSpan w:val="2"/>
            <w:tcBorders>
              <w:top w:val="single" w:sz="4" w:space="0" w:color="auto"/>
              <w:left w:val="single" w:sz="4" w:space="0" w:color="auto"/>
              <w:bottom w:val="single" w:sz="4" w:space="0" w:color="auto"/>
              <w:right w:val="single" w:sz="4" w:space="0" w:color="auto"/>
            </w:tcBorders>
          </w:tcPr>
          <w:p w14:paraId="1BC4D399" w14:textId="4C16CD48" w:rsidR="00F3549A" w:rsidRDefault="00F3549A" w:rsidP="00F3549A">
            <w:pPr>
              <w:rPr>
                <w:b/>
                <w:kern w:val="2"/>
                <w:szCs w:val="24"/>
              </w:rPr>
            </w:pPr>
            <w:r>
              <w:rPr>
                <w:b/>
                <w:kern w:val="2"/>
                <w:szCs w:val="24"/>
              </w:rPr>
              <w:t xml:space="preserve">12.2. Esminiai Sutarties </w:t>
            </w:r>
            <w:r>
              <w:rPr>
                <w:b/>
                <w:szCs w:val="24"/>
              </w:rPr>
              <w:t>pažeidimai</w:t>
            </w:r>
          </w:p>
        </w:tc>
        <w:tc>
          <w:tcPr>
            <w:tcW w:w="7610" w:type="dxa"/>
            <w:gridSpan w:val="2"/>
            <w:tcBorders>
              <w:top w:val="single" w:sz="4" w:space="0" w:color="auto"/>
              <w:left w:val="single" w:sz="4" w:space="0" w:color="auto"/>
              <w:bottom w:val="single" w:sz="4" w:space="0" w:color="auto"/>
              <w:right w:val="single" w:sz="4" w:space="0" w:color="auto"/>
            </w:tcBorders>
          </w:tcPr>
          <w:p w14:paraId="001A152B" w14:textId="0EA03E6E" w:rsidR="00F3549A" w:rsidRPr="00AC6880" w:rsidRDefault="00F3549A" w:rsidP="00F3549A">
            <w:pPr>
              <w:jc w:val="both"/>
              <w:rPr>
                <w:kern w:val="2"/>
                <w:szCs w:val="24"/>
              </w:rPr>
            </w:pPr>
            <w:r w:rsidRPr="00AC6880">
              <w:rPr>
                <w:kern w:val="2"/>
                <w:szCs w:val="24"/>
              </w:rPr>
              <w:t>12.2.1. jeigu Tiekėjas nevykdo prisiimtų įsipareigojimų už Sutartyje nustatytą Sutarties kainą</w:t>
            </w:r>
            <w:r>
              <w:rPr>
                <w:kern w:val="2"/>
                <w:szCs w:val="24"/>
              </w:rPr>
              <w:t>/įkainius</w:t>
            </w:r>
            <w:r w:rsidRPr="00AC6880">
              <w:rPr>
                <w:kern w:val="2"/>
                <w:szCs w:val="24"/>
              </w:rPr>
              <w:t>;</w:t>
            </w:r>
          </w:p>
          <w:p w14:paraId="03AACB6C" w14:textId="77777777" w:rsidR="00F3549A" w:rsidRPr="00AC6880" w:rsidRDefault="00F3549A" w:rsidP="00F3549A">
            <w:pPr>
              <w:jc w:val="both"/>
              <w:rPr>
                <w:kern w:val="2"/>
                <w:szCs w:val="24"/>
              </w:rPr>
            </w:pPr>
            <w:r w:rsidRPr="00AC6880">
              <w:rPr>
                <w:kern w:val="2"/>
                <w:szCs w:val="24"/>
              </w:rPr>
              <w:t>12.2.2. jeigu Tiekėjas pažeidžia Paslaugų pristatymo terminus ir priskaičiuotų netesybų už vėlavimą suma viršija 20 (dvidešimt) proc. Pradinės Sutarties vertės;</w:t>
            </w:r>
          </w:p>
          <w:p w14:paraId="4A4A9593" w14:textId="77777777" w:rsidR="00F3549A" w:rsidRPr="00AC6880" w:rsidRDefault="00F3549A" w:rsidP="00F3549A">
            <w:pPr>
              <w:jc w:val="both"/>
              <w:rPr>
                <w:kern w:val="2"/>
                <w:szCs w:val="24"/>
              </w:rPr>
            </w:pPr>
            <w:r w:rsidRPr="00AC6880">
              <w:rPr>
                <w:kern w:val="2"/>
                <w:szCs w:val="24"/>
              </w:rPr>
              <w:t>12.2.3. Tiekėjas pažeidžia Paslaugų pristatymo terminus ir dėl Paslaugų pristatymo vėlavimo Paslaugos tampa nebereikalingos;</w:t>
            </w:r>
          </w:p>
          <w:p w14:paraId="2A58F81D" w14:textId="75D2C747" w:rsidR="00F3549A" w:rsidRDefault="00F3549A" w:rsidP="00F3549A">
            <w:pPr>
              <w:jc w:val="both"/>
              <w:rPr>
                <w:kern w:val="2"/>
                <w:szCs w:val="24"/>
              </w:rPr>
            </w:pPr>
            <w:r w:rsidRPr="00AC6880">
              <w:rPr>
                <w:kern w:val="2"/>
                <w:szCs w:val="24"/>
              </w:rPr>
              <w:t xml:space="preserve">12.2.4. Tiekėjas daugiau kaip 2 (du) kartus </w:t>
            </w:r>
            <w:r>
              <w:rPr>
                <w:kern w:val="2"/>
                <w:szCs w:val="24"/>
              </w:rPr>
              <w:t>suteikia</w:t>
            </w:r>
            <w:r w:rsidRPr="00AC6880">
              <w:rPr>
                <w:kern w:val="2"/>
                <w:szCs w:val="24"/>
              </w:rPr>
              <w:t xml:space="preserve"> Paslaugas, kurios neatitinka Sutartyje ir (ar) įstatymuose ir (ar) kituose teisės aktuose nustatytų reikalavimų Paslaugoms;</w:t>
            </w:r>
          </w:p>
          <w:p w14:paraId="32333DB6" w14:textId="3EE83B50" w:rsidR="00F3549A" w:rsidRPr="00AC6880" w:rsidRDefault="00F3549A" w:rsidP="00F3549A">
            <w:pPr>
              <w:jc w:val="both"/>
              <w:rPr>
                <w:kern w:val="2"/>
                <w:szCs w:val="24"/>
              </w:rPr>
            </w:pPr>
            <w:r w:rsidRPr="00AC6880">
              <w:rPr>
                <w:kern w:val="2"/>
                <w:szCs w:val="24"/>
              </w:rPr>
              <w:t>12.2.5. Tiekėjas pažeidžia šios Sutarties nuostatas, reglamentuojančias konkurenciją, intelektinės nuosavybės ar konfidencialios informacijos valdymą;</w:t>
            </w:r>
          </w:p>
          <w:p w14:paraId="72D34C66" w14:textId="77777777" w:rsidR="00F3549A" w:rsidRPr="00AC6880" w:rsidRDefault="00F3549A" w:rsidP="00F3549A">
            <w:pPr>
              <w:jc w:val="both"/>
              <w:rPr>
                <w:kern w:val="2"/>
                <w:szCs w:val="24"/>
              </w:rPr>
            </w:pPr>
            <w:r w:rsidRPr="00AC6880">
              <w:rPr>
                <w:kern w:val="2"/>
                <w:szCs w:val="24"/>
              </w:rPr>
              <w:t>12.2.6. Tiekėjas pažeidžia Bendrųjų sąlygų nuostatas dėl Sutarties vykdymui pasitelkiamų naujų subtiekėjų ir (ar specialistų) / esamų subtiekėjų ir (ar) specialistų keitimo.</w:t>
            </w:r>
          </w:p>
          <w:p w14:paraId="2F26EABA" w14:textId="77777777" w:rsidR="00F3549A" w:rsidRPr="00AC6880" w:rsidRDefault="00F3549A" w:rsidP="00F3549A">
            <w:pPr>
              <w:jc w:val="both"/>
              <w:rPr>
                <w:kern w:val="2"/>
                <w:szCs w:val="24"/>
              </w:rPr>
            </w:pPr>
            <w:r w:rsidRPr="00AC6880">
              <w:rPr>
                <w:kern w:val="2"/>
                <w:szCs w:val="24"/>
              </w:rPr>
              <w:t xml:space="preserve">12.2.7. paaiškėja, kad naudojamų Paslaugų kilmė yra iš valstybių ar teritorijų, nurodytų Viešųjų pirkimų įstatymo (toliau – VPĮ) 92 straipsnio 15 dalyje įvardytame sąraše. </w:t>
            </w:r>
          </w:p>
          <w:p w14:paraId="0307BD36" w14:textId="77777777" w:rsidR="00F3549A" w:rsidRPr="00AC6880" w:rsidRDefault="00F3549A" w:rsidP="00F3549A">
            <w:pPr>
              <w:jc w:val="both"/>
              <w:rPr>
                <w:kern w:val="2"/>
                <w:szCs w:val="24"/>
              </w:rPr>
            </w:pPr>
            <w:r w:rsidRPr="00AC6880">
              <w:rPr>
                <w:kern w:val="2"/>
                <w:szCs w:val="24"/>
              </w:rPr>
              <w:t xml:space="preserve">12.2.8. paaiškėja, kad Tiekėjas, jo subtiekėjai, ūkio subjektai, kurių pajėgumais remiamasi, sutarties vykdymo metu naudojamos Paslaugos (įskaitant jos sudedamąsias dalis) gamintojas ar juos kontroliuojantys asmenys yra registruoti (juridiniai asmenys), yra nuolat gyvenantys (fiziniai asmenys) valstybėse ar teritorijose, nurodytose VPĮ 92 straipsnio 15 dalyje įvardytame sąraše. </w:t>
            </w:r>
          </w:p>
          <w:p w14:paraId="5AF279B6" w14:textId="77777777" w:rsidR="00F3549A" w:rsidRPr="00AC6880" w:rsidRDefault="00F3549A" w:rsidP="00F3549A">
            <w:pPr>
              <w:jc w:val="both"/>
              <w:rPr>
                <w:kern w:val="2"/>
                <w:szCs w:val="24"/>
              </w:rPr>
            </w:pPr>
            <w:r w:rsidRPr="00AC6880">
              <w:rPr>
                <w:kern w:val="2"/>
                <w:szCs w:val="24"/>
              </w:rPr>
              <w:t>12.2.9. paaiškėja, kad Tiekėjas, jo subteikėjai, ūkio subjektai, kurių pajėgumais remiamasi, sutarties vykdymo metu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B019B64" w14:textId="2F5EF458" w:rsidR="00F3549A" w:rsidRDefault="00F3549A" w:rsidP="00F3549A">
            <w:pPr>
              <w:jc w:val="both"/>
              <w:rPr>
                <w:rFonts w:eastAsia="Arial"/>
                <w:color w:val="FF0000"/>
                <w:kern w:val="2"/>
                <w:szCs w:val="24"/>
              </w:rPr>
            </w:pPr>
            <w:r w:rsidRPr="00AC6880">
              <w:rPr>
                <w:kern w:val="2"/>
                <w:szCs w:val="24"/>
              </w:rPr>
              <w:t xml:space="preserve">12.2.10. paaiškėja, kad Tiekėjas vykdant Sutartyje numatytus įsipareigojimus pasitelkia ar pasitelkė priešiškų valstybių piliečius (darbuotojus, subtiekėjus </w:t>
            </w:r>
            <w:r w:rsidRPr="00AC6880">
              <w:rPr>
                <w:kern w:val="2"/>
                <w:szCs w:val="24"/>
              </w:rPr>
              <w:lastRenderedPageBreak/>
              <w:t>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tc>
      </w:tr>
      <w:tr w:rsidR="00F3549A" w14:paraId="46270E91" w14:textId="77777777" w:rsidTr="00696CC6">
        <w:trPr>
          <w:trHeight w:val="300"/>
        </w:trPr>
        <w:tc>
          <w:tcPr>
            <w:tcW w:w="10060" w:type="dxa"/>
            <w:gridSpan w:val="4"/>
          </w:tcPr>
          <w:p w14:paraId="07E06248" w14:textId="1423B79D" w:rsidR="00F3549A" w:rsidRDefault="00F3549A" w:rsidP="00F3549A">
            <w:pPr>
              <w:jc w:val="center"/>
              <w:rPr>
                <w:kern w:val="2"/>
                <w:szCs w:val="24"/>
              </w:rPr>
            </w:pPr>
            <w:r>
              <w:rPr>
                <w:b/>
                <w:kern w:val="2"/>
                <w:szCs w:val="24"/>
              </w:rPr>
              <w:lastRenderedPageBreak/>
              <w:t xml:space="preserve">13. APLINKOS APSAUGOS IR SOCIALINIAI KRITERIJAI </w:t>
            </w:r>
          </w:p>
        </w:tc>
      </w:tr>
      <w:tr w:rsidR="00F3549A" w14:paraId="18AE2F61" w14:textId="77777777" w:rsidTr="00696CC6">
        <w:trPr>
          <w:trHeight w:val="300"/>
        </w:trPr>
        <w:tc>
          <w:tcPr>
            <w:tcW w:w="2450" w:type="dxa"/>
            <w:gridSpan w:val="2"/>
          </w:tcPr>
          <w:p w14:paraId="6366A32C" w14:textId="7D85BFA7" w:rsidR="00F3549A" w:rsidRDefault="00F3549A" w:rsidP="00F3549A">
            <w:pPr>
              <w:rPr>
                <w:b/>
                <w:kern w:val="2"/>
                <w:szCs w:val="24"/>
              </w:rPr>
            </w:pPr>
            <w:r>
              <w:rPr>
                <w:b/>
                <w:kern w:val="2"/>
                <w:szCs w:val="24"/>
              </w:rPr>
              <w:t xml:space="preserve">13.1. Su perkamomis paslaugomis susiję aplinkos apsaugos kriterijai </w:t>
            </w:r>
          </w:p>
        </w:tc>
        <w:tc>
          <w:tcPr>
            <w:tcW w:w="7610" w:type="dxa"/>
            <w:gridSpan w:val="2"/>
          </w:tcPr>
          <w:p w14:paraId="3F14B69B" w14:textId="40111F0E" w:rsidR="00F3549A" w:rsidRDefault="00F3549A" w:rsidP="00F3549A">
            <w:pPr>
              <w:jc w:val="both"/>
              <w:rPr>
                <w:kern w:val="2"/>
                <w:szCs w:val="24"/>
              </w:rPr>
            </w:pPr>
            <w:r w:rsidRPr="00882C88">
              <w:rPr>
                <w:kern w:val="2"/>
                <w:szCs w:val="24"/>
                <w:shd w:val="clear" w:color="auto" w:fill="FFFFFF"/>
              </w:rPr>
              <w:t xml:space="preserve">Aplinkos apsaugos kriterijai Paslaugoms </w:t>
            </w:r>
            <w:r>
              <w:rPr>
                <w:kern w:val="2"/>
                <w:szCs w:val="24"/>
                <w:shd w:val="clear" w:color="auto" w:fill="FFFFFF"/>
              </w:rPr>
              <w:t>taikomi</w:t>
            </w:r>
            <w:r w:rsidRPr="00882C88">
              <w:rPr>
                <w:kern w:val="2"/>
                <w:szCs w:val="24"/>
                <w:shd w:val="clear" w:color="auto" w:fill="FFFFFF"/>
              </w:rPr>
              <w:t xml:space="preserve"> vadovaujantis aplinkos apsaugos kriterijų taikymo, vykdant žaliuosius pirkimus, tvarkos apraš</w:t>
            </w:r>
            <w:r>
              <w:rPr>
                <w:kern w:val="2"/>
                <w:szCs w:val="24"/>
                <w:shd w:val="clear" w:color="auto" w:fill="FFFFFF"/>
              </w:rPr>
              <w:t>o</w:t>
            </w:r>
            <w:r w:rsidRPr="00882C88">
              <w:rPr>
                <w:kern w:val="2"/>
                <w:szCs w:val="24"/>
                <w:shd w:val="clear" w:color="auto" w:fill="FFFFFF"/>
              </w:rPr>
              <w:t>, patvirtint</w:t>
            </w:r>
            <w:r>
              <w:rPr>
                <w:kern w:val="2"/>
                <w:szCs w:val="24"/>
                <w:shd w:val="clear" w:color="auto" w:fill="FFFFFF"/>
              </w:rPr>
              <w:t>o</w:t>
            </w:r>
            <w:r w:rsidRPr="00882C88">
              <w:rPr>
                <w:kern w:val="2"/>
                <w:szCs w:val="24"/>
                <w:shd w:val="clear" w:color="auto" w:fill="FFFFFF"/>
              </w:rPr>
              <w:t xml:space="preserve"> 2011 m. birželio 28 d. Lietuvos Respublikos aplinkos ministro įsakymu Nr. D1-508 „Dėl Aplinkos apsaugos kriterijų taikymo, vykdant žaliuosius pirkimus, tvarkos aprašo patvirtinimo“ 4.4.3 papunk</w:t>
            </w:r>
            <w:r>
              <w:rPr>
                <w:kern w:val="2"/>
                <w:szCs w:val="24"/>
                <w:shd w:val="clear" w:color="auto" w:fill="FFFFFF"/>
              </w:rPr>
              <w:t>čiu</w:t>
            </w:r>
          </w:p>
        </w:tc>
      </w:tr>
      <w:tr w:rsidR="00F3549A" w14:paraId="71B127CD" w14:textId="77777777" w:rsidTr="00696CC6">
        <w:trPr>
          <w:trHeight w:val="300"/>
        </w:trPr>
        <w:tc>
          <w:tcPr>
            <w:tcW w:w="2450" w:type="dxa"/>
            <w:gridSpan w:val="2"/>
          </w:tcPr>
          <w:p w14:paraId="6D5C5242" w14:textId="77777777" w:rsidR="00F3549A" w:rsidRDefault="00F3549A" w:rsidP="00F3549A">
            <w:pPr>
              <w:rPr>
                <w:b/>
                <w:kern w:val="2"/>
                <w:szCs w:val="24"/>
              </w:rPr>
            </w:pPr>
            <w:r>
              <w:rPr>
                <w:b/>
                <w:kern w:val="2"/>
                <w:szCs w:val="24"/>
              </w:rPr>
              <w:t>13.2. Su perkamomis Paslaugomis susiję socialiniai kriterijai</w:t>
            </w:r>
          </w:p>
        </w:tc>
        <w:tc>
          <w:tcPr>
            <w:tcW w:w="7610" w:type="dxa"/>
            <w:gridSpan w:val="2"/>
          </w:tcPr>
          <w:p w14:paraId="0C0C4ED8" w14:textId="12564B2E" w:rsidR="00F3549A" w:rsidRDefault="00F3549A" w:rsidP="00F3549A">
            <w:pPr>
              <w:rPr>
                <w:color w:val="000000"/>
                <w:kern w:val="2"/>
                <w:szCs w:val="24"/>
                <w:shd w:val="clear" w:color="auto" w:fill="FFFFFF"/>
              </w:rPr>
            </w:pPr>
            <w:r>
              <w:rPr>
                <w:color w:val="000000"/>
                <w:kern w:val="2"/>
                <w:szCs w:val="24"/>
                <w:shd w:val="clear" w:color="auto" w:fill="FFFFFF"/>
              </w:rPr>
              <w:t>Netaikoma</w:t>
            </w:r>
          </w:p>
          <w:p w14:paraId="7170065E" w14:textId="138ED71D" w:rsidR="00F3549A" w:rsidRDefault="00F3549A" w:rsidP="00F3549A">
            <w:pPr>
              <w:rPr>
                <w:color w:val="0070C0"/>
                <w:kern w:val="2"/>
                <w:szCs w:val="24"/>
              </w:rPr>
            </w:pPr>
          </w:p>
        </w:tc>
      </w:tr>
      <w:tr w:rsidR="00F3549A" w14:paraId="0E3437C2" w14:textId="77777777" w:rsidTr="00696CC6">
        <w:trPr>
          <w:trHeight w:val="300"/>
        </w:trPr>
        <w:tc>
          <w:tcPr>
            <w:tcW w:w="10060" w:type="dxa"/>
            <w:gridSpan w:val="4"/>
          </w:tcPr>
          <w:p w14:paraId="1BD9D104" w14:textId="01595EAA" w:rsidR="00F3549A" w:rsidRPr="003F6CD0" w:rsidRDefault="00F3549A" w:rsidP="00F3549A">
            <w:pPr>
              <w:jc w:val="center"/>
              <w:rPr>
                <w:b/>
                <w:kern w:val="2"/>
                <w:szCs w:val="24"/>
              </w:rPr>
            </w:pPr>
            <w:r>
              <w:rPr>
                <w:b/>
                <w:kern w:val="2"/>
                <w:szCs w:val="24"/>
              </w:rPr>
              <w:t xml:space="preserve">14. BENDRŲJŲ SĄLYGŲ PAKEITIMAI IR PAPILDYMAI </w:t>
            </w:r>
          </w:p>
        </w:tc>
      </w:tr>
      <w:tr w:rsidR="00F3549A" w14:paraId="48D32DC8" w14:textId="77777777" w:rsidTr="00696CC6">
        <w:trPr>
          <w:trHeight w:val="300"/>
        </w:trPr>
        <w:tc>
          <w:tcPr>
            <w:tcW w:w="2450" w:type="dxa"/>
            <w:gridSpan w:val="2"/>
          </w:tcPr>
          <w:p w14:paraId="0B30FF0B" w14:textId="6227EBF8" w:rsidR="00F3549A" w:rsidRDefault="00F3549A" w:rsidP="00F3549A">
            <w:pPr>
              <w:rPr>
                <w:b/>
                <w:kern w:val="2"/>
                <w:szCs w:val="24"/>
              </w:rPr>
            </w:pPr>
            <w:r>
              <w:rPr>
                <w:b/>
                <w:kern w:val="2"/>
                <w:szCs w:val="24"/>
              </w:rPr>
              <w:t>14.1.</w:t>
            </w:r>
          </w:p>
        </w:tc>
        <w:tc>
          <w:tcPr>
            <w:tcW w:w="7610" w:type="dxa"/>
            <w:gridSpan w:val="2"/>
          </w:tcPr>
          <w:p w14:paraId="71B506CF" w14:textId="77777777" w:rsidR="00F3549A" w:rsidRDefault="00F3549A" w:rsidP="00F3549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3549A" w14:paraId="784F7D21" w14:textId="77777777" w:rsidTr="00696CC6">
        <w:trPr>
          <w:trHeight w:val="300"/>
        </w:trPr>
        <w:tc>
          <w:tcPr>
            <w:tcW w:w="2450" w:type="dxa"/>
            <w:gridSpan w:val="2"/>
          </w:tcPr>
          <w:p w14:paraId="50E8954D" w14:textId="1395018C" w:rsidR="00F3549A" w:rsidRDefault="00F3549A" w:rsidP="00F3549A">
            <w:pPr>
              <w:rPr>
                <w:b/>
                <w:kern w:val="2"/>
                <w:szCs w:val="24"/>
              </w:rPr>
            </w:pPr>
            <w:r>
              <w:rPr>
                <w:b/>
                <w:kern w:val="2"/>
                <w:szCs w:val="24"/>
              </w:rPr>
              <w:t xml:space="preserve">14.2. </w:t>
            </w:r>
          </w:p>
        </w:tc>
        <w:tc>
          <w:tcPr>
            <w:tcW w:w="7610" w:type="dxa"/>
            <w:gridSpan w:val="2"/>
          </w:tcPr>
          <w:p w14:paraId="678E0FC0" w14:textId="77777777" w:rsidR="00F3549A" w:rsidRDefault="00F3549A" w:rsidP="00F3549A">
            <w:pPr>
              <w:jc w:val="both"/>
              <w:rPr>
                <w:kern w:val="2"/>
                <w:szCs w:val="24"/>
              </w:rPr>
            </w:pPr>
            <w:r w:rsidRPr="00265D10">
              <w:rPr>
                <w:kern w:val="2"/>
                <w:szCs w:val="24"/>
              </w:rPr>
              <w:t>Šalys susitaria papildyti Sutarties Bendrąsias sąlygas nurodytu punktu, tačiau kitų punktų numeracijos nekeisti:</w:t>
            </w:r>
          </w:p>
          <w:p w14:paraId="12C06DB5" w14:textId="2C21988A" w:rsidR="00F3549A" w:rsidRPr="00265D10" w:rsidRDefault="00F3549A" w:rsidP="00F3549A">
            <w:pPr>
              <w:jc w:val="both"/>
              <w:rPr>
                <w:kern w:val="2"/>
                <w:szCs w:val="24"/>
              </w:rPr>
            </w:pPr>
            <w:r w:rsidRPr="00265D10">
              <w:rPr>
                <w:kern w:val="2"/>
                <w:szCs w:val="24"/>
              </w:rPr>
              <w:t>Sutarties Bendrųjų sąlygų 22.2 skyrius „Sutarties nutraukimas Pirkėjo iniciatyva“ papildomas 22.2.2.13 punktu, kuris išdėstomas taip:</w:t>
            </w:r>
          </w:p>
          <w:p w14:paraId="05B47DEC" w14:textId="2E3DDC07" w:rsidR="00F3549A" w:rsidRDefault="00F3549A" w:rsidP="00F3549A">
            <w:pPr>
              <w:jc w:val="both"/>
              <w:rPr>
                <w:kern w:val="2"/>
                <w:szCs w:val="24"/>
              </w:rPr>
            </w:pPr>
            <w:r w:rsidRPr="00265D10">
              <w:rPr>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laikomas esminiu kibernetinio saugumo subjektu, nurodytu Lietuvos Respublikos kibernetinio saugumo įstatyme)</w:t>
            </w:r>
            <w:r>
              <w:rPr>
                <w:kern w:val="2"/>
                <w:szCs w:val="24"/>
              </w:rPr>
              <w:t>.</w:t>
            </w:r>
            <w:r w:rsidRPr="00265D10">
              <w:rPr>
                <w:kern w:val="2"/>
                <w:szCs w:val="24"/>
              </w:rPr>
              <w:t>“</w:t>
            </w:r>
          </w:p>
        </w:tc>
      </w:tr>
      <w:tr w:rsidR="00F3549A" w14:paraId="7ED2EDF1" w14:textId="77777777" w:rsidTr="00696CC6">
        <w:trPr>
          <w:trHeight w:val="300"/>
        </w:trPr>
        <w:tc>
          <w:tcPr>
            <w:tcW w:w="10060" w:type="dxa"/>
            <w:gridSpan w:val="4"/>
          </w:tcPr>
          <w:p w14:paraId="689031C9" w14:textId="77777777" w:rsidR="00F3549A" w:rsidRDefault="00F3549A" w:rsidP="00F3549A">
            <w:pPr>
              <w:jc w:val="center"/>
              <w:rPr>
                <w:b/>
                <w:kern w:val="2"/>
                <w:szCs w:val="24"/>
              </w:rPr>
            </w:pPr>
            <w:r>
              <w:rPr>
                <w:b/>
                <w:kern w:val="2"/>
                <w:szCs w:val="24"/>
              </w:rPr>
              <w:t>15. SUTARTIES PRIEDAI</w:t>
            </w:r>
          </w:p>
        </w:tc>
      </w:tr>
      <w:tr w:rsidR="00F51966" w14:paraId="1F710444" w14:textId="77777777" w:rsidTr="009B5E3E">
        <w:trPr>
          <w:trHeight w:val="300"/>
        </w:trPr>
        <w:tc>
          <w:tcPr>
            <w:tcW w:w="2450" w:type="dxa"/>
            <w:gridSpan w:val="2"/>
          </w:tcPr>
          <w:p w14:paraId="7DBAC66C" w14:textId="77777777" w:rsidR="00F51966" w:rsidRDefault="00F51966" w:rsidP="009B5E3E">
            <w:pPr>
              <w:jc w:val="center"/>
              <w:rPr>
                <w:b/>
                <w:kern w:val="2"/>
                <w:szCs w:val="24"/>
              </w:rPr>
            </w:pPr>
            <w:r>
              <w:rPr>
                <w:b/>
                <w:kern w:val="2"/>
                <w:szCs w:val="24"/>
              </w:rPr>
              <w:t>15.1. Priedas Nr. 1</w:t>
            </w:r>
          </w:p>
        </w:tc>
        <w:tc>
          <w:tcPr>
            <w:tcW w:w="7610" w:type="dxa"/>
            <w:gridSpan w:val="2"/>
          </w:tcPr>
          <w:p w14:paraId="015B1CEB" w14:textId="77777777" w:rsidR="00F51966" w:rsidRPr="00834424" w:rsidRDefault="00F51966" w:rsidP="009B5E3E">
            <w:pPr>
              <w:rPr>
                <w:bCs/>
                <w:kern w:val="2"/>
                <w:szCs w:val="24"/>
              </w:rPr>
            </w:pPr>
            <w:r w:rsidRPr="00834424">
              <w:rPr>
                <w:bCs/>
                <w:kern w:val="2"/>
                <w:szCs w:val="24"/>
              </w:rPr>
              <w:t>Techninė specifikacija</w:t>
            </w:r>
          </w:p>
        </w:tc>
      </w:tr>
      <w:tr w:rsidR="00F3549A" w14:paraId="43B17553" w14:textId="77777777" w:rsidTr="00696CC6">
        <w:trPr>
          <w:trHeight w:val="300"/>
        </w:trPr>
        <w:tc>
          <w:tcPr>
            <w:tcW w:w="2450" w:type="dxa"/>
            <w:gridSpan w:val="2"/>
          </w:tcPr>
          <w:p w14:paraId="7CFF3567" w14:textId="5975A7BF" w:rsidR="00F3549A" w:rsidRDefault="00F3549A" w:rsidP="00F3549A">
            <w:pPr>
              <w:jc w:val="center"/>
              <w:rPr>
                <w:b/>
                <w:kern w:val="2"/>
                <w:szCs w:val="24"/>
              </w:rPr>
            </w:pPr>
            <w:r>
              <w:rPr>
                <w:b/>
                <w:kern w:val="2"/>
                <w:szCs w:val="24"/>
              </w:rPr>
              <w:t>15.</w:t>
            </w:r>
            <w:r w:rsidR="00F51966">
              <w:rPr>
                <w:b/>
                <w:kern w:val="2"/>
                <w:szCs w:val="24"/>
              </w:rPr>
              <w:t>2</w:t>
            </w:r>
            <w:r>
              <w:rPr>
                <w:b/>
                <w:kern w:val="2"/>
                <w:szCs w:val="24"/>
              </w:rPr>
              <w:t xml:space="preserve">. Priedas Nr. </w:t>
            </w:r>
            <w:r w:rsidR="00F51966">
              <w:rPr>
                <w:b/>
                <w:kern w:val="2"/>
                <w:szCs w:val="24"/>
              </w:rPr>
              <w:t>2</w:t>
            </w:r>
          </w:p>
        </w:tc>
        <w:tc>
          <w:tcPr>
            <w:tcW w:w="7610" w:type="dxa"/>
            <w:gridSpan w:val="2"/>
          </w:tcPr>
          <w:p w14:paraId="65B09E30" w14:textId="3B56D56B" w:rsidR="00F3549A" w:rsidRPr="00834424" w:rsidRDefault="00F51966" w:rsidP="00F3549A">
            <w:pPr>
              <w:rPr>
                <w:bCs/>
                <w:kern w:val="2"/>
                <w:szCs w:val="24"/>
              </w:rPr>
            </w:pPr>
            <w:r>
              <w:rPr>
                <w:bCs/>
                <w:kern w:val="2"/>
                <w:szCs w:val="24"/>
              </w:rPr>
              <w:t>Pasiūlymas</w:t>
            </w:r>
          </w:p>
        </w:tc>
      </w:tr>
      <w:tr w:rsidR="00F3549A" w14:paraId="2CC1D4F0" w14:textId="77777777" w:rsidTr="00696CC6">
        <w:trPr>
          <w:trHeight w:val="300"/>
        </w:trPr>
        <w:tc>
          <w:tcPr>
            <w:tcW w:w="2450" w:type="dxa"/>
            <w:gridSpan w:val="2"/>
          </w:tcPr>
          <w:p w14:paraId="09EEBB7C" w14:textId="67BDDB8D" w:rsidR="00F3549A" w:rsidRDefault="00F3549A" w:rsidP="00F3549A">
            <w:pPr>
              <w:jc w:val="center"/>
              <w:rPr>
                <w:b/>
                <w:kern w:val="2"/>
                <w:szCs w:val="24"/>
              </w:rPr>
            </w:pPr>
            <w:r>
              <w:rPr>
                <w:b/>
                <w:kern w:val="2"/>
                <w:szCs w:val="24"/>
              </w:rPr>
              <w:t>15.</w:t>
            </w:r>
            <w:r w:rsidR="00F51966">
              <w:rPr>
                <w:b/>
                <w:kern w:val="2"/>
                <w:szCs w:val="24"/>
              </w:rPr>
              <w:t>3</w:t>
            </w:r>
            <w:r>
              <w:rPr>
                <w:b/>
                <w:kern w:val="2"/>
                <w:szCs w:val="24"/>
              </w:rPr>
              <w:t xml:space="preserve">. Priedas Nr. </w:t>
            </w:r>
            <w:r w:rsidR="00F51966">
              <w:rPr>
                <w:b/>
                <w:kern w:val="2"/>
                <w:szCs w:val="24"/>
              </w:rPr>
              <w:t>3</w:t>
            </w:r>
          </w:p>
        </w:tc>
        <w:tc>
          <w:tcPr>
            <w:tcW w:w="7610" w:type="dxa"/>
            <w:gridSpan w:val="2"/>
          </w:tcPr>
          <w:p w14:paraId="269B3EB8" w14:textId="383943AC" w:rsidR="00F3549A" w:rsidRPr="00834424" w:rsidRDefault="00F3549A" w:rsidP="00F3549A">
            <w:pPr>
              <w:rPr>
                <w:bCs/>
                <w:kern w:val="2"/>
                <w:szCs w:val="24"/>
              </w:rPr>
            </w:pPr>
            <w:r w:rsidRPr="00834424">
              <w:rPr>
                <w:bCs/>
                <w:kern w:val="2"/>
                <w:szCs w:val="24"/>
              </w:rPr>
              <w:t>Susitarimas dėl asmens duomenų tvarkymo</w:t>
            </w:r>
          </w:p>
        </w:tc>
      </w:tr>
      <w:tr w:rsidR="00F3549A" w14:paraId="278F6726" w14:textId="77777777" w:rsidTr="00696CC6">
        <w:tc>
          <w:tcPr>
            <w:tcW w:w="10060" w:type="dxa"/>
            <w:gridSpan w:val="4"/>
          </w:tcPr>
          <w:p w14:paraId="306ED934" w14:textId="77777777" w:rsidR="00F3549A" w:rsidRDefault="00F3549A" w:rsidP="00F3549A">
            <w:pPr>
              <w:jc w:val="center"/>
              <w:rPr>
                <w:b/>
                <w:kern w:val="2"/>
                <w:szCs w:val="24"/>
              </w:rPr>
            </w:pPr>
            <w:r>
              <w:rPr>
                <w:b/>
                <w:kern w:val="2"/>
                <w:szCs w:val="24"/>
              </w:rPr>
              <w:t>16. ŠALIŲ ATSTOVŲ PARAŠAI</w:t>
            </w:r>
          </w:p>
        </w:tc>
      </w:tr>
      <w:tr w:rsidR="00F3549A" w14:paraId="1A4801F8" w14:textId="77777777" w:rsidTr="00696CC6">
        <w:tc>
          <w:tcPr>
            <w:tcW w:w="4316" w:type="dxa"/>
            <w:gridSpan w:val="3"/>
          </w:tcPr>
          <w:p w14:paraId="50203F82" w14:textId="77777777" w:rsidR="00F3549A" w:rsidRDefault="00F3549A" w:rsidP="00F3549A">
            <w:pPr>
              <w:jc w:val="center"/>
              <w:rPr>
                <w:b/>
                <w:kern w:val="2"/>
                <w:szCs w:val="24"/>
              </w:rPr>
            </w:pPr>
            <w:r>
              <w:rPr>
                <w:b/>
                <w:kern w:val="2"/>
                <w:szCs w:val="24"/>
              </w:rPr>
              <w:t>PIRKĖJAS</w:t>
            </w:r>
          </w:p>
        </w:tc>
        <w:tc>
          <w:tcPr>
            <w:tcW w:w="5744" w:type="dxa"/>
          </w:tcPr>
          <w:p w14:paraId="77A89ACF" w14:textId="57E39036" w:rsidR="00F3549A" w:rsidRDefault="00F3549A" w:rsidP="00F3549A">
            <w:pPr>
              <w:jc w:val="center"/>
              <w:rPr>
                <w:b/>
                <w:kern w:val="2"/>
                <w:szCs w:val="24"/>
              </w:rPr>
            </w:pPr>
            <w:r>
              <w:rPr>
                <w:b/>
                <w:kern w:val="2"/>
                <w:szCs w:val="24"/>
              </w:rPr>
              <w:t>TIEKĖJAS</w:t>
            </w:r>
          </w:p>
        </w:tc>
      </w:tr>
      <w:tr w:rsidR="00F3549A" w:rsidRPr="004431B6" w14:paraId="21CAB534" w14:textId="77777777" w:rsidTr="00696CC6">
        <w:tc>
          <w:tcPr>
            <w:tcW w:w="4316" w:type="dxa"/>
            <w:gridSpan w:val="3"/>
          </w:tcPr>
          <w:p w14:paraId="3D2E14C8" w14:textId="77777777" w:rsidR="00F3549A" w:rsidRDefault="00F3549A" w:rsidP="00F3549A">
            <w:pPr>
              <w:jc w:val="center"/>
              <w:rPr>
                <w:b/>
                <w:bCs/>
                <w:kern w:val="2"/>
                <w:szCs w:val="24"/>
              </w:rPr>
            </w:pPr>
            <w:r w:rsidRPr="002315DD">
              <w:rPr>
                <w:b/>
                <w:bCs/>
                <w:kern w:val="2"/>
                <w:szCs w:val="24"/>
              </w:rPr>
              <w:t xml:space="preserve">Valstybinė ligonių kasa prie </w:t>
            </w:r>
          </w:p>
          <w:p w14:paraId="0EF561FF" w14:textId="0883A3C3" w:rsidR="00F3549A" w:rsidRPr="006A1E32" w:rsidRDefault="00F3549A" w:rsidP="00F3549A">
            <w:pPr>
              <w:jc w:val="center"/>
              <w:rPr>
                <w:b/>
                <w:bCs/>
                <w:kern w:val="2"/>
                <w:szCs w:val="24"/>
              </w:rPr>
            </w:pPr>
            <w:r w:rsidRPr="002315DD">
              <w:rPr>
                <w:b/>
                <w:bCs/>
                <w:kern w:val="2"/>
                <w:szCs w:val="24"/>
              </w:rPr>
              <w:t>Sveikatos apsaugos ministerijos</w:t>
            </w:r>
          </w:p>
        </w:tc>
        <w:tc>
          <w:tcPr>
            <w:tcW w:w="5744" w:type="dxa"/>
          </w:tcPr>
          <w:p w14:paraId="6F9E2A53" w14:textId="5B1C0320" w:rsidR="00F3549A" w:rsidRPr="00C772AA" w:rsidRDefault="00F3549A" w:rsidP="00F3549A">
            <w:pPr>
              <w:jc w:val="center"/>
              <w:rPr>
                <w:b/>
                <w:bCs/>
                <w:kern w:val="2"/>
                <w:szCs w:val="24"/>
              </w:rPr>
            </w:pPr>
            <w:r>
              <w:rPr>
                <w:b/>
                <w:bCs/>
                <w:kern w:val="2"/>
                <w:szCs w:val="24"/>
              </w:rPr>
              <w:t>UAB „InnoForce“</w:t>
            </w:r>
          </w:p>
        </w:tc>
      </w:tr>
      <w:tr w:rsidR="00F3549A" w:rsidRPr="004431B6" w14:paraId="0C834F1B" w14:textId="77777777" w:rsidTr="00696CC6">
        <w:trPr>
          <w:trHeight w:val="247"/>
        </w:trPr>
        <w:tc>
          <w:tcPr>
            <w:tcW w:w="4316" w:type="dxa"/>
            <w:gridSpan w:val="3"/>
          </w:tcPr>
          <w:p w14:paraId="1EE9AD89" w14:textId="19B3F2CC" w:rsidR="00F3549A" w:rsidRPr="004431B6" w:rsidRDefault="00F3549A" w:rsidP="00F3549A">
            <w:pPr>
              <w:jc w:val="center"/>
              <w:rPr>
                <w:b/>
                <w:i/>
                <w:iCs/>
                <w:color w:val="4472C4"/>
                <w:kern w:val="2"/>
                <w:szCs w:val="24"/>
              </w:rPr>
            </w:pPr>
            <w:r w:rsidRPr="002315DD">
              <w:rPr>
                <w:kern w:val="2"/>
                <w:szCs w:val="24"/>
              </w:rPr>
              <w:t>Direktorius Gytis Bendorius</w:t>
            </w:r>
          </w:p>
        </w:tc>
        <w:tc>
          <w:tcPr>
            <w:tcW w:w="5744" w:type="dxa"/>
          </w:tcPr>
          <w:p w14:paraId="644A2BE8" w14:textId="55E8D535" w:rsidR="00F3549A" w:rsidRPr="00AC63FA" w:rsidRDefault="00F3549A" w:rsidP="00F3549A">
            <w:pPr>
              <w:jc w:val="center"/>
              <w:rPr>
                <w:bCs/>
                <w:kern w:val="2"/>
                <w:szCs w:val="24"/>
              </w:rPr>
            </w:pPr>
            <w:r w:rsidRPr="00AC63FA">
              <w:rPr>
                <w:bCs/>
                <w:kern w:val="2"/>
                <w:szCs w:val="24"/>
              </w:rPr>
              <w:t>Generalinis direktorius Mindaugas Mincė</w:t>
            </w:r>
          </w:p>
        </w:tc>
      </w:tr>
    </w:tbl>
    <w:p w14:paraId="247E80E6" w14:textId="77777777" w:rsidR="00027B83" w:rsidRDefault="00027B83">
      <w:pPr>
        <w:rPr>
          <w:szCs w:val="24"/>
        </w:rPr>
      </w:pPr>
    </w:p>
    <w:p w14:paraId="2423B2FA" w14:textId="77777777" w:rsidR="00027B83" w:rsidRDefault="00027B83">
      <w:pPr>
        <w:rPr>
          <w:szCs w:val="24"/>
        </w:rPr>
      </w:pPr>
    </w:p>
    <w:p w14:paraId="01D1D25F" w14:textId="77777777" w:rsidR="00D15CFA" w:rsidRDefault="00D15CFA">
      <w:pPr>
        <w:rPr>
          <w:b/>
          <w:bCs/>
        </w:rPr>
      </w:pPr>
      <w:r>
        <w:rPr>
          <w:b/>
          <w:bCs/>
        </w:rPr>
        <w:br w:type="page"/>
      </w:r>
    </w:p>
    <w:p w14:paraId="64B109E4" w14:textId="77777777" w:rsidR="0024473B" w:rsidRDefault="0024473B">
      <w:pPr>
        <w:spacing w:line="276" w:lineRule="auto"/>
        <w:jc w:val="center"/>
        <w:rPr>
          <w:b/>
          <w:caps/>
        </w:rPr>
      </w:pPr>
    </w:p>
    <w:p w14:paraId="76D55B33" w14:textId="77777777" w:rsidR="0024473B" w:rsidRDefault="0024473B">
      <w:pPr>
        <w:spacing w:line="276" w:lineRule="auto"/>
        <w:jc w:val="center"/>
        <w:rPr>
          <w:b/>
          <w:caps/>
        </w:rPr>
      </w:pPr>
      <w:r>
        <w:rPr>
          <w:b/>
          <w:caps/>
        </w:rPr>
        <w:t>PASLAUGŲ pirkimo</w:t>
      </w:r>
      <w:r>
        <w:rPr>
          <w:rFonts w:eastAsia="Arial"/>
        </w:rPr>
        <w:t>–</w:t>
      </w:r>
      <w:r>
        <w:rPr>
          <w:b/>
          <w:caps/>
        </w:rPr>
        <w:t>pardavimo sutarties Bendrosios sąlygos</w:t>
      </w:r>
    </w:p>
    <w:p w14:paraId="72189887" w14:textId="77777777" w:rsidR="0024473B" w:rsidRDefault="0024473B">
      <w:pPr>
        <w:spacing w:line="276" w:lineRule="auto"/>
        <w:jc w:val="center"/>
      </w:pPr>
    </w:p>
    <w:p w14:paraId="34A06D8D" w14:textId="77777777" w:rsidR="0024473B" w:rsidRDefault="0024473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9979377" w14:textId="77777777" w:rsidR="0024473B" w:rsidRDefault="0024473B">
      <w:pPr>
        <w:keepNext/>
        <w:keepLines/>
        <w:tabs>
          <w:tab w:val="left" w:pos="426"/>
        </w:tabs>
        <w:spacing w:line="276" w:lineRule="auto"/>
        <w:jc w:val="both"/>
        <w:rPr>
          <w:rFonts w:eastAsia="Cambria"/>
          <w:b/>
          <w:bCs/>
          <w:caps/>
          <w14:numSpacing w14:val="tabular"/>
        </w:rPr>
      </w:pPr>
    </w:p>
    <w:p w14:paraId="1700FC86" w14:textId="77777777" w:rsidR="0024473B" w:rsidRDefault="0024473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BE44E50" w14:textId="77777777" w:rsidR="0024473B" w:rsidRDefault="0024473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09D1E4B" w14:textId="77777777" w:rsidR="0024473B" w:rsidRDefault="0024473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69FE4CF"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F19B090"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977C93" w14:textId="77777777" w:rsidR="0024473B" w:rsidRDefault="0024473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992DB69" w14:textId="77777777" w:rsidR="0024473B" w:rsidRDefault="0024473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F813FB" w14:textId="77777777" w:rsidR="0024473B" w:rsidRDefault="0024473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232694" w14:textId="77777777" w:rsidR="0024473B" w:rsidRDefault="0024473B">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8BBD8E" w14:textId="77777777" w:rsidR="0024473B" w:rsidRDefault="0024473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BF3CD80"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1F63F7" w14:textId="77777777" w:rsidR="0024473B" w:rsidRDefault="0024473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64AEAFA" w14:textId="77777777" w:rsidR="0024473B" w:rsidRDefault="0024473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53253031"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4B6AA8E"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B9F2DB"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A6C3A1"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EABCBEF" w14:textId="77777777" w:rsidR="0024473B" w:rsidRDefault="0024473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BB5E80" w14:textId="77777777" w:rsidR="0024473B" w:rsidRDefault="0024473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2523B4" w14:textId="77777777" w:rsidR="0024473B" w:rsidRDefault="0024473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D763A4"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3166DB6" w14:textId="77777777" w:rsidR="0024473B" w:rsidRDefault="0024473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E7B9E82" w14:textId="77777777" w:rsidR="0024473B" w:rsidRDefault="0024473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77CAE54" w14:textId="77777777" w:rsidR="0024473B" w:rsidRDefault="0024473B">
      <w:pPr>
        <w:widowControl w:val="0"/>
        <w:tabs>
          <w:tab w:val="left" w:pos="567"/>
          <w:tab w:val="left" w:pos="851"/>
          <w:tab w:val="left" w:pos="992"/>
          <w:tab w:val="left" w:pos="1134"/>
        </w:tabs>
        <w:spacing w:line="276" w:lineRule="auto"/>
        <w:jc w:val="both"/>
        <w:rPr>
          <w:rFonts w:eastAsia="Arial"/>
          <w:b/>
          <w:bCs/>
        </w:rPr>
      </w:pPr>
    </w:p>
    <w:p w14:paraId="6538A2D5" w14:textId="77777777" w:rsidR="0024473B" w:rsidRDefault="0024473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8CBA8CF" w14:textId="77777777" w:rsidR="0024473B" w:rsidRDefault="0024473B">
      <w:pPr>
        <w:keepNext/>
        <w:keepLines/>
        <w:tabs>
          <w:tab w:val="left" w:pos="567"/>
        </w:tabs>
        <w:spacing w:line="276" w:lineRule="auto"/>
        <w:ind w:left="792"/>
        <w:jc w:val="both"/>
        <w:rPr>
          <w:rFonts w:eastAsia="Cambria"/>
          <w:b/>
          <w:bCs/>
          <w14:numSpacing w14:val="tabular"/>
        </w:rPr>
      </w:pPr>
    </w:p>
    <w:p w14:paraId="4817E876"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83DD9D9"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7DB31A6"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F0C82A7"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DFCEFDF"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B8B287D"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49CFB3B"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5EECA3"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5A8F9C4"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E8291CC"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1FFE6C"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007061BC"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621D5F" w14:textId="77777777" w:rsidR="0024473B" w:rsidRDefault="0024473B">
      <w:pPr>
        <w:widowControl w:val="0"/>
        <w:tabs>
          <w:tab w:val="left" w:pos="567"/>
          <w:tab w:val="left" w:pos="851"/>
          <w:tab w:val="left" w:pos="992"/>
          <w:tab w:val="left" w:pos="1134"/>
        </w:tabs>
        <w:spacing w:line="276" w:lineRule="auto"/>
        <w:jc w:val="both"/>
        <w:rPr>
          <w:rFonts w:eastAsia="Arial"/>
          <w:b/>
          <w:bCs/>
        </w:rPr>
      </w:pPr>
    </w:p>
    <w:p w14:paraId="390DA892"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C08ACFF"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3E1A92C" w14:textId="77777777" w:rsidR="0024473B" w:rsidRDefault="0024473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23E477" w14:textId="77777777" w:rsidR="0024473B" w:rsidRDefault="0024473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30056C9" w14:textId="77777777" w:rsidR="0024473B" w:rsidRDefault="0024473B">
      <w:pPr>
        <w:tabs>
          <w:tab w:val="left" w:pos="709"/>
        </w:tabs>
        <w:spacing w:line="276" w:lineRule="auto"/>
        <w:jc w:val="both"/>
        <w:outlineLvl w:val="2"/>
        <w:rPr>
          <w:rFonts w:eastAsia="Trebuchet MS"/>
          <w:bCs/>
        </w:rPr>
      </w:pPr>
      <w:r>
        <w:rPr>
          <w:rFonts w:eastAsia="Trebuchet MS"/>
          <w:bCs/>
        </w:rPr>
        <w:t>1.3.1.2. Specialiosios sąlygos;</w:t>
      </w:r>
    </w:p>
    <w:p w14:paraId="1F0E47A5" w14:textId="77777777" w:rsidR="0024473B" w:rsidRDefault="0024473B">
      <w:pPr>
        <w:tabs>
          <w:tab w:val="left" w:pos="709"/>
        </w:tabs>
        <w:spacing w:line="276" w:lineRule="auto"/>
        <w:jc w:val="both"/>
        <w:outlineLvl w:val="2"/>
        <w:rPr>
          <w:rFonts w:eastAsia="Trebuchet MS"/>
          <w:bCs/>
        </w:rPr>
      </w:pPr>
      <w:r>
        <w:rPr>
          <w:rFonts w:eastAsia="Trebuchet MS"/>
          <w:bCs/>
        </w:rPr>
        <w:t>1.3.1.3. Bendrosios sąlygos;</w:t>
      </w:r>
    </w:p>
    <w:p w14:paraId="01DF4AA1" w14:textId="77777777" w:rsidR="0024473B" w:rsidRDefault="0024473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E3EB31D" w14:textId="77777777" w:rsidR="0024473B" w:rsidRDefault="0024473B">
      <w:pPr>
        <w:tabs>
          <w:tab w:val="left" w:pos="709"/>
        </w:tabs>
        <w:spacing w:line="276" w:lineRule="auto"/>
        <w:jc w:val="both"/>
        <w:outlineLvl w:val="2"/>
        <w:rPr>
          <w:rFonts w:eastAsia="Trebuchet MS"/>
          <w:bCs/>
        </w:rPr>
      </w:pPr>
      <w:r>
        <w:rPr>
          <w:rFonts w:eastAsia="Trebuchet MS"/>
          <w:bCs/>
        </w:rPr>
        <w:t>1.3.1.5. Pasiūlymas;</w:t>
      </w:r>
    </w:p>
    <w:p w14:paraId="766A5B51" w14:textId="77777777" w:rsidR="0024473B" w:rsidRDefault="0024473B">
      <w:pPr>
        <w:tabs>
          <w:tab w:val="left" w:pos="709"/>
        </w:tabs>
        <w:spacing w:line="276" w:lineRule="auto"/>
        <w:jc w:val="both"/>
        <w:outlineLvl w:val="2"/>
        <w:rPr>
          <w:rFonts w:eastAsia="Trebuchet MS"/>
          <w:bCs/>
        </w:rPr>
      </w:pPr>
      <w:r>
        <w:rPr>
          <w:rFonts w:eastAsia="Trebuchet MS"/>
          <w:bCs/>
        </w:rPr>
        <w:t>1.3.1.6. Kiti Specialiosiose sąlygose išvardinti priedai.</w:t>
      </w:r>
    </w:p>
    <w:p w14:paraId="693E260A" w14:textId="77777777" w:rsidR="0024473B" w:rsidRDefault="0024473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04631F7" w14:textId="77777777" w:rsidR="0024473B" w:rsidRDefault="0024473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FF78C85"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6D6C893" w14:textId="77777777" w:rsidR="0024473B" w:rsidRDefault="0024473B">
      <w:pPr>
        <w:widowControl w:val="0"/>
        <w:tabs>
          <w:tab w:val="left" w:pos="567"/>
          <w:tab w:val="left" w:pos="851"/>
          <w:tab w:val="left" w:pos="992"/>
          <w:tab w:val="left" w:pos="1134"/>
        </w:tabs>
        <w:spacing w:line="276" w:lineRule="auto"/>
        <w:jc w:val="both"/>
        <w:rPr>
          <w:rFonts w:eastAsia="Arial"/>
          <w:b/>
          <w:bCs/>
        </w:rPr>
      </w:pPr>
    </w:p>
    <w:p w14:paraId="78D9656C" w14:textId="77777777" w:rsidR="0024473B" w:rsidRDefault="002447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714DF03" w14:textId="77777777" w:rsidR="0024473B" w:rsidRDefault="002447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6BC5CD2" w14:textId="77777777" w:rsidR="0024473B" w:rsidRDefault="0024473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34198E5" w14:textId="77777777" w:rsidR="0024473B" w:rsidRDefault="0024473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69329F0" w14:textId="77777777" w:rsidR="0024473B" w:rsidRDefault="0024473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56BC9E20" w14:textId="77777777" w:rsidR="0024473B" w:rsidRDefault="0024473B">
      <w:pPr>
        <w:widowControl w:val="0"/>
        <w:tabs>
          <w:tab w:val="left" w:pos="426"/>
          <w:tab w:val="left" w:pos="567"/>
          <w:tab w:val="left" w:pos="851"/>
          <w:tab w:val="left" w:pos="992"/>
          <w:tab w:val="left" w:pos="1134"/>
        </w:tabs>
        <w:spacing w:line="276" w:lineRule="auto"/>
        <w:jc w:val="both"/>
        <w:rPr>
          <w:rFonts w:eastAsia="Arial"/>
        </w:rPr>
      </w:pPr>
    </w:p>
    <w:p w14:paraId="1D0B1C77" w14:textId="77777777" w:rsidR="0024473B" w:rsidRDefault="002447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E4FCC88" w14:textId="77777777" w:rsidR="0024473B" w:rsidRDefault="002447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666C4C" w14:textId="77777777" w:rsidR="0024473B" w:rsidRDefault="0024473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2559939" w14:textId="77777777" w:rsidR="0024473B" w:rsidRDefault="0024473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E3CB9E"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60730CF"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E85FD3"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9B0E757"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2A7A53C"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47AC437"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4C64E84"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6BF044E"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502D1"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1A0E01"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097FC6E"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1BBC70E"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BD01551"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8CE84DF"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5CC0B38" w14:textId="77777777" w:rsidR="0024473B" w:rsidRDefault="0024473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FD743A0" w14:textId="77777777" w:rsidR="0024473B" w:rsidRDefault="0024473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04A3AA0" w14:textId="77777777" w:rsidR="0024473B" w:rsidRDefault="0024473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AB7DC5F" w14:textId="77777777" w:rsidR="0024473B" w:rsidRDefault="0024473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A8E16F4" w14:textId="77777777" w:rsidR="0024473B" w:rsidRDefault="0024473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81384F4" w14:textId="77777777" w:rsidR="0024473B" w:rsidRDefault="0024473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FE05749" w14:textId="77777777" w:rsidR="0024473B" w:rsidRDefault="0024473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C8172C5" w14:textId="77777777" w:rsidR="0024473B" w:rsidRDefault="0024473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D1CD4F2" w14:textId="77777777" w:rsidR="0024473B" w:rsidRDefault="0024473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221889" w14:textId="77777777" w:rsidR="0024473B" w:rsidRDefault="0024473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5142AB1" w14:textId="77777777" w:rsidR="0024473B" w:rsidRDefault="0024473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1B6A9DC" w14:textId="77777777" w:rsidR="0024473B" w:rsidRDefault="0024473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9F236E" w14:textId="77777777" w:rsidR="0024473B" w:rsidRDefault="0024473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3F1F09E1" w14:textId="77777777" w:rsidR="0024473B" w:rsidRDefault="0024473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4CACB31" w14:textId="77777777" w:rsidR="0024473B" w:rsidRDefault="0024473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2E1D119" w14:textId="77777777" w:rsidR="0024473B" w:rsidRDefault="0024473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C1F6BB1" w14:textId="77777777" w:rsidR="0024473B" w:rsidRDefault="0024473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C736DAB" w14:textId="77777777" w:rsidR="0024473B" w:rsidRDefault="0024473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3432970" w14:textId="77777777" w:rsidR="0024473B" w:rsidRDefault="0024473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299923E"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88C2538"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37CC73C" w14:textId="77777777" w:rsidR="0024473B" w:rsidRDefault="0024473B">
      <w:pPr>
        <w:widowControl w:val="0"/>
        <w:pBdr>
          <w:top w:val="nil"/>
          <w:left w:val="nil"/>
          <w:bottom w:val="nil"/>
          <w:right w:val="nil"/>
          <w:between w:val="nil"/>
        </w:pBdr>
        <w:tabs>
          <w:tab w:val="left" w:pos="567"/>
        </w:tabs>
        <w:spacing w:line="276" w:lineRule="auto"/>
        <w:jc w:val="both"/>
        <w:rPr>
          <w:rFonts w:eastAsia="Cambria"/>
          <w:b/>
          <w:bCs/>
        </w:rPr>
      </w:pPr>
    </w:p>
    <w:p w14:paraId="44F4263C" w14:textId="77777777" w:rsidR="0024473B" w:rsidRDefault="0024473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6B92AD"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E6F09B"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94A84"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9C8C7C"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7DC6456A"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A61E194"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17BE29"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1E70B1B"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7A1C6FA"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5B3930"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AADD482" w14:textId="77777777" w:rsidR="0024473B" w:rsidRDefault="0024473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9BE528D"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5719E19"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CB0BBC"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28DFF4A"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C87AB7A"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BCA28E1"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58F3D78"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335F6A4"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843C772"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0B474067"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77E56AE"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D031F1"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218D77F"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E100106"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040D82"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871543"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647676E"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C57DABB" w14:textId="77777777" w:rsidR="0024473B" w:rsidRDefault="0024473B">
      <w:pPr>
        <w:widowControl w:val="0"/>
        <w:tabs>
          <w:tab w:val="left" w:pos="567"/>
          <w:tab w:val="left" w:pos="709"/>
          <w:tab w:val="left" w:pos="851"/>
          <w:tab w:val="left" w:pos="992"/>
          <w:tab w:val="left" w:pos="1134"/>
        </w:tabs>
        <w:spacing w:line="276" w:lineRule="auto"/>
        <w:jc w:val="both"/>
        <w:rPr>
          <w:rFonts w:eastAsia="Arial"/>
          <w:b/>
          <w:bCs/>
        </w:rPr>
      </w:pPr>
    </w:p>
    <w:p w14:paraId="216EDD66" w14:textId="77777777" w:rsidR="0024473B" w:rsidRDefault="002447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5306500" w14:textId="77777777" w:rsidR="0024473B" w:rsidRDefault="0024473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C9F8DC4"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00E46BC"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BC6C6B"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9821B6" w14:textId="77777777" w:rsidR="0024473B" w:rsidRDefault="0024473B">
      <w:pPr>
        <w:widowControl w:val="0"/>
        <w:tabs>
          <w:tab w:val="left" w:pos="567"/>
          <w:tab w:val="left" w:pos="709"/>
          <w:tab w:val="left" w:pos="851"/>
          <w:tab w:val="left" w:pos="992"/>
          <w:tab w:val="left" w:pos="1134"/>
        </w:tabs>
        <w:spacing w:line="276" w:lineRule="auto"/>
        <w:jc w:val="both"/>
        <w:rPr>
          <w:rFonts w:eastAsia="Arial"/>
          <w:b/>
          <w:bCs/>
        </w:rPr>
      </w:pPr>
    </w:p>
    <w:p w14:paraId="2051F89E"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3BB9367"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E128D44"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8C2420B"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F6C7FC2"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06DEE32"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457E143"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A698CCC"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4B5690"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B448DBB"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FFE1A59" w14:textId="77777777" w:rsidR="0024473B" w:rsidRDefault="0024473B">
      <w:pPr>
        <w:widowControl w:val="0"/>
        <w:tabs>
          <w:tab w:val="left" w:pos="567"/>
          <w:tab w:val="left" w:pos="851"/>
          <w:tab w:val="left" w:pos="992"/>
          <w:tab w:val="left" w:pos="1134"/>
        </w:tabs>
        <w:spacing w:line="276" w:lineRule="auto"/>
        <w:jc w:val="both"/>
        <w:rPr>
          <w:rFonts w:eastAsia="Arial"/>
          <w:b/>
          <w:bCs/>
        </w:rPr>
      </w:pPr>
    </w:p>
    <w:p w14:paraId="724592E2"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220DE09"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F2FBDF"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1B59CEA"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517D11"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43800FD"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38AE804"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2F3AFE8"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9B01193"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29F1A61"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CC3DD51"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10E63C9"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0016FD6D"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D04E530"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FD92AD3" w14:textId="77777777" w:rsidR="0024473B" w:rsidRDefault="0024473B">
      <w:pPr>
        <w:widowControl w:val="0"/>
        <w:tabs>
          <w:tab w:val="left" w:pos="567"/>
          <w:tab w:val="left" w:pos="709"/>
          <w:tab w:val="left" w:pos="851"/>
          <w:tab w:val="left" w:pos="992"/>
          <w:tab w:val="left" w:pos="1134"/>
        </w:tabs>
        <w:spacing w:line="276" w:lineRule="auto"/>
        <w:jc w:val="both"/>
        <w:rPr>
          <w:rFonts w:eastAsia="Arial"/>
          <w:b/>
          <w:bCs/>
        </w:rPr>
      </w:pPr>
    </w:p>
    <w:p w14:paraId="194C8D42"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8D3CB87"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033C450" w14:textId="77777777" w:rsidR="0024473B" w:rsidRDefault="0024473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CFF299F"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EC9C91" w14:textId="77777777" w:rsidR="0024473B" w:rsidRDefault="0024473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73F3E6B" w14:textId="77777777" w:rsidR="0024473B" w:rsidRDefault="0024473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04A5D3F"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FE81394"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543D881"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6D58822"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8D44DD4"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3BA90D0"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67524A63"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AFC9519"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F0D7D2" w14:textId="77777777" w:rsidR="0024473B" w:rsidRDefault="0024473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9450CF"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4ECCD8B"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963E1E" w14:textId="77777777" w:rsidR="0024473B" w:rsidRDefault="002447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DD9C40F" w14:textId="77777777" w:rsidR="0024473B" w:rsidRDefault="002447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43785F"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56DB757"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D1F74DA" w14:textId="77777777" w:rsidR="0024473B" w:rsidRDefault="0024473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D28692" w14:textId="77777777" w:rsidR="0024473B" w:rsidRDefault="0024473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9814B6E" w14:textId="77777777" w:rsidR="0024473B" w:rsidRDefault="0024473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037A43D" w14:textId="77777777" w:rsidR="0024473B" w:rsidRDefault="0024473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1A47380"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CEFF04F"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E2E3D6"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A4B5A1D"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CCEE69" w14:textId="77777777" w:rsidR="0024473B" w:rsidRDefault="0024473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E33738" w14:textId="77777777" w:rsidR="0024473B" w:rsidRDefault="0024473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6CA2999" w14:textId="77777777" w:rsidR="0024473B" w:rsidRDefault="0024473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4AAACA6" w14:textId="77777777" w:rsidR="0024473B" w:rsidRDefault="0024473B">
      <w:pPr>
        <w:tabs>
          <w:tab w:val="left" w:pos="567"/>
          <w:tab w:val="left" w:pos="851"/>
          <w:tab w:val="left" w:pos="992"/>
          <w:tab w:val="left" w:pos="1134"/>
        </w:tabs>
        <w:spacing w:line="276" w:lineRule="auto"/>
        <w:jc w:val="both"/>
      </w:pPr>
      <w:r>
        <w:t>7.2.4. Ekspertizės išvados Šalims yra privalomos.</w:t>
      </w:r>
    </w:p>
    <w:p w14:paraId="12AE1C85" w14:textId="77777777" w:rsidR="0024473B" w:rsidRDefault="0024473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C88E758" w14:textId="77777777" w:rsidR="0024473B" w:rsidRDefault="0024473B">
      <w:pPr>
        <w:tabs>
          <w:tab w:val="left" w:pos="567"/>
          <w:tab w:val="left" w:pos="851"/>
          <w:tab w:val="left" w:pos="992"/>
          <w:tab w:val="left" w:pos="1134"/>
        </w:tabs>
        <w:spacing w:line="276" w:lineRule="auto"/>
        <w:jc w:val="both"/>
        <w:rPr>
          <w:rFonts w:eastAsia="Arial"/>
          <w:b/>
          <w:bCs/>
        </w:rPr>
      </w:pPr>
    </w:p>
    <w:p w14:paraId="6B1FEA51"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26D0CFA"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97ADDB"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1F59F00"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6E180F8"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41D65E2"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6DA8D5B"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96DB85F"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146E5F6"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7F0D2DA" w14:textId="77777777" w:rsidR="0024473B" w:rsidRDefault="0024473B">
      <w:pPr>
        <w:widowControl w:val="0"/>
        <w:tabs>
          <w:tab w:val="left" w:pos="567"/>
          <w:tab w:val="left" w:pos="851"/>
          <w:tab w:val="left" w:pos="992"/>
          <w:tab w:val="left" w:pos="1134"/>
        </w:tabs>
        <w:spacing w:line="276" w:lineRule="auto"/>
        <w:jc w:val="both"/>
        <w:rPr>
          <w:rFonts w:eastAsia="Arial"/>
          <w:b/>
          <w:bCs/>
        </w:rPr>
      </w:pPr>
    </w:p>
    <w:p w14:paraId="2CD5CFC9"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1911CA6"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04E2D9"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17F70CD"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1175DBC"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73D97A"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F6AF18A"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4C11B44"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F3FDB45"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FCB9832"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9A7D7E" w14:textId="77777777" w:rsidR="0024473B" w:rsidRDefault="002447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1CD47FB" w14:textId="77777777" w:rsidR="0024473B" w:rsidRDefault="002447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4F2FAA"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7E4718A"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E47A5F"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537740B"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B6B8232"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66E747B"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7774FD"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FCFF3BC" w14:textId="77777777" w:rsidR="0024473B" w:rsidRDefault="0024473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7C66DBC" w14:textId="77777777" w:rsidR="0024473B" w:rsidRDefault="0024473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26C7148" w14:textId="77777777" w:rsidR="0024473B" w:rsidRDefault="0024473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42A28A"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623144"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08F331" w14:textId="77777777" w:rsidR="0024473B" w:rsidRDefault="002447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64667172" w14:textId="77777777" w:rsidR="0024473B" w:rsidRDefault="002447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1B09AA"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4EA423"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FBA357"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CB6052B"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F0FDD1"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146016E"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B1D63E" w14:textId="77777777" w:rsidR="0024473B" w:rsidRDefault="0024473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74D6F9" w14:textId="77777777" w:rsidR="0024473B" w:rsidRDefault="0024473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67EF1D" w14:textId="77777777" w:rsidR="0024473B" w:rsidRDefault="0024473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4D1182" w14:textId="77777777" w:rsidR="0024473B" w:rsidRDefault="0024473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CA5B099" w14:textId="77777777" w:rsidR="0024473B" w:rsidRDefault="0024473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B74A78A" w14:textId="77777777" w:rsidR="0024473B" w:rsidRDefault="0024473B">
      <w:pPr>
        <w:tabs>
          <w:tab w:val="left" w:pos="567"/>
        </w:tabs>
        <w:spacing w:line="276" w:lineRule="auto"/>
        <w:jc w:val="both"/>
        <w:textAlignment w:val="baseline"/>
      </w:pPr>
      <w:r>
        <w:lastRenderedPageBreak/>
        <w:t>10.7. Sutarties įvykdymo užtikrinimas turi įsigalioti ne vėliau negu jo pateikimo Pirkėjui dieną.</w:t>
      </w:r>
    </w:p>
    <w:p w14:paraId="654C1752" w14:textId="77777777" w:rsidR="0024473B" w:rsidRDefault="0024473B">
      <w:pPr>
        <w:tabs>
          <w:tab w:val="left" w:pos="567"/>
        </w:tabs>
        <w:spacing w:line="276" w:lineRule="auto"/>
        <w:jc w:val="both"/>
        <w:textAlignment w:val="baseline"/>
      </w:pPr>
      <w:r>
        <w:t>10.8. Sutarties įvykdymo užtikrinimo suma turi būti nurodoma ir išmokama eurais.</w:t>
      </w:r>
    </w:p>
    <w:p w14:paraId="33279BDA" w14:textId="77777777" w:rsidR="0024473B" w:rsidRDefault="0024473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192C5BA" w14:textId="77777777" w:rsidR="0024473B" w:rsidRDefault="0024473B">
      <w:pPr>
        <w:tabs>
          <w:tab w:val="left" w:pos="567"/>
        </w:tabs>
        <w:spacing w:line="276" w:lineRule="auto"/>
        <w:jc w:val="both"/>
        <w:textAlignment w:val="baseline"/>
      </w:pPr>
      <w:r>
        <w:t>10.10. Sutarties įvykdymo užtikrinime nurodytas jo galiojimo terminas turi būti ne trumpesnis nei nurodytas Specialiosiose sąlygose.</w:t>
      </w:r>
    </w:p>
    <w:p w14:paraId="46B827A4" w14:textId="77777777" w:rsidR="0024473B" w:rsidRDefault="0024473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D5ABD3" w14:textId="77777777" w:rsidR="0024473B" w:rsidRDefault="0024473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D2D910D" w14:textId="77777777" w:rsidR="0024473B" w:rsidRDefault="0024473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225990" w14:textId="77777777" w:rsidR="0024473B" w:rsidRDefault="0024473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D2F235" w14:textId="77777777" w:rsidR="0024473B" w:rsidRDefault="0024473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A2AFB3" w14:textId="77777777" w:rsidR="0024473B" w:rsidRDefault="0024473B">
      <w:pPr>
        <w:tabs>
          <w:tab w:val="left" w:pos="567"/>
        </w:tabs>
        <w:spacing w:line="276" w:lineRule="auto"/>
        <w:jc w:val="both"/>
        <w:textAlignment w:val="baseline"/>
      </w:pPr>
      <w:r>
        <w:t>10.16. Pirkėjas gali pasinaudoti Sutarties įvykdymo užtikrinimu, esant bet kuriai iš žemiau nurodytų aplinkybių:</w:t>
      </w:r>
    </w:p>
    <w:p w14:paraId="0F3B34B5" w14:textId="77777777" w:rsidR="0024473B" w:rsidRDefault="0024473B">
      <w:pPr>
        <w:tabs>
          <w:tab w:val="left" w:pos="567"/>
        </w:tabs>
        <w:spacing w:line="276" w:lineRule="auto"/>
        <w:jc w:val="both"/>
        <w:textAlignment w:val="baseline"/>
      </w:pPr>
      <w:r>
        <w:t>10.16.1. Tiekėjas neįvykdė, nevykdo arba netinkamai vykdo savo įsipareigojimus pagal Sutartį;</w:t>
      </w:r>
    </w:p>
    <w:p w14:paraId="6D61AC96" w14:textId="77777777" w:rsidR="0024473B" w:rsidRDefault="0024473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726F678" w14:textId="77777777" w:rsidR="0024473B" w:rsidRDefault="0024473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CA3CBA" w14:textId="77777777" w:rsidR="0024473B" w:rsidRDefault="0024473B">
      <w:pPr>
        <w:tabs>
          <w:tab w:val="left" w:pos="567"/>
        </w:tabs>
        <w:spacing w:line="276" w:lineRule="auto"/>
        <w:jc w:val="both"/>
        <w:textAlignment w:val="baseline"/>
      </w:pPr>
      <w:r>
        <w:t>10.16.4. Tiekėjas be pateisinamos priežasties (ne Sutartyje nustatytais atvejais) vienašališkai nutraukia Sutartį.</w:t>
      </w:r>
    </w:p>
    <w:p w14:paraId="45886AF6" w14:textId="77777777" w:rsidR="0024473B" w:rsidRDefault="0024473B">
      <w:pPr>
        <w:tabs>
          <w:tab w:val="left" w:pos="567"/>
        </w:tabs>
        <w:spacing w:line="276" w:lineRule="auto"/>
        <w:jc w:val="both"/>
        <w:textAlignment w:val="baseline"/>
        <w:rPr>
          <w:b/>
          <w:bCs/>
        </w:rPr>
      </w:pPr>
    </w:p>
    <w:p w14:paraId="1D7C2C79" w14:textId="77777777" w:rsidR="0024473B" w:rsidRDefault="0024473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3FC2CDE9"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624713"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84D7F2A"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014513E"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67D68FA"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431142B"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DF7276" w14:textId="77777777" w:rsidR="0024473B" w:rsidRDefault="0024473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C370596" w14:textId="77777777" w:rsidR="0024473B" w:rsidRDefault="0024473B">
      <w:pPr>
        <w:keepNext/>
        <w:keepLines/>
        <w:tabs>
          <w:tab w:val="left" w:pos="567"/>
          <w:tab w:val="left" w:pos="851"/>
          <w:tab w:val="left" w:pos="992"/>
          <w:tab w:val="left" w:pos="1134"/>
        </w:tabs>
        <w:spacing w:line="276" w:lineRule="auto"/>
        <w:jc w:val="center"/>
        <w:rPr>
          <w:rFonts w:eastAsia="Cambria"/>
          <w:b/>
          <w:bCs/>
          <w:caps/>
          <w14:numSpacing w14:val="tabular"/>
        </w:rPr>
      </w:pPr>
    </w:p>
    <w:p w14:paraId="15DE3AD7"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983FA96"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3113FA" w14:textId="77777777" w:rsidR="0024473B" w:rsidRDefault="0024473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0D81C3D" w14:textId="77777777" w:rsidR="0024473B" w:rsidRDefault="0024473B">
      <w:pPr>
        <w:tabs>
          <w:tab w:val="left" w:pos="567"/>
        </w:tabs>
        <w:spacing w:line="276" w:lineRule="auto"/>
        <w:jc w:val="both"/>
        <w:textAlignment w:val="baseline"/>
      </w:pPr>
      <w:r>
        <w:t>12.1.2. Pirkėjas sumoka Tiekėjui ne didesnį kaip Specialiosiose sąlygose nurodyto dydžio Avansą.</w:t>
      </w:r>
    </w:p>
    <w:p w14:paraId="1DC00F67" w14:textId="77777777" w:rsidR="0024473B" w:rsidRDefault="0024473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1BA195" w14:textId="77777777" w:rsidR="0024473B" w:rsidRDefault="0024473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B12AFAF" w14:textId="77777777" w:rsidR="0024473B" w:rsidRDefault="0024473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EAD5C5" w14:textId="77777777" w:rsidR="0024473B" w:rsidRDefault="0024473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A17B085" w14:textId="77777777" w:rsidR="0024473B" w:rsidRDefault="0024473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DBC2E0" w14:textId="77777777" w:rsidR="0024473B" w:rsidRDefault="0024473B">
      <w:pPr>
        <w:tabs>
          <w:tab w:val="left" w:pos="567"/>
        </w:tabs>
        <w:spacing w:line="276" w:lineRule="auto"/>
        <w:jc w:val="both"/>
        <w:textAlignment w:val="baseline"/>
      </w:pPr>
      <w:r>
        <w:t>12.1.7. Avanso užtikrinimo suma turi būti nurodoma ir išmokama eurais.</w:t>
      </w:r>
    </w:p>
    <w:p w14:paraId="4ECFB5B5" w14:textId="77777777" w:rsidR="0024473B" w:rsidRDefault="0024473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17AD2A6" w14:textId="77777777" w:rsidR="0024473B" w:rsidRDefault="0024473B">
      <w:pPr>
        <w:tabs>
          <w:tab w:val="left" w:pos="567"/>
        </w:tabs>
        <w:spacing w:line="276" w:lineRule="auto"/>
        <w:jc w:val="both"/>
        <w:textAlignment w:val="baseline"/>
      </w:pPr>
      <w:r>
        <w:lastRenderedPageBreak/>
        <w:t>12.1.9. Avanso užtikrinimas, neatitinkantis šiame Sutarties poskyryje nustatytų reikalavimų, nebus priimamas.</w:t>
      </w:r>
    </w:p>
    <w:p w14:paraId="2FEFE161" w14:textId="77777777" w:rsidR="0024473B" w:rsidRDefault="0024473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A60D1F" w14:textId="77777777" w:rsidR="0024473B" w:rsidRDefault="0024473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5231A9" w14:textId="77777777" w:rsidR="0024473B" w:rsidRDefault="0024473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47DA3C" w14:textId="77777777" w:rsidR="0024473B" w:rsidRDefault="0024473B">
      <w:pPr>
        <w:tabs>
          <w:tab w:val="left" w:pos="567"/>
        </w:tabs>
        <w:spacing w:line="276" w:lineRule="auto"/>
        <w:jc w:val="both"/>
        <w:textAlignment w:val="baseline"/>
      </w:pPr>
    </w:p>
    <w:p w14:paraId="608C38B0"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67B2BE"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41180F"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B44ED2A"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4B2585"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3EB412D"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330175D"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FD3795"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B4A1F15"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59714D6"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0073607" w14:textId="77777777" w:rsidR="0024473B" w:rsidRDefault="0024473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2FB06DAE"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6C7C77"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2EF9096"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8A9C89"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FA43001"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D25022"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75903EA"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CF80080"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37F5D4"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DEC339"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F42944"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DFDB17"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1E4BC7A"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1F53DC"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FE0F9F7"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4E23772"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575EB87"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7D96F17"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877F0D"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821EA50"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270209"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B860098"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D17B37"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570EF6E" w14:textId="77777777" w:rsidR="0024473B" w:rsidRDefault="0024473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9E31F2" w14:textId="77777777" w:rsidR="0024473B" w:rsidRDefault="0024473B">
      <w:pPr>
        <w:tabs>
          <w:tab w:val="left" w:pos="0"/>
          <w:tab w:val="left" w:pos="851"/>
          <w:tab w:val="left" w:pos="992"/>
          <w:tab w:val="left" w:pos="1134"/>
        </w:tabs>
        <w:spacing w:line="276" w:lineRule="auto"/>
        <w:jc w:val="both"/>
        <w:rPr>
          <w:rFonts w:eastAsia="Arial"/>
          <w:b/>
          <w:bCs/>
        </w:rPr>
      </w:pPr>
    </w:p>
    <w:p w14:paraId="07EEC25F"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A3657D"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0796858" w14:textId="77777777" w:rsidR="0024473B" w:rsidRDefault="0024473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CA4BC3B" w14:textId="77777777" w:rsidR="0024473B" w:rsidRDefault="0024473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D5E91F" w14:textId="77777777" w:rsidR="0024473B" w:rsidRDefault="0024473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5CFAE4" w14:textId="77777777" w:rsidR="0024473B" w:rsidRDefault="0024473B">
      <w:pPr>
        <w:tabs>
          <w:tab w:val="left" w:pos="567"/>
        </w:tabs>
        <w:spacing w:line="276" w:lineRule="auto"/>
        <w:jc w:val="both"/>
        <w:textAlignment w:val="baseline"/>
        <w:rPr>
          <w:b/>
          <w:bCs/>
        </w:rPr>
      </w:pPr>
    </w:p>
    <w:p w14:paraId="3511D23F"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7BB976D"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ACF096"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F9688F9"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D11BA88"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C2DD9D5"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460AA5D5"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88B3F9"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6D17E6"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83A8E20"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6B249D" w14:textId="77777777" w:rsidR="0024473B" w:rsidRDefault="0024473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E685D58" w14:textId="77777777" w:rsidR="0024473B" w:rsidRDefault="0024473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4D1EFA7"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4E3CF14"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28C244F" w14:textId="77777777" w:rsidR="0024473B" w:rsidRDefault="0024473B">
      <w:pPr>
        <w:widowControl w:val="0"/>
        <w:tabs>
          <w:tab w:val="left" w:pos="567"/>
          <w:tab w:val="left" w:pos="851"/>
          <w:tab w:val="left" w:pos="992"/>
          <w:tab w:val="left" w:pos="1134"/>
        </w:tabs>
        <w:spacing w:line="276" w:lineRule="auto"/>
        <w:jc w:val="both"/>
        <w:rPr>
          <w:rFonts w:eastAsia="Arial"/>
        </w:rPr>
      </w:pPr>
    </w:p>
    <w:p w14:paraId="2559AFB6"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CB697C1" w14:textId="77777777" w:rsidR="0024473B" w:rsidRDefault="0024473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E8C1A0"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58CA01"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04A48A7"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D202AA"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FBCFEFD" w14:textId="77777777" w:rsidR="0024473B" w:rsidRDefault="0024473B">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8EF17A" w14:textId="77777777" w:rsidR="0024473B" w:rsidRDefault="0024473B">
      <w:pPr>
        <w:widowControl w:val="0"/>
        <w:tabs>
          <w:tab w:val="left" w:pos="567"/>
          <w:tab w:val="left" w:pos="851"/>
          <w:tab w:val="left" w:pos="992"/>
          <w:tab w:val="left" w:pos="1134"/>
        </w:tabs>
        <w:spacing w:line="276" w:lineRule="auto"/>
        <w:ind w:firstLine="53"/>
        <w:jc w:val="both"/>
        <w:rPr>
          <w:rFonts w:eastAsia="Arial"/>
        </w:rPr>
      </w:pPr>
    </w:p>
    <w:p w14:paraId="06D28654"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577F00D"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40F627"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302D01" w14:textId="77777777" w:rsidR="0024473B" w:rsidRDefault="0024473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3B5C80" w14:textId="77777777" w:rsidR="0024473B" w:rsidRDefault="0024473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586BDF"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2F2DE4" w14:textId="77777777" w:rsidR="0024473B" w:rsidRDefault="0024473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00628A"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0D11263" w14:textId="77777777" w:rsidR="0024473B" w:rsidRDefault="0024473B">
      <w:pPr>
        <w:widowControl w:val="0"/>
        <w:tabs>
          <w:tab w:val="left" w:pos="567"/>
          <w:tab w:val="left" w:pos="851"/>
          <w:tab w:val="left" w:pos="992"/>
          <w:tab w:val="left" w:pos="1134"/>
        </w:tabs>
        <w:spacing w:line="276" w:lineRule="auto"/>
        <w:jc w:val="both"/>
        <w:rPr>
          <w:rFonts w:eastAsia="Arial"/>
          <w:b/>
          <w:bCs/>
        </w:rPr>
      </w:pPr>
    </w:p>
    <w:p w14:paraId="5FBB3A07"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CAE051F"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07434A"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D3D3B"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12E7FD"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5A896F"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5574DD3"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518413" w14:textId="77777777" w:rsidR="0024473B" w:rsidRDefault="0024473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F44A05F"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6C943B0"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236956C"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30F2BF2"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15C957"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F40F"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274BB0B"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38556F" w14:textId="77777777" w:rsidR="0024473B" w:rsidRDefault="0024473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3326542" w14:textId="77777777" w:rsidR="0024473B" w:rsidRDefault="0024473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F636EF7" w14:textId="77777777" w:rsidR="0024473B" w:rsidRDefault="0024473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4A4D958" w14:textId="77777777" w:rsidR="0024473B" w:rsidRDefault="0024473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332AFC2" w14:textId="77777777" w:rsidR="0024473B" w:rsidRDefault="0024473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A8D4E17" w14:textId="77777777" w:rsidR="0024473B" w:rsidRDefault="0024473B">
      <w:pPr>
        <w:tabs>
          <w:tab w:val="left" w:pos="567"/>
        </w:tabs>
        <w:spacing w:line="276" w:lineRule="auto"/>
        <w:jc w:val="both"/>
        <w:textAlignment w:val="baseline"/>
      </w:pPr>
      <w:r>
        <w:t>21.2.4. ne dėl Pirkėjo kaltės vėluoja kitos Pirkėjo pirkimo sutarties, turinčios tiesioginės įtakos šiai Sutarčiai, vykdymas;</w:t>
      </w:r>
    </w:p>
    <w:p w14:paraId="39F98D11" w14:textId="77777777" w:rsidR="0024473B" w:rsidRDefault="0024473B">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35A58E4F" w14:textId="77777777" w:rsidR="0024473B" w:rsidRDefault="0024473B">
      <w:pPr>
        <w:tabs>
          <w:tab w:val="left" w:pos="567"/>
        </w:tabs>
        <w:spacing w:line="276" w:lineRule="auto"/>
        <w:jc w:val="both"/>
        <w:textAlignment w:val="baseline"/>
      </w:pPr>
      <w:r>
        <w:t>21.2.6. pasikeitus galiojančiam teisės aktui ar įsigaliojus naujam teisės aktui, kuris turi įtakos šios Sutarties vykdymui;</w:t>
      </w:r>
    </w:p>
    <w:p w14:paraId="2B512AF7" w14:textId="77777777" w:rsidR="0024473B" w:rsidRDefault="0024473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3EA1D65" w14:textId="77777777" w:rsidR="0024473B" w:rsidRDefault="0024473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7769977" w14:textId="77777777" w:rsidR="0024473B" w:rsidRDefault="0024473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BEA21AE" w14:textId="77777777" w:rsidR="0024473B" w:rsidRDefault="0024473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01AD393" w14:textId="77777777" w:rsidR="0024473B" w:rsidRDefault="0024473B">
      <w:pPr>
        <w:tabs>
          <w:tab w:val="left" w:pos="567"/>
        </w:tabs>
        <w:spacing w:line="276" w:lineRule="auto"/>
        <w:jc w:val="both"/>
        <w:textAlignment w:val="baseline"/>
      </w:pPr>
      <w:r>
        <w:t>21.5. Sutartinių įsipareigojimų vykdymas gali būti stabdomas tik Sutarties galiojimo laikotarpiu tokia tvarka:</w:t>
      </w:r>
    </w:p>
    <w:p w14:paraId="10336D32" w14:textId="77777777" w:rsidR="0024473B" w:rsidRDefault="0024473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FF0D2E2" w14:textId="77777777" w:rsidR="0024473B" w:rsidRDefault="0024473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4D6F905" w14:textId="77777777" w:rsidR="0024473B" w:rsidRDefault="0024473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61C3B9C" w14:textId="77777777" w:rsidR="0024473B" w:rsidRDefault="0024473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27C72F" w14:textId="77777777" w:rsidR="0024473B" w:rsidRDefault="0024473B">
      <w:pPr>
        <w:spacing w:line="276" w:lineRule="auto"/>
        <w:jc w:val="both"/>
      </w:pPr>
      <w:r>
        <w:t>21.7. Sutartinių įsipareigojimų vykdymas sustabdomas ne ilgesniam kaip konkrečios, pagrįstos aplinkybės egzistavimo laikotarpiui.</w:t>
      </w:r>
    </w:p>
    <w:p w14:paraId="7511251F" w14:textId="77777777" w:rsidR="0024473B" w:rsidRDefault="0024473B">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CA084E" w14:textId="77777777" w:rsidR="0024473B" w:rsidRDefault="0024473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AD5D7F" w14:textId="77777777" w:rsidR="0024473B" w:rsidRDefault="0024473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7E89DB7" w14:textId="77777777" w:rsidR="0024473B" w:rsidRDefault="0024473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1F74163" w14:textId="77777777" w:rsidR="0024473B" w:rsidRDefault="0024473B">
      <w:pPr>
        <w:tabs>
          <w:tab w:val="left" w:pos="567"/>
        </w:tabs>
        <w:spacing w:line="276" w:lineRule="auto"/>
        <w:jc w:val="both"/>
        <w:textAlignment w:val="baseline"/>
        <w:rPr>
          <w:b/>
          <w:bCs/>
        </w:rPr>
      </w:pPr>
    </w:p>
    <w:p w14:paraId="25942684"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F966E98"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1D927E" w14:textId="77777777" w:rsidR="0024473B" w:rsidRDefault="0024473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E899402" w14:textId="77777777" w:rsidR="0024473B" w:rsidRDefault="0024473B">
      <w:pPr>
        <w:tabs>
          <w:tab w:val="left" w:pos="567"/>
          <w:tab w:val="left" w:pos="851"/>
          <w:tab w:val="left" w:pos="992"/>
          <w:tab w:val="left" w:pos="1134"/>
        </w:tabs>
        <w:spacing w:line="276" w:lineRule="auto"/>
        <w:jc w:val="both"/>
        <w:rPr>
          <w:rFonts w:eastAsia="Cambria"/>
          <w:b/>
          <w:bCs/>
        </w:rPr>
      </w:pPr>
    </w:p>
    <w:p w14:paraId="0EFFFF53"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DF2CA87"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505970" w14:textId="77777777" w:rsidR="0024473B" w:rsidRDefault="0024473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83E099" w14:textId="77777777" w:rsidR="0024473B" w:rsidRDefault="0024473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54C2F4A" w14:textId="77777777" w:rsidR="0024473B" w:rsidRDefault="0024473B">
      <w:pPr>
        <w:tabs>
          <w:tab w:val="left" w:pos="567"/>
        </w:tabs>
        <w:spacing w:line="276" w:lineRule="auto"/>
        <w:jc w:val="both"/>
        <w:textAlignment w:val="baseline"/>
        <w:rPr>
          <w:b/>
          <w:bCs/>
        </w:rPr>
      </w:pPr>
    </w:p>
    <w:p w14:paraId="46BEFE54"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82FAB31"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C74600" w14:textId="77777777" w:rsidR="0024473B" w:rsidRDefault="0024473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D5479D" w14:textId="77777777" w:rsidR="0024473B" w:rsidRDefault="0024473B">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0B29352B" w14:textId="77777777" w:rsidR="0024473B" w:rsidRDefault="0024473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6E97203" w14:textId="77777777" w:rsidR="0024473B" w:rsidRDefault="0024473B">
      <w:pPr>
        <w:tabs>
          <w:tab w:val="left" w:pos="567"/>
        </w:tabs>
        <w:spacing w:line="276" w:lineRule="auto"/>
        <w:jc w:val="both"/>
      </w:pPr>
      <w:r>
        <w:t>22.2.2.2. Tiekėjo padėtis pasikeičia ir jis atitinka pirkimo dokumentuose nustatytą pašalinimo pagrindą;</w:t>
      </w:r>
    </w:p>
    <w:p w14:paraId="04C7AA32" w14:textId="77777777" w:rsidR="0024473B" w:rsidRDefault="0024473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AD8F01D" w14:textId="77777777" w:rsidR="0024473B" w:rsidRDefault="0024473B">
      <w:pPr>
        <w:tabs>
          <w:tab w:val="left" w:pos="567"/>
        </w:tabs>
        <w:spacing w:line="276" w:lineRule="auto"/>
        <w:jc w:val="both"/>
        <w:textAlignment w:val="baseline"/>
      </w:pPr>
      <w:r>
        <w:t>22.2.2.4. Pirkėjas nusprendžia nebevykdyti veiklos, kurios vykdymui Sutartimi įsigyjamos Paslaugos ir Sutarties poreikis išnyksta;</w:t>
      </w:r>
    </w:p>
    <w:p w14:paraId="6F809253" w14:textId="77777777" w:rsidR="0024473B" w:rsidRDefault="0024473B">
      <w:pPr>
        <w:tabs>
          <w:tab w:val="left" w:pos="567"/>
        </w:tabs>
        <w:spacing w:line="276" w:lineRule="auto"/>
        <w:jc w:val="both"/>
        <w:textAlignment w:val="baseline"/>
      </w:pPr>
      <w:r>
        <w:t>22.2.2.5. Pirkėjo valdymo organas priima sprendimą, dėl kurio Sutarties poreikis išnyksta;</w:t>
      </w:r>
    </w:p>
    <w:p w14:paraId="327A7BDB" w14:textId="77777777" w:rsidR="0024473B" w:rsidRDefault="0024473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FEE4439" w14:textId="77777777" w:rsidR="0024473B" w:rsidRDefault="0024473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2BBF303" w14:textId="77777777" w:rsidR="0024473B" w:rsidRDefault="0024473B">
      <w:pPr>
        <w:tabs>
          <w:tab w:val="left" w:pos="567"/>
        </w:tabs>
        <w:spacing w:line="276" w:lineRule="auto"/>
        <w:jc w:val="both"/>
        <w:textAlignment w:val="baseline"/>
      </w:pPr>
      <w:r>
        <w:t xml:space="preserve">22.2.2.8. nebelieka perkamų </w:t>
      </w:r>
      <w:r>
        <w:rPr>
          <w:rFonts w:eastAsia="Arial"/>
        </w:rPr>
        <w:t>Paslaugų</w:t>
      </w:r>
      <w:r>
        <w:t xml:space="preserve"> poreikio;</w:t>
      </w:r>
    </w:p>
    <w:p w14:paraId="4F666553" w14:textId="77777777" w:rsidR="0024473B" w:rsidRDefault="0024473B">
      <w:pPr>
        <w:tabs>
          <w:tab w:val="left" w:pos="567"/>
        </w:tabs>
        <w:spacing w:line="276" w:lineRule="auto"/>
        <w:jc w:val="both"/>
        <w:textAlignment w:val="baseline"/>
      </w:pPr>
      <w:r>
        <w:t>22.2.2.9. Pirkėjas iš pirkimų priežiūrą atliekančių institucijų gauna nurodymą ar rekomendaciją nutraukti Sutartį;</w:t>
      </w:r>
    </w:p>
    <w:p w14:paraId="2649F393" w14:textId="77777777" w:rsidR="0024473B" w:rsidRDefault="0024473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1220BF" w14:textId="77777777" w:rsidR="0024473B" w:rsidRDefault="0024473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87F3121" w14:textId="77777777" w:rsidR="0024473B" w:rsidRDefault="0024473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28C8EA3" w14:textId="77777777" w:rsidR="0024473B" w:rsidRDefault="0024473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48E047" w14:textId="77777777" w:rsidR="0024473B" w:rsidRDefault="0024473B">
      <w:pPr>
        <w:tabs>
          <w:tab w:val="left" w:pos="567"/>
        </w:tabs>
        <w:spacing w:line="276" w:lineRule="auto"/>
        <w:jc w:val="both"/>
        <w:textAlignment w:val="baseline"/>
        <w:rPr>
          <w:iCs/>
        </w:rPr>
      </w:pPr>
      <w:r>
        <w:rPr>
          <w:iCs/>
        </w:rPr>
        <w:t>22.2.2.14. paaiškėja VPĮ 37 straipsnio 8 dalyje ir (ar) 47 straipsnio 8 dalyje nurodytos aplinkybės.</w:t>
      </w:r>
    </w:p>
    <w:p w14:paraId="17D0CE33" w14:textId="77777777" w:rsidR="0024473B" w:rsidRDefault="0024473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833C2A" w14:textId="77777777" w:rsidR="0024473B" w:rsidRDefault="0024473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A7F599" w14:textId="77777777" w:rsidR="0024473B" w:rsidRDefault="0024473B" w:rsidP="003B104E">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78595FF" w14:textId="77777777" w:rsidR="0024473B" w:rsidRDefault="0024473B">
      <w:pPr>
        <w:tabs>
          <w:tab w:val="left" w:pos="567"/>
        </w:tabs>
        <w:spacing w:line="276" w:lineRule="auto"/>
        <w:jc w:val="both"/>
        <w:textAlignment w:val="baseline"/>
      </w:pPr>
      <w:r>
        <w:t>22.2.7. Sutartis laikoma nutraukta kitą dieną po to, kai pasibaigia įspėjimo apie Sutarties nutraukimą terminas.</w:t>
      </w:r>
    </w:p>
    <w:p w14:paraId="7AD81FF0" w14:textId="77777777" w:rsidR="0024473B" w:rsidRDefault="0024473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04E4541" w14:textId="77777777" w:rsidR="0024473B" w:rsidRDefault="0024473B">
      <w:pPr>
        <w:tabs>
          <w:tab w:val="left" w:pos="567"/>
        </w:tabs>
        <w:spacing w:line="276" w:lineRule="auto"/>
        <w:jc w:val="both"/>
        <w:textAlignment w:val="baseline"/>
        <w:rPr>
          <w:b/>
          <w:bCs/>
        </w:rPr>
      </w:pPr>
    </w:p>
    <w:p w14:paraId="65C3AD3F"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DA338A" w14:textId="77777777" w:rsidR="0024473B" w:rsidRDefault="002447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F7ECF5" w14:textId="77777777" w:rsidR="0024473B" w:rsidRDefault="0024473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4A32D8" w14:textId="77777777" w:rsidR="0024473B" w:rsidRDefault="0024473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E8D5904" w14:textId="77777777" w:rsidR="0024473B" w:rsidRDefault="0024473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9CD268" w14:textId="77777777" w:rsidR="0024473B" w:rsidRDefault="0024473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0C575" w14:textId="77777777" w:rsidR="0024473B" w:rsidRDefault="0024473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5E40601" w14:textId="77777777" w:rsidR="0024473B" w:rsidRDefault="0024473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7C70870" w14:textId="77777777" w:rsidR="0024473B" w:rsidRDefault="0024473B">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699B93BE" w14:textId="77777777" w:rsidR="0024473B" w:rsidRDefault="0024473B">
      <w:pPr>
        <w:tabs>
          <w:tab w:val="left" w:pos="567"/>
        </w:tabs>
        <w:spacing w:line="276" w:lineRule="auto"/>
        <w:jc w:val="both"/>
        <w:textAlignment w:val="baseline"/>
      </w:pPr>
      <w:r>
        <w:t>22.3.6. Sutartis laikoma nutraukta kitą dieną po to, kai pasibaigia įspėjimo apie Sutarties nutraukimą terminas.</w:t>
      </w:r>
    </w:p>
    <w:p w14:paraId="107FBED0" w14:textId="77777777" w:rsidR="0024473B" w:rsidRDefault="0024473B">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FC7DC6D" w14:textId="77777777" w:rsidR="0024473B" w:rsidRDefault="0024473B">
      <w:pPr>
        <w:tabs>
          <w:tab w:val="left" w:pos="567"/>
        </w:tabs>
        <w:spacing w:line="276" w:lineRule="auto"/>
        <w:jc w:val="both"/>
        <w:textAlignment w:val="baseline"/>
        <w:rPr>
          <w:b/>
          <w:bCs/>
        </w:rPr>
      </w:pPr>
    </w:p>
    <w:p w14:paraId="015FF12E"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8B4324C" w14:textId="77777777" w:rsidR="0024473B" w:rsidRDefault="002447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FA7D7B" w14:textId="77777777" w:rsidR="0024473B" w:rsidRDefault="0024473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BAC9DE5" w14:textId="77777777" w:rsidR="0024473B" w:rsidRDefault="0024473B">
      <w:pPr>
        <w:tabs>
          <w:tab w:val="left" w:pos="567"/>
        </w:tabs>
        <w:spacing w:line="276" w:lineRule="auto"/>
        <w:jc w:val="both"/>
        <w:textAlignment w:val="baseline"/>
      </w:pPr>
      <w:r>
        <w:t>22.4.2. Nutraukus Sutartį, Šalys privalo:</w:t>
      </w:r>
    </w:p>
    <w:p w14:paraId="7832153B" w14:textId="77777777" w:rsidR="0024473B" w:rsidRDefault="0024473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4657DBB" w14:textId="77777777" w:rsidR="0024473B" w:rsidRDefault="0024473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4954E2B" w14:textId="77777777" w:rsidR="0024473B" w:rsidRDefault="0024473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E49C4A" w14:textId="77777777" w:rsidR="0024473B" w:rsidRDefault="0024473B">
      <w:pPr>
        <w:tabs>
          <w:tab w:val="left" w:pos="567"/>
        </w:tabs>
        <w:spacing w:line="276" w:lineRule="auto"/>
        <w:jc w:val="both"/>
        <w:textAlignment w:val="baseline"/>
        <w:rPr>
          <w:b/>
          <w:bCs/>
        </w:rPr>
      </w:pPr>
    </w:p>
    <w:p w14:paraId="034CA677"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E9AE611"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78F4EC" w14:textId="77777777" w:rsidR="0024473B" w:rsidRDefault="0024473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658A493" w14:textId="77777777" w:rsidR="0024473B" w:rsidRDefault="0024473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1AE8700" w14:textId="77777777" w:rsidR="0024473B" w:rsidRDefault="0024473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7DDE8C" w14:textId="77777777" w:rsidR="0024473B" w:rsidRDefault="0024473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ACF68A5" w14:textId="77777777" w:rsidR="0024473B" w:rsidRDefault="0024473B">
      <w:pPr>
        <w:spacing w:line="276" w:lineRule="auto"/>
        <w:jc w:val="both"/>
      </w:pPr>
      <w:r>
        <w:t>23.1.4. Šalys sudarė rašytinį Susitarimą prie Sutarties dėl prekių keitimo.</w:t>
      </w:r>
    </w:p>
    <w:p w14:paraId="51EE35DE" w14:textId="77777777" w:rsidR="0024473B" w:rsidRDefault="0024473B">
      <w:pPr>
        <w:spacing w:line="276" w:lineRule="auto"/>
        <w:jc w:val="both"/>
      </w:pPr>
      <w:r>
        <w:t>23.2. Šiame Bendrųjų sąlygų skyriuje nurodytu atveju prekės turi būti pristatytos už ne didesnę nei pasiūlyme nurodytą kainą.</w:t>
      </w:r>
    </w:p>
    <w:p w14:paraId="3A955AC5"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EC7F83C"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8ABFE9"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F10444" w14:textId="77777777" w:rsidR="0024473B" w:rsidRDefault="0024473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3D8E80" w14:textId="77777777" w:rsidR="0024473B" w:rsidRDefault="0024473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90B0A0" w14:textId="77777777" w:rsidR="0024473B" w:rsidRDefault="0024473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D4A1B9" w14:textId="77777777" w:rsidR="0024473B" w:rsidRDefault="0024473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B4D0782" w14:textId="77777777" w:rsidR="0024473B" w:rsidRDefault="0024473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525BCC7" w14:textId="77777777" w:rsidR="0024473B" w:rsidRDefault="0024473B">
      <w:pPr>
        <w:widowControl w:val="0"/>
        <w:tabs>
          <w:tab w:val="left" w:pos="0"/>
          <w:tab w:val="left" w:pos="851"/>
          <w:tab w:val="left" w:pos="992"/>
          <w:tab w:val="left" w:pos="1134"/>
        </w:tabs>
        <w:spacing w:line="276" w:lineRule="auto"/>
        <w:jc w:val="both"/>
        <w:rPr>
          <w:rFonts w:eastAsia="Arial"/>
          <w:b/>
          <w:bCs/>
        </w:rPr>
      </w:pPr>
    </w:p>
    <w:p w14:paraId="33C7DAC3"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52034B9" w14:textId="77777777" w:rsidR="0024473B" w:rsidRDefault="002447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F93546F" w14:textId="77777777" w:rsidR="0024473B" w:rsidRDefault="0024473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21AD4C8" w14:textId="77777777" w:rsidR="0024473B" w:rsidRDefault="0024473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61C7CE" w14:textId="77777777" w:rsidR="0024473B" w:rsidRDefault="0024473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43B3129" w14:textId="77777777" w:rsidR="0024473B" w:rsidRDefault="0024473B">
      <w:pPr>
        <w:widowControl w:val="0"/>
        <w:tabs>
          <w:tab w:val="left" w:pos="426"/>
          <w:tab w:val="left" w:pos="567"/>
          <w:tab w:val="left" w:pos="709"/>
          <w:tab w:val="left" w:pos="851"/>
          <w:tab w:val="left" w:pos="992"/>
          <w:tab w:val="left" w:pos="1134"/>
        </w:tabs>
        <w:spacing w:line="276" w:lineRule="auto"/>
        <w:jc w:val="both"/>
        <w:rPr>
          <w:rFonts w:eastAsia="Arial"/>
        </w:rPr>
      </w:pPr>
    </w:p>
    <w:p w14:paraId="0895D5E0" w14:textId="61EEFC14" w:rsidR="00027B83" w:rsidRDefault="0024473B" w:rsidP="0024473B">
      <w:pPr>
        <w:spacing w:line="276" w:lineRule="auto"/>
        <w:jc w:val="center"/>
      </w:pPr>
      <w:r w:rsidRPr="00AD13BC">
        <w:t>__________</w:t>
      </w:r>
      <w:r w:rsidR="000B0897">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1565" w14:textId="77777777" w:rsidR="00C31152" w:rsidRDefault="00C31152">
      <w:pPr>
        <w:rPr>
          <w:sz w:val="20"/>
        </w:rPr>
      </w:pPr>
      <w:r>
        <w:rPr>
          <w:sz w:val="20"/>
        </w:rPr>
        <w:separator/>
      </w:r>
    </w:p>
  </w:endnote>
  <w:endnote w:type="continuationSeparator" w:id="0">
    <w:p w14:paraId="1858FE14" w14:textId="77777777" w:rsidR="00C31152" w:rsidRDefault="00C31152">
      <w:pPr>
        <w:rPr>
          <w:sz w:val="20"/>
        </w:rPr>
      </w:pPr>
      <w:r>
        <w:rPr>
          <w:sz w:val="20"/>
        </w:rPr>
        <w:continuationSeparator/>
      </w:r>
    </w:p>
  </w:endnote>
  <w:endnote w:type="continuationNotice" w:id="1">
    <w:p w14:paraId="1B2C5A7A" w14:textId="77777777" w:rsidR="00C31152" w:rsidRDefault="00C31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1644" w14:textId="77777777" w:rsidR="00C31152" w:rsidRDefault="00C31152">
      <w:pPr>
        <w:rPr>
          <w:sz w:val="20"/>
        </w:rPr>
      </w:pPr>
      <w:r>
        <w:rPr>
          <w:sz w:val="20"/>
        </w:rPr>
        <w:separator/>
      </w:r>
    </w:p>
  </w:footnote>
  <w:footnote w:type="continuationSeparator" w:id="0">
    <w:p w14:paraId="69729B8F" w14:textId="77777777" w:rsidR="00C31152" w:rsidRDefault="00C31152">
      <w:pPr>
        <w:rPr>
          <w:sz w:val="20"/>
        </w:rPr>
      </w:pPr>
      <w:r>
        <w:rPr>
          <w:sz w:val="20"/>
        </w:rPr>
        <w:continuationSeparator/>
      </w:r>
    </w:p>
  </w:footnote>
  <w:footnote w:type="continuationNotice" w:id="1">
    <w:p w14:paraId="1D900725" w14:textId="77777777" w:rsidR="00C31152" w:rsidRDefault="00C31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46EC0"/>
    <w:multiLevelType w:val="hybridMultilevel"/>
    <w:tmpl w:val="D6921F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D01561"/>
    <w:multiLevelType w:val="hybridMultilevel"/>
    <w:tmpl w:val="D6921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4231575">
    <w:abstractNumId w:val="1"/>
  </w:num>
  <w:num w:numId="2" w16cid:durableId="14143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FB"/>
    <w:rsid w:val="000113C9"/>
    <w:rsid w:val="00027B83"/>
    <w:rsid w:val="00083145"/>
    <w:rsid w:val="00094671"/>
    <w:rsid w:val="000A0CB5"/>
    <w:rsid w:val="000A731A"/>
    <w:rsid w:val="000B0671"/>
    <w:rsid w:val="000B0897"/>
    <w:rsid w:val="000B281B"/>
    <w:rsid w:val="000B60F8"/>
    <w:rsid w:val="000E5B59"/>
    <w:rsid w:val="00163F95"/>
    <w:rsid w:val="00185CAF"/>
    <w:rsid w:val="00192813"/>
    <w:rsid w:val="001B41EF"/>
    <w:rsid w:val="001C66DA"/>
    <w:rsid w:val="001D3E96"/>
    <w:rsid w:val="002257F5"/>
    <w:rsid w:val="0024473B"/>
    <w:rsid w:val="00247B1F"/>
    <w:rsid w:val="00265D10"/>
    <w:rsid w:val="00266423"/>
    <w:rsid w:val="002951DD"/>
    <w:rsid w:val="002A499E"/>
    <w:rsid w:val="002B1201"/>
    <w:rsid w:val="002B3B69"/>
    <w:rsid w:val="002B4D87"/>
    <w:rsid w:val="002C5FE9"/>
    <w:rsid w:val="00303E39"/>
    <w:rsid w:val="003162F9"/>
    <w:rsid w:val="0032547D"/>
    <w:rsid w:val="0032653C"/>
    <w:rsid w:val="00331297"/>
    <w:rsid w:val="00334318"/>
    <w:rsid w:val="00350251"/>
    <w:rsid w:val="00357E7D"/>
    <w:rsid w:val="00373939"/>
    <w:rsid w:val="003929BB"/>
    <w:rsid w:val="003A2858"/>
    <w:rsid w:val="003A6107"/>
    <w:rsid w:val="003A6894"/>
    <w:rsid w:val="003B696B"/>
    <w:rsid w:val="003E1760"/>
    <w:rsid w:val="003F6CD0"/>
    <w:rsid w:val="00402199"/>
    <w:rsid w:val="00405DC6"/>
    <w:rsid w:val="0040740E"/>
    <w:rsid w:val="00414338"/>
    <w:rsid w:val="004431B6"/>
    <w:rsid w:val="0046130F"/>
    <w:rsid w:val="00464346"/>
    <w:rsid w:val="004645DA"/>
    <w:rsid w:val="004677F1"/>
    <w:rsid w:val="00486C19"/>
    <w:rsid w:val="00496C77"/>
    <w:rsid w:val="004A39ED"/>
    <w:rsid w:val="004B1280"/>
    <w:rsid w:val="004C3F4D"/>
    <w:rsid w:val="004C481F"/>
    <w:rsid w:val="004D411E"/>
    <w:rsid w:val="004E601D"/>
    <w:rsid w:val="004F0C72"/>
    <w:rsid w:val="004F4DFB"/>
    <w:rsid w:val="0052482F"/>
    <w:rsid w:val="00541484"/>
    <w:rsid w:val="00544AEE"/>
    <w:rsid w:val="00545279"/>
    <w:rsid w:val="00557578"/>
    <w:rsid w:val="005737C2"/>
    <w:rsid w:val="00590E44"/>
    <w:rsid w:val="005B0851"/>
    <w:rsid w:val="005C1DDB"/>
    <w:rsid w:val="005D007E"/>
    <w:rsid w:val="005D22E0"/>
    <w:rsid w:val="005E6D20"/>
    <w:rsid w:val="00623E1B"/>
    <w:rsid w:val="00641CBC"/>
    <w:rsid w:val="00650A55"/>
    <w:rsid w:val="00696CC6"/>
    <w:rsid w:val="006A1E32"/>
    <w:rsid w:val="006C79AA"/>
    <w:rsid w:val="006D4B4A"/>
    <w:rsid w:val="006F0803"/>
    <w:rsid w:val="006F15EB"/>
    <w:rsid w:val="006F5143"/>
    <w:rsid w:val="00720EB2"/>
    <w:rsid w:val="00742D18"/>
    <w:rsid w:val="00745D97"/>
    <w:rsid w:val="007621BC"/>
    <w:rsid w:val="007A3FD0"/>
    <w:rsid w:val="007A75C6"/>
    <w:rsid w:val="007B3FEA"/>
    <w:rsid w:val="007B5A97"/>
    <w:rsid w:val="008054C8"/>
    <w:rsid w:val="008219E9"/>
    <w:rsid w:val="0083118A"/>
    <w:rsid w:val="00833093"/>
    <w:rsid w:val="00834424"/>
    <w:rsid w:val="008446AC"/>
    <w:rsid w:val="00846723"/>
    <w:rsid w:val="00857444"/>
    <w:rsid w:val="008801B5"/>
    <w:rsid w:val="00882C88"/>
    <w:rsid w:val="008834D9"/>
    <w:rsid w:val="008B0BDA"/>
    <w:rsid w:val="008C659A"/>
    <w:rsid w:val="008D51FE"/>
    <w:rsid w:val="008F6905"/>
    <w:rsid w:val="008F7E89"/>
    <w:rsid w:val="00900530"/>
    <w:rsid w:val="00900C79"/>
    <w:rsid w:val="0091699F"/>
    <w:rsid w:val="00920E7C"/>
    <w:rsid w:val="00951D02"/>
    <w:rsid w:val="00952AA5"/>
    <w:rsid w:val="009728BC"/>
    <w:rsid w:val="009C7BE5"/>
    <w:rsid w:val="009E73CC"/>
    <w:rsid w:val="009F0C03"/>
    <w:rsid w:val="009F5C9E"/>
    <w:rsid w:val="00A8439A"/>
    <w:rsid w:val="00AA33B5"/>
    <w:rsid w:val="00AA3E87"/>
    <w:rsid w:val="00AC3F62"/>
    <w:rsid w:val="00AC63FA"/>
    <w:rsid w:val="00AC6880"/>
    <w:rsid w:val="00AD272B"/>
    <w:rsid w:val="00AF00BA"/>
    <w:rsid w:val="00AF4C8F"/>
    <w:rsid w:val="00AF63D1"/>
    <w:rsid w:val="00B04DD4"/>
    <w:rsid w:val="00B05804"/>
    <w:rsid w:val="00B06371"/>
    <w:rsid w:val="00B12134"/>
    <w:rsid w:val="00B202A0"/>
    <w:rsid w:val="00B31466"/>
    <w:rsid w:val="00B40B78"/>
    <w:rsid w:val="00B46F6F"/>
    <w:rsid w:val="00B50E36"/>
    <w:rsid w:val="00B87B07"/>
    <w:rsid w:val="00B95B70"/>
    <w:rsid w:val="00BD7826"/>
    <w:rsid w:val="00C079AD"/>
    <w:rsid w:val="00C21FB5"/>
    <w:rsid w:val="00C30FA0"/>
    <w:rsid w:val="00C31152"/>
    <w:rsid w:val="00C44B9B"/>
    <w:rsid w:val="00C74FA2"/>
    <w:rsid w:val="00C772AA"/>
    <w:rsid w:val="00C96C4B"/>
    <w:rsid w:val="00CA25E6"/>
    <w:rsid w:val="00CA2854"/>
    <w:rsid w:val="00CB3807"/>
    <w:rsid w:val="00CD30DF"/>
    <w:rsid w:val="00D15CFA"/>
    <w:rsid w:val="00D26830"/>
    <w:rsid w:val="00D3271C"/>
    <w:rsid w:val="00DA254E"/>
    <w:rsid w:val="00DA4E0C"/>
    <w:rsid w:val="00DB66BC"/>
    <w:rsid w:val="00DE1DF4"/>
    <w:rsid w:val="00DF0F4E"/>
    <w:rsid w:val="00E0082D"/>
    <w:rsid w:val="00E12410"/>
    <w:rsid w:val="00E20D1C"/>
    <w:rsid w:val="00E53BE7"/>
    <w:rsid w:val="00EA1824"/>
    <w:rsid w:val="00EE5363"/>
    <w:rsid w:val="00EF35B6"/>
    <w:rsid w:val="00F17627"/>
    <w:rsid w:val="00F3549A"/>
    <w:rsid w:val="00F47542"/>
    <w:rsid w:val="00F51966"/>
    <w:rsid w:val="00F60BD9"/>
    <w:rsid w:val="00F86CC9"/>
    <w:rsid w:val="00FB219C"/>
    <w:rsid w:val="00FB2FFB"/>
    <w:rsid w:val="00FB66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8901680-DA6D-4CEC-99DF-4D12E4B8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DB66BC"/>
    <w:rPr>
      <w:sz w:val="16"/>
      <w:szCs w:val="16"/>
    </w:rPr>
  </w:style>
  <w:style w:type="paragraph" w:styleId="CommentText">
    <w:name w:val="annotation text"/>
    <w:basedOn w:val="Normal"/>
    <w:link w:val="CommentTextChar"/>
    <w:unhideWhenUsed/>
    <w:rsid w:val="00DB66BC"/>
    <w:rPr>
      <w:sz w:val="20"/>
    </w:rPr>
  </w:style>
  <w:style w:type="character" w:customStyle="1" w:styleId="CommentTextChar">
    <w:name w:val="Comment Text Char"/>
    <w:basedOn w:val="DefaultParagraphFont"/>
    <w:link w:val="CommentText"/>
    <w:rsid w:val="00DB66BC"/>
    <w:rPr>
      <w:sz w:val="20"/>
    </w:rPr>
  </w:style>
  <w:style w:type="paragraph" w:styleId="CommentSubject">
    <w:name w:val="annotation subject"/>
    <w:basedOn w:val="CommentText"/>
    <w:next w:val="CommentText"/>
    <w:link w:val="CommentSubjectChar"/>
    <w:semiHidden/>
    <w:unhideWhenUsed/>
    <w:rsid w:val="00DB66BC"/>
    <w:rPr>
      <w:b/>
      <w:bCs/>
    </w:rPr>
  </w:style>
  <w:style w:type="character" w:customStyle="1" w:styleId="CommentSubjectChar">
    <w:name w:val="Comment Subject Char"/>
    <w:basedOn w:val="CommentTextChar"/>
    <w:link w:val="CommentSubject"/>
    <w:semiHidden/>
    <w:rsid w:val="00DB66BC"/>
    <w:rPr>
      <w:b/>
      <w:bCs/>
      <w:sz w:val="20"/>
    </w:rPr>
  </w:style>
  <w:style w:type="character" w:styleId="Hyperlink">
    <w:name w:val="Hyperlink"/>
    <w:basedOn w:val="DefaultParagraphFont"/>
    <w:unhideWhenUsed/>
    <w:rsid w:val="003F6CD0"/>
    <w:rPr>
      <w:color w:val="0563C1" w:themeColor="hyperlink"/>
      <w:u w:val="single"/>
    </w:rPr>
  </w:style>
  <w:style w:type="character" w:styleId="UnresolvedMention">
    <w:name w:val="Unresolved Mention"/>
    <w:basedOn w:val="DefaultParagraphFont"/>
    <w:uiPriority w:val="99"/>
    <w:semiHidden/>
    <w:unhideWhenUsed/>
    <w:rsid w:val="003F6CD0"/>
    <w:rPr>
      <w:color w:val="605E5C"/>
      <w:shd w:val="clear" w:color="auto" w:fill="E1DFDD"/>
    </w:rPr>
  </w:style>
  <w:style w:type="paragraph" w:styleId="FootnoteText">
    <w:name w:val="footnote text"/>
    <w:basedOn w:val="Normal"/>
    <w:link w:val="FootnoteTextChar"/>
    <w:uiPriority w:val="99"/>
    <w:unhideWhenUsed/>
    <w:rsid w:val="004F0C72"/>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4F0C72"/>
    <w:rPr>
      <w:rFonts w:asciiTheme="minorHAnsi" w:eastAsiaTheme="minorHAnsi" w:hAnsiTheme="minorHAnsi" w:cstheme="minorBidi"/>
      <w:sz w:val="20"/>
    </w:rPr>
  </w:style>
  <w:style w:type="paragraph" w:styleId="ListParagraph">
    <w:name w:val="List Paragraph"/>
    <w:basedOn w:val="Normal"/>
    <w:qFormat/>
    <w:rsid w:val="004F0C72"/>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semiHidden/>
    <w:rsid w:val="004B1280"/>
  </w:style>
  <w:style w:type="character" w:styleId="FollowedHyperlink">
    <w:name w:val="FollowedHyperlink"/>
    <w:basedOn w:val="DefaultParagraphFont"/>
    <w:semiHidden/>
    <w:unhideWhenUsed/>
    <w:rsid w:val="00F354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noforce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k@vlk.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purl.org/dc/terms/"/>
    <ds:schemaRef ds:uri="9f7bfde5-fec1-41b1-af96-d0ead4fdf1a4"/>
    <ds:schemaRef ds:uri="e58d86aa-8fe5-4539-8203-03c44674af5d"/>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13800</Words>
  <Characters>97831</Characters>
  <Application>Microsoft Office Word</Application>
  <DocSecurity>4</DocSecurity>
  <Lines>1910</Lines>
  <Paragraphs>740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Rudžionienė</dc:creator>
  <cp:lastModifiedBy>Kamilė Mockevičiūtė</cp:lastModifiedBy>
  <cp:revision>2</cp:revision>
  <dcterms:created xsi:type="dcterms:W3CDTF">2025-12-15T07:17:00Z</dcterms:created>
  <dcterms:modified xsi:type="dcterms:W3CDTF">2025-12-15T07:17:00Z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