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39E3" w14:textId="757000DA" w:rsidR="00587DFC" w:rsidRPr="00E47509" w:rsidRDefault="00970EFC" w:rsidP="00587DFC">
      <w:pPr>
        <w:jc w:val="center"/>
        <w:rPr>
          <w:b/>
          <w:bCs/>
          <w:lang w:val="lt-LT" w:eastAsia="en-US"/>
        </w:rPr>
      </w:pPr>
      <w:r w:rsidRPr="00E47509">
        <w:rPr>
          <w:b/>
          <w:bCs/>
          <w:lang w:val="lt-LT"/>
        </w:rPr>
        <w:t>ĮRANGOS KILNOJAMAJAI TELEVIZIJOS STOČIAI IR TV STUDIJOMS PIRKIMO</w:t>
      </w:r>
    </w:p>
    <w:p w14:paraId="67105EEE" w14:textId="73E38D83" w:rsidR="00587DFC" w:rsidRPr="00E47509" w:rsidRDefault="00587DFC" w:rsidP="00587DFC">
      <w:pPr>
        <w:jc w:val="center"/>
        <w:rPr>
          <w:b/>
          <w:bCs/>
          <w:lang w:val="lt-LT"/>
        </w:rPr>
      </w:pPr>
      <w:r w:rsidRPr="00E47509">
        <w:rPr>
          <w:b/>
          <w:bCs/>
          <w:lang w:val="lt-LT"/>
        </w:rPr>
        <w:t>TECHNINĖ SPECIFIKACIJA</w:t>
      </w:r>
      <w:r w:rsidR="00970EFC" w:rsidRPr="00E47509">
        <w:rPr>
          <w:b/>
          <w:bCs/>
          <w:lang w:val="lt-LT"/>
        </w:rPr>
        <w:t xml:space="preserve"> (PROJEKTAS)</w:t>
      </w:r>
    </w:p>
    <w:p w14:paraId="7A16BA66" w14:textId="77777777" w:rsidR="00587DFC" w:rsidRPr="00E47509" w:rsidRDefault="00587DFC" w:rsidP="00587DFC">
      <w:pPr>
        <w:jc w:val="center"/>
        <w:rPr>
          <w:b/>
          <w:bCs/>
          <w:lang w:val="lt-LT"/>
        </w:rPr>
      </w:pPr>
    </w:p>
    <w:p w14:paraId="327800D6" w14:textId="4DA35CD6" w:rsidR="00587DFC" w:rsidRPr="00E47509" w:rsidRDefault="00587DFC" w:rsidP="00EF7339">
      <w:pPr>
        <w:pStyle w:val="ListParagraph"/>
        <w:numPr>
          <w:ilvl w:val="0"/>
          <w:numId w:val="1"/>
        </w:numPr>
        <w:jc w:val="both"/>
        <w:rPr>
          <w:rFonts w:ascii="Times New Roman" w:hAnsi="Times New Roman" w:cs="Times New Roman"/>
          <w:b/>
          <w:bCs/>
        </w:rPr>
      </w:pPr>
      <w:r w:rsidRPr="00E47509">
        <w:rPr>
          <w:rFonts w:ascii="Times New Roman" w:hAnsi="Times New Roman" w:cs="Times New Roman"/>
          <w:b/>
          <w:bCs/>
        </w:rPr>
        <w:t>Bendri reikalavimai</w:t>
      </w:r>
      <w:r w:rsidR="004E445C" w:rsidRPr="00E47509">
        <w:rPr>
          <w:rFonts w:ascii="Times New Roman" w:hAnsi="Times New Roman" w:cs="Times New Roman"/>
          <w:b/>
          <w:bCs/>
        </w:rPr>
        <w:t>:</w:t>
      </w:r>
    </w:p>
    <w:p w14:paraId="654F1ED3" w14:textId="7080C091" w:rsidR="0064699A" w:rsidRPr="00E47509" w:rsidRDefault="004715EB"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 xml:space="preserve">Perkančioji organizacija siekia įsigyti </w:t>
      </w:r>
      <w:r w:rsidR="009267B9" w:rsidRPr="00E47509">
        <w:rPr>
          <w:rFonts w:ascii="Times New Roman" w:hAnsi="Times New Roman" w:cs="Times New Roman"/>
          <w:b/>
        </w:rPr>
        <w:t>papildomą TV įrangą</w:t>
      </w:r>
      <w:r w:rsidR="009267B9" w:rsidRPr="00E47509">
        <w:rPr>
          <w:rFonts w:ascii="Times New Roman" w:hAnsi="Times New Roman" w:cs="Times New Roman"/>
        </w:rPr>
        <w:t xml:space="preserve"> </w:t>
      </w:r>
      <w:r w:rsidR="0064699A" w:rsidRPr="00E47509">
        <w:rPr>
          <w:rFonts w:ascii="Times New Roman" w:hAnsi="Times New Roman" w:cs="Times New Roman"/>
        </w:rPr>
        <w:t>(toliau – Prekės)</w:t>
      </w:r>
      <w:r w:rsidR="00970EFC" w:rsidRPr="00E47509">
        <w:rPr>
          <w:rFonts w:ascii="Times New Roman" w:hAnsi="Times New Roman" w:cs="Times New Roman"/>
        </w:rPr>
        <w:t xml:space="preserve">. Pirkimas skaidomas į </w:t>
      </w:r>
      <w:r w:rsidR="009A3F7C" w:rsidRPr="00E47509">
        <w:rPr>
          <w:rFonts w:ascii="Times New Roman" w:hAnsi="Times New Roman" w:cs="Times New Roman"/>
        </w:rPr>
        <w:t xml:space="preserve">12 </w:t>
      </w:r>
      <w:r w:rsidR="00D70A72">
        <w:rPr>
          <w:rFonts w:ascii="Times New Roman" w:hAnsi="Times New Roman" w:cs="Times New Roman"/>
        </w:rPr>
        <w:t xml:space="preserve">pirkimo </w:t>
      </w:r>
      <w:r w:rsidR="009A3F7C" w:rsidRPr="00E47509">
        <w:rPr>
          <w:rFonts w:ascii="Times New Roman" w:hAnsi="Times New Roman" w:cs="Times New Roman"/>
        </w:rPr>
        <w:t>dalių</w:t>
      </w:r>
      <w:r w:rsidR="00970EFC" w:rsidRPr="00E47509">
        <w:rPr>
          <w:rFonts w:ascii="Times New Roman" w:hAnsi="Times New Roman" w:cs="Times New Roman"/>
        </w:rPr>
        <w:t>:</w:t>
      </w:r>
    </w:p>
    <w:p w14:paraId="319F143A" w14:textId="6FE52E09"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bCs/>
        </w:rPr>
        <w:t xml:space="preserve">1 pirkimo dalis </w:t>
      </w:r>
      <w:r w:rsidRPr="00E47509">
        <w:rPr>
          <w:rFonts w:ascii="Times New Roman" w:hAnsi="Times New Roman" w:cs="Times New Roman"/>
        </w:rPr>
        <w:t>–</w:t>
      </w:r>
      <w:r w:rsidRPr="00E47509">
        <w:rPr>
          <w:rFonts w:ascii="Times New Roman" w:hAnsi="Times New Roman" w:cs="Times New Roman"/>
          <w:bCs/>
        </w:rPr>
        <w:t xml:space="preserve"> p</w:t>
      </w:r>
      <w:r w:rsidR="0064699A" w:rsidRPr="00E47509">
        <w:rPr>
          <w:rFonts w:ascii="Times New Roman" w:hAnsi="Times New Roman" w:cs="Times New Roman"/>
          <w:bCs/>
        </w:rPr>
        <w:t>apildoma „Loudness Control“ įranga (reikalavimai pateikti 1-oje lentelėje)</w:t>
      </w:r>
      <w:r w:rsidRPr="00E47509">
        <w:rPr>
          <w:rFonts w:ascii="Times New Roman" w:hAnsi="Times New Roman" w:cs="Times New Roman"/>
          <w:bCs/>
        </w:rPr>
        <w:t>;</w:t>
      </w:r>
    </w:p>
    <w:p w14:paraId="0918BC33" w14:textId="5DA7F55F"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2 pirkimo dalis – </w:t>
      </w:r>
      <w:r w:rsidR="0064699A" w:rsidRPr="00E47509">
        <w:rPr>
          <w:rFonts w:ascii="Times New Roman" w:hAnsi="Times New Roman" w:cs="Times New Roman"/>
        </w:rPr>
        <w:t xml:space="preserve">KVM nuotolinio valdymo ilgiklių sistema </w:t>
      </w:r>
      <w:r w:rsidR="0064699A" w:rsidRPr="00E47509">
        <w:rPr>
          <w:rFonts w:ascii="Times New Roman" w:hAnsi="Times New Roman" w:cs="Times New Roman"/>
          <w:bCs/>
        </w:rPr>
        <w:t>(reikalavimai pateikti 2-oje lentelėje)</w:t>
      </w:r>
      <w:r w:rsidRPr="00E47509">
        <w:rPr>
          <w:rFonts w:ascii="Times New Roman" w:hAnsi="Times New Roman" w:cs="Times New Roman"/>
          <w:bCs/>
        </w:rPr>
        <w:t>;</w:t>
      </w:r>
    </w:p>
    <w:p w14:paraId="6373BB35" w14:textId="57048877"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3 pirkimo dalis – p</w:t>
      </w:r>
      <w:r w:rsidR="0064699A" w:rsidRPr="00E47509">
        <w:rPr>
          <w:rFonts w:ascii="Times New Roman" w:hAnsi="Times New Roman" w:cs="Times New Roman"/>
        </w:rPr>
        <w:t xml:space="preserve">apildoma dubliažinės įranga </w:t>
      </w:r>
      <w:r w:rsidR="0064699A" w:rsidRPr="00E47509">
        <w:rPr>
          <w:rFonts w:ascii="Times New Roman" w:hAnsi="Times New Roman" w:cs="Times New Roman"/>
          <w:bCs/>
        </w:rPr>
        <w:t>(reikalavimai pateikti 3-oje lentelėje)</w:t>
      </w:r>
      <w:r w:rsidRPr="00E47509">
        <w:rPr>
          <w:rFonts w:ascii="Times New Roman" w:hAnsi="Times New Roman" w:cs="Times New Roman"/>
          <w:bCs/>
        </w:rPr>
        <w:t>;</w:t>
      </w:r>
    </w:p>
    <w:p w14:paraId="6569A22B" w14:textId="749820B0"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4 pirkimo dalis – </w:t>
      </w:r>
      <w:r w:rsidR="0064699A" w:rsidRPr="00E47509">
        <w:rPr>
          <w:rFonts w:ascii="Times New Roman" w:hAnsi="Times New Roman" w:cs="Times New Roman"/>
        </w:rPr>
        <w:t xml:space="preserve">LED ekranų siena </w:t>
      </w:r>
      <w:r w:rsidRPr="00E47509">
        <w:rPr>
          <w:rFonts w:ascii="Times New Roman" w:hAnsi="Times New Roman" w:cs="Times New Roman"/>
        </w:rPr>
        <w:t>(su montavimo paslaugomis) (</w:t>
      </w:r>
      <w:r w:rsidR="0064699A" w:rsidRPr="00E47509">
        <w:rPr>
          <w:rFonts w:ascii="Times New Roman" w:hAnsi="Times New Roman" w:cs="Times New Roman"/>
          <w:bCs/>
        </w:rPr>
        <w:t>reikalavimai pateikti 4-oje lentelėje)</w:t>
      </w:r>
    </w:p>
    <w:p w14:paraId="03CCC5E9" w14:textId="1BAEF916"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5 pirkimo dalis – p</w:t>
      </w:r>
      <w:r w:rsidR="0064699A" w:rsidRPr="00E47509">
        <w:rPr>
          <w:rFonts w:ascii="Times New Roman" w:hAnsi="Times New Roman" w:cs="Times New Roman"/>
        </w:rPr>
        <w:t>apildomi TV kameros stovai</w:t>
      </w:r>
      <w:r w:rsidRPr="00E47509">
        <w:rPr>
          <w:rFonts w:ascii="Times New Roman" w:hAnsi="Times New Roman" w:cs="Times New Roman"/>
        </w:rPr>
        <w:t xml:space="preserve"> – </w:t>
      </w:r>
      <w:r w:rsidR="0064699A" w:rsidRPr="00E47509">
        <w:rPr>
          <w:rFonts w:ascii="Times New Roman" w:hAnsi="Times New Roman" w:cs="Times New Roman"/>
        </w:rPr>
        <w:t xml:space="preserve">vežimėliai studijai </w:t>
      </w:r>
      <w:r w:rsidR="0064699A" w:rsidRPr="00E47509">
        <w:rPr>
          <w:rFonts w:ascii="Times New Roman" w:hAnsi="Times New Roman" w:cs="Times New Roman"/>
          <w:bCs/>
        </w:rPr>
        <w:t>(reikalavimai pateikti 5-oje lentelėje)</w:t>
      </w:r>
      <w:r w:rsidRPr="00E47509">
        <w:rPr>
          <w:rFonts w:ascii="Times New Roman" w:hAnsi="Times New Roman" w:cs="Times New Roman"/>
          <w:bCs/>
        </w:rPr>
        <w:t>;</w:t>
      </w:r>
    </w:p>
    <w:p w14:paraId="7FCC4A2A" w14:textId="0C5ED74F"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6 pirkimo dalis – </w:t>
      </w:r>
      <w:r w:rsidR="0064699A" w:rsidRPr="00E47509">
        <w:rPr>
          <w:rFonts w:ascii="Times New Roman" w:hAnsi="Times New Roman" w:cs="Times New Roman"/>
        </w:rPr>
        <w:t xml:space="preserve">KTS-1 atnaujinimo įranga </w:t>
      </w:r>
      <w:r w:rsidR="0064699A" w:rsidRPr="00E47509">
        <w:rPr>
          <w:rFonts w:ascii="Times New Roman" w:hAnsi="Times New Roman" w:cs="Times New Roman"/>
          <w:bCs/>
        </w:rPr>
        <w:t>(reikalavimai pateikti 6-oje lentelėje)</w:t>
      </w:r>
      <w:r w:rsidRPr="00E47509">
        <w:rPr>
          <w:rFonts w:ascii="Times New Roman" w:hAnsi="Times New Roman" w:cs="Times New Roman"/>
          <w:bCs/>
        </w:rPr>
        <w:t>;</w:t>
      </w:r>
    </w:p>
    <w:p w14:paraId="787B5343" w14:textId="6D891C1E" w:rsidR="0064699A" w:rsidRPr="00E47509" w:rsidRDefault="00970EFC" w:rsidP="00EF7339">
      <w:pPr>
        <w:pStyle w:val="ListParagraph"/>
        <w:numPr>
          <w:ilvl w:val="2"/>
          <w:numId w:val="1"/>
        </w:numPr>
        <w:rPr>
          <w:rFonts w:ascii="Times New Roman" w:hAnsi="Times New Roman" w:cs="Times New Roman"/>
        </w:rPr>
      </w:pPr>
      <w:r w:rsidRPr="00E47509">
        <w:rPr>
          <w:rFonts w:ascii="Times New Roman" w:hAnsi="Times New Roman" w:cs="Times New Roman"/>
        </w:rPr>
        <w:t>7 pirkimo dalis – p</w:t>
      </w:r>
      <w:r w:rsidR="0064699A" w:rsidRPr="00E47509">
        <w:rPr>
          <w:rFonts w:ascii="Times New Roman" w:hAnsi="Times New Roman" w:cs="Times New Roman"/>
        </w:rPr>
        <w:t xml:space="preserve">rojektorius </w:t>
      </w:r>
      <w:bookmarkStart w:id="0" w:name="_Hlk71719412"/>
      <w:r w:rsidRPr="00E47509">
        <w:rPr>
          <w:rFonts w:ascii="Times New Roman" w:hAnsi="Times New Roman" w:cs="Times New Roman"/>
        </w:rPr>
        <w:t>(su montavimo paslaugomis)</w:t>
      </w:r>
      <w:bookmarkEnd w:id="0"/>
      <w:r w:rsidRPr="00E47509">
        <w:rPr>
          <w:rFonts w:ascii="Times New Roman" w:hAnsi="Times New Roman" w:cs="Times New Roman"/>
        </w:rPr>
        <w:t xml:space="preserve"> </w:t>
      </w:r>
      <w:r w:rsidR="0064699A" w:rsidRPr="00E47509">
        <w:rPr>
          <w:rFonts w:ascii="Times New Roman" w:hAnsi="Times New Roman" w:cs="Times New Roman"/>
          <w:bCs/>
        </w:rPr>
        <w:t>(reikalavimai pateikti 7-oje lentelėje)</w:t>
      </w:r>
      <w:r w:rsidRPr="00E47509">
        <w:rPr>
          <w:rFonts w:ascii="Times New Roman" w:hAnsi="Times New Roman" w:cs="Times New Roman"/>
          <w:bCs/>
        </w:rPr>
        <w:t>;</w:t>
      </w:r>
    </w:p>
    <w:p w14:paraId="65997534" w14:textId="567158EB"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8 pirkimo dalis – p</w:t>
      </w:r>
      <w:r w:rsidR="0064699A" w:rsidRPr="00E47509">
        <w:rPr>
          <w:rFonts w:ascii="Times New Roman" w:hAnsi="Times New Roman" w:cs="Times New Roman"/>
        </w:rPr>
        <w:t xml:space="preserve">apildoma įranga </w:t>
      </w:r>
      <w:r w:rsidR="0064699A" w:rsidRPr="00E47509">
        <w:rPr>
          <w:rFonts w:ascii="Times New Roman" w:hAnsi="Times New Roman" w:cs="Times New Roman"/>
          <w:bCs/>
        </w:rPr>
        <w:t>(reikalavimai pateikti 8-oje lentelėje)</w:t>
      </w:r>
      <w:r w:rsidRPr="00E47509">
        <w:rPr>
          <w:rFonts w:ascii="Times New Roman" w:hAnsi="Times New Roman" w:cs="Times New Roman"/>
          <w:bCs/>
        </w:rPr>
        <w:t>;</w:t>
      </w:r>
    </w:p>
    <w:p w14:paraId="6A786FB9" w14:textId="625F891E" w:rsidR="0064699A" w:rsidRPr="00E47509" w:rsidRDefault="00970EFC"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rPr>
        <w:t>9 pirkimo dalis – p</w:t>
      </w:r>
      <w:r w:rsidR="0064699A" w:rsidRPr="00E47509">
        <w:rPr>
          <w:rFonts w:ascii="Times New Roman" w:hAnsi="Times New Roman" w:cs="Times New Roman"/>
        </w:rPr>
        <w:t xml:space="preserve">apildoma įranga studijoms </w:t>
      </w:r>
      <w:r w:rsidR="0064699A" w:rsidRPr="00E47509">
        <w:rPr>
          <w:rFonts w:ascii="Times New Roman" w:hAnsi="Times New Roman" w:cs="Times New Roman"/>
          <w:bCs/>
        </w:rPr>
        <w:t>(reikalavimai pateikti 9-oje lentelėje)</w:t>
      </w:r>
      <w:r w:rsidR="00FD5CDC">
        <w:rPr>
          <w:rFonts w:ascii="Times New Roman" w:hAnsi="Times New Roman" w:cs="Times New Roman"/>
          <w:bCs/>
        </w:rPr>
        <w:t>;</w:t>
      </w:r>
    </w:p>
    <w:p w14:paraId="3F5A502A" w14:textId="1C901588" w:rsidR="001F3301" w:rsidRPr="00E47509" w:rsidRDefault="001F3301" w:rsidP="00EF7339">
      <w:pPr>
        <w:pStyle w:val="ListParagraph"/>
        <w:numPr>
          <w:ilvl w:val="2"/>
          <w:numId w:val="1"/>
        </w:numPr>
        <w:jc w:val="both"/>
        <w:rPr>
          <w:rFonts w:ascii="Times New Roman" w:hAnsi="Times New Roman" w:cs="Times New Roman"/>
        </w:rPr>
      </w:pPr>
      <w:r w:rsidRPr="00E47509">
        <w:rPr>
          <w:rFonts w:ascii="Times New Roman" w:hAnsi="Times New Roman" w:cs="Times New Roman"/>
          <w:lang w:val="en-GB"/>
        </w:rPr>
        <w:t xml:space="preserve">10 </w:t>
      </w:r>
      <w:proofErr w:type="spellStart"/>
      <w:r w:rsidRPr="00E47509">
        <w:rPr>
          <w:rFonts w:ascii="Times New Roman" w:hAnsi="Times New Roman" w:cs="Times New Roman"/>
          <w:lang w:val="en-GB"/>
        </w:rPr>
        <w:t>pirkimo</w:t>
      </w:r>
      <w:proofErr w:type="spellEnd"/>
      <w:r w:rsidRPr="00E47509">
        <w:rPr>
          <w:rFonts w:ascii="Times New Roman" w:hAnsi="Times New Roman" w:cs="Times New Roman"/>
          <w:lang w:val="en-GB"/>
        </w:rPr>
        <w:t xml:space="preserve"> </w:t>
      </w:r>
      <w:proofErr w:type="spellStart"/>
      <w:r w:rsidRPr="00E47509">
        <w:rPr>
          <w:rFonts w:ascii="Times New Roman" w:hAnsi="Times New Roman" w:cs="Times New Roman"/>
          <w:lang w:val="en-GB"/>
        </w:rPr>
        <w:t>dalis</w:t>
      </w:r>
      <w:proofErr w:type="spellEnd"/>
      <w:r w:rsidRPr="00E47509">
        <w:rPr>
          <w:rFonts w:ascii="Times New Roman" w:hAnsi="Times New Roman" w:cs="Times New Roman"/>
          <w:lang w:val="en-GB"/>
        </w:rPr>
        <w:t xml:space="preserve"> – </w:t>
      </w:r>
      <w:proofErr w:type="spellStart"/>
      <w:r w:rsidRPr="00E47509">
        <w:rPr>
          <w:rFonts w:ascii="Times New Roman" w:hAnsi="Times New Roman" w:cs="Times New Roman"/>
          <w:lang w:val="en-GB"/>
        </w:rPr>
        <w:t>garso</w:t>
      </w:r>
      <w:proofErr w:type="spellEnd"/>
      <w:r w:rsidRPr="00E47509">
        <w:rPr>
          <w:rFonts w:ascii="Times New Roman" w:hAnsi="Times New Roman" w:cs="Times New Roman"/>
          <w:lang w:val="en-GB"/>
        </w:rPr>
        <w:t xml:space="preserve"> </w:t>
      </w:r>
      <w:proofErr w:type="spellStart"/>
      <w:r w:rsidRPr="00E47509">
        <w:rPr>
          <w:rFonts w:ascii="Times New Roman" w:hAnsi="Times New Roman" w:cs="Times New Roman"/>
          <w:lang w:val="en-GB"/>
        </w:rPr>
        <w:t>pulto</w:t>
      </w:r>
      <w:proofErr w:type="spellEnd"/>
      <w:r w:rsidRPr="00E47509">
        <w:rPr>
          <w:rFonts w:ascii="Times New Roman" w:hAnsi="Times New Roman" w:cs="Times New Roman"/>
          <w:lang w:val="en-GB"/>
        </w:rPr>
        <w:t xml:space="preserve"> </w:t>
      </w:r>
      <w:proofErr w:type="spellStart"/>
      <w:r w:rsidRPr="00E47509">
        <w:rPr>
          <w:rFonts w:ascii="Times New Roman" w:hAnsi="Times New Roman" w:cs="Times New Roman"/>
          <w:lang w:val="en-GB"/>
        </w:rPr>
        <w:t>išplėtimo</w:t>
      </w:r>
      <w:proofErr w:type="spellEnd"/>
      <w:r w:rsidRPr="00E47509">
        <w:rPr>
          <w:rFonts w:ascii="Times New Roman" w:hAnsi="Times New Roman" w:cs="Times New Roman"/>
          <w:lang w:val="en-GB"/>
        </w:rPr>
        <w:t xml:space="preserve"> </w:t>
      </w:r>
      <w:proofErr w:type="spellStart"/>
      <w:r w:rsidR="00F00F5E" w:rsidRPr="00E47509">
        <w:rPr>
          <w:rFonts w:ascii="Times New Roman" w:hAnsi="Times New Roman" w:cs="Times New Roman"/>
          <w:lang w:val="en-GB"/>
        </w:rPr>
        <w:t>plokštė</w:t>
      </w:r>
      <w:proofErr w:type="spellEnd"/>
      <w:r w:rsidR="00F00F5E" w:rsidRPr="00E47509">
        <w:rPr>
          <w:rFonts w:ascii="Times New Roman" w:hAnsi="Times New Roman" w:cs="Times New Roman"/>
          <w:lang w:val="en-GB"/>
        </w:rPr>
        <w:t xml:space="preserve"> (I </w:t>
      </w:r>
      <w:proofErr w:type="spellStart"/>
      <w:r w:rsidR="00F00F5E" w:rsidRPr="00E47509">
        <w:rPr>
          <w:rFonts w:ascii="Times New Roman" w:hAnsi="Times New Roman" w:cs="Times New Roman"/>
          <w:lang w:val="en-GB"/>
        </w:rPr>
        <w:t>tipo</w:t>
      </w:r>
      <w:proofErr w:type="spellEnd"/>
      <w:r w:rsidR="00F00F5E" w:rsidRPr="00E47509">
        <w:rPr>
          <w:rFonts w:ascii="Times New Roman" w:hAnsi="Times New Roman" w:cs="Times New Roman"/>
          <w:lang w:val="en-GB"/>
        </w:rPr>
        <w:t>)</w:t>
      </w:r>
      <w:r w:rsidRPr="00E47509">
        <w:rPr>
          <w:rFonts w:ascii="Times New Roman" w:hAnsi="Times New Roman" w:cs="Times New Roman"/>
          <w:lang w:val="en-GB"/>
        </w:rPr>
        <w:t xml:space="preserve"> </w:t>
      </w:r>
      <w:r w:rsidRPr="00E47509">
        <w:rPr>
          <w:rFonts w:ascii="Times New Roman" w:hAnsi="Times New Roman" w:cs="Times New Roman"/>
          <w:bCs/>
          <w:lang w:val="en-GB"/>
        </w:rPr>
        <w:t>(</w:t>
      </w:r>
      <w:proofErr w:type="spellStart"/>
      <w:r w:rsidRPr="00E47509">
        <w:rPr>
          <w:rFonts w:ascii="Times New Roman" w:hAnsi="Times New Roman" w:cs="Times New Roman"/>
          <w:bCs/>
          <w:lang w:val="en-GB"/>
        </w:rPr>
        <w:t>reikalavimai</w:t>
      </w:r>
      <w:proofErr w:type="spellEnd"/>
      <w:r w:rsidRPr="00E47509">
        <w:rPr>
          <w:rFonts w:ascii="Times New Roman" w:hAnsi="Times New Roman" w:cs="Times New Roman"/>
          <w:bCs/>
          <w:lang w:val="en-GB"/>
        </w:rPr>
        <w:t xml:space="preserve"> </w:t>
      </w:r>
      <w:proofErr w:type="spellStart"/>
      <w:r w:rsidRPr="00E47509">
        <w:rPr>
          <w:rFonts w:ascii="Times New Roman" w:hAnsi="Times New Roman" w:cs="Times New Roman"/>
          <w:bCs/>
          <w:lang w:val="en-GB"/>
        </w:rPr>
        <w:t>pateikti</w:t>
      </w:r>
      <w:proofErr w:type="spellEnd"/>
      <w:r w:rsidRPr="00E47509">
        <w:rPr>
          <w:rFonts w:ascii="Times New Roman" w:hAnsi="Times New Roman" w:cs="Times New Roman"/>
          <w:bCs/>
          <w:lang w:val="en-GB"/>
        </w:rPr>
        <w:t xml:space="preserve"> 10-oje </w:t>
      </w:r>
      <w:proofErr w:type="spellStart"/>
      <w:r w:rsidRPr="00E47509">
        <w:rPr>
          <w:rFonts w:ascii="Times New Roman" w:hAnsi="Times New Roman" w:cs="Times New Roman"/>
          <w:bCs/>
          <w:lang w:val="en-GB"/>
        </w:rPr>
        <w:t>lentelėje</w:t>
      </w:r>
      <w:proofErr w:type="spellEnd"/>
      <w:proofErr w:type="gramStart"/>
      <w:r w:rsidRPr="00E47509">
        <w:rPr>
          <w:rFonts w:ascii="Times New Roman" w:hAnsi="Times New Roman" w:cs="Times New Roman"/>
          <w:bCs/>
          <w:lang w:val="en-GB"/>
        </w:rPr>
        <w:t>)</w:t>
      </w:r>
      <w:r w:rsidR="00FD5CDC">
        <w:rPr>
          <w:rFonts w:ascii="Times New Roman" w:hAnsi="Times New Roman" w:cs="Times New Roman"/>
          <w:bCs/>
          <w:lang w:val="en-GB"/>
        </w:rPr>
        <w:t>;</w:t>
      </w:r>
      <w:proofErr w:type="gramEnd"/>
    </w:p>
    <w:p w14:paraId="587B8419" w14:textId="575F0A2D" w:rsidR="001F3301" w:rsidRPr="00E47509" w:rsidRDefault="001F3301" w:rsidP="001F3301">
      <w:pPr>
        <w:pStyle w:val="ListParagraph"/>
        <w:numPr>
          <w:ilvl w:val="2"/>
          <w:numId w:val="1"/>
        </w:numPr>
        <w:jc w:val="both"/>
        <w:rPr>
          <w:rFonts w:ascii="Times New Roman" w:hAnsi="Times New Roman" w:cs="Times New Roman"/>
        </w:rPr>
      </w:pPr>
      <w:r w:rsidRPr="00E47509">
        <w:rPr>
          <w:rFonts w:ascii="Times New Roman" w:hAnsi="Times New Roman" w:cs="Times New Roman"/>
        </w:rPr>
        <w:t>11</w:t>
      </w:r>
      <w:r w:rsidRPr="00E47509">
        <w:rPr>
          <w:rFonts w:ascii="Times New Roman" w:hAnsi="Times New Roman" w:cs="Times New Roman"/>
          <w:lang w:val="en-GB"/>
        </w:rPr>
        <w:t xml:space="preserve"> </w:t>
      </w:r>
      <w:proofErr w:type="spellStart"/>
      <w:r w:rsidRPr="00E47509">
        <w:rPr>
          <w:rFonts w:ascii="Times New Roman" w:hAnsi="Times New Roman" w:cs="Times New Roman"/>
          <w:lang w:val="en-GB"/>
        </w:rPr>
        <w:t>pirkimo</w:t>
      </w:r>
      <w:proofErr w:type="spellEnd"/>
      <w:r w:rsidRPr="00E47509">
        <w:rPr>
          <w:rFonts w:ascii="Times New Roman" w:hAnsi="Times New Roman" w:cs="Times New Roman"/>
          <w:lang w:val="en-GB"/>
        </w:rPr>
        <w:t xml:space="preserve"> </w:t>
      </w:r>
      <w:proofErr w:type="spellStart"/>
      <w:r w:rsidRPr="00E47509">
        <w:rPr>
          <w:rFonts w:ascii="Times New Roman" w:hAnsi="Times New Roman" w:cs="Times New Roman"/>
          <w:lang w:val="en-GB"/>
        </w:rPr>
        <w:t>dalis</w:t>
      </w:r>
      <w:proofErr w:type="spellEnd"/>
      <w:r w:rsidRPr="00E47509">
        <w:rPr>
          <w:rFonts w:ascii="Times New Roman" w:hAnsi="Times New Roman" w:cs="Times New Roman"/>
          <w:lang w:val="en-GB"/>
        </w:rPr>
        <w:t xml:space="preserve"> – </w:t>
      </w:r>
      <w:proofErr w:type="spellStart"/>
      <w:r w:rsidR="00F00F5E" w:rsidRPr="00E47509">
        <w:rPr>
          <w:rFonts w:ascii="Times New Roman" w:hAnsi="Times New Roman" w:cs="Times New Roman"/>
          <w:lang w:val="en-GB"/>
        </w:rPr>
        <w:t>garso</w:t>
      </w:r>
      <w:proofErr w:type="spellEnd"/>
      <w:r w:rsidR="00F00F5E" w:rsidRPr="00E47509">
        <w:rPr>
          <w:rFonts w:ascii="Times New Roman" w:hAnsi="Times New Roman" w:cs="Times New Roman"/>
          <w:lang w:val="en-GB"/>
        </w:rPr>
        <w:t xml:space="preserve"> </w:t>
      </w:r>
      <w:proofErr w:type="spellStart"/>
      <w:r w:rsidR="00F00F5E" w:rsidRPr="00E47509">
        <w:rPr>
          <w:rFonts w:ascii="Times New Roman" w:hAnsi="Times New Roman" w:cs="Times New Roman"/>
          <w:lang w:val="en-GB"/>
        </w:rPr>
        <w:t>pulto</w:t>
      </w:r>
      <w:proofErr w:type="spellEnd"/>
      <w:r w:rsidR="00F00F5E" w:rsidRPr="00E47509">
        <w:rPr>
          <w:rFonts w:ascii="Times New Roman" w:hAnsi="Times New Roman" w:cs="Times New Roman"/>
          <w:lang w:val="en-GB"/>
        </w:rPr>
        <w:t xml:space="preserve"> </w:t>
      </w:r>
      <w:proofErr w:type="spellStart"/>
      <w:r w:rsidR="00F00F5E" w:rsidRPr="00E47509">
        <w:rPr>
          <w:rFonts w:ascii="Times New Roman" w:hAnsi="Times New Roman" w:cs="Times New Roman"/>
          <w:lang w:val="en-GB"/>
        </w:rPr>
        <w:t>išplėtimo</w:t>
      </w:r>
      <w:proofErr w:type="spellEnd"/>
      <w:r w:rsidR="00F00F5E" w:rsidRPr="00E47509">
        <w:rPr>
          <w:rFonts w:ascii="Times New Roman" w:hAnsi="Times New Roman" w:cs="Times New Roman"/>
          <w:lang w:val="en-GB"/>
        </w:rPr>
        <w:t xml:space="preserve"> </w:t>
      </w:r>
      <w:proofErr w:type="spellStart"/>
      <w:r w:rsidR="00F00F5E" w:rsidRPr="00E47509">
        <w:rPr>
          <w:rFonts w:ascii="Times New Roman" w:hAnsi="Times New Roman" w:cs="Times New Roman"/>
          <w:lang w:val="en-GB"/>
        </w:rPr>
        <w:t>plokštė</w:t>
      </w:r>
      <w:proofErr w:type="spellEnd"/>
      <w:r w:rsidR="00F00F5E" w:rsidRPr="00E47509">
        <w:rPr>
          <w:rFonts w:ascii="Times New Roman" w:hAnsi="Times New Roman" w:cs="Times New Roman"/>
          <w:lang w:val="en-GB"/>
        </w:rPr>
        <w:t xml:space="preserve"> (II </w:t>
      </w:r>
      <w:proofErr w:type="spellStart"/>
      <w:r w:rsidR="00F00F5E" w:rsidRPr="00E47509">
        <w:rPr>
          <w:rFonts w:ascii="Times New Roman" w:hAnsi="Times New Roman" w:cs="Times New Roman"/>
          <w:lang w:val="en-GB"/>
        </w:rPr>
        <w:t>tipo</w:t>
      </w:r>
      <w:proofErr w:type="spellEnd"/>
      <w:r w:rsidR="00F00F5E" w:rsidRPr="00E47509">
        <w:rPr>
          <w:rFonts w:ascii="Times New Roman" w:hAnsi="Times New Roman" w:cs="Times New Roman"/>
          <w:lang w:val="en-GB"/>
        </w:rPr>
        <w:t>)</w:t>
      </w:r>
      <w:r w:rsidRPr="00E47509">
        <w:rPr>
          <w:rFonts w:ascii="Times New Roman" w:hAnsi="Times New Roman" w:cs="Times New Roman"/>
          <w:lang w:val="en-GB"/>
        </w:rPr>
        <w:t xml:space="preserve"> </w:t>
      </w:r>
      <w:r w:rsidRPr="00E47509">
        <w:rPr>
          <w:rFonts w:ascii="Times New Roman" w:hAnsi="Times New Roman" w:cs="Times New Roman"/>
        </w:rPr>
        <w:t>(reikalavimai pateikti 11</w:t>
      </w:r>
      <w:r w:rsidRPr="00E47509">
        <w:rPr>
          <w:rFonts w:ascii="Times New Roman" w:hAnsi="Times New Roman" w:cs="Times New Roman"/>
          <w:lang w:val="en-GB"/>
        </w:rPr>
        <w:t>-</w:t>
      </w:r>
      <w:proofErr w:type="spellStart"/>
      <w:r w:rsidRPr="00E47509">
        <w:rPr>
          <w:rFonts w:ascii="Times New Roman" w:hAnsi="Times New Roman" w:cs="Times New Roman"/>
          <w:lang w:val="en-GB"/>
        </w:rPr>
        <w:t>oje</w:t>
      </w:r>
      <w:proofErr w:type="spellEnd"/>
      <w:r w:rsidRPr="00E47509">
        <w:rPr>
          <w:rFonts w:ascii="Times New Roman" w:hAnsi="Times New Roman" w:cs="Times New Roman"/>
          <w:lang w:val="en-GB"/>
        </w:rPr>
        <w:t xml:space="preserve"> </w:t>
      </w:r>
      <w:proofErr w:type="spellStart"/>
      <w:r w:rsidRPr="00E47509">
        <w:rPr>
          <w:rFonts w:ascii="Times New Roman" w:hAnsi="Times New Roman" w:cs="Times New Roman"/>
          <w:lang w:val="en-GB"/>
        </w:rPr>
        <w:t>lentelėje</w:t>
      </w:r>
      <w:proofErr w:type="spellEnd"/>
      <w:r w:rsidRPr="00E47509">
        <w:rPr>
          <w:rFonts w:ascii="Times New Roman" w:hAnsi="Times New Roman" w:cs="Times New Roman"/>
          <w:lang w:val="en-GB"/>
        </w:rPr>
        <w:t>)</w:t>
      </w:r>
      <w:r w:rsidR="00FD5CDC">
        <w:rPr>
          <w:rFonts w:ascii="Times New Roman" w:hAnsi="Times New Roman" w:cs="Times New Roman"/>
        </w:rPr>
        <w:t>;</w:t>
      </w:r>
    </w:p>
    <w:p w14:paraId="5E55D168" w14:textId="2D97F30F" w:rsidR="001F3301" w:rsidRPr="00E47509" w:rsidRDefault="001F3301" w:rsidP="001F3301">
      <w:pPr>
        <w:pStyle w:val="ListParagraph"/>
        <w:numPr>
          <w:ilvl w:val="2"/>
          <w:numId w:val="1"/>
        </w:numPr>
        <w:jc w:val="both"/>
        <w:rPr>
          <w:rFonts w:ascii="Times New Roman" w:hAnsi="Times New Roman" w:cs="Times New Roman"/>
        </w:rPr>
      </w:pPr>
      <w:r w:rsidRPr="00E47509">
        <w:rPr>
          <w:rFonts w:ascii="Times New Roman" w:hAnsi="Times New Roman" w:cs="Times New Roman"/>
          <w:lang w:val="en-GB"/>
        </w:rPr>
        <w:t xml:space="preserve">12 </w:t>
      </w:r>
      <w:proofErr w:type="spellStart"/>
      <w:r w:rsidRPr="00E47509">
        <w:rPr>
          <w:rFonts w:ascii="Times New Roman" w:hAnsi="Times New Roman" w:cs="Times New Roman"/>
          <w:lang w:val="en-GB"/>
        </w:rPr>
        <w:t>pirkimo</w:t>
      </w:r>
      <w:proofErr w:type="spellEnd"/>
      <w:r w:rsidRPr="00E47509">
        <w:rPr>
          <w:rFonts w:ascii="Times New Roman" w:hAnsi="Times New Roman" w:cs="Times New Roman"/>
          <w:lang w:val="en-GB"/>
        </w:rPr>
        <w:t xml:space="preserve"> </w:t>
      </w:r>
      <w:proofErr w:type="spellStart"/>
      <w:r w:rsidRPr="00E47509">
        <w:rPr>
          <w:rFonts w:ascii="Times New Roman" w:hAnsi="Times New Roman" w:cs="Times New Roman"/>
          <w:lang w:val="en-GB"/>
        </w:rPr>
        <w:t>dalis</w:t>
      </w:r>
      <w:proofErr w:type="spellEnd"/>
      <w:r w:rsidRPr="00E47509">
        <w:rPr>
          <w:rFonts w:ascii="Times New Roman" w:hAnsi="Times New Roman" w:cs="Times New Roman"/>
          <w:lang w:val="en-GB"/>
        </w:rPr>
        <w:t xml:space="preserve"> – </w:t>
      </w:r>
      <w:proofErr w:type="spellStart"/>
      <w:r w:rsidRPr="00E47509">
        <w:rPr>
          <w:rFonts w:ascii="Times New Roman" w:hAnsi="Times New Roman" w:cs="Times New Roman"/>
          <w:lang w:val="en-GB"/>
        </w:rPr>
        <w:t>keitiklis</w:t>
      </w:r>
      <w:proofErr w:type="spellEnd"/>
      <w:r w:rsidRPr="00E47509">
        <w:rPr>
          <w:rFonts w:ascii="Times New Roman" w:hAnsi="Times New Roman" w:cs="Times New Roman"/>
          <w:lang w:val="en-GB"/>
        </w:rPr>
        <w:t xml:space="preserve"> </w:t>
      </w:r>
      <w:r w:rsidRPr="00E47509">
        <w:rPr>
          <w:rFonts w:ascii="Times New Roman" w:hAnsi="Times New Roman" w:cs="Times New Roman"/>
          <w:bCs/>
          <w:lang w:val="en-GB"/>
        </w:rPr>
        <w:t>(</w:t>
      </w:r>
      <w:proofErr w:type="spellStart"/>
      <w:r w:rsidRPr="00E47509">
        <w:rPr>
          <w:rFonts w:ascii="Times New Roman" w:hAnsi="Times New Roman" w:cs="Times New Roman"/>
          <w:bCs/>
          <w:lang w:val="en-GB"/>
        </w:rPr>
        <w:t>reikalavimai</w:t>
      </w:r>
      <w:proofErr w:type="spellEnd"/>
      <w:r w:rsidRPr="00E47509">
        <w:rPr>
          <w:rFonts w:ascii="Times New Roman" w:hAnsi="Times New Roman" w:cs="Times New Roman"/>
          <w:bCs/>
          <w:lang w:val="en-GB"/>
        </w:rPr>
        <w:t xml:space="preserve"> </w:t>
      </w:r>
      <w:proofErr w:type="spellStart"/>
      <w:r w:rsidRPr="00E47509">
        <w:rPr>
          <w:rFonts w:ascii="Times New Roman" w:hAnsi="Times New Roman" w:cs="Times New Roman"/>
          <w:bCs/>
          <w:lang w:val="en-GB"/>
        </w:rPr>
        <w:t>pateikti</w:t>
      </w:r>
      <w:proofErr w:type="spellEnd"/>
      <w:r w:rsidRPr="00E47509">
        <w:rPr>
          <w:rFonts w:ascii="Times New Roman" w:hAnsi="Times New Roman" w:cs="Times New Roman"/>
          <w:bCs/>
          <w:lang w:val="en-GB"/>
        </w:rPr>
        <w:t xml:space="preserve"> 12-oje </w:t>
      </w:r>
      <w:proofErr w:type="spellStart"/>
      <w:r w:rsidRPr="00E47509">
        <w:rPr>
          <w:rFonts w:ascii="Times New Roman" w:hAnsi="Times New Roman" w:cs="Times New Roman"/>
          <w:bCs/>
          <w:lang w:val="en-GB"/>
        </w:rPr>
        <w:t>lentelėje</w:t>
      </w:r>
      <w:proofErr w:type="spellEnd"/>
      <w:r w:rsidRPr="00E47509">
        <w:rPr>
          <w:rFonts w:ascii="Times New Roman" w:hAnsi="Times New Roman" w:cs="Times New Roman"/>
          <w:bCs/>
          <w:lang w:val="en-GB"/>
        </w:rPr>
        <w:t>).</w:t>
      </w:r>
    </w:p>
    <w:p w14:paraId="240EEDC6" w14:textId="77777777" w:rsidR="00564BF7" w:rsidRPr="00E47509" w:rsidRDefault="004715EB"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Reikalavimai Prek</w:t>
      </w:r>
      <w:r w:rsidR="007D4B66" w:rsidRPr="00E47509">
        <w:rPr>
          <w:rFonts w:ascii="Times New Roman" w:hAnsi="Times New Roman" w:cs="Times New Roman"/>
        </w:rPr>
        <w:t>ėms</w:t>
      </w:r>
      <w:r w:rsidRPr="00E47509">
        <w:rPr>
          <w:rFonts w:ascii="Times New Roman" w:hAnsi="Times New Roman" w:cs="Times New Roman"/>
        </w:rPr>
        <w:t xml:space="preserve"> pateikiami šioje Techninėje specifikacijoje.</w:t>
      </w:r>
    </w:p>
    <w:p w14:paraId="56CDCA4D" w14:textId="6996F5F3" w:rsidR="00564BF7" w:rsidRPr="00E47509" w:rsidRDefault="00564BF7"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0ADF5709" w14:textId="29410397" w:rsidR="00587DFC" w:rsidRPr="00E47509" w:rsidRDefault="00587DFC" w:rsidP="00EF733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Prekės skirtos</w:t>
      </w:r>
      <w:r w:rsidR="00F03492" w:rsidRPr="00E47509">
        <w:rPr>
          <w:rFonts w:ascii="Times New Roman" w:hAnsi="Times New Roman" w:cs="Times New Roman"/>
        </w:rPr>
        <w:t xml:space="preserve"> </w:t>
      </w:r>
      <w:r w:rsidR="0064699A" w:rsidRPr="00E47509">
        <w:rPr>
          <w:rFonts w:ascii="Times New Roman" w:hAnsi="Times New Roman" w:cs="Times New Roman"/>
        </w:rPr>
        <w:t>televizijos darbams, susisiekimui, signalų apdorojimui ir kt</w:t>
      </w:r>
      <w:r w:rsidRPr="00E47509">
        <w:rPr>
          <w:rFonts w:ascii="Times New Roman" w:hAnsi="Times New Roman" w:cs="Times New Roman"/>
        </w:rPr>
        <w:t>.</w:t>
      </w:r>
    </w:p>
    <w:p w14:paraId="5816519D" w14:textId="77777777" w:rsidR="00970EFC" w:rsidRPr="00E47509" w:rsidRDefault="00970EFC" w:rsidP="00EF7339">
      <w:pPr>
        <w:pStyle w:val="ListParagraph"/>
        <w:numPr>
          <w:ilvl w:val="1"/>
          <w:numId w:val="1"/>
        </w:numPr>
        <w:tabs>
          <w:tab w:val="left" w:pos="1134"/>
        </w:tabs>
        <w:jc w:val="both"/>
        <w:rPr>
          <w:rFonts w:ascii="Times New Roman" w:hAnsi="Times New Roman" w:cs="Times New Roman"/>
        </w:rPr>
      </w:pPr>
      <w:r w:rsidRPr="00E47509">
        <w:rPr>
          <w:rFonts w:ascii="Times New Roman" w:eastAsia="Times New Roman" w:hAnsi="Times New Roman" w:cs="Times New Roman"/>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6B45EBFE" w14:textId="77777777" w:rsidR="00970EFC" w:rsidRPr="00E47509" w:rsidRDefault="00970EFC" w:rsidP="00EF7339">
      <w:pPr>
        <w:pStyle w:val="ListParagraph"/>
        <w:numPr>
          <w:ilvl w:val="1"/>
          <w:numId w:val="1"/>
        </w:numPr>
        <w:tabs>
          <w:tab w:val="left" w:pos="993"/>
        </w:tabs>
        <w:jc w:val="both"/>
        <w:rPr>
          <w:rFonts w:ascii="Times New Roman" w:hAnsi="Times New Roman" w:cs="Times New Roman"/>
        </w:rPr>
      </w:pPr>
      <w:r w:rsidRPr="00E47509">
        <w:rPr>
          <w:rFonts w:ascii="Times New Roman" w:hAnsi="Times New Roman" w:cs="Times New Roman"/>
        </w:rPr>
        <w:t>Techninėje specifikacijoje vartojamos sąvokos:</w:t>
      </w:r>
    </w:p>
    <w:p w14:paraId="747B680E" w14:textId="77777777" w:rsidR="00970EFC" w:rsidRPr="00E47509" w:rsidRDefault="00970EFC" w:rsidP="00EF7339">
      <w:pPr>
        <w:pStyle w:val="ListParagraph"/>
        <w:numPr>
          <w:ilvl w:val="2"/>
          <w:numId w:val="1"/>
        </w:numPr>
        <w:tabs>
          <w:tab w:val="left" w:pos="993"/>
        </w:tabs>
        <w:jc w:val="both"/>
        <w:rPr>
          <w:rFonts w:ascii="Times New Roman" w:hAnsi="Times New Roman" w:cs="Times New Roman"/>
        </w:rPr>
      </w:pPr>
      <w:r w:rsidRPr="00E47509">
        <w:rPr>
          <w:rFonts w:ascii="Times New Roman" w:hAnsi="Times New Roman" w:cs="Times New Roman"/>
          <w:b/>
          <w:bCs/>
        </w:rPr>
        <w:t>Dokumentacija</w:t>
      </w:r>
      <w:r w:rsidRPr="00E47509">
        <w:rPr>
          <w:rFonts w:ascii="Times New Roman" w:hAnsi="Times New Roman" w:cs="Times New Roman"/>
        </w:rPr>
        <w:t xml:space="preserve"> – dokumentai (vartotojo vadovai, techniniai pasai, kita gamintojo teikiama informacija apie Prekės parametrus) arba gamintojų internetinių puslapių nuorodos, kuriuose pateikiama gamintojo informacija apie siūlomų Prekių atitikimą </w:t>
      </w:r>
      <w:r w:rsidRPr="00E47509">
        <w:rPr>
          <w:rFonts w:ascii="Times New Roman" w:eastAsia="Times New Roman" w:hAnsi="Times New Roman" w:cs="Times New Roman"/>
        </w:rPr>
        <w:t>reikalaujamam parametrui / specifikacijai.</w:t>
      </w:r>
    </w:p>
    <w:p w14:paraId="3D53D9CC" w14:textId="77777777" w:rsidR="00970EFC" w:rsidRPr="00E47509" w:rsidRDefault="00970EFC" w:rsidP="00EF7339">
      <w:pPr>
        <w:pStyle w:val="ListParagraph"/>
        <w:numPr>
          <w:ilvl w:val="1"/>
          <w:numId w:val="1"/>
        </w:numPr>
        <w:jc w:val="both"/>
        <w:rPr>
          <w:rFonts w:ascii="Times New Roman" w:eastAsia="Times New Roman" w:hAnsi="Times New Roman" w:cs="Times New Roman"/>
          <w:b/>
          <w:bCs/>
        </w:rPr>
      </w:pPr>
      <w:r w:rsidRPr="00E47509">
        <w:rPr>
          <w:rFonts w:ascii="Times New Roman" w:eastAsia="Times New Roman" w:hAnsi="Times New Roman" w:cs="Times New Roman"/>
          <w:b/>
          <w:bCs/>
        </w:rPr>
        <w:t xml:space="preserve">Bendri reikalavimai tiekėjui dėl Techninės specifikacijos pildymo: </w:t>
      </w:r>
    </w:p>
    <w:p w14:paraId="54D73290"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užpildyti visus Techninės specifikacijos lentelių laukelius, kurie pažymėti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 (tiekėjas ištrina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 ir nurodo reikalaujama informaciją). Tiekėjui minėtų laukelių neužpildžius arba užpildžius netinkamai, tiekėjo pasiūlymas gali būti atmestas, kaip neatitinkantis Pirkimo dokumentų reikalavimų.</w:t>
      </w:r>
    </w:p>
    <w:p w14:paraId="5EBB94C7"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negali palikti tuščių laukelių, kurie pažymėti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w:t>
      </w:r>
    </w:p>
    <w:p w14:paraId="5D4787A8"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w:t>
      </w:r>
      <w:r w:rsidRPr="00E47509">
        <w:rPr>
          <w:rFonts w:ascii="Times New Roman" w:eastAsia="Times New Roman" w:hAnsi="Times New Roman" w:cs="Times New Roman"/>
        </w:rPr>
        <w:lastRenderedPageBreak/>
        <w:t>minėtus pakeitimus, tiekėjo pasiūlymas gali būti atmestas, kaip neatitinkantis pirkimo dokumentų reikalavimų.</w:t>
      </w:r>
    </w:p>
    <w:p w14:paraId="1C2C316B"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6670933C" w14:textId="77777777" w:rsidR="00970EFC" w:rsidRPr="00E47509" w:rsidRDefault="00970EFC" w:rsidP="00EF7339">
      <w:pPr>
        <w:pStyle w:val="ListParagraph"/>
        <w:numPr>
          <w:ilvl w:val="1"/>
          <w:numId w:val="1"/>
        </w:numPr>
        <w:tabs>
          <w:tab w:val="left" w:pos="1134"/>
        </w:tabs>
        <w:jc w:val="both"/>
        <w:rPr>
          <w:rFonts w:ascii="Times New Roman" w:eastAsia="Times New Roman" w:hAnsi="Times New Roman" w:cs="Times New Roman"/>
          <w:b/>
          <w:bCs/>
        </w:rPr>
      </w:pPr>
      <w:r w:rsidRPr="00E47509">
        <w:rPr>
          <w:rFonts w:ascii="Times New Roman" w:eastAsia="Times New Roman" w:hAnsi="Times New Roman" w:cs="Times New Roman"/>
          <w:b/>
          <w:bCs/>
        </w:rPr>
        <w:t>Reikalavimai tiekėjui dėl lentelių stulpelių „Siūlomi parametrai“ pildymo:</w:t>
      </w:r>
    </w:p>
    <w:p w14:paraId="07CD5BF0"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 arba eilutė perbraukta.</w:t>
      </w:r>
    </w:p>
    <w:p w14:paraId="6C4CB251"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bookmarkStart w:id="1" w:name="_Ref62483907"/>
      <w:r w:rsidRPr="00E47509">
        <w:rPr>
          <w:rFonts w:ascii="Times New Roman" w:eastAsia="Times New Roman" w:hAnsi="Times New Roman" w:cs="Times New Roman"/>
        </w:rPr>
        <w:t xml:space="preserve">Tiekėjas, nurodydamas siūlomos Prekės atitikimą, turi nurodyti konkrečias siūlomos įrangos specifikacijas / parametrus, pvz.: </w:t>
      </w:r>
      <w:r w:rsidRPr="00E47509">
        <w:rPr>
          <w:rFonts w:ascii="Times New Roman" w:eastAsia="Times New Roman" w:hAnsi="Times New Roman" w:cs="Times New Roman"/>
          <w:i/>
          <w:iCs/>
        </w:rPr>
        <w:t>„ilgis 1,5 m“</w:t>
      </w:r>
      <w:r w:rsidRPr="00E47509">
        <w:rPr>
          <w:rFonts w:ascii="Times New Roman" w:eastAsia="Times New Roman" w:hAnsi="Times New Roman" w:cs="Times New Roman"/>
        </w:rPr>
        <w:t xml:space="preserve">, o ne </w:t>
      </w:r>
      <w:r w:rsidRPr="00E47509">
        <w:rPr>
          <w:rFonts w:ascii="Times New Roman" w:eastAsia="Times New Roman" w:hAnsi="Times New Roman" w:cs="Times New Roman"/>
          <w:i/>
          <w:iCs/>
        </w:rPr>
        <w:t>„ilgis ne mažiau kaip 1,25 m“</w:t>
      </w:r>
      <w:bookmarkEnd w:id="1"/>
      <w:r w:rsidRPr="00E47509">
        <w:rPr>
          <w:rFonts w:ascii="Times New Roman" w:eastAsia="Times New Roman" w:hAnsi="Times New Roman" w:cs="Times New Roman"/>
        </w:rPr>
        <w:t>.</w:t>
      </w:r>
    </w:p>
    <w:p w14:paraId="5561CD1A" w14:textId="762BA38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Tiekėjui vietoje konkrečių specifikacijų / parametrų nurodžius </w:t>
      </w:r>
      <w:r w:rsidRPr="00E47509">
        <w:rPr>
          <w:rFonts w:ascii="Times New Roman" w:eastAsia="Times New Roman" w:hAnsi="Times New Roman" w:cs="Times New Roman"/>
          <w:i/>
          <w:iCs/>
        </w:rPr>
        <w:t>„atitinka“</w:t>
      </w:r>
      <w:r w:rsidRPr="00E47509">
        <w:rPr>
          <w:rFonts w:ascii="Times New Roman" w:eastAsia="Times New Roman" w:hAnsi="Times New Roman" w:cs="Times New Roman"/>
        </w:rPr>
        <w:t xml:space="preserve">, </w:t>
      </w:r>
      <w:r w:rsidRPr="00E47509">
        <w:rPr>
          <w:rFonts w:ascii="Times New Roman" w:eastAsia="Times New Roman" w:hAnsi="Times New Roman" w:cs="Times New Roman"/>
          <w:i/>
          <w:iCs/>
        </w:rPr>
        <w:t>„taip“</w:t>
      </w:r>
      <w:r w:rsidRPr="00E47509">
        <w:rPr>
          <w:rFonts w:ascii="Times New Roman" w:eastAsia="Times New Roman" w:hAnsi="Times New Roman" w:cs="Times New Roman"/>
        </w:rPr>
        <w:t xml:space="preserve"> ar panašiai, toks tiekėjo pasiūlymas gali būti atmestas, kaip neatitinkantis Pirkimo dokumentų reikalavimų, jeigu reikalavimo formuluotė reikalavo nurodyti konkrečias specifikacijas, kaip nurodyta </w:t>
      </w:r>
      <w:r w:rsidR="00564BF7" w:rsidRPr="00E47509">
        <w:rPr>
          <w:rFonts w:ascii="Times New Roman" w:eastAsia="Times New Roman" w:hAnsi="Times New Roman" w:cs="Times New Roman"/>
        </w:rPr>
        <w:t>8</w:t>
      </w:r>
      <w:r w:rsidRPr="00E47509">
        <w:rPr>
          <w:rFonts w:ascii="Times New Roman" w:eastAsia="Times New Roman" w:hAnsi="Times New Roman" w:cs="Times New Roman"/>
        </w:rPr>
        <w:t>.2 punkte.</w:t>
      </w:r>
    </w:p>
    <w:p w14:paraId="24064C11"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20A0F80D" w14:textId="77777777" w:rsidR="00970EFC" w:rsidRPr="00E47509" w:rsidRDefault="00970EFC" w:rsidP="00EF7339">
      <w:pPr>
        <w:pStyle w:val="ListParagraph"/>
        <w:numPr>
          <w:ilvl w:val="3"/>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kartu su pasiūlymu pateikė Dokumentaciją ir pateiktoje Dokumentacijoje yra nurodyta informacija, patvirtinanti, kad tiekėjo siūloma prekė atitinka Techninėje specifikacijoje nurodytus reikalavimus;</w:t>
      </w:r>
    </w:p>
    <w:p w14:paraId="5A58D653" w14:textId="77777777" w:rsidR="00970EFC" w:rsidRPr="00E47509" w:rsidRDefault="00970EFC" w:rsidP="00EF7339">
      <w:pPr>
        <w:pStyle w:val="ListParagraph"/>
        <w:numPr>
          <w:ilvl w:val="3"/>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pateiks paaiškinimą iš viešai prieinamos siūlomos Prekės gamintojo informacijos, kad tiekėjo siūloma prekė atitinka Techninėje specifikacijoje nurodytus reikalavimus.</w:t>
      </w:r>
    </w:p>
    <w:p w14:paraId="1D23128F" w14:textId="77777777" w:rsidR="00970EFC" w:rsidRPr="00E47509" w:rsidRDefault="00970EFC" w:rsidP="00EF7339">
      <w:pPr>
        <w:pStyle w:val="ListParagraph"/>
        <w:numPr>
          <w:ilvl w:val="1"/>
          <w:numId w:val="1"/>
        </w:numPr>
        <w:tabs>
          <w:tab w:val="left" w:pos="1134"/>
        </w:tabs>
        <w:jc w:val="both"/>
        <w:rPr>
          <w:rFonts w:ascii="Times New Roman" w:eastAsia="Times New Roman" w:hAnsi="Times New Roman" w:cs="Times New Roman"/>
          <w:b/>
          <w:bCs/>
        </w:rPr>
      </w:pPr>
      <w:r w:rsidRPr="00E47509">
        <w:rPr>
          <w:rFonts w:ascii="Times New Roman" w:eastAsia="Times New Roman" w:hAnsi="Times New Roman" w:cs="Times New Roman"/>
          <w:b/>
          <w:bCs/>
        </w:rPr>
        <w:t>Reikalavimai tiekėjui dėl lentelių stulpelių „Siūlomus parametrus patvirtinantys dokumentai“ pildymo:</w:t>
      </w:r>
    </w:p>
    <w:p w14:paraId="658BBAB5"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Tiekėjas gali, tačiau neprivalo, pateikti Dokumentaciją, kuri patvirtina tiekėjo siūlomos Prekės atitikimą Techninės specifikacijos reikalavimams, vietoje </w:t>
      </w:r>
      <w:bookmarkStart w:id="2" w:name="_Hlk43218316"/>
      <w:r w:rsidRPr="00E47509">
        <w:rPr>
          <w:rFonts w:ascii="Times New Roman" w:eastAsia="Times New Roman" w:hAnsi="Times New Roman" w:cs="Times New Roman"/>
        </w:rPr>
        <w:t>„</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w:t>
      </w:r>
      <w:bookmarkEnd w:id="2"/>
      <w:r w:rsidRPr="00E47509">
        <w:rPr>
          <w:rFonts w:ascii="Times New Roman" w:eastAsia="Times New Roman" w:hAnsi="Times New Roman" w:cs="Times New Roman"/>
        </w:rPr>
        <w:t xml:space="preserve"> nurodydamas prie pasiūlymo pridedamo dokumento pavadinimą / bylos pavadinimą arba nuorodą į konkretų internetinį puslapį.</w:t>
      </w:r>
    </w:p>
    <w:p w14:paraId="3C86ABE3"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pasirinkęs neteikti Dokumentacijos, vietoje „</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 pažymi „X“ arba pan.</w:t>
      </w:r>
    </w:p>
    <w:p w14:paraId="157D0027"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Dokumentacija turi būti parengta įrangos gamintojo, o ne trečiųjų šalių. Jeigu įranga sudaryta iš kitų gamintojų įrangos ar dalių gali būti teikiama tiek galutinio gaminio, tiek komplektuojančios dalies gamintojo Dokumentacija.</w:t>
      </w:r>
    </w:p>
    <w:p w14:paraId="777BA617"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Jeigu Dokumentacija patvirtina atitikimą keliems reikalavimams, tiekėjas nurodo, kurių punktų reikalavimus ji patvirtina.</w:t>
      </w:r>
    </w:p>
    <w:p w14:paraId="5D9FBCF6" w14:textId="77777777" w:rsidR="00970EFC" w:rsidRPr="00E47509" w:rsidRDefault="00970EFC" w:rsidP="00EF733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Dokumentacija gali būti teikiama dėl tų lentelių stulpeliuose „Reikalavimai“ nurodytų reikalavimų, jeigu nėra nurodyta kitaip (pvz., stulpelio laukelis „Siūlomus parametrus patvirtinantys dokumentai“ perbrauktas).</w:t>
      </w:r>
    </w:p>
    <w:p w14:paraId="542105E7" w14:textId="77777777" w:rsidR="00970EFC" w:rsidRPr="00E47509" w:rsidRDefault="00970EFC" w:rsidP="00EF7339">
      <w:pPr>
        <w:pStyle w:val="ListParagraph"/>
        <w:numPr>
          <w:ilvl w:val="2"/>
          <w:numId w:val="1"/>
        </w:numPr>
        <w:tabs>
          <w:tab w:val="left" w:pos="993"/>
        </w:tabs>
        <w:jc w:val="both"/>
        <w:rPr>
          <w:rFonts w:ascii="Times New Roman" w:hAnsi="Times New Roman" w:cs="Times New Roman"/>
        </w:rPr>
      </w:pPr>
      <w:r w:rsidRPr="00E47509">
        <w:rPr>
          <w:rFonts w:ascii="Times New Roman" w:eastAsia="Times New Roman" w:hAnsi="Times New Roman" w:cs="Times New Roman"/>
        </w:rPr>
        <w:t>Perkančioji organizacija prašo tiekėjų, kad, nurodant Dokumentacijos pavadinimą, kartu būtų pateikiama nuoroda į konkretų puslapį, paragrafą ir pan., kai tai yra įmanoma, sklandesniam tiekėjų pasiūlymų vertinimui.</w:t>
      </w:r>
    </w:p>
    <w:p w14:paraId="11EC5546" w14:textId="77777777" w:rsidR="00970EFC" w:rsidRPr="00E47509" w:rsidRDefault="00970EFC" w:rsidP="00EF7339">
      <w:pPr>
        <w:pStyle w:val="ListParagraph"/>
        <w:numPr>
          <w:ilvl w:val="2"/>
          <w:numId w:val="1"/>
        </w:numPr>
        <w:tabs>
          <w:tab w:val="left" w:pos="993"/>
        </w:tabs>
        <w:jc w:val="both"/>
        <w:rPr>
          <w:rFonts w:ascii="Times New Roman" w:hAnsi="Times New Roman" w:cs="Times New Roman"/>
        </w:rPr>
      </w:pPr>
      <w:r w:rsidRPr="00E47509">
        <w:rPr>
          <w:rFonts w:ascii="Times New Roman" w:eastAsia="Times New Roman" w:hAnsi="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sąlygų reikalavimų.</w:t>
      </w:r>
    </w:p>
    <w:p w14:paraId="3290168D" w14:textId="77777777" w:rsidR="00970EFC" w:rsidRPr="00E47509" w:rsidRDefault="00970EFC" w:rsidP="00EF7339">
      <w:pPr>
        <w:pStyle w:val="ListParagraph"/>
        <w:numPr>
          <w:ilvl w:val="1"/>
          <w:numId w:val="2"/>
        </w:numPr>
        <w:tabs>
          <w:tab w:val="left" w:pos="993"/>
        </w:tabs>
        <w:ind w:left="-10"/>
        <w:jc w:val="both"/>
        <w:rPr>
          <w:rFonts w:ascii="Times New Roman" w:hAnsi="Times New Roman" w:cs="Times New Roman"/>
        </w:rPr>
      </w:pPr>
      <w:r w:rsidRPr="00E47509">
        <w:rPr>
          <w:rFonts w:ascii="Times New Roman" w:hAnsi="Times New Roman" w:cs="Times New Roman"/>
        </w:rPr>
        <w:lastRenderedPageBreak/>
        <w:t>Jei Prekių gamintojas nuo pasiūlymo pateikimo momento iki Prekių pristatymo termino nustoja gaminti siūlomą Prekę (ar Prekės sudedamąsias dalis), tiekėjas</w:t>
      </w:r>
      <w:bookmarkStart w:id="3" w:name="_Hlk42000936"/>
      <w:r w:rsidRPr="00E47509">
        <w:rPr>
          <w:rFonts w:ascii="Times New Roman" w:hAnsi="Times New Roman" w:cs="Times New Roman"/>
        </w:rPr>
        <w:t>, gavęs rašytinį Perkančiosios organizacijos sutikimą,</w:t>
      </w:r>
      <w:bookmarkEnd w:id="3"/>
      <w:r w:rsidRPr="00E47509">
        <w:rPr>
          <w:rFonts w:ascii="Times New Roman" w:hAnsi="Times New Roman" w:cs="Times New Roman"/>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CBDFAEF" w14:textId="77777777" w:rsidR="00970EFC" w:rsidRPr="00E47509" w:rsidRDefault="00970EFC" w:rsidP="00EF7339">
      <w:pPr>
        <w:pStyle w:val="ListParagraph"/>
        <w:numPr>
          <w:ilvl w:val="1"/>
          <w:numId w:val="2"/>
        </w:numPr>
        <w:ind w:left="-10"/>
        <w:jc w:val="both"/>
        <w:rPr>
          <w:rFonts w:ascii="Times New Roman" w:hAnsi="Times New Roman" w:cs="Times New Roman"/>
        </w:rPr>
      </w:pPr>
      <w:r w:rsidRPr="00E47509">
        <w:rPr>
          <w:rFonts w:ascii="Times New Roman" w:hAnsi="Times New Roman" w:cs="Times New Roman"/>
        </w:rPr>
        <w:t>Prekės turi būti komplektuojamos su visais tinkamam Prekių veikimui reikalingais priedais – montavimo medžiagomis, priedais, kabeliais ir pan., jeigu tokie priedai reikalingi tinkamam Prekių veikimui.</w:t>
      </w:r>
    </w:p>
    <w:p w14:paraId="7F50893F" w14:textId="77777777" w:rsidR="00970EFC" w:rsidRPr="00E47509" w:rsidRDefault="00970EFC" w:rsidP="00EF7339">
      <w:pPr>
        <w:pStyle w:val="ListParagraph"/>
        <w:numPr>
          <w:ilvl w:val="1"/>
          <w:numId w:val="2"/>
        </w:numPr>
        <w:ind w:left="-10"/>
        <w:jc w:val="both"/>
        <w:rPr>
          <w:rFonts w:ascii="Times New Roman" w:hAnsi="Times New Roman" w:cs="Times New Roman"/>
          <w:b/>
          <w:bCs/>
        </w:rPr>
      </w:pPr>
      <w:r w:rsidRPr="00E47509">
        <w:rPr>
          <w:rFonts w:ascii="Times New Roman" w:hAnsi="Times New Roman" w:cs="Times New Roman"/>
        </w:rPr>
        <w:t>Prekės, atitinkančios Techninės specifikacijos reikalavimus, turi būti pristatytos adresu S. Konarskio g. 49, 03123 Vilnius.</w:t>
      </w:r>
    </w:p>
    <w:p w14:paraId="4FAE41B4" w14:textId="4086D322" w:rsidR="00970EFC" w:rsidRPr="00E47509" w:rsidRDefault="00970EFC" w:rsidP="00EF7339">
      <w:pPr>
        <w:pStyle w:val="ListParagraph"/>
        <w:numPr>
          <w:ilvl w:val="1"/>
          <w:numId w:val="2"/>
        </w:numPr>
        <w:ind w:left="-10"/>
        <w:jc w:val="both"/>
        <w:rPr>
          <w:rFonts w:ascii="Times New Roman" w:hAnsi="Times New Roman" w:cs="Times New Roman"/>
          <w:b/>
          <w:bCs/>
        </w:rPr>
      </w:pPr>
      <w:r w:rsidRPr="00E47509">
        <w:rPr>
          <w:rFonts w:ascii="Times New Roman" w:hAnsi="Times New Roman" w:cs="Times New Roman"/>
        </w:rPr>
        <w:t>Prekių pristatymo ir sumontavimo</w:t>
      </w:r>
      <w:r w:rsidR="004B17FB" w:rsidRPr="00E47509">
        <w:rPr>
          <w:rFonts w:ascii="Times New Roman" w:hAnsi="Times New Roman" w:cs="Times New Roman"/>
        </w:rPr>
        <w:t>, paleidimo ir konfigūravimo</w:t>
      </w:r>
      <w:r w:rsidRPr="00E47509">
        <w:rPr>
          <w:rFonts w:ascii="Times New Roman" w:hAnsi="Times New Roman" w:cs="Times New Roman"/>
        </w:rPr>
        <w:t xml:space="preserve"> (tose pirkimo dalyse, kurio</w:t>
      </w:r>
      <w:r w:rsidR="007D4B66" w:rsidRPr="00E47509">
        <w:rPr>
          <w:rFonts w:ascii="Times New Roman" w:hAnsi="Times New Roman" w:cs="Times New Roman"/>
        </w:rPr>
        <w:t>s</w:t>
      </w:r>
      <w:r w:rsidRPr="00E47509">
        <w:rPr>
          <w:rFonts w:ascii="Times New Roman" w:hAnsi="Times New Roman" w:cs="Times New Roman"/>
        </w:rPr>
        <w:t xml:space="preserve">e </w:t>
      </w:r>
      <w:r w:rsidR="004B17FB" w:rsidRPr="00E47509">
        <w:rPr>
          <w:rFonts w:ascii="Times New Roman" w:hAnsi="Times New Roman" w:cs="Times New Roman"/>
        </w:rPr>
        <w:t>tokios paslaugos numatytos (žr. lenteles žemiau)</w:t>
      </w:r>
      <w:r w:rsidR="00C700E3" w:rsidRPr="00E47509">
        <w:rPr>
          <w:rFonts w:ascii="Times New Roman" w:hAnsi="Times New Roman" w:cs="Times New Roman"/>
        </w:rPr>
        <w:t>) terminas – 4 (keturi</w:t>
      </w:r>
      <w:r w:rsidRPr="00E47509">
        <w:rPr>
          <w:rFonts w:ascii="Times New Roman" w:hAnsi="Times New Roman" w:cs="Times New Roman"/>
        </w:rPr>
        <w:t>) mėnesiai nuo sutarties įsigaliojimo.</w:t>
      </w:r>
    </w:p>
    <w:p w14:paraId="3E337B84" w14:textId="0E1B2804" w:rsidR="00970EFC" w:rsidRPr="00E47509" w:rsidRDefault="00970EFC" w:rsidP="00970EFC">
      <w:pPr>
        <w:pStyle w:val="ListParagraph"/>
        <w:jc w:val="both"/>
        <w:rPr>
          <w:rFonts w:ascii="Times New Roman" w:hAnsi="Times New Roman" w:cs="Times New Roman"/>
        </w:rPr>
      </w:pPr>
    </w:p>
    <w:p w14:paraId="42DADC46" w14:textId="11193E41" w:rsidR="00970EFC" w:rsidRPr="00E47509" w:rsidRDefault="00970EFC" w:rsidP="00EF7339">
      <w:pPr>
        <w:pStyle w:val="ListParagraph"/>
        <w:numPr>
          <w:ilvl w:val="0"/>
          <w:numId w:val="2"/>
        </w:numPr>
        <w:jc w:val="both"/>
        <w:rPr>
          <w:rFonts w:ascii="Times New Roman" w:hAnsi="Times New Roman" w:cs="Times New Roman"/>
          <w:b/>
          <w:bCs/>
        </w:rPr>
      </w:pPr>
      <w:r w:rsidRPr="00E47509">
        <w:rPr>
          <w:rFonts w:ascii="Times New Roman" w:hAnsi="Times New Roman" w:cs="Times New Roman"/>
          <w:b/>
          <w:bCs/>
        </w:rPr>
        <w:t>Konkretūs reikalavimai prekėms:</w:t>
      </w:r>
    </w:p>
    <w:p w14:paraId="10760D45" w14:textId="77777777" w:rsidR="00970EFC" w:rsidRPr="00E47509" w:rsidRDefault="00970EFC" w:rsidP="00970EFC">
      <w:pPr>
        <w:pStyle w:val="ListParagraph"/>
        <w:jc w:val="both"/>
        <w:rPr>
          <w:rFonts w:ascii="Times New Roman" w:hAnsi="Times New Roman" w:cs="Times New Roman"/>
        </w:rPr>
      </w:pPr>
    </w:p>
    <w:p w14:paraId="578BC031" w14:textId="76923928" w:rsidR="0033544F" w:rsidRPr="00E47509" w:rsidRDefault="00231C05" w:rsidP="00231C05">
      <w:pPr>
        <w:jc w:val="right"/>
        <w:rPr>
          <w:b/>
          <w:bCs/>
          <w:i/>
          <w:iCs/>
          <w:lang w:val="lt-LT"/>
        </w:rPr>
      </w:pPr>
      <w:r w:rsidRPr="00E47509">
        <w:rPr>
          <w:b/>
          <w:bCs/>
          <w:i/>
          <w:iCs/>
          <w:lang w:val="lt-LT"/>
        </w:rPr>
        <w:t>11 lentelė. 11 pirkimo dalis. Garso pulto išsiplėtimo plokštė</w:t>
      </w:r>
      <w:r w:rsidR="00404D31" w:rsidRPr="00E47509">
        <w:rPr>
          <w:b/>
          <w:bCs/>
          <w:i/>
          <w:iCs/>
          <w:lang w:val="lt-LT"/>
        </w:rPr>
        <w:t xml:space="preserve"> (II tipo)</w:t>
      </w:r>
    </w:p>
    <w:tbl>
      <w:tblPr>
        <w:tblStyle w:val="TableGrid37"/>
        <w:tblpPr w:leftFromText="181" w:rightFromText="181" w:vertAnchor="text" w:tblpXSpec="center" w:tblpY="1"/>
        <w:tblOverlap w:val="never"/>
        <w:tblW w:w="10343" w:type="dxa"/>
        <w:tblLayout w:type="fixed"/>
        <w:tblLook w:val="04A0" w:firstRow="1" w:lastRow="0" w:firstColumn="1" w:lastColumn="0" w:noHBand="0" w:noVBand="1"/>
      </w:tblPr>
      <w:tblGrid>
        <w:gridCol w:w="1412"/>
        <w:gridCol w:w="3828"/>
        <w:gridCol w:w="3260"/>
        <w:gridCol w:w="1843"/>
      </w:tblGrid>
      <w:tr w:rsidR="0033544F" w:rsidRPr="00E47509" w14:paraId="6648F49F" w14:textId="77777777" w:rsidTr="28EDA374">
        <w:tc>
          <w:tcPr>
            <w:tcW w:w="1412" w:type="dxa"/>
            <w:vAlign w:val="center"/>
          </w:tcPr>
          <w:p w14:paraId="5440DF67" w14:textId="77777777" w:rsidR="0033544F" w:rsidRPr="00E47509" w:rsidRDefault="0033544F" w:rsidP="0033544F">
            <w:pPr>
              <w:numPr>
                <w:ilvl w:val="0"/>
                <w:numId w:val="48"/>
              </w:numPr>
              <w:contextualSpacing/>
              <w:jc w:val="both"/>
              <w:rPr>
                <w:rFonts w:eastAsia="Times New Roman"/>
                <w:b/>
                <w:bCs/>
                <w:color w:val="000000"/>
                <w:sz w:val="24"/>
                <w:szCs w:val="24"/>
                <w:lang w:val="lt-LT" w:eastAsia="en-US"/>
              </w:rPr>
            </w:pPr>
          </w:p>
        </w:tc>
        <w:tc>
          <w:tcPr>
            <w:tcW w:w="3828" w:type="dxa"/>
          </w:tcPr>
          <w:p w14:paraId="57C75745" w14:textId="77777777" w:rsidR="0033544F" w:rsidRPr="00E47509" w:rsidRDefault="0033544F" w:rsidP="00372E4B">
            <w:pPr>
              <w:jc w:val="both"/>
              <w:rPr>
                <w:b/>
                <w:bCs/>
                <w:color w:val="000000"/>
                <w:sz w:val="24"/>
                <w:szCs w:val="24"/>
                <w:lang w:val="lt-LT"/>
              </w:rPr>
            </w:pPr>
            <w:r w:rsidRPr="00E47509">
              <w:rPr>
                <w:b/>
                <w:bCs/>
                <w:color w:val="000000"/>
                <w:sz w:val="24"/>
                <w:szCs w:val="24"/>
                <w:lang w:val="lt-LT"/>
              </w:rPr>
              <w:t>Išplėtimo plokštė - 1 vnt.</w:t>
            </w:r>
          </w:p>
        </w:tc>
        <w:tc>
          <w:tcPr>
            <w:tcW w:w="5103" w:type="dxa"/>
            <w:gridSpan w:val="2"/>
            <w:vAlign w:val="center"/>
          </w:tcPr>
          <w:p w14:paraId="156BDEA4" w14:textId="77777777" w:rsidR="0033544F" w:rsidRPr="00E47509" w:rsidRDefault="0033544F" w:rsidP="00372E4B">
            <w:pPr>
              <w:jc w:val="both"/>
              <w:rPr>
                <w:i/>
                <w:iCs/>
                <w:color w:val="000000"/>
                <w:sz w:val="24"/>
                <w:szCs w:val="24"/>
                <w:lang w:val="lt-LT"/>
              </w:rPr>
            </w:pPr>
          </w:p>
        </w:tc>
      </w:tr>
      <w:tr w:rsidR="0033544F" w:rsidRPr="00E47509" w14:paraId="2672715B" w14:textId="77777777" w:rsidTr="28EDA374">
        <w:tc>
          <w:tcPr>
            <w:tcW w:w="1412" w:type="dxa"/>
            <w:vAlign w:val="center"/>
          </w:tcPr>
          <w:p w14:paraId="17DD56B3" w14:textId="77777777" w:rsidR="0033544F" w:rsidRPr="00E47509" w:rsidRDefault="0033544F" w:rsidP="00372E4B">
            <w:pPr>
              <w:contextualSpacing/>
              <w:jc w:val="both"/>
              <w:rPr>
                <w:rFonts w:eastAsia="Times New Roman"/>
                <w:b/>
                <w:bCs/>
                <w:color w:val="000000"/>
                <w:sz w:val="24"/>
                <w:szCs w:val="24"/>
                <w:lang w:val="lt-LT" w:eastAsia="en-US"/>
              </w:rPr>
            </w:pPr>
            <w:r w:rsidRPr="00E47509">
              <w:rPr>
                <w:rFonts w:eastAsia="Times New Roman"/>
                <w:bCs/>
                <w:color w:val="000000"/>
                <w:sz w:val="24"/>
                <w:szCs w:val="24"/>
                <w:lang w:val="lt-LT" w:eastAsia="en-US"/>
              </w:rPr>
              <w:t>Gamintojas</w:t>
            </w:r>
          </w:p>
        </w:tc>
        <w:tc>
          <w:tcPr>
            <w:tcW w:w="8931" w:type="dxa"/>
            <w:gridSpan w:val="3"/>
          </w:tcPr>
          <w:p w14:paraId="2153C9D3" w14:textId="2374143A" w:rsidR="0033544F" w:rsidRPr="00E47509" w:rsidRDefault="65338592" w:rsidP="28EDA374">
            <w:pPr>
              <w:spacing w:line="259" w:lineRule="auto"/>
              <w:jc w:val="both"/>
              <w:rPr>
                <w:rFonts w:eastAsia="Calibri"/>
                <w:i/>
                <w:iCs/>
                <w:color w:val="000000" w:themeColor="text1"/>
                <w:sz w:val="24"/>
                <w:szCs w:val="24"/>
                <w:lang w:val="lt-LT"/>
              </w:rPr>
            </w:pPr>
            <w:r w:rsidRPr="28EDA374">
              <w:rPr>
                <w:i/>
                <w:iCs/>
                <w:color w:val="000000" w:themeColor="text1"/>
                <w:sz w:val="24"/>
                <w:szCs w:val="24"/>
                <w:lang w:val="lt-LT"/>
              </w:rPr>
              <w:t>Lawo</w:t>
            </w:r>
          </w:p>
        </w:tc>
      </w:tr>
      <w:tr w:rsidR="0033544F" w:rsidRPr="00E47509" w14:paraId="49035E36" w14:textId="77777777" w:rsidTr="28EDA374">
        <w:tc>
          <w:tcPr>
            <w:tcW w:w="1412" w:type="dxa"/>
            <w:vAlign w:val="center"/>
          </w:tcPr>
          <w:p w14:paraId="0F737166" w14:textId="77777777" w:rsidR="0033544F" w:rsidRPr="00E47509" w:rsidRDefault="0033544F" w:rsidP="00372E4B">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931" w:type="dxa"/>
            <w:gridSpan w:val="3"/>
          </w:tcPr>
          <w:p w14:paraId="5AD21884" w14:textId="59A1F8C7" w:rsidR="0033544F" w:rsidRPr="00E47509" w:rsidRDefault="3DB1A88A" w:rsidP="28EDA374">
            <w:pPr>
              <w:jc w:val="both"/>
              <w:rPr>
                <w:rFonts w:eastAsia="Calibri"/>
                <w:color w:val="000000" w:themeColor="text1"/>
                <w:sz w:val="24"/>
                <w:szCs w:val="24"/>
                <w:lang w:val="lt-LT"/>
              </w:rPr>
            </w:pPr>
            <w:r w:rsidRPr="28EDA374">
              <w:rPr>
                <w:color w:val="000000" w:themeColor="text1"/>
                <w:sz w:val="24"/>
                <w:szCs w:val="24"/>
                <w:lang w:val="lt-LT"/>
              </w:rPr>
              <w:t>981/61</w:t>
            </w:r>
          </w:p>
        </w:tc>
      </w:tr>
      <w:tr w:rsidR="00847693" w:rsidRPr="00E47509" w14:paraId="462B8C9D" w14:textId="77777777" w:rsidTr="28EDA374">
        <w:trPr>
          <w:trHeight w:val="599"/>
        </w:trPr>
        <w:tc>
          <w:tcPr>
            <w:tcW w:w="1412" w:type="dxa"/>
            <w:vAlign w:val="center"/>
          </w:tcPr>
          <w:p w14:paraId="3534F767" w14:textId="77777777" w:rsidR="00847693" w:rsidRPr="00E47509" w:rsidRDefault="00847693" w:rsidP="00847693">
            <w:pPr>
              <w:contextualSpacing/>
              <w:jc w:val="center"/>
              <w:rPr>
                <w:rFonts w:eastAsia="Times New Roman"/>
                <w:b/>
                <w:bCs/>
                <w:color w:val="000000"/>
                <w:sz w:val="24"/>
                <w:szCs w:val="24"/>
                <w:lang w:val="lt-LT" w:eastAsia="en-US"/>
              </w:rPr>
            </w:pPr>
            <w:r w:rsidRPr="00E47509">
              <w:rPr>
                <w:rFonts w:eastAsia="Times New Roman"/>
                <w:b/>
                <w:bCs/>
                <w:color w:val="000000"/>
                <w:sz w:val="24"/>
                <w:szCs w:val="24"/>
                <w:lang w:val="lt-LT" w:eastAsia="en-US"/>
              </w:rPr>
              <w:t>Eil. Nr.</w:t>
            </w:r>
          </w:p>
        </w:tc>
        <w:tc>
          <w:tcPr>
            <w:tcW w:w="3828" w:type="dxa"/>
            <w:vAlign w:val="center"/>
          </w:tcPr>
          <w:p w14:paraId="4C03FCC4" w14:textId="77777777" w:rsidR="00847693" w:rsidRPr="00E47509" w:rsidRDefault="00847693" w:rsidP="00847693">
            <w:pPr>
              <w:jc w:val="center"/>
              <w:rPr>
                <w:b/>
                <w:bCs/>
                <w:color w:val="000000"/>
                <w:sz w:val="24"/>
                <w:szCs w:val="24"/>
                <w:lang w:val="lt-LT"/>
              </w:rPr>
            </w:pPr>
            <w:r w:rsidRPr="00E47509">
              <w:rPr>
                <w:b/>
                <w:bCs/>
                <w:color w:val="000000"/>
                <w:sz w:val="24"/>
                <w:szCs w:val="24"/>
                <w:lang w:val="lt-LT"/>
              </w:rPr>
              <w:t>Reikalavimai</w:t>
            </w:r>
          </w:p>
        </w:tc>
        <w:tc>
          <w:tcPr>
            <w:tcW w:w="3260" w:type="dxa"/>
            <w:vAlign w:val="center"/>
          </w:tcPr>
          <w:p w14:paraId="5004B695" w14:textId="77777777" w:rsidR="00847693" w:rsidRPr="00E47509" w:rsidRDefault="00847693" w:rsidP="00847693">
            <w:pPr>
              <w:jc w:val="center"/>
              <w:rPr>
                <w:b/>
                <w:bCs/>
                <w:color w:val="000000"/>
                <w:sz w:val="24"/>
                <w:szCs w:val="24"/>
                <w:lang w:val="lt-LT"/>
              </w:rPr>
            </w:pPr>
            <w:r w:rsidRPr="00E47509">
              <w:rPr>
                <w:b/>
                <w:bCs/>
                <w:color w:val="000000"/>
                <w:sz w:val="24"/>
                <w:szCs w:val="24"/>
                <w:lang w:val="lt-LT"/>
              </w:rPr>
              <w:t>Siūlomi parametrai</w:t>
            </w:r>
          </w:p>
        </w:tc>
        <w:tc>
          <w:tcPr>
            <w:tcW w:w="1843" w:type="dxa"/>
            <w:vAlign w:val="center"/>
          </w:tcPr>
          <w:p w14:paraId="5FDD41A0" w14:textId="77777777" w:rsidR="00847693" w:rsidRPr="00E47509" w:rsidRDefault="00847693" w:rsidP="00847693">
            <w:pPr>
              <w:jc w:val="center"/>
              <w:rPr>
                <w:b/>
                <w:bCs/>
                <w:color w:val="000000"/>
                <w:sz w:val="24"/>
                <w:szCs w:val="24"/>
                <w:lang w:val="lt-LT"/>
              </w:rPr>
            </w:pPr>
            <w:r w:rsidRPr="00E47509">
              <w:rPr>
                <w:b/>
                <w:bCs/>
                <w:color w:val="000000"/>
                <w:sz w:val="24"/>
                <w:szCs w:val="24"/>
                <w:lang w:val="lt-LT"/>
              </w:rPr>
              <w:t>Siūlomus parametrus patvirtinantys dokumentai</w:t>
            </w:r>
          </w:p>
        </w:tc>
      </w:tr>
      <w:tr w:rsidR="0033544F" w:rsidRPr="00E47509" w14:paraId="2DF2AC6C" w14:textId="77777777" w:rsidTr="28EDA374">
        <w:tc>
          <w:tcPr>
            <w:tcW w:w="1412" w:type="dxa"/>
            <w:vAlign w:val="center"/>
          </w:tcPr>
          <w:p w14:paraId="21422ACA" w14:textId="77777777" w:rsidR="0033544F" w:rsidRPr="00E47509" w:rsidRDefault="0033544F" w:rsidP="0033544F">
            <w:pPr>
              <w:numPr>
                <w:ilvl w:val="1"/>
                <w:numId w:val="48"/>
              </w:numPr>
              <w:contextualSpacing/>
              <w:jc w:val="both"/>
              <w:rPr>
                <w:rFonts w:eastAsia="Times New Roman"/>
                <w:color w:val="000000"/>
                <w:sz w:val="24"/>
                <w:szCs w:val="24"/>
                <w:lang w:val="lt-LT" w:eastAsia="en-US"/>
              </w:rPr>
            </w:pPr>
          </w:p>
        </w:tc>
        <w:tc>
          <w:tcPr>
            <w:tcW w:w="3828" w:type="dxa"/>
          </w:tcPr>
          <w:p w14:paraId="027053D0" w14:textId="77777777" w:rsidR="0033544F" w:rsidRPr="00E47509" w:rsidRDefault="0033544F" w:rsidP="00372E4B">
            <w:pPr>
              <w:jc w:val="both"/>
              <w:rPr>
                <w:color w:val="000000"/>
                <w:sz w:val="24"/>
                <w:szCs w:val="24"/>
                <w:lang w:val="lt-LT"/>
              </w:rPr>
            </w:pPr>
            <w:r w:rsidRPr="00E47509">
              <w:rPr>
                <w:color w:val="000000"/>
                <w:sz w:val="24"/>
                <w:szCs w:val="24"/>
                <w:lang w:val="lt-LT"/>
              </w:rPr>
              <w:t>Ravenna išplėtimo plokštė skirta naujienų studijoje esančiam “Lawo” mikšerio “Nova73 HD” stalčiui. Ne mažiau 4 vnt. RAVENNA Gigabitinių RJ45 sąsajų vienoje plokštėje. Ne mažiau 512 Ravenna audio kanalų prie 48kHz per plokštę.</w:t>
            </w:r>
          </w:p>
        </w:tc>
        <w:tc>
          <w:tcPr>
            <w:tcW w:w="3260" w:type="dxa"/>
            <w:vAlign w:val="center"/>
          </w:tcPr>
          <w:p w14:paraId="66AB8C4B" w14:textId="75ABDE5C" w:rsidR="0033544F" w:rsidRPr="00E47509" w:rsidRDefault="7200B25A" w:rsidP="28EDA374">
            <w:pPr>
              <w:jc w:val="both"/>
              <w:rPr>
                <w:color w:val="000000" w:themeColor="text1"/>
                <w:sz w:val="24"/>
                <w:szCs w:val="24"/>
                <w:lang w:val="lt-LT"/>
              </w:rPr>
            </w:pPr>
            <w:r w:rsidRPr="28EDA374">
              <w:rPr>
                <w:color w:val="000000" w:themeColor="text1"/>
                <w:sz w:val="24"/>
                <w:szCs w:val="24"/>
                <w:lang w:val="lt-LT"/>
              </w:rPr>
              <w:t>Ravenna išplėtimo plokštė skirta naujienų studijoje esančiam “Lawo” mikšerio “Nova73 HD” stalčiui. 4 vnt. RAVENNA Gigabitinių RJ45 sąsajų vienoje plokštėje. 512 Ravenna audio kanalų prie 48kHz per plokštę.</w:t>
            </w:r>
          </w:p>
          <w:p w14:paraId="2A4C1088" w14:textId="37FCE1E8" w:rsidR="0033544F" w:rsidRPr="00E47509" w:rsidRDefault="0033544F" w:rsidP="28EDA374">
            <w:pPr>
              <w:jc w:val="center"/>
              <w:rPr>
                <w:rFonts w:eastAsia="Calibri"/>
                <w:i/>
                <w:iCs/>
                <w:sz w:val="24"/>
                <w:szCs w:val="24"/>
                <w:lang w:val="lt-LT"/>
              </w:rPr>
            </w:pPr>
          </w:p>
        </w:tc>
        <w:tc>
          <w:tcPr>
            <w:tcW w:w="1843" w:type="dxa"/>
            <w:vAlign w:val="center"/>
          </w:tcPr>
          <w:p w14:paraId="4322ED34" w14:textId="172DA63A" w:rsidR="0033544F" w:rsidRPr="00E47509" w:rsidRDefault="00A730EA" w:rsidP="00372E4B">
            <w:pPr>
              <w:jc w:val="center"/>
              <w:rPr>
                <w:i/>
                <w:iCs/>
                <w:color w:val="000000"/>
                <w:sz w:val="24"/>
                <w:szCs w:val="24"/>
                <w:lang w:val="lt-LT"/>
              </w:rPr>
            </w:pPr>
            <w:r>
              <w:rPr>
                <w:bCs/>
                <w:i/>
                <w:sz w:val="24"/>
                <w:szCs w:val="24"/>
                <w:lang w:val="lt-LT"/>
              </w:rPr>
              <w:t>X</w:t>
            </w:r>
          </w:p>
        </w:tc>
      </w:tr>
      <w:tr w:rsidR="0033544F" w:rsidRPr="00E47509" w14:paraId="463E8FBD" w14:textId="77777777" w:rsidTr="28EDA374">
        <w:tc>
          <w:tcPr>
            <w:tcW w:w="1412" w:type="dxa"/>
            <w:vAlign w:val="center"/>
          </w:tcPr>
          <w:p w14:paraId="51CD7E7B" w14:textId="77777777" w:rsidR="0033544F" w:rsidRPr="00E47509" w:rsidRDefault="0033544F" w:rsidP="0033544F">
            <w:pPr>
              <w:numPr>
                <w:ilvl w:val="1"/>
                <w:numId w:val="48"/>
              </w:numPr>
              <w:contextualSpacing/>
              <w:jc w:val="both"/>
              <w:rPr>
                <w:rFonts w:eastAsia="Times New Roman"/>
                <w:color w:val="000000"/>
                <w:sz w:val="24"/>
                <w:szCs w:val="24"/>
                <w:lang w:val="lt-LT" w:eastAsia="en-US"/>
              </w:rPr>
            </w:pPr>
          </w:p>
        </w:tc>
        <w:tc>
          <w:tcPr>
            <w:tcW w:w="3828" w:type="dxa"/>
          </w:tcPr>
          <w:p w14:paraId="537A06F4" w14:textId="77777777" w:rsidR="0033544F" w:rsidRPr="00E47509" w:rsidRDefault="0033544F" w:rsidP="00372E4B">
            <w:pPr>
              <w:jc w:val="both"/>
              <w:rPr>
                <w:color w:val="000000"/>
                <w:sz w:val="24"/>
                <w:szCs w:val="24"/>
                <w:lang w:val="lt-LT"/>
              </w:rPr>
            </w:pPr>
            <w:r w:rsidRPr="00E47509">
              <w:rPr>
                <w:color w:val="000000"/>
                <w:sz w:val="24"/>
                <w:szCs w:val="24"/>
                <w:lang w:val="lt-LT"/>
              </w:rPr>
              <w:t>Išplėtimo plokštės specifikacija turi būti lygiavertė arba geresnė už “Lavo HD core Ravenna 981/61” plokštę.</w:t>
            </w:r>
          </w:p>
        </w:tc>
        <w:tc>
          <w:tcPr>
            <w:tcW w:w="3260" w:type="dxa"/>
            <w:vAlign w:val="center"/>
          </w:tcPr>
          <w:p w14:paraId="515E618E" w14:textId="4BF8EC81" w:rsidR="0033544F" w:rsidRPr="00E47509" w:rsidRDefault="4D4089C4" w:rsidP="28EDA374">
            <w:pPr>
              <w:jc w:val="both"/>
              <w:rPr>
                <w:color w:val="000000" w:themeColor="text1"/>
                <w:sz w:val="24"/>
                <w:szCs w:val="24"/>
                <w:lang w:val="lt-LT"/>
              </w:rPr>
            </w:pPr>
            <w:r w:rsidRPr="28EDA374">
              <w:rPr>
                <w:color w:val="000000" w:themeColor="text1"/>
                <w:sz w:val="24"/>
                <w:szCs w:val="24"/>
                <w:lang w:val="lt-LT"/>
              </w:rPr>
              <w:t xml:space="preserve">Pateikiama </w:t>
            </w:r>
            <w:r w:rsidR="233843C3" w:rsidRPr="28EDA374">
              <w:rPr>
                <w:color w:val="000000" w:themeColor="text1"/>
                <w:sz w:val="24"/>
                <w:szCs w:val="24"/>
                <w:lang w:val="lt-LT"/>
              </w:rPr>
              <w:t>“La</w:t>
            </w:r>
            <w:r w:rsidR="497648E9" w:rsidRPr="28EDA374">
              <w:rPr>
                <w:color w:val="000000" w:themeColor="text1"/>
                <w:sz w:val="24"/>
                <w:szCs w:val="24"/>
                <w:lang w:val="lt-LT"/>
              </w:rPr>
              <w:t>w</w:t>
            </w:r>
            <w:r w:rsidR="233843C3" w:rsidRPr="28EDA374">
              <w:rPr>
                <w:color w:val="000000" w:themeColor="text1"/>
                <w:sz w:val="24"/>
                <w:szCs w:val="24"/>
                <w:lang w:val="lt-LT"/>
              </w:rPr>
              <w:t>o HD core Ravenna 981/61” plokšt</w:t>
            </w:r>
            <w:r w:rsidR="545E81E8" w:rsidRPr="28EDA374">
              <w:rPr>
                <w:color w:val="000000" w:themeColor="text1"/>
                <w:sz w:val="24"/>
                <w:szCs w:val="24"/>
                <w:lang w:val="lt-LT"/>
              </w:rPr>
              <w:t>ė</w:t>
            </w:r>
          </w:p>
          <w:p w14:paraId="0B69A96B" w14:textId="7217CAE4" w:rsidR="0033544F" w:rsidRPr="00E47509" w:rsidRDefault="0033544F" w:rsidP="28EDA374">
            <w:pPr>
              <w:jc w:val="center"/>
              <w:rPr>
                <w:rFonts w:eastAsia="Calibri"/>
                <w:i/>
                <w:iCs/>
                <w:sz w:val="24"/>
                <w:szCs w:val="24"/>
                <w:lang w:val="lt-LT"/>
              </w:rPr>
            </w:pPr>
          </w:p>
        </w:tc>
        <w:tc>
          <w:tcPr>
            <w:tcW w:w="1843" w:type="dxa"/>
            <w:vAlign w:val="center"/>
          </w:tcPr>
          <w:p w14:paraId="6F951B20" w14:textId="5E4A005C" w:rsidR="0033544F" w:rsidRPr="00E47509" w:rsidRDefault="00A730EA" w:rsidP="00372E4B">
            <w:pPr>
              <w:jc w:val="center"/>
              <w:rPr>
                <w:i/>
                <w:iCs/>
                <w:color w:val="000000"/>
                <w:sz w:val="24"/>
                <w:szCs w:val="24"/>
                <w:lang w:val="lt-LT"/>
              </w:rPr>
            </w:pPr>
            <w:r>
              <w:rPr>
                <w:bCs/>
                <w:i/>
                <w:sz w:val="24"/>
                <w:szCs w:val="24"/>
                <w:lang w:val="lt-LT"/>
              </w:rPr>
              <w:t>X</w:t>
            </w:r>
          </w:p>
        </w:tc>
      </w:tr>
      <w:tr w:rsidR="0033544F" w:rsidRPr="00E47509" w14:paraId="7F99E508" w14:textId="77777777" w:rsidTr="28EDA374">
        <w:tc>
          <w:tcPr>
            <w:tcW w:w="1412" w:type="dxa"/>
            <w:vAlign w:val="center"/>
          </w:tcPr>
          <w:p w14:paraId="1284CDA9" w14:textId="68480166" w:rsidR="0033544F" w:rsidRPr="00E47509" w:rsidRDefault="0033544F" w:rsidP="0033544F">
            <w:pPr>
              <w:pStyle w:val="ListParagraph"/>
              <w:numPr>
                <w:ilvl w:val="0"/>
                <w:numId w:val="48"/>
              </w:numPr>
              <w:jc w:val="both"/>
              <w:rPr>
                <w:rFonts w:ascii="Times New Roman" w:eastAsia="Times New Roman" w:hAnsi="Times New Roman" w:cs="Times New Roman"/>
                <w:color w:val="000000"/>
              </w:rPr>
            </w:pPr>
          </w:p>
        </w:tc>
        <w:tc>
          <w:tcPr>
            <w:tcW w:w="3828" w:type="dxa"/>
          </w:tcPr>
          <w:p w14:paraId="0BD290F5" w14:textId="77777777" w:rsidR="0033544F" w:rsidRPr="00E47509" w:rsidRDefault="0033544F" w:rsidP="00372E4B">
            <w:pPr>
              <w:jc w:val="both"/>
              <w:rPr>
                <w:b/>
                <w:bCs/>
                <w:color w:val="000000"/>
                <w:sz w:val="24"/>
                <w:szCs w:val="24"/>
                <w:lang w:val="lt-LT"/>
              </w:rPr>
            </w:pPr>
            <w:r w:rsidRPr="00E47509">
              <w:rPr>
                <w:b/>
                <w:bCs/>
                <w:color w:val="000000"/>
                <w:sz w:val="24"/>
                <w:szCs w:val="24"/>
                <w:lang w:val="lt-LT"/>
              </w:rPr>
              <w:t>Bendri reikalavimai</w:t>
            </w:r>
          </w:p>
        </w:tc>
        <w:tc>
          <w:tcPr>
            <w:tcW w:w="5103" w:type="dxa"/>
            <w:gridSpan w:val="2"/>
            <w:vAlign w:val="center"/>
          </w:tcPr>
          <w:p w14:paraId="280FC233" w14:textId="77777777" w:rsidR="0033544F" w:rsidRPr="00E47509" w:rsidRDefault="0033544F" w:rsidP="00372E4B">
            <w:pPr>
              <w:jc w:val="center"/>
              <w:rPr>
                <w:i/>
                <w:iCs/>
                <w:color w:val="000000"/>
                <w:sz w:val="24"/>
                <w:szCs w:val="24"/>
                <w:lang w:val="lt-LT"/>
              </w:rPr>
            </w:pPr>
          </w:p>
        </w:tc>
      </w:tr>
      <w:tr w:rsidR="0033544F" w:rsidRPr="00A730EA" w14:paraId="48207E2B" w14:textId="77777777" w:rsidTr="28EDA374">
        <w:tc>
          <w:tcPr>
            <w:tcW w:w="1412" w:type="dxa"/>
            <w:vAlign w:val="center"/>
          </w:tcPr>
          <w:p w14:paraId="4DF46130" w14:textId="77777777" w:rsidR="0033544F" w:rsidRPr="00E47509" w:rsidRDefault="0033544F" w:rsidP="0033544F">
            <w:pPr>
              <w:numPr>
                <w:ilvl w:val="1"/>
                <w:numId w:val="48"/>
              </w:numPr>
              <w:contextualSpacing/>
              <w:jc w:val="both"/>
              <w:rPr>
                <w:rFonts w:eastAsia="Times New Roman"/>
                <w:color w:val="000000"/>
                <w:lang w:val="lt-LT" w:eastAsia="en-US"/>
              </w:rPr>
            </w:pPr>
          </w:p>
        </w:tc>
        <w:tc>
          <w:tcPr>
            <w:tcW w:w="3828" w:type="dxa"/>
          </w:tcPr>
          <w:p w14:paraId="33413CE3" w14:textId="77777777" w:rsidR="0033544F" w:rsidRPr="00E47509" w:rsidRDefault="0033544F" w:rsidP="00372E4B">
            <w:pPr>
              <w:rPr>
                <w:color w:val="000000"/>
                <w:sz w:val="24"/>
                <w:szCs w:val="24"/>
                <w:lang w:val="lt-LT"/>
              </w:rPr>
            </w:pPr>
            <w:r w:rsidRPr="00E47509">
              <w:rPr>
                <w:color w:val="000000"/>
                <w:sz w:val="24"/>
                <w:szCs w:val="24"/>
                <w:lang w:val="lt-LT"/>
              </w:rPr>
              <w:t>Visos siūlomos prekės turi būti naujos, nenaudotos, neatnaujintos, ne ekspozicinės.</w:t>
            </w:r>
          </w:p>
        </w:tc>
        <w:tc>
          <w:tcPr>
            <w:tcW w:w="3260" w:type="dxa"/>
            <w:vAlign w:val="center"/>
          </w:tcPr>
          <w:p w14:paraId="0CDCDC71" w14:textId="2891D7A1" w:rsidR="0033544F" w:rsidRPr="00E47509" w:rsidRDefault="16CF1AB6" w:rsidP="28EDA374">
            <w:pPr>
              <w:rPr>
                <w:color w:val="000000" w:themeColor="text1"/>
                <w:sz w:val="24"/>
                <w:szCs w:val="24"/>
                <w:lang w:val="lt-LT"/>
              </w:rPr>
            </w:pPr>
            <w:r w:rsidRPr="28EDA374">
              <w:rPr>
                <w:color w:val="000000" w:themeColor="text1"/>
                <w:sz w:val="24"/>
                <w:szCs w:val="24"/>
                <w:lang w:val="lt-LT"/>
              </w:rPr>
              <w:t>Visos siūlomos prekės naujos, nenaudotos, neatnaujintos, ne ekspozicinės.</w:t>
            </w:r>
          </w:p>
          <w:p w14:paraId="68C9B11F" w14:textId="78107EDD" w:rsidR="0033544F" w:rsidRPr="00E47509" w:rsidRDefault="0033544F" w:rsidP="28EDA374">
            <w:pPr>
              <w:jc w:val="center"/>
              <w:rPr>
                <w:rFonts w:eastAsia="Calibri"/>
                <w:i/>
                <w:iCs/>
                <w:lang w:val="lt-LT"/>
              </w:rPr>
            </w:pPr>
          </w:p>
        </w:tc>
        <w:tc>
          <w:tcPr>
            <w:tcW w:w="1843" w:type="dxa"/>
            <w:tcBorders>
              <w:bottom w:val="single" w:sz="4" w:space="0" w:color="auto"/>
              <w:tl2br w:val="single" w:sz="4" w:space="0" w:color="auto"/>
              <w:tr2bl w:val="single" w:sz="4" w:space="0" w:color="auto"/>
            </w:tcBorders>
            <w:vAlign w:val="center"/>
          </w:tcPr>
          <w:p w14:paraId="1C9CD83E" w14:textId="77777777" w:rsidR="0033544F" w:rsidRPr="00E47509" w:rsidRDefault="0033544F" w:rsidP="00372E4B">
            <w:pPr>
              <w:jc w:val="center"/>
              <w:rPr>
                <w:bCs/>
                <w:i/>
                <w:lang w:val="lt-LT"/>
              </w:rPr>
            </w:pPr>
          </w:p>
        </w:tc>
      </w:tr>
      <w:tr w:rsidR="0033544F" w:rsidRPr="00A730EA" w14:paraId="019E8FAE" w14:textId="77777777" w:rsidTr="28EDA374">
        <w:tc>
          <w:tcPr>
            <w:tcW w:w="1412" w:type="dxa"/>
            <w:vAlign w:val="center"/>
          </w:tcPr>
          <w:p w14:paraId="21950194" w14:textId="77777777" w:rsidR="0033544F" w:rsidRPr="00E47509" w:rsidRDefault="0033544F" w:rsidP="0033544F">
            <w:pPr>
              <w:numPr>
                <w:ilvl w:val="1"/>
                <w:numId w:val="48"/>
              </w:numPr>
              <w:contextualSpacing/>
              <w:jc w:val="both"/>
              <w:rPr>
                <w:rFonts w:eastAsia="Times New Roman"/>
                <w:color w:val="000000"/>
                <w:lang w:val="lt-LT" w:eastAsia="en-US"/>
              </w:rPr>
            </w:pPr>
          </w:p>
        </w:tc>
        <w:tc>
          <w:tcPr>
            <w:tcW w:w="3828" w:type="dxa"/>
          </w:tcPr>
          <w:p w14:paraId="6C6A48F4" w14:textId="553443A5" w:rsidR="0033544F" w:rsidRPr="00E47509" w:rsidRDefault="0033544F" w:rsidP="00372E4B">
            <w:pPr>
              <w:rPr>
                <w:color w:val="000000"/>
                <w:sz w:val="24"/>
                <w:szCs w:val="24"/>
                <w:lang w:val="lt-LT"/>
              </w:rPr>
            </w:pPr>
            <w:r w:rsidRPr="00E47509">
              <w:rPr>
                <w:color w:val="000000"/>
                <w:sz w:val="24"/>
                <w:szCs w:val="24"/>
                <w:lang w:val="lt-LT"/>
              </w:rPr>
              <w:t xml:space="preserve">Siūloma įranga </w:t>
            </w:r>
            <w:r w:rsidR="00372E4B" w:rsidRPr="00E47509">
              <w:rPr>
                <w:color w:val="000000"/>
                <w:sz w:val="24"/>
                <w:szCs w:val="24"/>
                <w:lang w:val="lt-LT"/>
              </w:rPr>
              <w:t>turės būtį sukonfigūruota pagal LRT poreikius ir</w:t>
            </w:r>
            <w:r w:rsidRPr="00E47509">
              <w:rPr>
                <w:color w:val="000000"/>
                <w:sz w:val="24"/>
                <w:szCs w:val="24"/>
                <w:lang w:val="lt-LT"/>
              </w:rPr>
              <w:t xml:space="preserve"> </w:t>
            </w:r>
            <w:r w:rsidR="00372E4B" w:rsidRPr="00E47509">
              <w:rPr>
                <w:color w:val="000000"/>
                <w:sz w:val="24"/>
                <w:szCs w:val="24"/>
                <w:lang w:val="lt-LT"/>
              </w:rPr>
              <w:t>įdiegta į LRT naudojamą</w:t>
            </w:r>
            <w:r w:rsidRPr="00E47509">
              <w:rPr>
                <w:color w:val="000000"/>
                <w:sz w:val="24"/>
                <w:szCs w:val="24"/>
                <w:lang w:val="lt-LT"/>
              </w:rPr>
              <w:t xml:space="preserve"> “</w:t>
            </w:r>
            <w:r w:rsidR="00231C05" w:rsidRPr="00E47509">
              <w:rPr>
                <w:color w:val="000000"/>
                <w:sz w:val="24"/>
                <w:szCs w:val="24"/>
                <w:lang w:val="lt-LT"/>
              </w:rPr>
              <w:t xml:space="preserve">Lawo </w:t>
            </w:r>
            <w:r w:rsidR="00231C05" w:rsidRPr="00672E92">
              <w:rPr>
                <w:color w:val="000000"/>
                <w:sz w:val="24"/>
                <w:szCs w:val="24"/>
                <w:lang w:val="lt-LT"/>
              </w:rPr>
              <w:t xml:space="preserve">MC65” </w:t>
            </w:r>
            <w:r w:rsidR="00372E4B" w:rsidRPr="00E47509">
              <w:rPr>
                <w:color w:val="000000"/>
                <w:sz w:val="24"/>
                <w:szCs w:val="24"/>
                <w:lang w:val="lt-LT"/>
              </w:rPr>
              <w:t>garso mikšerį</w:t>
            </w:r>
            <w:r w:rsidRPr="00E47509">
              <w:rPr>
                <w:color w:val="000000"/>
                <w:sz w:val="24"/>
                <w:szCs w:val="24"/>
                <w:lang w:val="lt-LT"/>
              </w:rPr>
              <w:t>.</w:t>
            </w:r>
          </w:p>
        </w:tc>
        <w:tc>
          <w:tcPr>
            <w:tcW w:w="3260" w:type="dxa"/>
            <w:vAlign w:val="center"/>
          </w:tcPr>
          <w:p w14:paraId="627834FD" w14:textId="553443A5" w:rsidR="0033544F" w:rsidRPr="00E47509" w:rsidRDefault="7A1C4A75" w:rsidP="28EDA374">
            <w:pPr>
              <w:rPr>
                <w:color w:val="000000" w:themeColor="text1"/>
                <w:sz w:val="24"/>
                <w:szCs w:val="24"/>
                <w:lang w:val="lt-LT"/>
              </w:rPr>
            </w:pPr>
            <w:r w:rsidRPr="28EDA374">
              <w:rPr>
                <w:color w:val="000000" w:themeColor="text1"/>
                <w:sz w:val="24"/>
                <w:szCs w:val="24"/>
                <w:lang w:val="lt-LT"/>
              </w:rPr>
              <w:t xml:space="preserve">Siūloma įranga turės būtį sukonfigūruota pagal LRT poreikius ir įdiegta į LRT </w:t>
            </w:r>
            <w:r w:rsidRPr="28EDA374">
              <w:rPr>
                <w:color w:val="000000" w:themeColor="text1"/>
                <w:sz w:val="24"/>
                <w:szCs w:val="24"/>
                <w:lang w:val="lt-LT"/>
              </w:rPr>
              <w:lastRenderedPageBreak/>
              <w:t>naudojamą “Lawo MC65” garso mikšerį.</w:t>
            </w:r>
          </w:p>
          <w:p w14:paraId="447DAFB4" w14:textId="409FBCE8" w:rsidR="0033544F" w:rsidRPr="00E47509" w:rsidRDefault="0033544F" w:rsidP="28EDA374">
            <w:pPr>
              <w:jc w:val="center"/>
              <w:rPr>
                <w:rFonts w:eastAsia="Calibri"/>
                <w:i/>
                <w:iCs/>
                <w:lang w:val="lt-LT"/>
              </w:rPr>
            </w:pPr>
          </w:p>
        </w:tc>
        <w:tc>
          <w:tcPr>
            <w:tcW w:w="1843" w:type="dxa"/>
            <w:tcBorders>
              <w:bottom w:val="single" w:sz="4" w:space="0" w:color="auto"/>
              <w:tl2br w:val="single" w:sz="4" w:space="0" w:color="auto"/>
              <w:tr2bl w:val="single" w:sz="4" w:space="0" w:color="auto"/>
            </w:tcBorders>
            <w:vAlign w:val="center"/>
          </w:tcPr>
          <w:p w14:paraId="24CA57FF" w14:textId="77777777" w:rsidR="0033544F" w:rsidRPr="00E47509" w:rsidRDefault="0033544F" w:rsidP="00372E4B">
            <w:pPr>
              <w:jc w:val="center"/>
              <w:rPr>
                <w:bCs/>
                <w:i/>
                <w:lang w:val="lt-LT"/>
              </w:rPr>
            </w:pPr>
          </w:p>
        </w:tc>
      </w:tr>
      <w:tr w:rsidR="0033544F" w:rsidRPr="00E47509" w14:paraId="65FC9FEE" w14:textId="77777777" w:rsidTr="28EDA374">
        <w:tc>
          <w:tcPr>
            <w:tcW w:w="1412" w:type="dxa"/>
            <w:vAlign w:val="center"/>
          </w:tcPr>
          <w:p w14:paraId="3AFAC8F9" w14:textId="77777777" w:rsidR="0033544F" w:rsidRPr="00E47509" w:rsidRDefault="0033544F" w:rsidP="0033544F">
            <w:pPr>
              <w:numPr>
                <w:ilvl w:val="1"/>
                <w:numId w:val="48"/>
              </w:numPr>
              <w:contextualSpacing/>
              <w:jc w:val="both"/>
              <w:rPr>
                <w:rFonts w:eastAsia="Times New Roman"/>
                <w:color w:val="000000"/>
                <w:lang w:val="lt-LT" w:eastAsia="en-US"/>
              </w:rPr>
            </w:pPr>
          </w:p>
        </w:tc>
        <w:tc>
          <w:tcPr>
            <w:tcW w:w="3828" w:type="dxa"/>
          </w:tcPr>
          <w:p w14:paraId="41FCCC3A" w14:textId="77777777" w:rsidR="0033544F" w:rsidRPr="00E47509" w:rsidRDefault="0033544F" w:rsidP="00372E4B">
            <w:pPr>
              <w:rPr>
                <w:color w:val="000000"/>
                <w:sz w:val="24"/>
                <w:szCs w:val="24"/>
                <w:lang w:val="lt-LT"/>
              </w:rPr>
            </w:pPr>
            <w:r w:rsidRPr="00E47509">
              <w:rPr>
                <w:color w:val="000000"/>
                <w:sz w:val="24"/>
                <w:szCs w:val="24"/>
                <w:lang w:val="lt-LT"/>
              </w:rPr>
              <w:t>Siūlomos įrangos garantija: ne trumpiau 24 mėn.</w:t>
            </w:r>
          </w:p>
        </w:tc>
        <w:tc>
          <w:tcPr>
            <w:tcW w:w="3260" w:type="dxa"/>
            <w:vAlign w:val="center"/>
          </w:tcPr>
          <w:p w14:paraId="3B195460" w14:textId="77777777" w:rsidR="0033544F" w:rsidRPr="00E47509" w:rsidRDefault="358A335E" w:rsidP="28EDA374">
            <w:pPr>
              <w:rPr>
                <w:color w:val="000000" w:themeColor="text1"/>
                <w:sz w:val="24"/>
                <w:szCs w:val="24"/>
                <w:lang w:val="lt-LT"/>
              </w:rPr>
            </w:pPr>
            <w:r w:rsidRPr="28EDA374">
              <w:rPr>
                <w:color w:val="000000" w:themeColor="text1"/>
                <w:sz w:val="24"/>
                <w:szCs w:val="24"/>
                <w:lang w:val="lt-LT"/>
              </w:rPr>
              <w:t>Siūlomos įrangos garantija: ne trumpiau 24 mėn.</w:t>
            </w:r>
          </w:p>
          <w:p w14:paraId="1A33B539" w14:textId="4E3174BA" w:rsidR="0033544F" w:rsidRPr="00E47509" w:rsidRDefault="0033544F" w:rsidP="28EDA374">
            <w:pPr>
              <w:jc w:val="center"/>
              <w:rPr>
                <w:rFonts w:eastAsia="Calibri"/>
                <w:i/>
                <w:iCs/>
                <w:lang w:val="lt-LT"/>
              </w:rPr>
            </w:pPr>
          </w:p>
        </w:tc>
        <w:tc>
          <w:tcPr>
            <w:tcW w:w="1843" w:type="dxa"/>
            <w:tcBorders>
              <w:tl2br w:val="single" w:sz="4" w:space="0" w:color="auto"/>
              <w:tr2bl w:val="single" w:sz="4" w:space="0" w:color="auto"/>
            </w:tcBorders>
            <w:vAlign w:val="center"/>
          </w:tcPr>
          <w:p w14:paraId="4CBC119D" w14:textId="77777777" w:rsidR="0033544F" w:rsidRPr="00E47509" w:rsidRDefault="0033544F" w:rsidP="00372E4B">
            <w:pPr>
              <w:jc w:val="center"/>
              <w:rPr>
                <w:bCs/>
                <w:i/>
                <w:lang w:val="lt-LT"/>
              </w:rPr>
            </w:pPr>
          </w:p>
        </w:tc>
      </w:tr>
    </w:tbl>
    <w:p w14:paraId="14D15E27" w14:textId="77777777" w:rsidR="00847693" w:rsidRPr="00E47509" w:rsidRDefault="00847693" w:rsidP="00DF2B5E">
      <w:pPr>
        <w:jc w:val="center"/>
        <w:rPr>
          <w:lang w:val="lt-LT"/>
        </w:rPr>
      </w:pPr>
    </w:p>
    <w:p w14:paraId="7B23DB94" w14:textId="77777777" w:rsidR="0033544F" w:rsidRPr="00E47509" w:rsidRDefault="00E45966" w:rsidP="00DF2B5E">
      <w:pPr>
        <w:jc w:val="center"/>
        <w:rPr>
          <w:lang w:val="lt-LT"/>
        </w:rPr>
      </w:pPr>
      <w:r w:rsidRPr="00E47509">
        <w:rPr>
          <w:lang w:val="lt-LT"/>
        </w:rPr>
        <w:t>________________</w:t>
      </w:r>
    </w:p>
    <w:p w14:paraId="20D5241C" w14:textId="29ABB434" w:rsidR="00D116D7" w:rsidRPr="00E47509" w:rsidRDefault="00E45966" w:rsidP="00DF2B5E">
      <w:pPr>
        <w:jc w:val="center"/>
        <w:rPr>
          <w:lang w:val="lt-LT"/>
        </w:rPr>
      </w:pPr>
      <w:r w:rsidRPr="00E47509">
        <w:rPr>
          <w:lang w:val="lt-LT"/>
        </w:rPr>
        <w:t>_</w:t>
      </w:r>
    </w:p>
    <w:p w14:paraId="7475C178" w14:textId="77777777" w:rsidR="00D116D7" w:rsidRPr="00E47509" w:rsidRDefault="00D116D7" w:rsidP="00603CFC">
      <w:pPr>
        <w:rPr>
          <w:lang w:val="lt-LT"/>
        </w:rPr>
      </w:pPr>
    </w:p>
    <w:sectPr w:rsidR="00D116D7" w:rsidRPr="00E47509" w:rsidSect="00210F3C">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F8CD" w14:textId="77777777" w:rsidR="002663D5" w:rsidRDefault="002663D5" w:rsidP="00210F3C">
      <w:r>
        <w:separator/>
      </w:r>
    </w:p>
  </w:endnote>
  <w:endnote w:type="continuationSeparator" w:id="0">
    <w:p w14:paraId="409C60EB" w14:textId="77777777" w:rsidR="002663D5" w:rsidRDefault="002663D5"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F5D6" w14:textId="77777777" w:rsidR="002663D5" w:rsidRDefault="002663D5" w:rsidP="00210F3C">
      <w:r>
        <w:separator/>
      </w:r>
    </w:p>
  </w:footnote>
  <w:footnote w:type="continuationSeparator" w:id="0">
    <w:p w14:paraId="3946FDCB" w14:textId="77777777" w:rsidR="002663D5" w:rsidRDefault="002663D5" w:rsidP="0021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BD07CD" w:rsidRDefault="00BD07CD">
        <w:pPr>
          <w:pStyle w:val="Header"/>
          <w:jc w:val="center"/>
        </w:pPr>
        <w:r>
          <w:fldChar w:fldCharType="begin"/>
        </w:r>
        <w:r>
          <w:instrText xml:space="preserve"> PAGE   \* MERGEFORMAT </w:instrText>
        </w:r>
        <w:r>
          <w:fldChar w:fldCharType="separate"/>
        </w:r>
        <w:r>
          <w:rPr>
            <w:noProof/>
          </w:rPr>
          <w:t>37</w:t>
        </w:r>
        <w:r>
          <w:rPr>
            <w:noProof/>
          </w:rPr>
          <w:fldChar w:fldCharType="end"/>
        </w:r>
      </w:p>
    </w:sdtContent>
  </w:sdt>
  <w:p w14:paraId="1FB6B24B" w14:textId="77777777" w:rsidR="00BD07CD" w:rsidRDefault="00BD07CD"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96"/>
    <w:multiLevelType w:val="multilevel"/>
    <w:tmpl w:val="8474ED8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219FB"/>
    <w:multiLevelType w:val="hybridMultilevel"/>
    <w:tmpl w:val="F0E889A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F1861"/>
    <w:multiLevelType w:val="hybridMultilevel"/>
    <w:tmpl w:val="DFD6970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4F3F52"/>
    <w:multiLevelType w:val="hybridMultilevel"/>
    <w:tmpl w:val="C2F8607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63B70"/>
    <w:multiLevelType w:val="hybridMultilevel"/>
    <w:tmpl w:val="0330933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D171B0"/>
    <w:multiLevelType w:val="hybridMultilevel"/>
    <w:tmpl w:val="59C44CB2"/>
    <w:lvl w:ilvl="0" w:tplc="04270011">
      <w:start w:val="1"/>
      <w:numFmt w:val="decimal"/>
      <w:lvlText w:val="%1)"/>
      <w:lvlJc w:val="left"/>
      <w:pPr>
        <w:ind w:left="996" w:hanging="360"/>
      </w:pPr>
      <w:rPr>
        <w:rFonts w:hint="default"/>
      </w:rPr>
    </w:lvl>
    <w:lvl w:ilvl="1" w:tplc="04270003" w:tentative="1">
      <w:start w:val="1"/>
      <w:numFmt w:val="bullet"/>
      <w:lvlText w:val="o"/>
      <w:lvlJc w:val="left"/>
      <w:pPr>
        <w:ind w:left="1716" w:hanging="360"/>
      </w:pPr>
      <w:rPr>
        <w:rFonts w:ascii="Courier New" w:hAnsi="Courier New" w:cs="Courier New" w:hint="default"/>
      </w:rPr>
    </w:lvl>
    <w:lvl w:ilvl="2" w:tplc="04270005" w:tentative="1">
      <w:start w:val="1"/>
      <w:numFmt w:val="bullet"/>
      <w:lvlText w:val=""/>
      <w:lvlJc w:val="left"/>
      <w:pPr>
        <w:ind w:left="2436" w:hanging="360"/>
      </w:pPr>
      <w:rPr>
        <w:rFonts w:ascii="Wingdings" w:hAnsi="Wingdings" w:hint="default"/>
      </w:rPr>
    </w:lvl>
    <w:lvl w:ilvl="3" w:tplc="04270001" w:tentative="1">
      <w:start w:val="1"/>
      <w:numFmt w:val="bullet"/>
      <w:lvlText w:val=""/>
      <w:lvlJc w:val="left"/>
      <w:pPr>
        <w:ind w:left="3156" w:hanging="360"/>
      </w:pPr>
      <w:rPr>
        <w:rFonts w:ascii="Symbol" w:hAnsi="Symbol" w:hint="default"/>
      </w:rPr>
    </w:lvl>
    <w:lvl w:ilvl="4" w:tplc="04270003" w:tentative="1">
      <w:start w:val="1"/>
      <w:numFmt w:val="bullet"/>
      <w:lvlText w:val="o"/>
      <w:lvlJc w:val="left"/>
      <w:pPr>
        <w:ind w:left="3876" w:hanging="360"/>
      </w:pPr>
      <w:rPr>
        <w:rFonts w:ascii="Courier New" w:hAnsi="Courier New" w:cs="Courier New" w:hint="default"/>
      </w:rPr>
    </w:lvl>
    <w:lvl w:ilvl="5" w:tplc="04270005" w:tentative="1">
      <w:start w:val="1"/>
      <w:numFmt w:val="bullet"/>
      <w:lvlText w:val=""/>
      <w:lvlJc w:val="left"/>
      <w:pPr>
        <w:ind w:left="4596" w:hanging="360"/>
      </w:pPr>
      <w:rPr>
        <w:rFonts w:ascii="Wingdings" w:hAnsi="Wingdings" w:hint="default"/>
      </w:rPr>
    </w:lvl>
    <w:lvl w:ilvl="6" w:tplc="04270001" w:tentative="1">
      <w:start w:val="1"/>
      <w:numFmt w:val="bullet"/>
      <w:lvlText w:val=""/>
      <w:lvlJc w:val="left"/>
      <w:pPr>
        <w:ind w:left="5316" w:hanging="360"/>
      </w:pPr>
      <w:rPr>
        <w:rFonts w:ascii="Symbol" w:hAnsi="Symbol" w:hint="default"/>
      </w:rPr>
    </w:lvl>
    <w:lvl w:ilvl="7" w:tplc="04270003" w:tentative="1">
      <w:start w:val="1"/>
      <w:numFmt w:val="bullet"/>
      <w:lvlText w:val="o"/>
      <w:lvlJc w:val="left"/>
      <w:pPr>
        <w:ind w:left="6036" w:hanging="360"/>
      </w:pPr>
      <w:rPr>
        <w:rFonts w:ascii="Courier New" w:hAnsi="Courier New" w:cs="Courier New" w:hint="default"/>
      </w:rPr>
    </w:lvl>
    <w:lvl w:ilvl="8" w:tplc="04270005" w:tentative="1">
      <w:start w:val="1"/>
      <w:numFmt w:val="bullet"/>
      <w:lvlText w:val=""/>
      <w:lvlJc w:val="left"/>
      <w:pPr>
        <w:ind w:left="6756" w:hanging="360"/>
      </w:pPr>
      <w:rPr>
        <w:rFonts w:ascii="Wingdings" w:hAnsi="Wingdings" w:hint="default"/>
      </w:rPr>
    </w:lvl>
  </w:abstractNum>
  <w:abstractNum w:abstractNumId="6" w15:restartNumberingAfterBreak="0">
    <w:nsid w:val="0E6B6476"/>
    <w:multiLevelType w:val="hybridMultilevel"/>
    <w:tmpl w:val="AFFE459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B177C4"/>
    <w:multiLevelType w:val="hybridMultilevel"/>
    <w:tmpl w:val="D9F2D6E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DB3474"/>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2D4FF4"/>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691A0C"/>
    <w:multiLevelType w:val="hybridMultilevel"/>
    <w:tmpl w:val="1ACA129A"/>
    <w:lvl w:ilvl="0" w:tplc="E592CAB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A930C7"/>
    <w:multiLevelType w:val="multilevel"/>
    <w:tmpl w:val="F10842B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B45B66"/>
    <w:multiLevelType w:val="hybridMultilevel"/>
    <w:tmpl w:val="612E7EF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5179F"/>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1F786AF3"/>
    <w:multiLevelType w:val="hybridMultilevel"/>
    <w:tmpl w:val="81BEE1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68162B"/>
    <w:multiLevelType w:val="hybridMultilevel"/>
    <w:tmpl w:val="6710448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E35235"/>
    <w:multiLevelType w:val="hybridMultilevel"/>
    <w:tmpl w:val="EAAEB9A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0A598F"/>
    <w:multiLevelType w:val="hybridMultilevel"/>
    <w:tmpl w:val="23AE0D7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756AA8"/>
    <w:multiLevelType w:val="hybridMultilevel"/>
    <w:tmpl w:val="17649F1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2E52CC"/>
    <w:multiLevelType w:val="hybridMultilevel"/>
    <w:tmpl w:val="4466759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5F4E36"/>
    <w:multiLevelType w:val="hybridMultilevel"/>
    <w:tmpl w:val="825A27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677F9D"/>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AD7A1C"/>
    <w:multiLevelType w:val="hybridMultilevel"/>
    <w:tmpl w:val="C2388FC4"/>
    <w:lvl w:ilvl="0" w:tplc="04270011">
      <w:start w:val="1"/>
      <w:numFmt w:val="decimal"/>
      <w:lvlText w:val="%1)"/>
      <w:lvlJc w:val="left"/>
      <w:pPr>
        <w:ind w:left="780" w:hanging="360"/>
      </w:pPr>
      <w:rPr>
        <w:rFont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4AA3166B"/>
    <w:multiLevelType w:val="hybridMultilevel"/>
    <w:tmpl w:val="958239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5050FD"/>
    <w:multiLevelType w:val="hybridMultilevel"/>
    <w:tmpl w:val="77EE4F6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894E63"/>
    <w:multiLevelType w:val="multilevel"/>
    <w:tmpl w:val="4EA8E32A"/>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4B1B82"/>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663805"/>
    <w:multiLevelType w:val="multilevel"/>
    <w:tmpl w:val="23BA10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F20A04"/>
    <w:multiLevelType w:val="hybridMultilevel"/>
    <w:tmpl w:val="F55450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AE3B1D"/>
    <w:multiLevelType w:val="hybridMultilevel"/>
    <w:tmpl w:val="EFFE6FC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E32E32"/>
    <w:multiLevelType w:val="multilevel"/>
    <w:tmpl w:val="28EA0F6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382F08"/>
    <w:multiLevelType w:val="hybridMultilevel"/>
    <w:tmpl w:val="E46A57B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F0373E"/>
    <w:multiLevelType w:val="multilevel"/>
    <w:tmpl w:val="30AA7882"/>
    <w:lvl w:ilvl="0">
      <w:start w:val="1"/>
      <w:numFmt w:val="upperRoman"/>
      <w:suff w:val="space"/>
      <w:lvlText w:val="%1."/>
      <w:lvlJc w:val="left"/>
      <w:pPr>
        <w:ind w:left="0" w:firstLine="720"/>
      </w:pPr>
      <w:rPr>
        <w:rFonts w:hint="default"/>
      </w:rPr>
    </w:lvl>
    <w:lvl w:ilvl="1">
      <w:start w:val="1"/>
      <w:numFmt w:val="decimal"/>
      <w:suff w:val="space"/>
      <w:lvlText w:val="%2."/>
      <w:lvlJc w:val="left"/>
      <w:pPr>
        <w:ind w:left="0" w:firstLine="720"/>
      </w:pPr>
      <w:rPr>
        <w:rFonts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4" w15:restartNumberingAfterBreak="0">
    <w:nsid w:val="619D075A"/>
    <w:multiLevelType w:val="hybridMultilevel"/>
    <w:tmpl w:val="797AD3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1B7B1B"/>
    <w:multiLevelType w:val="multilevel"/>
    <w:tmpl w:val="0200304E"/>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1C1CC4"/>
    <w:multiLevelType w:val="multilevel"/>
    <w:tmpl w:val="5E2671E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D651D3"/>
    <w:multiLevelType w:val="hybridMultilevel"/>
    <w:tmpl w:val="8B54A17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EE50C4"/>
    <w:multiLevelType w:val="multilevel"/>
    <w:tmpl w:val="5D9C7C5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A02F4"/>
    <w:multiLevelType w:val="hybridMultilevel"/>
    <w:tmpl w:val="D6A4F91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1B861F7"/>
    <w:multiLevelType w:val="multilevel"/>
    <w:tmpl w:val="DE76F902"/>
    <w:lvl w:ilvl="0">
      <w:start w:val="1"/>
      <w:numFmt w:val="decimal"/>
      <w:lvlText w:val="%1."/>
      <w:lvlJc w:val="left"/>
      <w:pPr>
        <w:ind w:left="360" w:hanging="360"/>
      </w:pPr>
      <w:rPr>
        <w:rFonts w:hint="default"/>
        <w:b/>
        <w:bCs/>
      </w:rPr>
    </w:lvl>
    <w:lvl w:ilvl="1">
      <w:start w:val="1"/>
      <w:numFmt w:val="decimal"/>
      <w:lvlText w:val="%1.%2."/>
      <w:lvlJc w:val="left"/>
      <w:pPr>
        <w:ind w:left="792" w:hanging="62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3C0689"/>
    <w:multiLevelType w:val="hybridMultilevel"/>
    <w:tmpl w:val="DB96B6A6"/>
    <w:lvl w:ilvl="0" w:tplc="04270011">
      <w:start w:val="1"/>
      <w:numFmt w:val="decimal"/>
      <w:lvlText w:val="%1)"/>
      <w:lvlJc w:val="left"/>
      <w:pPr>
        <w:ind w:left="361" w:hanging="360"/>
      </w:pPr>
      <w:rPr>
        <w:rFonts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42" w15:restartNumberingAfterBreak="0">
    <w:nsid w:val="75E10C56"/>
    <w:multiLevelType w:val="multilevel"/>
    <w:tmpl w:val="452E841A"/>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944F8"/>
    <w:multiLevelType w:val="hybridMultilevel"/>
    <w:tmpl w:val="4BA4283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81A4D57"/>
    <w:multiLevelType w:val="multilevel"/>
    <w:tmpl w:val="9DFA0B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3275C5"/>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0F40B2"/>
    <w:multiLevelType w:val="hybridMultilevel"/>
    <w:tmpl w:val="4750448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C19FE"/>
    <w:multiLevelType w:val="multilevel"/>
    <w:tmpl w:val="9BDCE67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150DA2"/>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14"/>
  </w:num>
  <w:num w:numId="3">
    <w:abstractNumId w:val="31"/>
  </w:num>
  <w:num w:numId="4">
    <w:abstractNumId w:val="40"/>
  </w:num>
  <w:num w:numId="5">
    <w:abstractNumId w:val="26"/>
  </w:num>
  <w:num w:numId="6">
    <w:abstractNumId w:val="11"/>
  </w:num>
  <w:num w:numId="7">
    <w:abstractNumId w:val="28"/>
  </w:num>
  <w:num w:numId="8">
    <w:abstractNumId w:val="38"/>
  </w:num>
  <w:num w:numId="9">
    <w:abstractNumId w:val="47"/>
  </w:num>
  <w:num w:numId="10">
    <w:abstractNumId w:val="27"/>
  </w:num>
  <w:num w:numId="11">
    <w:abstractNumId w:val="44"/>
  </w:num>
  <w:num w:numId="12">
    <w:abstractNumId w:val="15"/>
  </w:num>
  <w:num w:numId="13">
    <w:abstractNumId w:val="1"/>
  </w:num>
  <w:num w:numId="14">
    <w:abstractNumId w:val="29"/>
  </w:num>
  <w:num w:numId="15">
    <w:abstractNumId w:val="7"/>
  </w:num>
  <w:num w:numId="16">
    <w:abstractNumId w:val="25"/>
  </w:num>
  <w:num w:numId="17">
    <w:abstractNumId w:val="37"/>
  </w:num>
  <w:num w:numId="18">
    <w:abstractNumId w:val="21"/>
  </w:num>
  <w:num w:numId="19">
    <w:abstractNumId w:val="12"/>
  </w:num>
  <w:num w:numId="20">
    <w:abstractNumId w:val="43"/>
  </w:num>
  <w:num w:numId="21">
    <w:abstractNumId w:val="13"/>
  </w:num>
  <w:num w:numId="22">
    <w:abstractNumId w:val="45"/>
  </w:num>
  <w:num w:numId="23">
    <w:abstractNumId w:val="41"/>
  </w:num>
  <w:num w:numId="24">
    <w:abstractNumId w:val="34"/>
  </w:num>
  <w:num w:numId="25">
    <w:abstractNumId w:val="9"/>
  </w:num>
  <w:num w:numId="26">
    <w:abstractNumId w:val="48"/>
  </w:num>
  <w:num w:numId="27">
    <w:abstractNumId w:val="22"/>
  </w:num>
  <w:num w:numId="28">
    <w:abstractNumId w:val="5"/>
  </w:num>
  <w:num w:numId="29">
    <w:abstractNumId w:val="2"/>
  </w:num>
  <w:num w:numId="30">
    <w:abstractNumId w:val="19"/>
  </w:num>
  <w:num w:numId="31">
    <w:abstractNumId w:val="46"/>
  </w:num>
  <w:num w:numId="32">
    <w:abstractNumId w:val="18"/>
  </w:num>
  <w:num w:numId="33">
    <w:abstractNumId w:val="10"/>
  </w:num>
  <w:num w:numId="34">
    <w:abstractNumId w:val="24"/>
  </w:num>
  <w:num w:numId="35">
    <w:abstractNumId w:val="32"/>
  </w:num>
  <w:num w:numId="36">
    <w:abstractNumId w:val="4"/>
  </w:num>
  <w:num w:numId="37">
    <w:abstractNumId w:val="23"/>
  </w:num>
  <w:num w:numId="38">
    <w:abstractNumId w:val="17"/>
  </w:num>
  <w:num w:numId="39">
    <w:abstractNumId w:val="42"/>
  </w:num>
  <w:num w:numId="40">
    <w:abstractNumId w:val="30"/>
  </w:num>
  <w:num w:numId="41">
    <w:abstractNumId w:val="39"/>
  </w:num>
  <w:num w:numId="42">
    <w:abstractNumId w:val="35"/>
  </w:num>
  <w:num w:numId="43">
    <w:abstractNumId w:val="16"/>
  </w:num>
  <w:num w:numId="44">
    <w:abstractNumId w:val="20"/>
  </w:num>
  <w:num w:numId="45">
    <w:abstractNumId w:val="6"/>
  </w:num>
  <w:num w:numId="46">
    <w:abstractNumId w:val="3"/>
  </w:num>
  <w:num w:numId="47">
    <w:abstractNumId w:val="0"/>
  </w:num>
  <w:num w:numId="48">
    <w:abstractNumId w:val="36"/>
  </w:num>
  <w:num w:numId="49">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5D93"/>
    <w:rsid w:val="00014106"/>
    <w:rsid w:val="00025959"/>
    <w:rsid w:val="00025FA0"/>
    <w:rsid w:val="000279E1"/>
    <w:rsid w:val="00037347"/>
    <w:rsid w:val="000412BC"/>
    <w:rsid w:val="000525F7"/>
    <w:rsid w:val="00060FCA"/>
    <w:rsid w:val="00071CD2"/>
    <w:rsid w:val="000735F6"/>
    <w:rsid w:val="00074656"/>
    <w:rsid w:val="00081648"/>
    <w:rsid w:val="000834B4"/>
    <w:rsid w:val="00087A19"/>
    <w:rsid w:val="00091835"/>
    <w:rsid w:val="00092637"/>
    <w:rsid w:val="000928C5"/>
    <w:rsid w:val="00094368"/>
    <w:rsid w:val="000A0649"/>
    <w:rsid w:val="000A3A5F"/>
    <w:rsid w:val="000A4145"/>
    <w:rsid w:val="000A5F20"/>
    <w:rsid w:val="000A7A7B"/>
    <w:rsid w:val="000B12B7"/>
    <w:rsid w:val="000B3567"/>
    <w:rsid w:val="000B3F3E"/>
    <w:rsid w:val="000B59BB"/>
    <w:rsid w:val="000C10AE"/>
    <w:rsid w:val="000D4194"/>
    <w:rsid w:val="000D5607"/>
    <w:rsid w:val="000D63C0"/>
    <w:rsid w:val="000D7252"/>
    <w:rsid w:val="000E1B54"/>
    <w:rsid w:val="000E2A42"/>
    <w:rsid w:val="000F08F8"/>
    <w:rsid w:val="000F29C1"/>
    <w:rsid w:val="000F385D"/>
    <w:rsid w:val="000F4B80"/>
    <w:rsid w:val="000F5E21"/>
    <w:rsid w:val="0010652A"/>
    <w:rsid w:val="00107053"/>
    <w:rsid w:val="001174F0"/>
    <w:rsid w:val="0011797D"/>
    <w:rsid w:val="0012128F"/>
    <w:rsid w:val="00130982"/>
    <w:rsid w:val="001340AE"/>
    <w:rsid w:val="0013616F"/>
    <w:rsid w:val="0014033B"/>
    <w:rsid w:val="00143B1F"/>
    <w:rsid w:val="001477B1"/>
    <w:rsid w:val="00163F2A"/>
    <w:rsid w:val="00166F61"/>
    <w:rsid w:val="001727FF"/>
    <w:rsid w:val="00175D3E"/>
    <w:rsid w:val="00186E96"/>
    <w:rsid w:val="00193F8E"/>
    <w:rsid w:val="00195DE5"/>
    <w:rsid w:val="00197C45"/>
    <w:rsid w:val="001A5025"/>
    <w:rsid w:val="001C245F"/>
    <w:rsid w:val="001C251C"/>
    <w:rsid w:val="001C562C"/>
    <w:rsid w:val="001C6A85"/>
    <w:rsid w:val="001F0529"/>
    <w:rsid w:val="001F3301"/>
    <w:rsid w:val="001F3E50"/>
    <w:rsid w:val="001F4920"/>
    <w:rsid w:val="0020784E"/>
    <w:rsid w:val="00210F3C"/>
    <w:rsid w:val="002119C1"/>
    <w:rsid w:val="00213285"/>
    <w:rsid w:val="00215944"/>
    <w:rsid w:val="002174ED"/>
    <w:rsid w:val="00220881"/>
    <w:rsid w:val="0022563F"/>
    <w:rsid w:val="00226FDB"/>
    <w:rsid w:val="00231C05"/>
    <w:rsid w:val="002347B4"/>
    <w:rsid w:val="00236646"/>
    <w:rsid w:val="00237120"/>
    <w:rsid w:val="00240ADA"/>
    <w:rsid w:val="00246A18"/>
    <w:rsid w:val="002518EB"/>
    <w:rsid w:val="00257910"/>
    <w:rsid w:val="00260B51"/>
    <w:rsid w:val="00262682"/>
    <w:rsid w:val="002663D5"/>
    <w:rsid w:val="0027772B"/>
    <w:rsid w:val="00286727"/>
    <w:rsid w:val="0028766A"/>
    <w:rsid w:val="00290B89"/>
    <w:rsid w:val="00290C62"/>
    <w:rsid w:val="002A38C1"/>
    <w:rsid w:val="002A7E24"/>
    <w:rsid w:val="002B0554"/>
    <w:rsid w:val="002B76A8"/>
    <w:rsid w:val="002C0C07"/>
    <w:rsid w:val="002C2FCD"/>
    <w:rsid w:val="002C6575"/>
    <w:rsid w:val="002D05A9"/>
    <w:rsid w:val="002D1AE7"/>
    <w:rsid w:val="002D1F43"/>
    <w:rsid w:val="002D3CD1"/>
    <w:rsid w:val="002D73BC"/>
    <w:rsid w:val="002E5D46"/>
    <w:rsid w:val="002F3AA6"/>
    <w:rsid w:val="002F5A0C"/>
    <w:rsid w:val="002F6B78"/>
    <w:rsid w:val="002F7F1B"/>
    <w:rsid w:val="0030275E"/>
    <w:rsid w:val="003055E0"/>
    <w:rsid w:val="003078B7"/>
    <w:rsid w:val="003132F8"/>
    <w:rsid w:val="00313F99"/>
    <w:rsid w:val="0031478D"/>
    <w:rsid w:val="00317056"/>
    <w:rsid w:val="00321936"/>
    <w:rsid w:val="00323DE2"/>
    <w:rsid w:val="00333245"/>
    <w:rsid w:val="0033544F"/>
    <w:rsid w:val="00337031"/>
    <w:rsid w:val="003510D1"/>
    <w:rsid w:val="00351F41"/>
    <w:rsid w:val="00353C24"/>
    <w:rsid w:val="0035507B"/>
    <w:rsid w:val="003579B6"/>
    <w:rsid w:val="00364C16"/>
    <w:rsid w:val="00371D75"/>
    <w:rsid w:val="00372E4B"/>
    <w:rsid w:val="00375A4C"/>
    <w:rsid w:val="00376C0F"/>
    <w:rsid w:val="00380DB0"/>
    <w:rsid w:val="00382973"/>
    <w:rsid w:val="0038332C"/>
    <w:rsid w:val="003836E9"/>
    <w:rsid w:val="00386302"/>
    <w:rsid w:val="0039496C"/>
    <w:rsid w:val="003B417A"/>
    <w:rsid w:val="003C6DDC"/>
    <w:rsid w:val="003C74B4"/>
    <w:rsid w:val="003D005D"/>
    <w:rsid w:val="003E5465"/>
    <w:rsid w:val="003F3BD5"/>
    <w:rsid w:val="003F50EA"/>
    <w:rsid w:val="00401CFF"/>
    <w:rsid w:val="00401D7C"/>
    <w:rsid w:val="00404D31"/>
    <w:rsid w:val="0041212A"/>
    <w:rsid w:val="00421412"/>
    <w:rsid w:val="00422F18"/>
    <w:rsid w:val="00425E94"/>
    <w:rsid w:val="00434AD0"/>
    <w:rsid w:val="00440B1D"/>
    <w:rsid w:val="00444FED"/>
    <w:rsid w:val="004534F8"/>
    <w:rsid w:val="0046242A"/>
    <w:rsid w:val="004715EB"/>
    <w:rsid w:val="004718EB"/>
    <w:rsid w:val="00471F17"/>
    <w:rsid w:val="0047364D"/>
    <w:rsid w:val="00485699"/>
    <w:rsid w:val="004902B8"/>
    <w:rsid w:val="00493DE7"/>
    <w:rsid w:val="004A31C3"/>
    <w:rsid w:val="004A7E49"/>
    <w:rsid w:val="004B0E57"/>
    <w:rsid w:val="004B156B"/>
    <w:rsid w:val="004B17FB"/>
    <w:rsid w:val="004B5D5B"/>
    <w:rsid w:val="004C1554"/>
    <w:rsid w:val="004C1686"/>
    <w:rsid w:val="004C5B36"/>
    <w:rsid w:val="004D4C54"/>
    <w:rsid w:val="004D5EE2"/>
    <w:rsid w:val="004E28FF"/>
    <w:rsid w:val="004E445C"/>
    <w:rsid w:val="004E4AC5"/>
    <w:rsid w:val="004F0266"/>
    <w:rsid w:val="004F34DF"/>
    <w:rsid w:val="004F7E57"/>
    <w:rsid w:val="0050612F"/>
    <w:rsid w:val="00510BCF"/>
    <w:rsid w:val="00512E45"/>
    <w:rsid w:val="00513032"/>
    <w:rsid w:val="005279F4"/>
    <w:rsid w:val="00531979"/>
    <w:rsid w:val="005347C1"/>
    <w:rsid w:val="00540300"/>
    <w:rsid w:val="005455EE"/>
    <w:rsid w:val="00556D34"/>
    <w:rsid w:val="00560DA5"/>
    <w:rsid w:val="005629DD"/>
    <w:rsid w:val="005645CF"/>
    <w:rsid w:val="00564BF7"/>
    <w:rsid w:val="00565513"/>
    <w:rsid w:val="0057218A"/>
    <w:rsid w:val="0057267A"/>
    <w:rsid w:val="00582EAC"/>
    <w:rsid w:val="00587DFC"/>
    <w:rsid w:val="005924F0"/>
    <w:rsid w:val="00593C87"/>
    <w:rsid w:val="00597A5E"/>
    <w:rsid w:val="005A2B3A"/>
    <w:rsid w:val="005B6900"/>
    <w:rsid w:val="005C065B"/>
    <w:rsid w:val="005C37DE"/>
    <w:rsid w:val="005C7991"/>
    <w:rsid w:val="005D074C"/>
    <w:rsid w:val="005D3424"/>
    <w:rsid w:val="005E1180"/>
    <w:rsid w:val="005E3FE5"/>
    <w:rsid w:val="005E48CF"/>
    <w:rsid w:val="005E7845"/>
    <w:rsid w:val="005F3614"/>
    <w:rsid w:val="005F3D89"/>
    <w:rsid w:val="005F5CB5"/>
    <w:rsid w:val="005F6805"/>
    <w:rsid w:val="00600D1D"/>
    <w:rsid w:val="00603CFC"/>
    <w:rsid w:val="006042BB"/>
    <w:rsid w:val="0060495E"/>
    <w:rsid w:val="006065B0"/>
    <w:rsid w:val="0061002F"/>
    <w:rsid w:val="006100C6"/>
    <w:rsid w:val="00610EF0"/>
    <w:rsid w:val="00612E27"/>
    <w:rsid w:val="006150F2"/>
    <w:rsid w:val="00631B5C"/>
    <w:rsid w:val="0063528D"/>
    <w:rsid w:val="006376B2"/>
    <w:rsid w:val="00643780"/>
    <w:rsid w:val="0064699A"/>
    <w:rsid w:val="00647424"/>
    <w:rsid w:val="00651C34"/>
    <w:rsid w:val="0065398C"/>
    <w:rsid w:val="00663273"/>
    <w:rsid w:val="00667CF4"/>
    <w:rsid w:val="00672E92"/>
    <w:rsid w:val="00673445"/>
    <w:rsid w:val="00682A00"/>
    <w:rsid w:val="00684F11"/>
    <w:rsid w:val="0069003F"/>
    <w:rsid w:val="006902CF"/>
    <w:rsid w:val="00690AFE"/>
    <w:rsid w:val="00691151"/>
    <w:rsid w:val="0069580C"/>
    <w:rsid w:val="00697F4C"/>
    <w:rsid w:val="006A19F1"/>
    <w:rsid w:val="006A20C9"/>
    <w:rsid w:val="006A22A8"/>
    <w:rsid w:val="006C3DEA"/>
    <w:rsid w:val="006C3EF2"/>
    <w:rsid w:val="006C456A"/>
    <w:rsid w:val="006C67B2"/>
    <w:rsid w:val="006D0203"/>
    <w:rsid w:val="006D06F4"/>
    <w:rsid w:val="006D1F01"/>
    <w:rsid w:val="006D5DB7"/>
    <w:rsid w:val="006E029F"/>
    <w:rsid w:val="006F277F"/>
    <w:rsid w:val="006F2E6F"/>
    <w:rsid w:val="006F336B"/>
    <w:rsid w:val="006F42DA"/>
    <w:rsid w:val="006F6986"/>
    <w:rsid w:val="006F748D"/>
    <w:rsid w:val="00711E2C"/>
    <w:rsid w:val="00726CD7"/>
    <w:rsid w:val="00727594"/>
    <w:rsid w:val="00727665"/>
    <w:rsid w:val="0073250D"/>
    <w:rsid w:val="00737C2A"/>
    <w:rsid w:val="007425DA"/>
    <w:rsid w:val="00743452"/>
    <w:rsid w:val="007474F1"/>
    <w:rsid w:val="00750DE2"/>
    <w:rsid w:val="0075311E"/>
    <w:rsid w:val="00761E5A"/>
    <w:rsid w:val="007642D2"/>
    <w:rsid w:val="007657D4"/>
    <w:rsid w:val="0076595E"/>
    <w:rsid w:val="007660AA"/>
    <w:rsid w:val="00767F38"/>
    <w:rsid w:val="007720F9"/>
    <w:rsid w:val="00782A23"/>
    <w:rsid w:val="00783C1A"/>
    <w:rsid w:val="00795563"/>
    <w:rsid w:val="0079599E"/>
    <w:rsid w:val="007A000D"/>
    <w:rsid w:val="007A7098"/>
    <w:rsid w:val="007B4AC5"/>
    <w:rsid w:val="007C13D5"/>
    <w:rsid w:val="007C162B"/>
    <w:rsid w:val="007C43BC"/>
    <w:rsid w:val="007C69FA"/>
    <w:rsid w:val="007D3D09"/>
    <w:rsid w:val="007D4A84"/>
    <w:rsid w:val="007D4B66"/>
    <w:rsid w:val="007D4CE5"/>
    <w:rsid w:val="007D5830"/>
    <w:rsid w:val="007E1FB0"/>
    <w:rsid w:val="007F2855"/>
    <w:rsid w:val="007F2D69"/>
    <w:rsid w:val="00801177"/>
    <w:rsid w:val="00802262"/>
    <w:rsid w:val="00805353"/>
    <w:rsid w:val="0080555B"/>
    <w:rsid w:val="00805746"/>
    <w:rsid w:val="00807C4A"/>
    <w:rsid w:val="008243F8"/>
    <w:rsid w:val="008323D3"/>
    <w:rsid w:val="008351A3"/>
    <w:rsid w:val="00835787"/>
    <w:rsid w:val="00847693"/>
    <w:rsid w:val="008507B0"/>
    <w:rsid w:val="008517D4"/>
    <w:rsid w:val="008614C0"/>
    <w:rsid w:val="00863E2D"/>
    <w:rsid w:val="0086460B"/>
    <w:rsid w:val="008657C8"/>
    <w:rsid w:val="00867015"/>
    <w:rsid w:val="00870807"/>
    <w:rsid w:val="00871DD5"/>
    <w:rsid w:val="008750E0"/>
    <w:rsid w:val="0088205C"/>
    <w:rsid w:val="008836E1"/>
    <w:rsid w:val="0088599A"/>
    <w:rsid w:val="008A072A"/>
    <w:rsid w:val="008B27F7"/>
    <w:rsid w:val="008B4D3A"/>
    <w:rsid w:val="008B64C7"/>
    <w:rsid w:val="008C132E"/>
    <w:rsid w:val="008C1492"/>
    <w:rsid w:val="008C440C"/>
    <w:rsid w:val="008C7D94"/>
    <w:rsid w:val="008D4EE5"/>
    <w:rsid w:val="008D5E74"/>
    <w:rsid w:val="008E3D66"/>
    <w:rsid w:val="008F31BF"/>
    <w:rsid w:val="00901427"/>
    <w:rsid w:val="00907CD6"/>
    <w:rsid w:val="009110C6"/>
    <w:rsid w:val="0091412B"/>
    <w:rsid w:val="00915E0E"/>
    <w:rsid w:val="00917AA4"/>
    <w:rsid w:val="00924354"/>
    <w:rsid w:val="009260C8"/>
    <w:rsid w:val="009267B9"/>
    <w:rsid w:val="009404F7"/>
    <w:rsid w:val="00952C74"/>
    <w:rsid w:val="0096003B"/>
    <w:rsid w:val="00964187"/>
    <w:rsid w:val="00964811"/>
    <w:rsid w:val="00970EFC"/>
    <w:rsid w:val="009820CB"/>
    <w:rsid w:val="009848ED"/>
    <w:rsid w:val="0098635F"/>
    <w:rsid w:val="00990FF5"/>
    <w:rsid w:val="00994DAD"/>
    <w:rsid w:val="009969B8"/>
    <w:rsid w:val="009A3F7C"/>
    <w:rsid w:val="009A597F"/>
    <w:rsid w:val="009A78D4"/>
    <w:rsid w:val="009B74D4"/>
    <w:rsid w:val="009C2EE2"/>
    <w:rsid w:val="009D1266"/>
    <w:rsid w:val="009D41E6"/>
    <w:rsid w:val="009D7740"/>
    <w:rsid w:val="009E57F6"/>
    <w:rsid w:val="009F03D4"/>
    <w:rsid w:val="00A1516B"/>
    <w:rsid w:val="00A16E9D"/>
    <w:rsid w:val="00A25167"/>
    <w:rsid w:val="00A25B83"/>
    <w:rsid w:val="00A321E9"/>
    <w:rsid w:val="00A40E64"/>
    <w:rsid w:val="00A50140"/>
    <w:rsid w:val="00A5510A"/>
    <w:rsid w:val="00A573CC"/>
    <w:rsid w:val="00A57CBC"/>
    <w:rsid w:val="00A663BE"/>
    <w:rsid w:val="00A715EA"/>
    <w:rsid w:val="00A730EA"/>
    <w:rsid w:val="00A73C76"/>
    <w:rsid w:val="00A86DEF"/>
    <w:rsid w:val="00A967F1"/>
    <w:rsid w:val="00AA5678"/>
    <w:rsid w:val="00AB3DB3"/>
    <w:rsid w:val="00AB3EA7"/>
    <w:rsid w:val="00AB4C9F"/>
    <w:rsid w:val="00AB7AFC"/>
    <w:rsid w:val="00AC07ED"/>
    <w:rsid w:val="00AC326E"/>
    <w:rsid w:val="00AC4E06"/>
    <w:rsid w:val="00AD6A30"/>
    <w:rsid w:val="00AE17EB"/>
    <w:rsid w:val="00AE2BB1"/>
    <w:rsid w:val="00AE6587"/>
    <w:rsid w:val="00AF0B8F"/>
    <w:rsid w:val="00AF36FA"/>
    <w:rsid w:val="00AF7293"/>
    <w:rsid w:val="00B07535"/>
    <w:rsid w:val="00B16950"/>
    <w:rsid w:val="00B30ED0"/>
    <w:rsid w:val="00B3163D"/>
    <w:rsid w:val="00B37CCF"/>
    <w:rsid w:val="00B43133"/>
    <w:rsid w:val="00B47377"/>
    <w:rsid w:val="00B52C22"/>
    <w:rsid w:val="00B56463"/>
    <w:rsid w:val="00B608EA"/>
    <w:rsid w:val="00B6563A"/>
    <w:rsid w:val="00B67B65"/>
    <w:rsid w:val="00B71F9C"/>
    <w:rsid w:val="00B82BDD"/>
    <w:rsid w:val="00B83BF0"/>
    <w:rsid w:val="00B865D4"/>
    <w:rsid w:val="00B866B5"/>
    <w:rsid w:val="00B92C53"/>
    <w:rsid w:val="00B93A74"/>
    <w:rsid w:val="00BA46CD"/>
    <w:rsid w:val="00BB6D46"/>
    <w:rsid w:val="00BB6E8E"/>
    <w:rsid w:val="00BC337F"/>
    <w:rsid w:val="00BC786D"/>
    <w:rsid w:val="00BD07CD"/>
    <w:rsid w:val="00BD509B"/>
    <w:rsid w:val="00BD60EC"/>
    <w:rsid w:val="00BD6AD5"/>
    <w:rsid w:val="00BE12DE"/>
    <w:rsid w:val="00BF02D2"/>
    <w:rsid w:val="00BF1CF3"/>
    <w:rsid w:val="00C068B4"/>
    <w:rsid w:val="00C1161F"/>
    <w:rsid w:val="00C137AF"/>
    <w:rsid w:val="00C1734E"/>
    <w:rsid w:val="00C20634"/>
    <w:rsid w:val="00C21375"/>
    <w:rsid w:val="00C21968"/>
    <w:rsid w:val="00C219A6"/>
    <w:rsid w:val="00C270B0"/>
    <w:rsid w:val="00C279BC"/>
    <w:rsid w:val="00C33BDF"/>
    <w:rsid w:val="00C35603"/>
    <w:rsid w:val="00C36011"/>
    <w:rsid w:val="00C36C89"/>
    <w:rsid w:val="00C442F0"/>
    <w:rsid w:val="00C444EA"/>
    <w:rsid w:val="00C45883"/>
    <w:rsid w:val="00C4649E"/>
    <w:rsid w:val="00C54505"/>
    <w:rsid w:val="00C661E1"/>
    <w:rsid w:val="00C67E9A"/>
    <w:rsid w:val="00C700E3"/>
    <w:rsid w:val="00C700FE"/>
    <w:rsid w:val="00C81E9E"/>
    <w:rsid w:val="00C91D4E"/>
    <w:rsid w:val="00C91DA0"/>
    <w:rsid w:val="00C926EC"/>
    <w:rsid w:val="00C95F1F"/>
    <w:rsid w:val="00C97110"/>
    <w:rsid w:val="00C97398"/>
    <w:rsid w:val="00CA286A"/>
    <w:rsid w:val="00CB1383"/>
    <w:rsid w:val="00CB340D"/>
    <w:rsid w:val="00CB5B3F"/>
    <w:rsid w:val="00CC2EAB"/>
    <w:rsid w:val="00CC3DB8"/>
    <w:rsid w:val="00CC622E"/>
    <w:rsid w:val="00CD0474"/>
    <w:rsid w:val="00CD1D8F"/>
    <w:rsid w:val="00CE78BF"/>
    <w:rsid w:val="00CF08A4"/>
    <w:rsid w:val="00CF2022"/>
    <w:rsid w:val="00CF3793"/>
    <w:rsid w:val="00CF4253"/>
    <w:rsid w:val="00CF4619"/>
    <w:rsid w:val="00CF5316"/>
    <w:rsid w:val="00D00C26"/>
    <w:rsid w:val="00D0339C"/>
    <w:rsid w:val="00D05637"/>
    <w:rsid w:val="00D0764D"/>
    <w:rsid w:val="00D116D7"/>
    <w:rsid w:val="00D11ADE"/>
    <w:rsid w:val="00D1362F"/>
    <w:rsid w:val="00D17058"/>
    <w:rsid w:val="00D22C90"/>
    <w:rsid w:val="00D23AF3"/>
    <w:rsid w:val="00D25692"/>
    <w:rsid w:val="00D32A42"/>
    <w:rsid w:val="00D34B2B"/>
    <w:rsid w:val="00D358DC"/>
    <w:rsid w:val="00D45EC0"/>
    <w:rsid w:val="00D546F5"/>
    <w:rsid w:val="00D5599E"/>
    <w:rsid w:val="00D62961"/>
    <w:rsid w:val="00D70A72"/>
    <w:rsid w:val="00D7118B"/>
    <w:rsid w:val="00D77E89"/>
    <w:rsid w:val="00D83E5B"/>
    <w:rsid w:val="00D8473C"/>
    <w:rsid w:val="00D85CE6"/>
    <w:rsid w:val="00D87937"/>
    <w:rsid w:val="00D909F9"/>
    <w:rsid w:val="00D90C52"/>
    <w:rsid w:val="00D95BF3"/>
    <w:rsid w:val="00DA0F44"/>
    <w:rsid w:val="00DA0F8E"/>
    <w:rsid w:val="00DA10C8"/>
    <w:rsid w:val="00DA65D0"/>
    <w:rsid w:val="00DC03B5"/>
    <w:rsid w:val="00DC1559"/>
    <w:rsid w:val="00DC30C9"/>
    <w:rsid w:val="00DC50E8"/>
    <w:rsid w:val="00DC7E63"/>
    <w:rsid w:val="00DD4220"/>
    <w:rsid w:val="00DE2326"/>
    <w:rsid w:val="00DE7E5F"/>
    <w:rsid w:val="00DF1CE5"/>
    <w:rsid w:val="00DF2B5E"/>
    <w:rsid w:val="00DF34C0"/>
    <w:rsid w:val="00DF6E69"/>
    <w:rsid w:val="00DF7F91"/>
    <w:rsid w:val="00E00EB3"/>
    <w:rsid w:val="00E0582C"/>
    <w:rsid w:val="00E072CE"/>
    <w:rsid w:val="00E1368A"/>
    <w:rsid w:val="00E14254"/>
    <w:rsid w:val="00E16D6F"/>
    <w:rsid w:val="00E170DE"/>
    <w:rsid w:val="00E20BB9"/>
    <w:rsid w:val="00E216CD"/>
    <w:rsid w:val="00E377ED"/>
    <w:rsid w:val="00E409F4"/>
    <w:rsid w:val="00E42384"/>
    <w:rsid w:val="00E45966"/>
    <w:rsid w:val="00E46E8B"/>
    <w:rsid w:val="00E47509"/>
    <w:rsid w:val="00E47745"/>
    <w:rsid w:val="00E503FF"/>
    <w:rsid w:val="00E53FFD"/>
    <w:rsid w:val="00E54F36"/>
    <w:rsid w:val="00E62A5A"/>
    <w:rsid w:val="00E65B96"/>
    <w:rsid w:val="00E66265"/>
    <w:rsid w:val="00E742A5"/>
    <w:rsid w:val="00E77CC2"/>
    <w:rsid w:val="00E9164C"/>
    <w:rsid w:val="00E93C99"/>
    <w:rsid w:val="00E93FFE"/>
    <w:rsid w:val="00E944BC"/>
    <w:rsid w:val="00E972C6"/>
    <w:rsid w:val="00E97E6B"/>
    <w:rsid w:val="00EA53CF"/>
    <w:rsid w:val="00EA5B2E"/>
    <w:rsid w:val="00EA6C34"/>
    <w:rsid w:val="00EA7817"/>
    <w:rsid w:val="00EA7FC0"/>
    <w:rsid w:val="00EB3002"/>
    <w:rsid w:val="00EB3BFF"/>
    <w:rsid w:val="00ED43F5"/>
    <w:rsid w:val="00ED46D2"/>
    <w:rsid w:val="00ED5EEC"/>
    <w:rsid w:val="00EE04A7"/>
    <w:rsid w:val="00EE1ACB"/>
    <w:rsid w:val="00EE3E63"/>
    <w:rsid w:val="00EE50A4"/>
    <w:rsid w:val="00EF062B"/>
    <w:rsid w:val="00EF3856"/>
    <w:rsid w:val="00EF3D4A"/>
    <w:rsid w:val="00EF50FA"/>
    <w:rsid w:val="00EF7339"/>
    <w:rsid w:val="00F00F5E"/>
    <w:rsid w:val="00F03492"/>
    <w:rsid w:val="00F04922"/>
    <w:rsid w:val="00F06030"/>
    <w:rsid w:val="00F12EB0"/>
    <w:rsid w:val="00F1365B"/>
    <w:rsid w:val="00F23D7C"/>
    <w:rsid w:val="00F24999"/>
    <w:rsid w:val="00F24E32"/>
    <w:rsid w:val="00F27A57"/>
    <w:rsid w:val="00F311FE"/>
    <w:rsid w:val="00F40E39"/>
    <w:rsid w:val="00F43039"/>
    <w:rsid w:val="00F43F89"/>
    <w:rsid w:val="00F47517"/>
    <w:rsid w:val="00F5314A"/>
    <w:rsid w:val="00F54054"/>
    <w:rsid w:val="00F54D23"/>
    <w:rsid w:val="00F55BF7"/>
    <w:rsid w:val="00F61421"/>
    <w:rsid w:val="00F72384"/>
    <w:rsid w:val="00F75D12"/>
    <w:rsid w:val="00F83AA3"/>
    <w:rsid w:val="00F8458A"/>
    <w:rsid w:val="00F85F9F"/>
    <w:rsid w:val="00F86612"/>
    <w:rsid w:val="00F91BB4"/>
    <w:rsid w:val="00F9283A"/>
    <w:rsid w:val="00F94035"/>
    <w:rsid w:val="00F94F66"/>
    <w:rsid w:val="00FA6283"/>
    <w:rsid w:val="00FB1EF0"/>
    <w:rsid w:val="00FB1F2B"/>
    <w:rsid w:val="00FB2F4A"/>
    <w:rsid w:val="00FC542B"/>
    <w:rsid w:val="00FC6E68"/>
    <w:rsid w:val="00FC77AD"/>
    <w:rsid w:val="00FC7C19"/>
    <w:rsid w:val="00FC7F8F"/>
    <w:rsid w:val="00FD1370"/>
    <w:rsid w:val="00FD32DB"/>
    <w:rsid w:val="00FD5CCE"/>
    <w:rsid w:val="00FD5CDC"/>
    <w:rsid w:val="00FE23AD"/>
    <w:rsid w:val="00FE3358"/>
    <w:rsid w:val="00FE3BA2"/>
    <w:rsid w:val="00FE703E"/>
    <w:rsid w:val="16CF1AB6"/>
    <w:rsid w:val="1CDC70A7"/>
    <w:rsid w:val="233843C3"/>
    <w:rsid w:val="28EDA374"/>
    <w:rsid w:val="358A335E"/>
    <w:rsid w:val="3DB1A88A"/>
    <w:rsid w:val="497648E9"/>
    <w:rsid w:val="4D4089C4"/>
    <w:rsid w:val="545E81E8"/>
    <w:rsid w:val="65338592"/>
    <w:rsid w:val="6948FFBB"/>
    <w:rsid w:val="7200B25A"/>
    <w:rsid w:val="757F7555"/>
    <w:rsid w:val="7A1C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88BFA18-D275-644A-B4EC-621020E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numbering" w:customStyle="1" w:styleId="NoList1">
    <w:name w:val="No List1"/>
    <w:next w:val="NoList"/>
    <w:uiPriority w:val="99"/>
    <w:semiHidden/>
    <w:unhideWhenUsed/>
    <w:rsid w:val="0064699A"/>
  </w:style>
  <w:style w:type="character" w:styleId="PlaceholderText">
    <w:name w:val="Placeholder Text"/>
    <w:basedOn w:val="DefaultParagraphFont"/>
    <w:uiPriority w:val="99"/>
    <w:semiHidden/>
    <w:rsid w:val="0064699A"/>
    <w:rPr>
      <w:color w:val="808080"/>
    </w:rPr>
  </w:style>
  <w:style w:type="table" w:styleId="TableGrid">
    <w:name w:val="Table Grid"/>
    <w:basedOn w:val="TableNormal"/>
    <w:uiPriority w:val="39"/>
    <w:rsid w:val="0064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99A"/>
    <w:rPr>
      <w:color w:val="0563C1" w:themeColor="hyperlink"/>
      <w:u w:val="single"/>
    </w:rPr>
  </w:style>
  <w:style w:type="table" w:customStyle="1" w:styleId="TableGrid1">
    <w:name w:val="Table Grid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4699A"/>
  </w:style>
  <w:style w:type="table" w:customStyle="1" w:styleId="TableGrid33">
    <w:name w:val="Table Grid3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4699A"/>
    <w:rPr>
      <w:color w:val="954F72"/>
      <w:u w:val="single"/>
    </w:rPr>
  </w:style>
  <w:style w:type="character" w:styleId="FollowedHyperlink">
    <w:name w:val="FollowedHyperlink"/>
    <w:basedOn w:val="DefaultParagraphFont"/>
    <w:uiPriority w:val="99"/>
    <w:semiHidden/>
    <w:unhideWhenUsed/>
    <w:rsid w:val="0064699A"/>
    <w:rPr>
      <w:color w:val="954F72" w:themeColor="followedHyperlink"/>
      <w:u w:val="single"/>
    </w:rPr>
  </w:style>
  <w:style w:type="table" w:customStyle="1" w:styleId="TableGrid11">
    <w:name w:val="Table Grid1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64BF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3B6DF-776A-4C55-B686-5238F5BF1297}">
  <ds:schemaRefs>
    <ds:schemaRef ds:uri="http://schemas.microsoft.com/sharepoint/v3/contenttype/forms"/>
  </ds:schemaRefs>
</ds:datastoreItem>
</file>

<file path=customXml/itemProps2.xml><?xml version="1.0" encoding="utf-8"?>
<ds:datastoreItem xmlns:ds="http://schemas.openxmlformats.org/officeDocument/2006/customXml" ds:itemID="{B6E08913-847F-4FF8-91D0-188C49F1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674AA-1EAB-41BA-A539-E6CBBAC3259C}">
  <ds:schemaRefs>
    <ds:schemaRef ds:uri="http://schemas.openxmlformats.org/officeDocument/2006/bibliography"/>
  </ds:schemaRefs>
</ds:datastoreItem>
</file>

<file path=customXml/itemProps4.xml><?xml version="1.0" encoding="utf-8"?>
<ds:datastoreItem xmlns:ds="http://schemas.openxmlformats.org/officeDocument/2006/customXml" ds:itemID="{CA6D06A8-8D58-40C5-BFD9-54F9A64E2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16</cp:revision>
  <dcterms:created xsi:type="dcterms:W3CDTF">2021-05-12T10:27:00Z</dcterms:created>
  <dcterms:modified xsi:type="dcterms:W3CDTF">2021-06-15T13:07:00Z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