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0D2C4F2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C41E34" w:rsidRPr="00C41E34">
        <w:rPr>
          <w:rStyle w:val="Laukeliai"/>
        </w:rPr>
        <w:t>UAB „VĖJO GŪSIS“</w:t>
      </w:r>
      <w:r w:rsidR="00C41E34">
        <w:rPr>
          <w:rStyle w:val="Laukeliai"/>
        </w:rPr>
        <w:t>.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616CF9A6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EC0B17" w:rsidRPr="00EC0B17">
        <w:rPr>
          <w:rFonts w:ascii="Arial" w:hAnsi="Arial" w:cs="Arial"/>
          <w:sz w:val="20"/>
          <w:szCs w:val="20"/>
        </w:rPr>
        <w:t>1200</w:t>
      </w:r>
      <w:r w:rsidRPr="00EC0B17">
        <w:rPr>
          <w:rFonts w:ascii="Arial" w:hAnsi="Arial" w:cs="Arial"/>
          <w:sz w:val="20"/>
          <w:szCs w:val="20"/>
        </w:rPr>
        <w:t xml:space="preserve"> EUR</w:t>
      </w:r>
      <w:r w:rsidRPr="0038216A">
        <w:rPr>
          <w:rFonts w:ascii="Arial" w:hAnsi="Arial" w:cs="Arial"/>
          <w:sz w:val="20"/>
          <w:szCs w:val="20"/>
        </w:rPr>
        <w:t xml:space="preserve">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946B66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946B66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C389F" w:rsidRPr="0063229C" w14:paraId="2F17912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304B2D7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0736C99D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6962CC60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0C4FBA9E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64313E7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48DAF80E" w14:textId="69434447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136B0948" w14:textId="7F0B4E4C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C389F" w:rsidRPr="00FB349B" w14:paraId="42BE0EF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5CDF8A5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23C7AE74" w14:textId="3DE058E7" w:rsidR="006C389F" w:rsidRPr="000850D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3E7C5462" w14:textId="64C1FC10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6C389F" w:rsidRPr="00FB349B" w14:paraId="2866A92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0ACC12B0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34F89CBF" w14:textId="575700A9" w:rsidR="006C389F" w:rsidRPr="000850D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40A22B5F" w14:textId="75049985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C389F" w:rsidRPr="0063229C" w14:paraId="7A0F6E94" w14:textId="77777777" w:rsidTr="00946B66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45F3B760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IKSS OT GUS</w:t>
            </w:r>
          </w:p>
        </w:tc>
        <w:tc>
          <w:tcPr>
            <w:tcW w:w="2816" w:type="pct"/>
            <w:shd w:val="clear" w:color="auto" w:fill="auto"/>
          </w:tcPr>
          <w:p w14:paraId="222C2880" w14:textId="6433C496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7" w:type="pct"/>
            <w:shd w:val="clear" w:color="auto" w:fill="auto"/>
          </w:tcPr>
          <w:p w14:paraId="131A7BE3" w14:textId="5AF89A6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FB349B" w14:paraId="119309E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158BFB8D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67A3577F" w14:textId="03D31F32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00608320" w14:textId="6FC3B09E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7623F95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735DC73E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60517024" w14:textId="0A037B52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2F47F237" w14:textId="5AEA8DE5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C389F" w:rsidRPr="0063229C" w14:paraId="6312410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3A222099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79456FD3" w14:textId="7B0C032E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77DFE2F1" w14:textId="1EC43C4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C389F" w:rsidRPr="0063229C" w14:paraId="42D0E31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490B62B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33D006D1" w14:textId="5A7B3E79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4EA248D5" w14:textId="5C8AEEFD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6C389F" w:rsidRPr="0063229C" w14:paraId="532ECE8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55F7C2A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6B598DD9" w14:textId="3AD08DD8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65A3ACF3" w14:textId="0993D68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43CB963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3E7C3830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780F944C" w14:textId="79E6D52F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08B9324E" w14:textId="7580088F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6C389F" w:rsidRPr="0063229C" w14:paraId="32AFA425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4E4376C9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3E39F6C4" w14:textId="2595A8C2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50BC8788" w14:textId="09A27C13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6C389F" w:rsidRPr="0063229C" w14:paraId="501CB1D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4B4EF464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7DE8A609" w14:textId="0AFEED5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61369856" w14:textId="00A9F0BB" w:rsidR="006C389F" w:rsidRPr="0063229C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C389F" w:rsidRPr="0063229C" w14:paraId="6BDD62F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0E51C5F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47571726" w14:textId="7045B0C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731FE870" w14:textId="4B540031" w:rsidR="006C389F" w:rsidRPr="00E43358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6C389F" w:rsidRPr="0063229C" w14:paraId="0418605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1C8C718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0DED0332" w14:textId="4C8876F9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58A04DA9" w14:textId="508AC95D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2153799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1AA20450" w:rsidR="006C389F" w:rsidRPr="002A3B3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3164CBB9" w14:textId="224272B3" w:rsidR="006C389F" w:rsidRPr="002A3B34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2E8355A" w14:textId="5B83F634" w:rsidR="006C389F" w:rsidRPr="002A3B34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6C389F" w:rsidRPr="0063229C" w14:paraId="310E5F9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53FE08CF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816" w:type="pct"/>
            <w:shd w:val="clear" w:color="auto" w:fill="auto"/>
          </w:tcPr>
          <w:p w14:paraId="270A1104" w14:textId="77686EC7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C389F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C389F">
              <w:rPr>
                <w:rFonts w:ascii="Arial" w:hAnsi="Arial" w:cs="Arial"/>
                <w:sz w:val="20"/>
                <w:lang w:eastAsia="lt-LT"/>
              </w:rPr>
              <w:t>. Nespalvoto spausdinimo paslauga</w:t>
            </w:r>
          </w:p>
        </w:tc>
        <w:tc>
          <w:tcPr>
            <w:tcW w:w="867" w:type="pct"/>
            <w:shd w:val="clear" w:color="auto" w:fill="auto"/>
          </w:tcPr>
          <w:p w14:paraId="483B96A0" w14:textId="4211363F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C389F" w:rsidRPr="0063229C" w14:paraId="116308C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1CC4DA18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816" w:type="pct"/>
            <w:shd w:val="clear" w:color="auto" w:fill="auto"/>
          </w:tcPr>
          <w:p w14:paraId="510F1FBF" w14:textId="6E5B83BA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C389F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C389F">
              <w:rPr>
                <w:rFonts w:ascii="Arial" w:hAnsi="Arial" w:cs="Arial"/>
                <w:sz w:val="20"/>
                <w:lang w:eastAsia="lt-LT"/>
              </w:rPr>
              <w:t>. Spalvoto spausdinimo paslauga</w:t>
            </w:r>
          </w:p>
        </w:tc>
        <w:tc>
          <w:tcPr>
            <w:tcW w:w="867" w:type="pct"/>
            <w:shd w:val="clear" w:color="auto" w:fill="auto"/>
          </w:tcPr>
          <w:p w14:paraId="4C41BFAC" w14:textId="7C639F09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C389F" w:rsidRPr="0063229C" w14:paraId="63A6155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67EF8215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3DF2F0C8" w14:textId="41BA5E1C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C389F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C389F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7" w:type="pct"/>
            <w:shd w:val="clear" w:color="auto" w:fill="auto"/>
          </w:tcPr>
          <w:p w14:paraId="2C0C0199" w14:textId="4EEB35CD" w:rsidR="006C389F" w:rsidRPr="00FB349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C389F" w:rsidRPr="0063229C" w14:paraId="468B71E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1ADF04C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25F2E910" w14:textId="20ABE6B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72E3C1E2" w14:textId="2BE472AF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6C389F" w:rsidRPr="0063229C" w14:paraId="56850F4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6C389F" w:rsidRPr="000850DB" w:rsidDel="007043B6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6EA5BFD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7EB65CD2" w14:textId="68FA4825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3513DFFF" w14:textId="1896E783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63229C" w14:paraId="4266F89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6C389F" w:rsidRPr="000850DB" w:rsidDel="007043B6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520282E4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749C6BF6" w14:textId="32CD6BE5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C389F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6C389F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7" w:type="pct"/>
            <w:shd w:val="clear" w:color="auto" w:fill="auto"/>
          </w:tcPr>
          <w:p w14:paraId="2FE6C02B" w14:textId="5C75DF98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38A79F3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412998B5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0CB80A30" w14:textId="2CA23B5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B6B9108" w14:textId="3CDCF1E9" w:rsidR="006C389F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63229C" w14:paraId="14AD19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483A1C41" w:rsidR="006C389F" w:rsidRPr="00680DA2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38E85975" w14:textId="4D7C1CA4" w:rsidR="006C389F" w:rsidRPr="00680DA2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4BCA906" w14:textId="63A21147" w:rsidR="006C389F" w:rsidRPr="00680DA2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274EC5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274EC5">
              <w:rPr>
                <w:rFonts w:ascii="Arial" w:eastAsia="Calibri" w:hAnsi="Arial" w:cs="Arial"/>
                <w:sz w:val="20"/>
                <w:szCs w:val="20"/>
              </w:rPr>
              <w:t>Workplace</w:t>
            </w:r>
            <w:proofErr w:type="spellEnd"/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room</w:t>
            </w:r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63098A43" w:rsidR="000B1396" w:rsidRDefault="00D42DD2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0B1396" w:rsidRPr="0063229C" w14:paraId="6EF1FD7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946B66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946B66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946B66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0245912D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946B66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792FC056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Konferencinės įrangos remontas (KONF REM), </w:t>
      </w:r>
      <w:proofErr w:type="spellStart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VoIP</w:t>
      </w:r>
      <w:proofErr w:type="spellEnd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telefoninio ryšio </w:t>
      </w:r>
      <w:r w:rsidR="0041064F" w:rsidRPr="006C389F">
        <w:rPr>
          <w:rFonts w:ascii="Arial" w:hAnsi="Arial" w:cs="Arial"/>
          <w:i/>
          <w:sz w:val="16"/>
          <w:szCs w:val="16"/>
        </w:rPr>
        <w:t>remontas (VOIP REM)</w:t>
      </w:r>
      <w:r w:rsidR="00382A0B" w:rsidRPr="006C389F">
        <w:rPr>
          <w:rFonts w:ascii="Arial" w:hAnsi="Arial" w:cs="Arial"/>
          <w:i/>
          <w:sz w:val="16"/>
          <w:szCs w:val="16"/>
        </w:rPr>
        <w:t>;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r w:rsidR="00856EB3" w:rsidRPr="006C389F">
        <w:rPr>
          <w:rFonts w:ascii="Arial" w:hAnsi="Arial" w:cs="Arial"/>
          <w:i/>
          <w:sz w:val="16"/>
          <w:szCs w:val="16"/>
        </w:rPr>
        <w:t>Kompiuterinių darbo vietų (</w:t>
      </w:r>
      <w:r w:rsidR="004B4CCE" w:rsidRPr="006C389F">
        <w:rPr>
          <w:rFonts w:ascii="Arial" w:hAnsi="Arial" w:cs="Arial"/>
          <w:i/>
          <w:sz w:val="16"/>
          <w:szCs w:val="16"/>
        </w:rPr>
        <w:t>KDV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, </w:t>
      </w:r>
      <w:r w:rsidR="00856EB3" w:rsidRPr="006C389F">
        <w:rPr>
          <w:rFonts w:ascii="Arial" w:hAnsi="Arial" w:cs="Arial"/>
          <w:i/>
          <w:sz w:val="16"/>
          <w:szCs w:val="16"/>
        </w:rPr>
        <w:t>Mobiliųjų telefonų (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MOBI 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PRIED) 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ir </w:t>
      </w:r>
      <w:r w:rsidR="00856EB3" w:rsidRPr="006C389F">
        <w:rPr>
          <w:rFonts w:ascii="Arial" w:hAnsi="Arial" w:cs="Arial"/>
          <w:i/>
          <w:sz w:val="16"/>
          <w:szCs w:val="16"/>
        </w:rPr>
        <w:t>Organizacinės technikos (</w:t>
      </w:r>
      <w:r w:rsidR="004B4CCE" w:rsidRPr="006C389F">
        <w:rPr>
          <w:rFonts w:ascii="Arial" w:hAnsi="Arial" w:cs="Arial"/>
          <w:i/>
          <w:sz w:val="16"/>
          <w:szCs w:val="16"/>
        </w:rPr>
        <w:t>OP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382A0B" w:rsidRPr="006C389F">
        <w:rPr>
          <w:rFonts w:ascii="Arial" w:hAnsi="Arial" w:cs="Arial"/>
          <w:i/>
          <w:sz w:val="16"/>
          <w:szCs w:val="16"/>
        </w:rPr>
        <w:t>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6C389F">
        <w:rPr>
          <w:rFonts w:ascii="Arial" w:hAnsi="Arial" w:cs="Arial"/>
          <w:i/>
          <w:sz w:val="16"/>
          <w:szCs w:val="16"/>
        </w:rPr>
        <w:t>PRIED</w:t>
      </w:r>
      <w:r w:rsidR="006C389F" w:rsidRPr="006C389F">
        <w:rPr>
          <w:rFonts w:ascii="Arial" w:hAnsi="Arial" w:cs="Arial"/>
          <w:i/>
          <w:sz w:val="16"/>
          <w:szCs w:val="16"/>
        </w:rPr>
        <w:t>),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1064F" w:rsidRPr="006C389F">
        <w:rPr>
          <w:rFonts w:ascii="Arial" w:hAnsi="Arial" w:cs="Arial"/>
          <w:i/>
          <w:sz w:val="16"/>
          <w:szCs w:val="16"/>
        </w:rPr>
        <w:t>VoIP</w:t>
      </w:r>
      <w:proofErr w:type="spellEnd"/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73837A75" w:rsidR="001038CE" w:rsidRPr="00542C58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6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542C58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ir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punkto </w:t>
      </w:r>
      <w:r w:rsidR="00AA077E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BB50E4" w:rsidRPr="00542C58">
        <w:rPr>
          <w:rFonts w:ascii="Arial" w:hAnsi="Arial" w:cs="Arial"/>
          <w:i/>
          <w:color w:val="000000" w:themeColor="text1"/>
          <w:sz w:val="16"/>
          <w:szCs w:val="18"/>
        </w:rPr>
        <w:t>2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7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542C58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542C58">
        <w:rPr>
          <w:rFonts w:ascii="Arial" w:hAnsi="Arial" w:cs="Arial"/>
          <w:i/>
          <w:color w:val="FF0000"/>
          <w:sz w:val="16"/>
          <w:szCs w:val="18"/>
        </w:rPr>
        <w:t xml:space="preserve">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542C58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7DEB8F82" w:rsidR="00E4239B" w:rsidRPr="00542C58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punkto</w:t>
      </w:r>
      <w:r w:rsidR="00AA077E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(OP NUOMA)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lentelės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28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542C58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542C58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980B3D1" w:rsidR="00FC0CA9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="00897A19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(MOBI NUOMA) 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6C389F" w:rsidRPr="00542C5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542C58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542C58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542C58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</w:p>
    <w:p w14:paraId="72204907" w14:textId="77777777" w:rsidR="00A65224" w:rsidRPr="00C53325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lastRenderedPageBreak/>
        <w:t xml:space="preserve">Detalus Paslaugų, nurodytų Lentelėje Nr. 1, aprašymas pateikiama priede Nr. </w:t>
      </w:r>
      <w:r w:rsidR="00415661" w:rsidRPr="00C53325">
        <w:rPr>
          <w:rFonts w:ascii="Arial" w:hAnsi="Arial" w:cs="Arial"/>
          <w:sz w:val="20"/>
          <w:szCs w:val="20"/>
        </w:rPr>
        <w:t>4</w:t>
      </w:r>
      <w:r w:rsidRPr="00C53325">
        <w:rPr>
          <w:rFonts w:ascii="Arial" w:hAnsi="Arial" w:cs="Arial"/>
          <w:sz w:val="20"/>
          <w:szCs w:val="20"/>
        </w:rPr>
        <w:t>.</w:t>
      </w:r>
    </w:p>
    <w:p w14:paraId="5B9E8681" w14:textId="6D9E2486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53325">
        <w:rPr>
          <w:rFonts w:ascii="Arial" w:hAnsi="Arial" w:cs="Arial"/>
          <w:sz w:val="20"/>
          <w:szCs w:val="20"/>
        </w:rPr>
        <w:t>(toliau – Pridėtinės išlaidos)</w:t>
      </w:r>
      <w:r w:rsidRPr="00C53325">
        <w:rPr>
          <w:rFonts w:ascii="Arial" w:hAnsi="Arial" w:cs="Arial"/>
          <w:sz w:val="20"/>
          <w:szCs w:val="20"/>
        </w:rPr>
        <w:t xml:space="preserve"> </w:t>
      </w:r>
      <w:r w:rsidR="00871243" w:rsidRPr="00C53325">
        <w:rPr>
          <w:rFonts w:ascii="Arial" w:hAnsi="Arial" w:cs="Arial"/>
          <w:sz w:val="20"/>
          <w:szCs w:val="20"/>
        </w:rPr>
        <w:t>padengti. Pridėtinės išlaidos</w:t>
      </w:r>
      <w:r w:rsidRPr="00C53325">
        <w:rPr>
          <w:rFonts w:ascii="Arial" w:hAnsi="Arial" w:cs="Arial"/>
          <w:sz w:val="20"/>
          <w:szCs w:val="20"/>
        </w:rPr>
        <w:t xml:space="preserve"> suprantam</w:t>
      </w:r>
      <w:r w:rsidR="00871243" w:rsidRPr="00C53325">
        <w:rPr>
          <w:rFonts w:ascii="Arial" w:hAnsi="Arial" w:cs="Arial"/>
          <w:sz w:val="20"/>
          <w:szCs w:val="20"/>
        </w:rPr>
        <w:t>os</w:t>
      </w:r>
      <w:r w:rsidRPr="00C5332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D6285C">
        <w:rPr>
          <w:rFonts w:ascii="Arial" w:hAnsi="Arial" w:cs="Arial"/>
          <w:sz w:val="20"/>
          <w:szCs w:val="20"/>
        </w:rPr>
        <w:t>1</w:t>
      </w:r>
      <w:r w:rsidR="006C389F" w:rsidRPr="00D6285C">
        <w:rPr>
          <w:rFonts w:ascii="Arial" w:hAnsi="Arial" w:cs="Arial"/>
          <w:sz w:val="20"/>
          <w:szCs w:val="20"/>
        </w:rPr>
        <w:t>4</w:t>
      </w:r>
      <w:r w:rsidR="007C4BBB" w:rsidRPr="00D6285C">
        <w:rPr>
          <w:rFonts w:ascii="Arial" w:hAnsi="Arial" w:cs="Arial"/>
          <w:sz w:val="20"/>
          <w:szCs w:val="20"/>
        </w:rPr>
        <w:t xml:space="preserve"> (MOBI PRIEZ)</w:t>
      </w:r>
      <w:r w:rsidR="0001150E" w:rsidRPr="00D6285C">
        <w:rPr>
          <w:rFonts w:ascii="Arial" w:hAnsi="Arial" w:cs="Arial"/>
          <w:sz w:val="20"/>
          <w:szCs w:val="20"/>
        </w:rPr>
        <w:t xml:space="preserve">, </w:t>
      </w:r>
      <w:r w:rsidR="006C389F" w:rsidRPr="00D6285C">
        <w:rPr>
          <w:rFonts w:ascii="Arial" w:hAnsi="Arial" w:cs="Arial"/>
          <w:sz w:val="20"/>
          <w:szCs w:val="20"/>
        </w:rPr>
        <w:t>19</w:t>
      </w:r>
      <w:r w:rsidR="007C4BBB" w:rsidRPr="00D6285C">
        <w:rPr>
          <w:rFonts w:ascii="Arial" w:hAnsi="Arial" w:cs="Arial"/>
          <w:sz w:val="20"/>
          <w:szCs w:val="20"/>
        </w:rPr>
        <w:t xml:space="preserve"> (OP PRIEZ)</w:t>
      </w:r>
      <w:r w:rsidR="00871243" w:rsidRPr="00D6285C">
        <w:rPr>
          <w:rFonts w:ascii="Arial" w:hAnsi="Arial" w:cs="Arial"/>
          <w:sz w:val="20"/>
          <w:szCs w:val="20"/>
        </w:rPr>
        <w:t xml:space="preserve">, </w:t>
      </w:r>
      <w:r w:rsidR="00A70C9A" w:rsidRPr="00D6285C">
        <w:rPr>
          <w:rFonts w:ascii="Arial" w:hAnsi="Arial" w:cs="Arial"/>
          <w:sz w:val="20"/>
          <w:szCs w:val="20"/>
        </w:rPr>
        <w:t>2</w:t>
      </w:r>
      <w:r w:rsidR="006C389F" w:rsidRPr="00D6285C">
        <w:rPr>
          <w:rFonts w:ascii="Arial" w:hAnsi="Arial" w:cs="Arial"/>
          <w:sz w:val="20"/>
          <w:szCs w:val="20"/>
        </w:rPr>
        <w:t>2</w:t>
      </w:r>
      <w:r w:rsidR="007C4BBB" w:rsidRPr="00D6285C">
        <w:rPr>
          <w:rFonts w:ascii="Arial" w:hAnsi="Arial" w:cs="Arial"/>
          <w:sz w:val="20"/>
          <w:szCs w:val="20"/>
        </w:rPr>
        <w:t xml:space="preserve"> (VOIP PRIEZ)</w:t>
      </w:r>
      <w:r w:rsidR="0001150E" w:rsidRPr="00D6285C">
        <w:rPr>
          <w:rFonts w:ascii="Arial" w:hAnsi="Arial" w:cs="Arial"/>
          <w:sz w:val="20"/>
          <w:szCs w:val="20"/>
        </w:rPr>
        <w:t>,</w:t>
      </w:r>
      <w:r w:rsidR="007419B8" w:rsidRPr="00D6285C">
        <w:rPr>
          <w:rFonts w:ascii="Arial" w:hAnsi="Arial" w:cs="Arial"/>
          <w:sz w:val="20"/>
          <w:szCs w:val="20"/>
        </w:rPr>
        <w:t xml:space="preserve"> </w:t>
      </w:r>
      <w:r w:rsidR="00BB50E4" w:rsidRPr="00D6285C">
        <w:rPr>
          <w:rFonts w:ascii="Arial" w:hAnsi="Arial" w:cs="Arial"/>
          <w:sz w:val="20"/>
          <w:szCs w:val="20"/>
        </w:rPr>
        <w:t>3</w:t>
      </w:r>
      <w:r w:rsidR="006C389F" w:rsidRPr="00D6285C">
        <w:rPr>
          <w:rFonts w:ascii="Arial" w:hAnsi="Arial" w:cs="Arial"/>
          <w:sz w:val="20"/>
          <w:szCs w:val="20"/>
        </w:rPr>
        <w:t>2</w:t>
      </w:r>
      <w:r w:rsidR="007C4BBB" w:rsidRPr="00D6285C">
        <w:rPr>
          <w:rFonts w:ascii="Arial" w:hAnsi="Arial" w:cs="Arial"/>
          <w:sz w:val="20"/>
          <w:szCs w:val="20"/>
        </w:rPr>
        <w:t xml:space="preserve"> (KITA)</w:t>
      </w:r>
      <w:r w:rsidRPr="00D6285C">
        <w:rPr>
          <w:rFonts w:ascii="Arial" w:hAnsi="Arial" w:cs="Arial"/>
          <w:sz w:val="20"/>
          <w:szCs w:val="20"/>
        </w:rPr>
        <w:t>. Org</w:t>
      </w:r>
      <w:r w:rsidR="00BC2024" w:rsidRPr="00D6285C">
        <w:rPr>
          <w:rFonts w:ascii="Arial" w:hAnsi="Arial" w:cs="Arial"/>
          <w:sz w:val="20"/>
          <w:szCs w:val="20"/>
        </w:rPr>
        <w:t xml:space="preserve">anizacinės </w:t>
      </w:r>
      <w:r w:rsidRPr="00D6285C">
        <w:rPr>
          <w:rFonts w:ascii="Arial" w:hAnsi="Arial" w:cs="Arial"/>
          <w:sz w:val="20"/>
          <w:szCs w:val="20"/>
        </w:rPr>
        <w:t>technikos (daugiafunkcinių įrenginių) aptarnavimo</w:t>
      </w:r>
      <w:r w:rsidRPr="00C53325">
        <w:rPr>
          <w:rFonts w:ascii="Arial" w:hAnsi="Arial" w:cs="Arial"/>
          <w:sz w:val="20"/>
          <w:szCs w:val="20"/>
        </w:rPr>
        <w:t xml:space="preserve">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C53325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740F24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40F24">
        <w:rPr>
          <w:rFonts w:ascii="Arial" w:hAnsi="Arial" w:cs="Arial"/>
          <w:sz w:val="20"/>
          <w:szCs w:val="20"/>
        </w:rPr>
        <w:t>Elektroninio</w:t>
      </w:r>
      <w:r w:rsidR="003B4C20" w:rsidRPr="00740F24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542C5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1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6895" w14:textId="77777777" w:rsidR="000B1396" w:rsidRDefault="000B1396" w:rsidP="0043350F">
      <w:r>
        <w:separator/>
      </w:r>
    </w:p>
  </w:endnote>
  <w:endnote w:type="continuationSeparator" w:id="0">
    <w:p w14:paraId="1C54200F" w14:textId="77777777" w:rsidR="000B1396" w:rsidRDefault="000B1396" w:rsidP="0043350F">
      <w:r>
        <w:continuationSeparator/>
      </w:r>
    </w:p>
  </w:endnote>
  <w:endnote w:type="continuationNotice" w:id="1">
    <w:p w14:paraId="62065675" w14:textId="77777777" w:rsidR="000B1396" w:rsidRDefault="000B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64B054C8" w:rsidR="000B1396" w:rsidRDefault="000B139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7FE0" w14:textId="33CA1BA4" w:rsidR="000B1396" w:rsidRDefault="000B13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0195" w14:textId="77777777" w:rsidR="000B1396" w:rsidRDefault="000B1396" w:rsidP="0043350F">
      <w:r>
        <w:separator/>
      </w:r>
    </w:p>
  </w:footnote>
  <w:footnote w:type="continuationSeparator" w:id="0">
    <w:p w14:paraId="4072994C" w14:textId="77777777" w:rsidR="000B1396" w:rsidRDefault="000B1396" w:rsidP="0043350F">
      <w:r>
        <w:continuationSeparator/>
      </w:r>
    </w:p>
  </w:footnote>
  <w:footnote w:type="continuationNotice" w:id="1">
    <w:p w14:paraId="694807AB" w14:textId="77777777" w:rsidR="000B1396" w:rsidRDefault="000B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46F15DDF" w:rsidR="000B1396" w:rsidRPr="00C41E34" w:rsidRDefault="00C41E34" w:rsidP="00F47E4F">
    <w:pPr>
      <w:spacing w:before="60" w:after="60"/>
      <w:ind w:left="5760"/>
      <w:jc w:val="right"/>
      <w:rPr>
        <w:rFonts w:ascii="Segoe UI" w:hAnsi="Segoe UI" w:cs="Segoe UI"/>
        <w:sz w:val="20"/>
        <w:szCs w:val="20"/>
      </w:rPr>
    </w:pPr>
    <w:r w:rsidRPr="00C41E34">
      <w:rPr>
        <w:rFonts w:ascii="Segoe UI" w:hAnsi="Segoe UI" w:cs="Segoe UI"/>
        <w:sz w:val="20"/>
        <w:szCs w:val="20"/>
      </w:rPr>
      <w:t>5 priedas</w:t>
    </w: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2538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219D"/>
    <w:rsid w:val="00274EC5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260F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379B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2C58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1C95"/>
    <w:rsid w:val="006B283D"/>
    <w:rsid w:val="006B5F29"/>
    <w:rsid w:val="006C0578"/>
    <w:rsid w:val="006C08D0"/>
    <w:rsid w:val="006C389F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02E2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B66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3A9B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0C9A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50E4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1E34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5136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2DD2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285C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0B17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8485</Words>
  <Characters>4838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Arūnas Daujotas</cp:lastModifiedBy>
  <cp:revision>9</cp:revision>
  <cp:lastPrinted>2017-03-22T08:20:00Z</cp:lastPrinted>
  <dcterms:created xsi:type="dcterms:W3CDTF">2021-12-09T10:26:00Z</dcterms:created>
  <dcterms:modified xsi:type="dcterms:W3CDTF">2022-01-28T14:15:00Z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2022-01-28T14:11:23Z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b6409c6c-0188-4c5f-965f-2886ae2d5e35</vt:lpwstr>
  </property>
  <property fmtid="{D5CDD505-2E9C-101B-9397-08002B2CF9AE}" pid="11" name="MSIP_Label_190751af-2442-49a7-b7b9-9f0bcce858c9_ContentBits">
    <vt:lpwstr>0</vt:lpwstr>
  </property>
</Properties>
</file>