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3A8B3ADF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DF021E">
        <w:rPr>
          <w:rFonts w:ascii="Arial" w:hAnsi="Arial" w:cs="Arial"/>
          <w:bCs/>
        </w:rPr>
        <w:t>______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A49F6BB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8C3A0E" w:rsidRPr="008C3A0E">
        <w:rPr>
          <w:rFonts w:ascii="Arial" w:hAnsi="Arial" w:cs="Arial"/>
        </w:rPr>
        <w:t>Talentų pritraukimo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7F19A90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0C3685" w:rsidRPr="000C3685">
        <w:rPr>
          <w:rFonts w:ascii="Arial" w:hAnsi="Arial" w:cs="Arial"/>
        </w:rPr>
        <w:t xml:space="preserve">133 100,00 </w:t>
      </w:r>
      <w:r w:rsidRPr="005A00AF">
        <w:rPr>
          <w:rFonts w:ascii="Arial" w:hAnsi="Arial" w:cs="Arial"/>
        </w:rPr>
        <w:t>eurų (</w:t>
      </w:r>
      <w:r w:rsidR="000D687E">
        <w:rPr>
          <w:rFonts w:ascii="Arial" w:hAnsi="Arial" w:cs="Arial"/>
        </w:rPr>
        <w:t xml:space="preserve">šimtas </w:t>
      </w:r>
      <w:r w:rsidR="00EE7D89">
        <w:rPr>
          <w:rFonts w:ascii="Arial" w:hAnsi="Arial" w:cs="Arial"/>
        </w:rPr>
        <w:t>trisdešimt trys</w:t>
      </w:r>
      <w:r w:rsidR="000D687E">
        <w:rPr>
          <w:rFonts w:ascii="Arial" w:hAnsi="Arial" w:cs="Arial"/>
        </w:rPr>
        <w:t xml:space="preserve"> tūkstančiai šimta</w:t>
      </w:r>
      <w:r w:rsidR="006B0E95">
        <w:rPr>
          <w:rFonts w:ascii="Arial" w:hAnsi="Arial" w:cs="Arial"/>
        </w:rPr>
        <w:t>s</w:t>
      </w:r>
      <w:r w:rsidR="000D687E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24D31B9A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457E4E">
        <w:rPr>
          <w:rFonts w:ascii="Arial" w:hAnsi="Arial" w:cs="Arial"/>
        </w:rPr>
        <w:t>11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457E4E">
        <w:rPr>
          <w:rFonts w:ascii="Arial" w:hAnsi="Arial" w:cs="Arial"/>
        </w:rPr>
        <w:t>šimtas dešimt</w:t>
      </w:r>
      <w:r w:rsidR="00B822F6" w:rsidRPr="00B822F6">
        <w:rPr>
          <w:rFonts w:ascii="Arial" w:hAnsi="Arial" w:cs="Arial"/>
        </w:rPr>
        <w:t xml:space="preserve">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1B91F0C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457E4E">
        <w:rPr>
          <w:rFonts w:ascii="Arial" w:hAnsi="Arial" w:cs="Arial"/>
        </w:rPr>
        <w:t>vienuolika</w:t>
      </w:r>
      <w:r w:rsidR="00B822F6" w:rsidRPr="00B822F6">
        <w:rPr>
          <w:rFonts w:ascii="Arial" w:hAnsi="Arial" w:cs="Arial"/>
        </w:rPr>
        <w:t xml:space="preserve"> tūkstanči</w:t>
      </w:r>
      <w:r w:rsidR="00457E4E">
        <w:rPr>
          <w:rFonts w:ascii="Arial" w:hAnsi="Arial" w:cs="Arial"/>
        </w:rPr>
        <w:t>ų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613F2EF8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DF021E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394B3132" w:rsidR="00AB74CD" w:rsidRPr="00F33918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5D3E53" w:rsidRPr="00F33918">
        <w:rPr>
          <w:rFonts w:ascii="Arial" w:hAnsi="Arial" w:cs="Arial"/>
        </w:rPr>
        <w:t xml:space="preserve"> </w:t>
      </w:r>
    </w:p>
    <w:p w14:paraId="0C607441" w14:textId="0505058C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4993CA5A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457E4E" w:rsidRPr="00457E4E">
        <w:rPr>
          <w:rFonts w:ascii="Arial" w:hAnsi="Arial" w:cs="Arial"/>
          <w:caps/>
        </w:rPr>
        <w:t xml:space="preserve">Talentų pritraukimo </w:t>
      </w:r>
      <w:r w:rsidR="00457E4E">
        <w:rPr>
          <w:rFonts w:ascii="Arial" w:hAnsi="Arial" w:cs="Arial"/>
          <w:caps/>
        </w:rPr>
        <w:t xml:space="preserve">Paslaugų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78697EDF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1468" w14:textId="77777777" w:rsidR="00BB2495" w:rsidRDefault="00BB2495">
      <w:r>
        <w:separator/>
      </w:r>
    </w:p>
  </w:endnote>
  <w:endnote w:type="continuationSeparator" w:id="0">
    <w:p w14:paraId="767C3D9D" w14:textId="77777777" w:rsidR="00BB2495" w:rsidRDefault="00BB2495">
      <w:r>
        <w:continuationSeparator/>
      </w:r>
    </w:p>
  </w:endnote>
  <w:endnote w:type="continuationNotice" w:id="1">
    <w:p w14:paraId="278F5F2F" w14:textId="77777777" w:rsidR="00BB2495" w:rsidRDefault="00BB2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59A4" w14:textId="77777777" w:rsidR="00BB2495" w:rsidRDefault="00BB2495">
      <w:r>
        <w:separator/>
      </w:r>
    </w:p>
  </w:footnote>
  <w:footnote w:type="continuationSeparator" w:id="0">
    <w:p w14:paraId="369027E3" w14:textId="77777777" w:rsidR="00BB2495" w:rsidRDefault="00BB2495">
      <w:r>
        <w:continuationSeparator/>
      </w:r>
    </w:p>
  </w:footnote>
  <w:footnote w:type="continuationNotice" w:id="1">
    <w:p w14:paraId="4AF61F10" w14:textId="77777777" w:rsidR="00BB2495" w:rsidRDefault="00BB2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3685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59F0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E4E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34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0E95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A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183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495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21E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181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D89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0B8A3309-33FC-4211-A8AD-5CDCD0CE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e1e39af4-2bed-4a6a-b87a-349b7f47b89d"/>
    <ds:schemaRef ds:uri="http://schemas.openxmlformats.org/package/2006/metadata/core-properties"/>
    <ds:schemaRef ds:uri="d4f3889e-0af5-4a9b-a141-a8874ad631c2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826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51</cp:revision>
  <cp:lastPrinted>2012-11-14T03:36:00Z</cp:lastPrinted>
  <dcterms:created xsi:type="dcterms:W3CDTF">2021-11-17T18:28:00Z</dcterms:created>
  <dcterms:modified xsi:type="dcterms:W3CDTF">2022-01-25T06:15:00Z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