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57D12A21"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CF280A">
        <w:rPr>
          <w:rFonts w:cs="Arial"/>
          <w:sz w:val="20"/>
          <w:szCs w:val="20"/>
        </w:rPr>
        <w:t xml:space="preserve"> </w:t>
      </w:r>
      <w:r w:rsidR="00873767">
        <w:rPr>
          <w:rFonts w:cs="Arial"/>
          <w:sz w:val="20"/>
          <w:szCs w:val="20"/>
        </w:rPr>
        <w:t xml:space="preserve">žmogiškųjų išteklių </w:t>
      </w:r>
      <w:r w:rsidR="00AD23DC" w:rsidRPr="00AD23DC">
        <w:rPr>
          <w:rFonts w:cs="Arial"/>
          <w:sz w:val="20"/>
          <w:szCs w:val="20"/>
        </w:rPr>
        <w:t>administravimo</w:t>
      </w:r>
      <w:r w:rsidR="00043231">
        <w:rPr>
          <w:rFonts w:cs="Arial"/>
          <w:sz w:val="20"/>
          <w:szCs w:val="20"/>
        </w:rPr>
        <w:t xml:space="preserve"> paslaugos</w:t>
      </w:r>
      <w:r w:rsidR="00AC774C">
        <w:rPr>
          <w:rFonts w:cs="Arial"/>
          <w:sz w:val="20"/>
          <w:szCs w:val="20"/>
        </w:rPr>
        <w:t xml:space="preserve"> (</w:t>
      </w:r>
      <w:r w:rsidR="00AC774C" w:rsidRPr="00AC774C">
        <w:rPr>
          <w:rFonts w:cs="Arial"/>
          <w:sz w:val="20"/>
          <w:szCs w:val="20"/>
        </w:rPr>
        <w:t>personalo administravimo paslaugos</w:t>
      </w:r>
      <w:r w:rsidR="00AC774C">
        <w:rPr>
          <w:rFonts w:cs="Arial"/>
          <w:sz w:val="20"/>
          <w:szCs w:val="20"/>
        </w:rPr>
        <w:t>)</w:t>
      </w:r>
    </w:p>
    <w:p w14:paraId="3F24026F" w14:textId="41810F28"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sidR="00F93BF6">
        <w:rPr>
          <w:rFonts w:cs="Arial"/>
          <w:b/>
          <w:sz w:val="20"/>
          <w:szCs w:val="20"/>
        </w:rPr>
        <w:t xml:space="preserve"> arba Pirkėjas</w:t>
      </w:r>
      <w:r w:rsidRPr="00D00AD9">
        <w:rPr>
          <w:rFonts w:cs="Arial"/>
          <w:b/>
          <w:sz w:val="20"/>
          <w:szCs w:val="20"/>
        </w:rPr>
        <w:t xml:space="preserve"> </w:t>
      </w:r>
      <w:r w:rsidRPr="00D00AD9">
        <w:rPr>
          <w:rFonts w:cs="Arial"/>
          <w:sz w:val="20"/>
          <w:szCs w:val="20"/>
        </w:rPr>
        <w:t>–</w:t>
      </w:r>
      <w:r w:rsidR="00DE6560">
        <w:rPr>
          <w:rFonts w:cs="Arial"/>
          <w:sz w:val="20"/>
          <w:szCs w:val="20"/>
        </w:rPr>
        <w:t xml:space="preserve"> </w:t>
      </w:r>
      <w:bookmarkStart w:id="0" w:name="_Hlk31698696"/>
      <w:sdt>
        <w:sdtPr>
          <w:id w:val="1799497722"/>
          <w:placeholder>
            <w:docPart w:val="A935D11F0338437A96BC3760708A6366"/>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B73E00">
            <w:t>UAB „EURAKRAS“</w:t>
          </w:r>
        </w:sdtContent>
      </w:sdt>
      <w:bookmarkEnd w:id="0"/>
      <w:r w:rsidR="00DE6560">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209D07FB" w:rsidR="00CE17F8" w:rsidRPr="00D00AD9" w:rsidRDefault="00F93BF6"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r w:rsidRPr="006302EF">
        <w:rPr>
          <w:rFonts w:cs="Arial"/>
          <w:bCs/>
          <w:sz w:val="20"/>
          <w:szCs w:val="20"/>
        </w:rPr>
        <w:t xml:space="preserve"> </w:t>
      </w:r>
      <w:bookmarkEnd w:id="3"/>
      <w:r w:rsidR="00F73828">
        <w:rPr>
          <w:rFonts w:cs="Arial"/>
          <w:bCs/>
          <w:sz w:val="20"/>
          <w:szCs w:val="20"/>
        </w:rPr>
        <w:t>Techninės specifikacijos 1.1. p. nurodytos Paslaugos</w:t>
      </w:r>
      <w:r>
        <w:rPr>
          <w:rFonts w:cs="Arial"/>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3A8BF40F" w:rsidR="00DA6268" w:rsidRDefault="00DA6268" w:rsidP="00F73828">
      <w:pPr>
        <w:pStyle w:val="ListParagraph"/>
        <w:numPr>
          <w:ilvl w:val="1"/>
          <w:numId w:val="1"/>
        </w:numPr>
        <w:tabs>
          <w:tab w:val="left" w:pos="567"/>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F93BF6">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F93BF6">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373E84">
        <w:rPr>
          <w:rFonts w:cs="Arial"/>
          <w:bCs/>
          <w:sz w:val="20"/>
          <w:szCs w:val="20"/>
        </w:rPr>
        <w:t xml:space="preserve">– </w:t>
      </w:r>
      <w:r w:rsidR="005D09A3" w:rsidRPr="00373E84">
        <w:rPr>
          <w:rFonts w:cs="Arial"/>
          <w:bCs/>
          <w:sz w:val="20"/>
          <w:szCs w:val="20"/>
        </w:rPr>
        <w:t>8</w:t>
      </w:r>
      <w:r w:rsidR="008F7811" w:rsidRPr="00373E84">
        <w:rPr>
          <w:rFonts w:cs="Arial"/>
          <w:bCs/>
          <w:sz w:val="20"/>
          <w:szCs w:val="20"/>
        </w:rPr>
        <w:t xml:space="preserve"> </w:t>
      </w:r>
      <w:r w:rsidR="005D09A3" w:rsidRPr="00373E84">
        <w:rPr>
          <w:rFonts w:cs="Arial"/>
          <w:bCs/>
          <w:sz w:val="20"/>
          <w:szCs w:val="20"/>
        </w:rPr>
        <w:t>000</w:t>
      </w:r>
      <w:r w:rsidRPr="00E23ED8">
        <w:rPr>
          <w:rFonts w:cs="Arial"/>
          <w:bCs/>
          <w:sz w:val="20"/>
          <w:szCs w:val="20"/>
        </w:rPr>
        <w:t xml:space="preserve"> </w:t>
      </w:r>
      <w:r w:rsidRPr="00F73828">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F93BF6">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5190C15A" w:rsidR="00DA6268" w:rsidRDefault="00DA6268" w:rsidP="00F73828">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Tiekėjui</w:t>
      </w:r>
      <w:r w:rsidR="00F73828">
        <w:rPr>
          <w:rFonts w:cs="Arial"/>
          <w:bCs/>
          <w:sz w:val="20"/>
          <w:szCs w:val="20"/>
        </w:rPr>
        <w:t xml:space="preserve"> </w:t>
      </w:r>
      <w:r w:rsidR="00F73828" w:rsidRPr="00997DE5">
        <w:rPr>
          <w:rFonts w:cs="Arial"/>
          <w:bCs/>
          <w:sz w:val="20"/>
          <w:szCs w:val="20"/>
        </w:rPr>
        <w:t xml:space="preserve">vykdant </w:t>
      </w:r>
      <w:r w:rsidR="00F73828">
        <w:rPr>
          <w:rFonts w:cs="Arial"/>
          <w:bCs/>
          <w:sz w:val="20"/>
          <w:szCs w:val="20"/>
        </w:rPr>
        <w:t>S</w:t>
      </w:r>
      <w:r w:rsidR="00F73828" w:rsidRPr="00997DE5">
        <w:rPr>
          <w:rFonts w:cs="Arial"/>
          <w:bCs/>
          <w:sz w:val="20"/>
          <w:szCs w:val="20"/>
        </w:rPr>
        <w:t>utartį</w:t>
      </w:r>
      <w:r w:rsidRPr="00997DE5">
        <w:rPr>
          <w:rFonts w:cs="Arial"/>
          <w:bCs/>
          <w:sz w:val="20"/>
          <w:szCs w:val="20"/>
        </w:rPr>
        <w:t xml:space="preserve">,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w:t>
      </w:r>
      <w:r w:rsidR="00F73828">
        <w:rPr>
          <w:rFonts w:cs="Arial"/>
          <w:bCs/>
          <w:sz w:val="20"/>
          <w:szCs w:val="20"/>
        </w:rPr>
        <w:t xml:space="preserve">Pirkėjo </w:t>
      </w:r>
      <w:r w:rsidR="00F73828" w:rsidRPr="00997DE5">
        <w:rPr>
          <w:rFonts w:cs="Arial"/>
          <w:bCs/>
          <w:sz w:val="20"/>
          <w:szCs w:val="20"/>
        </w:rPr>
        <w:t>pagal Bendrovės poreikį</w:t>
      </w:r>
      <w:r w:rsidR="00F73828" w:rsidRPr="00997DE5" w:rsidDel="00F73828">
        <w:rPr>
          <w:rFonts w:cs="Arial"/>
          <w:bCs/>
          <w:sz w:val="20"/>
          <w:szCs w:val="20"/>
        </w:rPr>
        <w:t xml:space="preserve"> </w:t>
      </w:r>
      <w:r w:rsidR="0004133E" w:rsidRPr="004020B0">
        <w:rPr>
          <w:rFonts w:cs="Arial"/>
          <w:bCs/>
          <w:sz w:val="20"/>
          <w:szCs w:val="20"/>
        </w:rPr>
        <w:t xml:space="preserve">užsakytų (su </w:t>
      </w:r>
      <w:r w:rsidR="0004133E">
        <w:rPr>
          <w:rFonts w:cs="Arial"/>
          <w:bCs/>
          <w:sz w:val="20"/>
          <w:szCs w:val="20"/>
        </w:rPr>
        <w:t>Pirkėju</w:t>
      </w:r>
      <w:r w:rsidR="0004133E" w:rsidRPr="004020B0">
        <w:rPr>
          <w:rFonts w:cs="Arial"/>
          <w:bCs/>
          <w:sz w:val="20"/>
          <w:szCs w:val="20"/>
        </w:rPr>
        <w:t xml:space="preserve"> suderintų) ir Tiekėjo </w:t>
      </w:r>
      <w:r w:rsidRPr="00997DE5">
        <w:rPr>
          <w:rFonts w:cs="Arial"/>
          <w:bCs/>
          <w:sz w:val="20"/>
          <w:szCs w:val="20"/>
        </w:rPr>
        <w:t xml:space="preserve">faktiškai suteiktų </w:t>
      </w:r>
      <w:r>
        <w:rPr>
          <w:rFonts w:cs="Arial"/>
          <w:bCs/>
          <w:sz w:val="20"/>
          <w:szCs w:val="20"/>
        </w:rPr>
        <w:t>P</w:t>
      </w:r>
      <w:r w:rsidRPr="00997DE5">
        <w:rPr>
          <w:rFonts w:cs="Arial"/>
          <w:bCs/>
          <w:sz w:val="20"/>
          <w:szCs w:val="20"/>
        </w:rPr>
        <w:t>aslaugų kiekio (apimties), tačiau ne</w:t>
      </w:r>
      <w:r w:rsidRPr="008026C8">
        <w:rPr>
          <w:rFonts w:cs="Arial"/>
          <w:bCs/>
          <w:sz w:val="20"/>
          <w:szCs w:val="20"/>
        </w:rPr>
        <w:t>viršijant maksimalios pirkimo (sutarties) vertės, nurodytos Techninės specifikacijos 3.1. punkte.</w:t>
      </w:r>
    </w:p>
    <w:p w14:paraId="0D9377FC" w14:textId="77777777" w:rsidR="00F93BF6" w:rsidRDefault="00F93BF6" w:rsidP="00F93BF6">
      <w:pPr>
        <w:pStyle w:val="ListParagraph"/>
        <w:tabs>
          <w:tab w:val="left" w:pos="426"/>
        </w:tabs>
        <w:spacing w:before="60" w:after="60"/>
        <w:ind w:left="0" w:firstLine="0"/>
        <w:jc w:val="both"/>
        <w:rPr>
          <w:rFonts w:cs="Arial"/>
          <w:bCs/>
          <w:sz w:val="20"/>
          <w:szCs w:val="20"/>
        </w:rPr>
      </w:pPr>
    </w:p>
    <w:bookmarkEnd w:id="4"/>
    <w:p w14:paraId="3DFA6311" w14:textId="70E6B9F0" w:rsidR="002B4BC7" w:rsidRDefault="00873767" w:rsidP="00F77A02">
      <w:pPr>
        <w:pStyle w:val="ListParagraph"/>
        <w:numPr>
          <w:ilvl w:val="1"/>
          <w:numId w:val="1"/>
        </w:numPr>
        <w:tabs>
          <w:tab w:val="left" w:pos="567"/>
        </w:tabs>
        <w:spacing w:before="60" w:after="60"/>
        <w:ind w:left="0" w:firstLine="0"/>
        <w:jc w:val="both"/>
        <w:rPr>
          <w:rFonts w:cs="Arial"/>
          <w:b/>
          <w:bCs/>
          <w:sz w:val="20"/>
          <w:szCs w:val="20"/>
        </w:rPr>
      </w:pPr>
      <w:r>
        <w:rPr>
          <w:rFonts w:cs="Arial"/>
          <w:b/>
          <w:bCs/>
          <w:sz w:val="20"/>
          <w:szCs w:val="20"/>
        </w:rPr>
        <w:t>Žmogiškųjų išteklių</w:t>
      </w:r>
      <w:r w:rsidR="002B4BC7" w:rsidRPr="00762A41">
        <w:rPr>
          <w:rFonts w:cs="Arial"/>
          <w:b/>
          <w:bCs/>
          <w:sz w:val="20"/>
          <w:szCs w:val="20"/>
        </w:rPr>
        <w:t xml:space="preserve"> administravimo paslaugų</w:t>
      </w:r>
      <w:r w:rsidR="00AC774C">
        <w:rPr>
          <w:rFonts w:cs="Arial"/>
          <w:b/>
          <w:bCs/>
          <w:sz w:val="20"/>
          <w:szCs w:val="20"/>
        </w:rPr>
        <w:t xml:space="preserve"> (</w:t>
      </w:r>
      <w:r w:rsidR="00AC774C" w:rsidRPr="00AC774C">
        <w:rPr>
          <w:rFonts w:cs="Arial"/>
          <w:b/>
          <w:bCs/>
          <w:sz w:val="20"/>
          <w:szCs w:val="20"/>
        </w:rPr>
        <w:t>personalo administravimo paslaug</w:t>
      </w:r>
      <w:r w:rsidR="0004133E">
        <w:rPr>
          <w:rFonts w:cs="Arial"/>
          <w:b/>
          <w:bCs/>
          <w:sz w:val="20"/>
          <w:szCs w:val="20"/>
        </w:rPr>
        <w:t>ų</w:t>
      </w:r>
      <w:r w:rsidR="00AC774C">
        <w:rPr>
          <w:rFonts w:cs="Arial"/>
          <w:b/>
          <w:bCs/>
          <w:sz w:val="20"/>
          <w:szCs w:val="20"/>
        </w:rPr>
        <w:t>)</w:t>
      </w:r>
      <w:r w:rsidR="002B4BC7" w:rsidRPr="00762A41">
        <w:rPr>
          <w:rFonts w:cs="Arial"/>
          <w:b/>
          <w:bCs/>
          <w:sz w:val="20"/>
          <w:szCs w:val="20"/>
        </w:rPr>
        <w:t xml:space="preserve"> sąrašas: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119"/>
      </w:tblGrid>
      <w:tr w:rsidR="003866CE" w:rsidRPr="00F93BF6" w14:paraId="44F0F666" w14:textId="77777777" w:rsidTr="00F93BF6">
        <w:trPr>
          <w:trHeight w:val="345"/>
        </w:trPr>
        <w:tc>
          <w:tcPr>
            <w:tcW w:w="1019" w:type="dxa"/>
            <w:shd w:val="clear" w:color="auto" w:fill="BFBFBF" w:themeFill="background1" w:themeFillShade="BF"/>
            <w:vAlign w:val="center"/>
          </w:tcPr>
          <w:p w14:paraId="02927F6F"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Paslauga</w:t>
            </w:r>
          </w:p>
        </w:tc>
        <w:tc>
          <w:tcPr>
            <w:tcW w:w="3119" w:type="dxa"/>
            <w:shd w:val="clear" w:color="auto" w:fill="BFBFBF" w:themeFill="background1" w:themeFillShade="BF"/>
            <w:vAlign w:val="center"/>
            <w:hideMark/>
          </w:tcPr>
          <w:p w14:paraId="3DFD995A" w14:textId="77777777" w:rsidR="003866CE" w:rsidRPr="00F93BF6" w:rsidRDefault="003866CE" w:rsidP="00F93BF6">
            <w:pPr>
              <w:ind w:firstLine="0"/>
              <w:jc w:val="center"/>
              <w:rPr>
                <w:rFonts w:cs="Arial"/>
                <w:b/>
                <w:bCs/>
                <w:color w:val="000000"/>
                <w:sz w:val="20"/>
                <w:szCs w:val="20"/>
              </w:rPr>
            </w:pPr>
            <w:r w:rsidRPr="00F93BF6">
              <w:rPr>
                <w:rFonts w:cs="Arial"/>
                <w:b/>
                <w:bCs/>
                <w:color w:val="000000"/>
                <w:sz w:val="20"/>
                <w:szCs w:val="20"/>
              </w:rPr>
              <w:t>Vienetas</w:t>
            </w:r>
          </w:p>
        </w:tc>
      </w:tr>
      <w:tr w:rsidR="00355338" w:rsidRPr="00F93BF6" w14:paraId="268874CB" w14:textId="77777777" w:rsidTr="00F93BF6">
        <w:trPr>
          <w:trHeight w:val="345"/>
        </w:trPr>
        <w:tc>
          <w:tcPr>
            <w:tcW w:w="1019" w:type="dxa"/>
            <w:shd w:val="clear" w:color="auto" w:fill="FFFFFF" w:themeFill="background1"/>
            <w:vAlign w:val="center"/>
          </w:tcPr>
          <w:p w14:paraId="6B2985B0" w14:textId="5B602EA3" w:rsidR="00355338" w:rsidRPr="00F93BF6" w:rsidRDefault="00355338" w:rsidP="00355338">
            <w:pPr>
              <w:ind w:left="142" w:firstLine="0"/>
              <w:rPr>
                <w:rFonts w:cs="Arial"/>
                <w:bCs/>
                <w:sz w:val="20"/>
                <w:szCs w:val="20"/>
              </w:rPr>
            </w:pPr>
            <w:r w:rsidRPr="00F93BF6">
              <w:rPr>
                <w:rFonts w:cs="Arial"/>
                <w:bCs/>
                <w:sz w:val="20"/>
                <w:szCs w:val="20"/>
              </w:rPr>
              <w:t xml:space="preserve">  </w:t>
            </w:r>
            <w:r>
              <w:rPr>
                <w:rFonts w:cs="Arial"/>
                <w:bCs/>
                <w:sz w:val="20"/>
                <w:szCs w:val="20"/>
              </w:rPr>
              <w:t xml:space="preserve">  </w:t>
            </w:r>
            <w:r w:rsidRPr="00F93BF6">
              <w:rPr>
                <w:rFonts w:cs="Arial"/>
                <w:bCs/>
                <w:sz w:val="20"/>
                <w:szCs w:val="20"/>
              </w:rPr>
              <w:t xml:space="preserve"> 1.</w:t>
            </w:r>
          </w:p>
        </w:tc>
        <w:tc>
          <w:tcPr>
            <w:tcW w:w="5360" w:type="dxa"/>
            <w:shd w:val="clear" w:color="auto" w:fill="FFFFFF" w:themeFill="background1"/>
            <w:vAlign w:val="center"/>
          </w:tcPr>
          <w:p w14:paraId="32FA9A96" w14:textId="2FC750B7" w:rsidR="00355338" w:rsidRPr="00F93BF6" w:rsidRDefault="00355338" w:rsidP="00355338">
            <w:pPr>
              <w:ind w:left="142" w:firstLine="0"/>
              <w:rPr>
                <w:rFonts w:cs="Arial"/>
                <w:bCs/>
                <w:sz w:val="20"/>
                <w:szCs w:val="20"/>
              </w:rPr>
            </w:pPr>
            <w:r w:rsidRPr="00C924DF">
              <w:rPr>
                <w:rFonts w:cs="Arial"/>
                <w:sz w:val="20"/>
                <w:szCs w:val="20"/>
              </w:rPr>
              <w:t>Darbo santykių administravimo (DSA) paslauga</w:t>
            </w:r>
          </w:p>
        </w:tc>
        <w:tc>
          <w:tcPr>
            <w:tcW w:w="3119" w:type="dxa"/>
            <w:shd w:val="clear" w:color="auto" w:fill="FFFFFF" w:themeFill="background1"/>
            <w:vAlign w:val="center"/>
          </w:tcPr>
          <w:p w14:paraId="53094AD3" w14:textId="246BB8BC" w:rsidR="00355338" w:rsidRPr="00F93BF6" w:rsidRDefault="00355338" w:rsidP="00355338">
            <w:pPr>
              <w:ind w:firstLine="0"/>
              <w:jc w:val="center"/>
              <w:rPr>
                <w:rFonts w:cs="Arial"/>
                <w:bCs/>
                <w:sz w:val="20"/>
                <w:szCs w:val="20"/>
              </w:rPr>
            </w:pPr>
            <w:r w:rsidRPr="00F93BF6">
              <w:rPr>
                <w:rFonts w:cs="Arial"/>
                <w:bCs/>
                <w:sz w:val="20"/>
                <w:szCs w:val="20"/>
              </w:rPr>
              <w:t>Valanda</w:t>
            </w:r>
          </w:p>
        </w:tc>
      </w:tr>
      <w:tr w:rsidR="00355338" w:rsidRPr="00F93BF6" w14:paraId="67562C28" w14:textId="77777777" w:rsidTr="00F93BF6">
        <w:trPr>
          <w:trHeight w:val="345"/>
        </w:trPr>
        <w:tc>
          <w:tcPr>
            <w:tcW w:w="1019" w:type="dxa"/>
            <w:shd w:val="clear" w:color="auto" w:fill="FFFFFF" w:themeFill="background1"/>
            <w:vAlign w:val="center"/>
          </w:tcPr>
          <w:p w14:paraId="5BF5580D" w14:textId="77777777" w:rsidR="00355338" w:rsidRPr="00F93BF6" w:rsidRDefault="00355338" w:rsidP="00355338">
            <w:pPr>
              <w:ind w:firstLine="0"/>
              <w:jc w:val="center"/>
              <w:rPr>
                <w:rFonts w:cs="Arial"/>
                <w:bCs/>
                <w:color w:val="000000"/>
                <w:sz w:val="20"/>
                <w:szCs w:val="20"/>
              </w:rPr>
            </w:pPr>
            <w:r w:rsidRPr="00F93BF6">
              <w:rPr>
                <w:rFonts w:cs="Arial"/>
                <w:bCs/>
                <w:color w:val="000000"/>
                <w:sz w:val="20"/>
                <w:szCs w:val="20"/>
              </w:rPr>
              <w:t>2.</w:t>
            </w:r>
          </w:p>
        </w:tc>
        <w:tc>
          <w:tcPr>
            <w:tcW w:w="5360" w:type="dxa"/>
            <w:shd w:val="clear" w:color="auto" w:fill="FFFFFF" w:themeFill="background1"/>
            <w:vAlign w:val="center"/>
          </w:tcPr>
          <w:p w14:paraId="6E3FCF6C" w14:textId="4AC96F30" w:rsidR="00355338" w:rsidRPr="00F93BF6" w:rsidRDefault="00355338" w:rsidP="00355338">
            <w:pPr>
              <w:ind w:left="142" w:firstLine="0"/>
              <w:rPr>
                <w:rFonts w:cs="Arial"/>
                <w:bCs/>
                <w:sz w:val="20"/>
                <w:szCs w:val="20"/>
              </w:rPr>
            </w:pPr>
            <w:r w:rsidRPr="00C924DF">
              <w:rPr>
                <w:rFonts w:cs="Arial"/>
                <w:sz w:val="20"/>
                <w:szCs w:val="20"/>
              </w:rPr>
              <w:t>Darbo užmokesčio apskaitos (DUA) paslauga</w:t>
            </w:r>
          </w:p>
        </w:tc>
        <w:tc>
          <w:tcPr>
            <w:tcW w:w="3119" w:type="dxa"/>
            <w:shd w:val="clear" w:color="auto" w:fill="FFFFFF" w:themeFill="background1"/>
            <w:vAlign w:val="center"/>
          </w:tcPr>
          <w:p w14:paraId="2105673C" w14:textId="77777777" w:rsidR="00355338" w:rsidRPr="00F93BF6" w:rsidRDefault="00355338" w:rsidP="00355338">
            <w:pPr>
              <w:ind w:firstLine="0"/>
              <w:jc w:val="center"/>
              <w:rPr>
                <w:rFonts w:cs="Arial"/>
                <w:b/>
                <w:bCs/>
                <w:color w:val="000000"/>
                <w:sz w:val="20"/>
                <w:szCs w:val="20"/>
              </w:rPr>
            </w:pPr>
            <w:r w:rsidRPr="00F93BF6">
              <w:rPr>
                <w:rFonts w:cs="Arial"/>
                <w:bCs/>
                <w:sz w:val="20"/>
                <w:szCs w:val="20"/>
              </w:rPr>
              <w:t>Valanda</w:t>
            </w:r>
          </w:p>
        </w:tc>
      </w:tr>
      <w:tr w:rsidR="00355338" w:rsidRPr="00F93BF6" w14:paraId="5BF6C7F1" w14:textId="77777777" w:rsidTr="00F93BF6">
        <w:trPr>
          <w:trHeight w:val="345"/>
        </w:trPr>
        <w:tc>
          <w:tcPr>
            <w:tcW w:w="1019" w:type="dxa"/>
            <w:shd w:val="clear" w:color="auto" w:fill="FFFFFF" w:themeFill="background1"/>
            <w:vAlign w:val="center"/>
          </w:tcPr>
          <w:p w14:paraId="6FE8DFAF" w14:textId="77777777" w:rsidR="00355338" w:rsidRPr="00F93BF6" w:rsidRDefault="00355338" w:rsidP="00355338">
            <w:pPr>
              <w:ind w:firstLine="0"/>
              <w:jc w:val="center"/>
              <w:rPr>
                <w:rFonts w:cs="Arial"/>
                <w:bCs/>
                <w:color w:val="000000"/>
                <w:sz w:val="20"/>
                <w:szCs w:val="20"/>
              </w:rPr>
            </w:pPr>
            <w:r w:rsidRPr="00F93BF6">
              <w:rPr>
                <w:rFonts w:cs="Arial"/>
                <w:bCs/>
                <w:color w:val="000000"/>
                <w:sz w:val="20"/>
                <w:szCs w:val="20"/>
              </w:rPr>
              <w:t>3.</w:t>
            </w:r>
          </w:p>
        </w:tc>
        <w:tc>
          <w:tcPr>
            <w:tcW w:w="5360" w:type="dxa"/>
            <w:shd w:val="clear" w:color="auto" w:fill="FFFFFF" w:themeFill="background1"/>
            <w:vAlign w:val="center"/>
          </w:tcPr>
          <w:p w14:paraId="53DA1EA8" w14:textId="2B505923" w:rsidR="00355338" w:rsidRPr="00F93BF6" w:rsidRDefault="00355338" w:rsidP="00355338">
            <w:pPr>
              <w:ind w:left="142" w:firstLine="0"/>
              <w:rPr>
                <w:rFonts w:cs="Arial"/>
                <w:bCs/>
                <w:sz w:val="20"/>
                <w:szCs w:val="20"/>
              </w:rPr>
            </w:pPr>
            <w:r w:rsidRPr="2F145C6C">
              <w:rPr>
                <w:rFonts w:eastAsia="Times New Roman" w:cs="Arial"/>
                <w:color w:val="000000" w:themeColor="text1"/>
                <w:sz w:val="20"/>
                <w:szCs w:val="20"/>
                <w:lang w:eastAsia="lt-LT"/>
              </w:rPr>
              <w:t>Žmonių duomenų ataskaitų vystymo ir priežiūros paslauga</w:t>
            </w:r>
          </w:p>
        </w:tc>
        <w:tc>
          <w:tcPr>
            <w:tcW w:w="3119" w:type="dxa"/>
            <w:shd w:val="clear" w:color="auto" w:fill="FFFFFF" w:themeFill="background1"/>
            <w:vAlign w:val="center"/>
          </w:tcPr>
          <w:p w14:paraId="71D6E407" w14:textId="77777777" w:rsidR="00355338" w:rsidRPr="00F93BF6" w:rsidRDefault="00355338" w:rsidP="00355338">
            <w:pPr>
              <w:ind w:firstLine="0"/>
              <w:jc w:val="center"/>
              <w:rPr>
                <w:rFonts w:cs="Arial"/>
                <w:b/>
                <w:bCs/>
                <w:color w:val="000000"/>
                <w:sz w:val="20"/>
                <w:szCs w:val="20"/>
              </w:rPr>
            </w:pPr>
            <w:r w:rsidRPr="00F93BF6">
              <w:rPr>
                <w:rFonts w:cs="Arial"/>
                <w:bCs/>
                <w:sz w:val="20"/>
                <w:szCs w:val="20"/>
              </w:rPr>
              <w:t>Valanda</w:t>
            </w:r>
          </w:p>
        </w:tc>
      </w:tr>
    </w:tbl>
    <w:p w14:paraId="3264A4B4" w14:textId="77777777" w:rsidR="00873767" w:rsidRPr="00762A41" w:rsidRDefault="00873767" w:rsidP="00873767">
      <w:pPr>
        <w:pStyle w:val="ListParagraph"/>
        <w:tabs>
          <w:tab w:val="left" w:pos="426"/>
        </w:tabs>
        <w:spacing w:before="60" w:after="60"/>
        <w:ind w:left="0" w:firstLine="0"/>
        <w:jc w:val="both"/>
        <w:rPr>
          <w:rFonts w:cs="Arial"/>
          <w:b/>
          <w:bCs/>
          <w:sz w:val="20"/>
          <w:szCs w:val="20"/>
        </w:rPr>
      </w:pPr>
    </w:p>
    <w:p w14:paraId="62DBAD74" w14:textId="59F7A954" w:rsidR="002A737B" w:rsidRPr="002A737B" w:rsidRDefault="002A737B" w:rsidP="00F77A02">
      <w:pPr>
        <w:pStyle w:val="ListParagraph"/>
        <w:numPr>
          <w:ilvl w:val="1"/>
          <w:numId w:val="1"/>
        </w:numPr>
        <w:tabs>
          <w:tab w:val="left" w:pos="567"/>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7D70CC">
        <w:rPr>
          <w:rFonts w:cs="Arial"/>
          <w:bCs/>
          <w:sz w:val="20"/>
          <w:szCs w:val="20"/>
        </w:rPr>
        <w:t>Žmogiškųjų išteklių administravimo</w:t>
      </w:r>
      <w:r w:rsidRPr="002A737B">
        <w:rPr>
          <w:rFonts w:cs="Arial"/>
          <w:bCs/>
          <w:sz w:val="20"/>
          <w:szCs w:val="20"/>
        </w:rPr>
        <w:t xml:space="preserve"> paslaugas</w:t>
      </w:r>
      <w:r w:rsidR="005F5720">
        <w:rPr>
          <w:rFonts w:cs="Arial"/>
          <w:bCs/>
          <w:sz w:val="20"/>
          <w:szCs w:val="20"/>
        </w:rPr>
        <w:t xml:space="preserve"> </w:t>
      </w:r>
      <w:r w:rsidR="005F5720">
        <w:rPr>
          <w:rFonts w:cs="Arial"/>
          <w:sz w:val="20"/>
          <w:szCs w:val="20"/>
        </w:rPr>
        <w:t>(</w:t>
      </w:r>
      <w:r w:rsidR="005F5720" w:rsidRPr="00AC774C">
        <w:rPr>
          <w:rFonts w:cs="Arial"/>
          <w:sz w:val="20"/>
          <w:szCs w:val="20"/>
        </w:rPr>
        <w:t>personalo administravimo paslaug</w:t>
      </w:r>
      <w:r w:rsidR="005F5720">
        <w:rPr>
          <w:rFonts w:cs="Arial"/>
          <w:sz w:val="20"/>
          <w:szCs w:val="20"/>
        </w:rPr>
        <w:t>a</w:t>
      </w:r>
      <w:r w:rsidR="005F5720" w:rsidRPr="00AC774C">
        <w:rPr>
          <w:rFonts w:cs="Arial"/>
          <w:sz w:val="20"/>
          <w:szCs w:val="20"/>
        </w:rPr>
        <w:t>s</w:t>
      </w:r>
      <w:r w:rsidR="005F5720">
        <w:rPr>
          <w:rFonts w:cs="Arial"/>
          <w:sz w:val="20"/>
          <w:szCs w:val="20"/>
        </w:rPr>
        <w:t>)</w:t>
      </w:r>
      <w:r w:rsidRPr="002A737B">
        <w:rPr>
          <w:rFonts w:cs="Arial"/>
          <w:bCs/>
          <w:sz w:val="20"/>
          <w:szCs w:val="20"/>
        </w:rPr>
        <w:t>, pagal šias išlaidų grupes:</w:t>
      </w:r>
    </w:p>
    <w:p w14:paraId="65B10509"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408E69A1" w:rsidR="004710FD" w:rsidRPr="004710FD" w:rsidRDefault="004710FD" w:rsidP="00B73E00">
      <w:pPr>
        <w:pStyle w:val="ListParagraph"/>
        <w:numPr>
          <w:ilvl w:val="1"/>
          <w:numId w:val="1"/>
        </w:numPr>
        <w:tabs>
          <w:tab w:val="left" w:pos="567"/>
        </w:tabs>
        <w:spacing w:before="60" w:after="60"/>
        <w:ind w:left="0" w:firstLine="0"/>
        <w:jc w:val="both"/>
        <w:rPr>
          <w:rFonts w:cs="Arial"/>
          <w:bCs/>
          <w:sz w:val="20"/>
          <w:szCs w:val="20"/>
        </w:rPr>
      </w:pPr>
      <w:r w:rsidRPr="004710FD">
        <w:rPr>
          <w:rFonts w:cs="Arial"/>
          <w:bCs/>
          <w:sz w:val="20"/>
          <w:szCs w:val="20"/>
        </w:rPr>
        <w:t xml:space="preserve">Bet kokiu atveju bendra </w:t>
      </w:r>
      <w:r w:rsidR="00FD369E">
        <w:rPr>
          <w:rFonts w:cs="Arial"/>
          <w:bCs/>
          <w:sz w:val="20"/>
          <w:szCs w:val="20"/>
        </w:rPr>
        <w:t>Žmogiškųjų išteklių</w:t>
      </w:r>
      <w:r w:rsidR="00EF1991">
        <w:rPr>
          <w:rFonts w:cs="Arial"/>
          <w:bCs/>
          <w:sz w:val="20"/>
          <w:szCs w:val="20"/>
        </w:rPr>
        <w:t xml:space="preserve"> administravimo</w:t>
      </w:r>
      <w:r w:rsidRPr="004710FD">
        <w:rPr>
          <w:rFonts w:cs="Arial"/>
          <w:bCs/>
          <w:sz w:val="20"/>
          <w:szCs w:val="20"/>
        </w:rPr>
        <w:t xml:space="preserve"> paslaugų</w:t>
      </w:r>
      <w:r w:rsidR="005F5720">
        <w:rPr>
          <w:rFonts w:cs="Arial"/>
          <w:bCs/>
          <w:sz w:val="20"/>
          <w:szCs w:val="20"/>
        </w:rPr>
        <w:t xml:space="preserve"> </w:t>
      </w:r>
      <w:r w:rsidR="005F5720">
        <w:rPr>
          <w:rFonts w:cs="Arial"/>
          <w:sz w:val="20"/>
          <w:szCs w:val="20"/>
        </w:rPr>
        <w:t>(</w:t>
      </w:r>
      <w:r w:rsidR="005F5720" w:rsidRPr="00AC774C">
        <w:rPr>
          <w:rFonts w:cs="Arial"/>
          <w:sz w:val="20"/>
          <w:szCs w:val="20"/>
        </w:rPr>
        <w:t>personalo administravimo paslaug</w:t>
      </w:r>
      <w:r w:rsidR="00A22504">
        <w:rPr>
          <w:rFonts w:cs="Arial"/>
          <w:sz w:val="20"/>
          <w:szCs w:val="20"/>
        </w:rPr>
        <w:t>ų</w:t>
      </w:r>
      <w:r w:rsidR="005F5720">
        <w:rPr>
          <w:rFonts w:cs="Arial"/>
          <w:sz w:val="20"/>
          <w:szCs w:val="20"/>
        </w:rPr>
        <w:t>)</w:t>
      </w:r>
      <w:r w:rsidRPr="004710FD">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5" w:name="_Ref399245758"/>
      <w:r w:rsidRPr="0090702B">
        <w:rPr>
          <w:rFonts w:cs="Arial"/>
          <w:b/>
          <w:sz w:val="20"/>
          <w:szCs w:val="20"/>
        </w:rPr>
        <w:t>Pirkimo objekto aprašymas</w:t>
      </w:r>
      <w:bookmarkEnd w:id="5"/>
    </w:p>
    <w:p w14:paraId="59C39781" w14:textId="0611D94C" w:rsidR="003E1F23" w:rsidRPr="0090702B" w:rsidRDefault="00EF1991" w:rsidP="00317C25">
      <w:pPr>
        <w:pStyle w:val="ListParagraph"/>
        <w:numPr>
          <w:ilvl w:val="2"/>
          <w:numId w:val="1"/>
        </w:numPr>
        <w:tabs>
          <w:tab w:val="left" w:pos="567"/>
        </w:tabs>
        <w:spacing w:before="60" w:after="60"/>
        <w:ind w:left="0" w:firstLine="0"/>
        <w:contextualSpacing w:val="0"/>
        <w:jc w:val="both"/>
        <w:rPr>
          <w:rFonts w:cs="Arial"/>
          <w:b/>
          <w:sz w:val="20"/>
          <w:szCs w:val="20"/>
        </w:rPr>
      </w:pPr>
      <w:bookmarkStart w:id="6" w:name="_Ref399245810"/>
      <w:r>
        <w:rPr>
          <w:rFonts w:cs="Arial"/>
          <w:b/>
          <w:sz w:val="20"/>
          <w:szCs w:val="20"/>
        </w:rPr>
        <w:t>Žmogiškųjų išteklių</w:t>
      </w:r>
      <w:r w:rsidR="00E5454E">
        <w:rPr>
          <w:rFonts w:cs="Arial"/>
          <w:b/>
          <w:sz w:val="20"/>
          <w:szCs w:val="20"/>
        </w:rPr>
        <w:t xml:space="preserve"> </w:t>
      </w:r>
      <w:r w:rsidR="003E1F23" w:rsidRPr="0090702B">
        <w:rPr>
          <w:rFonts w:cs="Arial"/>
          <w:b/>
          <w:sz w:val="20"/>
          <w:szCs w:val="20"/>
        </w:rPr>
        <w:t>administravimo paslaugos</w:t>
      </w:r>
    </w:p>
    <w:p w14:paraId="3F2A66E3" w14:textId="55A57C65" w:rsidR="003E1F23" w:rsidRDefault="00A22504" w:rsidP="003E1F23">
      <w:pPr>
        <w:tabs>
          <w:tab w:val="left" w:pos="284"/>
          <w:tab w:val="left" w:pos="567"/>
        </w:tabs>
        <w:spacing w:before="60" w:after="60"/>
        <w:ind w:firstLine="0"/>
        <w:jc w:val="both"/>
        <w:rPr>
          <w:rFonts w:cs="Arial"/>
          <w:sz w:val="20"/>
          <w:szCs w:val="20"/>
        </w:rPr>
      </w:pPr>
      <w:r>
        <w:rPr>
          <w:rFonts w:cs="Arial"/>
          <w:bCs/>
          <w:sz w:val="20"/>
          <w:szCs w:val="20"/>
        </w:rPr>
        <w:t>Paslaugas</w:t>
      </w:r>
      <w:r w:rsidR="003E1F23" w:rsidRPr="0090702B">
        <w:rPr>
          <w:rFonts w:cs="Arial"/>
          <w:sz w:val="20"/>
          <w:szCs w:val="20"/>
        </w:rPr>
        <w:t xml:space="preserve"> sudaro:</w:t>
      </w:r>
    </w:p>
    <w:tbl>
      <w:tblPr>
        <w:tblW w:w="9705" w:type="dxa"/>
        <w:tblLook w:val="04A0" w:firstRow="1" w:lastRow="0" w:firstColumn="1" w:lastColumn="0" w:noHBand="0" w:noVBand="1"/>
      </w:tblPr>
      <w:tblGrid>
        <w:gridCol w:w="851"/>
        <w:gridCol w:w="2240"/>
        <w:gridCol w:w="6614"/>
      </w:tblGrid>
      <w:tr w:rsidR="00BD743B" w:rsidRPr="00324154" w14:paraId="498F17E6" w14:textId="77777777" w:rsidTr="00355338">
        <w:trPr>
          <w:trHeight w:val="197"/>
        </w:trPr>
        <w:tc>
          <w:tcPr>
            <w:tcW w:w="846"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1EF375EC" w14:textId="77777777" w:rsidR="00BD743B" w:rsidRPr="00324154" w:rsidRDefault="00BD743B" w:rsidP="00697D9A">
            <w:pPr>
              <w:jc w:val="center"/>
              <w:rPr>
                <w:rFonts w:eastAsia="Times New Roman" w:cs="Arial"/>
                <w:color w:val="000000"/>
                <w:sz w:val="20"/>
                <w:szCs w:val="20"/>
                <w:lang w:eastAsia="lt-LT"/>
              </w:rPr>
            </w:pPr>
            <w:r w:rsidRPr="00324154">
              <w:rPr>
                <w:rFonts w:eastAsia="Times New Roman" w:cs="Arial"/>
                <w:color w:val="000000"/>
                <w:sz w:val="20"/>
                <w:szCs w:val="20"/>
                <w:lang w:eastAsia="lt-LT"/>
              </w:rPr>
              <w:t>Eil. Nr.</w:t>
            </w:r>
          </w:p>
        </w:tc>
        <w:tc>
          <w:tcPr>
            <w:tcW w:w="2245" w:type="dxa"/>
            <w:tcBorders>
              <w:top w:val="single" w:sz="8" w:space="0" w:color="auto"/>
              <w:left w:val="nil"/>
              <w:bottom w:val="nil"/>
              <w:right w:val="single" w:sz="8" w:space="0" w:color="auto"/>
            </w:tcBorders>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614" w:type="dxa"/>
            <w:tcBorders>
              <w:top w:val="single" w:sz="8" w:space="0" w:color="auto"/>
              <w:left w:val="nil"/>
              <w:bottom w:val="nil"/>
              <w:right w:val="single" w:sz="8" w:space="0" w:color="auto"/>
            </w:tcBorders>
            <w:shd w:val="clear" w:color="auto" w:fill="BFBFBF" w:themeFill="background1" w:themeFillShade="BF"/>
            <w:vAlign w:val="center"/>
            <w:hideMark/>
          </w:tcPr>
          <w:p w14:paraId="74FA8361" w14:textId="77777777" w:rsidR="00BD743B" w:rsidRPr="00324154" w:rsidRDefault="00BD743B" w:rsidP="00697D9A">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3287AA17" w14:textId="77777777" w:rsidTr="00355338">
        <w:trPr>
          <w:trHeight w:val="197"/>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94AF8B" w14:textId="77777777" w:rsidR="00BD743B" w:rsidRPr="00324154" w:rsidRDefault="00BD743B" w:rsidP="00355338">
            <w:pPr>
              <w:rPr>
                <w:rFonts w:eastAsia="Times New Roman" w:cs="Arial"/>
                <w:color w:val="000000"/>
                <w:sz w:val="20"/>
                <w:szCs w:val="20"/>
                <w:lang w:eastAsia="lt-LT"/>
              </w:rPr>
            </w:pPr>
            <w:r w:rsidRPr="00324154">
              <w:rPr>
                <w:rFonts w:eastAsia="Times New Roman" w:cs="Arial"/>
                <w:color w:val="000000"/>
                <w:sz w:val="20"/>
                <w:szCs w:val="20"/>
                <w:lang w:eastAsia="lt-LT"/>
              </w:rPr>
              <w:t>1.</w:t>
            </w:r>
          </w:p>
        </w:tc>
        <w:tc>
          <w:tcPr>
            <w:tcW w:w="22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1F2AEF" w14:textId="77777777" w:rsidR="00BD743B" w:rsidRPr="00324154" w:rsidRDefault="00BD743B" w:rsidP="00355338">
            <w:pPr>
              <w:ind w:firstLine="22"/>
              <w:rPr>
                <w:rFonts w:eastAsia="Times New Roman" w:cs="Arial"/>
                <w:sz w:val="20"/>
                <w:szCs w:val="20"/>
                <w:lang w:eastAsia="lt-LT"/>
              </w:rPr>
            </w:pPr>
            <w:r w:rsidRPr="00324154">
              <w:rPr>
                <w:rFonts w:eastAsia="Times New Roman" w:cs="Arial"/>
                <w:sz w:val="20"/>
                <w:szCs w:val="20"/>
                <w:lang w:eastAsia="lt-LT"/>
              </w:rPr>
              <w:t>Darbo santykių administravimo (DSA) paslauga</w:t>
            </w:r>
          </w:p>
        </w:tc>
        <w:tc>
          <w:tcPr>
            <w:tcW w:w="6614" w:type="dxa"/>
            <w:tcBorders>
              <w:top w:val="single" w:sz="4" w:space="0" w:color="auto"/>
              <w:left w:val="nil"/>
              <w:bottom w:val="single" w:sz="4" w:space="0" w:color="auto"/>
              <w:right w:val="single" w:sz="4" w:space="0" w:color="auto"/>
            </w:tcBorders>
            <w:shd w:val="clear" w:color="auto" w:fill="auto"/>
            <w:vAlign w:val="center"/>
            <w:hideMark/>
          </w:tcPr>
          <w:p w14:paraId="16BED896" w14:textId="77777777" w:rsidR="00BD743B" w:rsidRPr="00324154" w:rsidRDefault="00BD743B" w:rsidP="00BD743B">
            <w:pPr>
              <w:ind w:firstLine="50"/>
              <w:rPr>
                <w:rFonts w:eastAsia="Times New Roman" w:cs="Arial"/>
                <w:color w:val="000000"/>
                <w:sz w:val="20"/>
                <w:szCs w:val="20"/>
                <w:lang w:eastAsia="lt-LT"/>
              </w:rPr>
            </w:pPr>
            <w:r w:rsidRPr="00324154">
              <w:rPr>
                <w:rFonts w:eastAsia="Times New Roman" w:cs="Arial"/>
                <w:color w:val="000000"/>
                <w:sz w:val="20"/>
                <w:szCs w:val="20"/>
                <w:lang w:eastAsia="lt-LT"/>
              </w:rPr>
              <w:t>Darbo laiko administravimas</w:t>
            </w:r>
          </w:p>
        </w:tc>
      </w:tr>
      <w:tr w:rsidR="00BD743B" w:rsidRPr="00324154" w14:paraId="5C67DB76" w14:textId="77777777" w:rsidTr="00355338">
        <w:trPr>
          <w:trHeight w:val="197"/>
        </w:trPr>
        <w:tc>
          <w:tcPr>
            <w:tcW w:w="846" w:type="dxa"/>
            <w:vMerge/>
            <w:tcBorders>
              <w:left w:val="single" w:sz="4" w:space="0" w:color="auto"/>
              <w:right w:val="single" w:sz="4" w:space="0" w:color="auto"/>
            </w:tcBorders>
            <w:hideMark/>
          </w:tcPr>
          <w:p w14:paraId="199505A8"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0506B495"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6D4A749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Kelionės bilietų ir viešbučių rezervavimas ir pirkimas</w:t>
            </w:r>
          </w:p>
        </w:tc>
      </w:tr>
      <w:tr w:rsidR="00BD743B" w:rsidRPr="00324154" w14:paraId="272964AE" w14:textId="77777777" w:rsidTr="00355338">
        <w:trPr>
          <w:trHeight w:val="197"/>
        </w:trPr>
        <w:tc>
          <w:tcPr>
            <w:tcW w:w="846" w:type="dxa"/>
            <w:vMerge/>
            <w:tcBorders>
              <w:left w:val="single" w:sz="4" w:space="0" w:color="auto"/>
              <w:right w:val="single" w:sz="4" w:space="0" w:color="auto"/>
            </w:tcBorders>
            <w:hideMark/>
          </w:tcPr>
          <w:p w14:paraId="175B1B9B"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1D3EC5B4"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0C334D4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sutarčių, praktikos sutarčių  administravimas</w:t>
            </w:r>
          </w:p>
        </w:tc>
      </w:tr>
      <w:tr w:rsidR="00BD743B" w:rsidRPr="00324154" w14:paraId="776ED9FE" w14:textId="77777777" w:rsidTr="00355338">
        <w:trPr>
          <w:trHeight w:val="197"/>
        </w:trPr>
        <w:tc>
          <w:tcPr>
            <w:tcW w:w="846" w:type="dxa"/>
            <w:vMerge/>
            <w:tcBorders>
              <w:left w:val="single" w:sz="4" w:space="0" w:color="auto"/>
              <w:right w:val="single" w:sz="4" w:space="0" w:color="auto"/>
            </w:tcBorders>
            <w:hideMark/>
          </w:tcPr>
          <w:p w14:paraId="7A083BA7"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28E56AB5"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043B711B"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pareigų pažeidimo įforminimai</w:t>
            </w:r>
          </w:p>
        </w:tc>
      </w:tr>
      <w:tr w:rsidR="00BD743B" w:rsidRPr="00324154" w14:paraId="66DDB395" w14:textId="77777777" w:rsidTr="00355338">
        <w:trPr>
          <w:trHeight w:val="197"/>
        </w:trPr>
        <w:tc>
          <w:tcPr>
            <w:tcW w:w="846" w:type="dxa"/>
            <w:vMerge/>
            <w:tcBorders>
              <w:left w:val="single" w:sz="4" w:space="0" w:color="auto"/>
              <w:right w:val="single" w:sz="4" w:space="0" w:color="auto"/>
            </w:tcBorders>
            <w:hideMark/>
          </w:tcPr>
          <w:p w14:paraId="72ADE686"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14718942"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62AB7613"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Pareiginių nuostatų ir norminių vidaus teisės aktų  administravimas  </w:t>
            </w:r>
          </w:p>
        </w:tc>
      </w:tr>
      <w:tr w:rsidR="00BD743B" w:rsidRPr="00324154" w14:paraId="115B1E67" w14:textId="77777777" w:rsidTr="00355338">
        <w:trPr>
          <w:trHeight w:val="197"/>
        </w:trPr>
        <w:tc>
          <w:tcPr>
            <w:tcW w:w="846" w:type="dxa"/>
            <w:vMerge/>
            <w:tcBorders>
              <w:left w:val="single" w:sz="4" w:space="0" w:color="auto"/>
              <w:right w:val="single" w:sz="4" w:space="0" w:color="auto"/>
            </w:tcBorders>
            <w:hideMark/>
          </w:tcPr>
          <w:p w14:paraId="623F3E8F"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2F4FCF37"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23CD2D99"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Valdymo struktūros pokyčių administravimas</w:t>
            </w:r>
          </w:p>
        </w:tc>
      </w:tr>
      <w:tr w:rsidR="00BD743B" w:rsidRPr="00324154" w14:paraId="265443A6" w14:textId="77777777" w:rsidTr="00355338">
        <w:trPr>
          <w:trHeight w:val="197"/>
        </w:trPr>
        <w:tc>
          <w:tcPr>
            <w:tcW w:w="846" w:type="dxa"/>
            <w:vMerge/>
            <w:tcBorders>
              <w:left w:val="single" w:sz="4" w:space="0" w:color="auto"/>
              <w:right w:val="single" w:sz="4" w:space="0" w:color="auto"/>
            </w:tcBorders>
            <w:hideMark/>
          </w:tcPr>
          <w:p w14:paraId="6FAA0465"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6877929F"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4E40C862"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Pažymos</w:t>
            </w:r>
          </w:p>
        </w:tc>
      </w:tr>
      <w:tr w:rsidR="00BD743B" w:rsidRPr="00324154" w14:paraId="1441919F" w14:textId="77777777" w:rsidTr="00355338">
        <w:trPr>
          <w:trHeight w:val="197"/>
        </w:trPr>
        <w:tc>
          <w:tcPr>
            <w:tcW w:w="846" w:type="dxa"/>
            <w:vMerge/>
            <w:tcBorders>
              <w:left w:val="single" w:sz="4" w:space="0" w:color="auto"/>
              <w:right w:val="single" w:sz="4" w:space="0" w:color="auto"/>
            </w:tcBorders>
            <w:hideMark/>
          </w:tcPr>
          <w:p w14:paraId="09B40E4D"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5B954F07"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0A059C15"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Konsultacijos</w:t>
            </w:r>
          </w:p>
        </w:tc>
      </w:tr>
      <w:tr w:rsidR="00BD743B" w:rsidRPr="00324154" w14:paraId="122C555E" w14:textId="77777777" w:rsidTr="00355338">
        <w:trPr>
          <w:trHeight w:val="197"/>
        </w:trPr>
        <w:tc>
          <w:tcPr>
            <w:tcW w:w="846" w:type="dxa"/>
            <w:vMerge/>
            <w:tcBorders>
              <w:left w:val="single" w:sz="4" w:space="0" w:color="auto"/>
              <w:right w:val="single" w:sz="4" w:space="0" w:color="auto"/>
            </w:tcBorders>
            <w:hideMark/>
          </w:tcPr>
          <w:p w14:paraId="327C38E2"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629F11D0"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0B7B3EF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Ataskaitos</w:t>
            </w:r>
          </w:p>
        </w:tc>
      </w:tr>
      <w:tr w:rsidR="00BD743B" w:rsidRPr="00324154" w14:paraId="638B2AA4" w14:textId="77777777" w:rsidTr="00355338">
        <w:trPr>
          <w:trHeight w:val="197"/>
        </w:trPr>
        <w:tc>
          <w:tcPr>
            <w:tcW w:w="846" w:type="dxa"/>
            <w:vMerge/>
            <w:tcBorders>
              <w:left w:val="single" w:sz="4" w:space="0" w:color="auto"/>
              <w:right w:val="single" w:sz="4" w:space="0" w:color="auto"/>
            </w:tcBorders>
            <w:hideMark/>
          </w:tcPr>
          <w:p w14:paraId="49D3A860"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57EF51AD"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131D3BC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Papildomų naudų administravimas</w:t>
            </w:r>
          </w:p>
        </w:tc>
      </w:tr>
      <w:tr w:rsidR="00BD743B" w:rsidRPr="00324154" w14:paraId="5E1E48D6" w14:textId="77777777" w:rsidTr="00355338">
        <w:trPr>
          <w:trHeight w:val="197"/>
        </w:trPr>
        <w:tc>
          <w:tcPr>
            <w:tcW w:w="846" w:type="dxa"/>
            <w:vMerge/>
            <w:tcBorders>
              <w:left w:val="single" w:sz="4" w:space="0" w:color="auto"/>
              <w:right w:val="single" w:sz="4" w:space="0" w:color="auto"/>
            </w:tcBorders>
            <w:hideMark/>
          </w:tcPr>
          <w:p w14:paraId="6CEFBE40"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446293F0"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14D22D3D"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DVV administravimas</w:t>
            </w:r>
          </w:p>
        </w:tc>
      </w:tr>
      <w:tr w:rsidR="00BD743B" w:rsidRPr="00324154" w14:paraId="275B54F6" w14:textId="77777777" w:rsidTr="00355338">
        <w:trPr>
          <w:trHeight w:val="197"/>
        </w:trPr>
        <w:tc>
          <w:tcPr>
            <w:tcW w:w="846" w:type="dxa"/>
            <w:vMerge/>
            <w:tcBorders>
              <w:left w:val="single" w:sz="4" w:space="0" w:color="auto"/>
              <w:right w:val="single" w:sz="4" w:space="0" w:color="auto"/>
            </w:tcBorders>
            <w:hideMark/>
          </w:tcPr>
          <w:p w14:paraId="4ADD251D"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right w:val="single" w:sz="4" w:space="0" w:color="auto"/>
            </w:tcBorders>
            <w:hideMark/>
          </w:tcPr>
          <w:p w14:paraId="20E5AE8A"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2665B847"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Projektinė veikla</w:t>
            </w:r>
          </w:p>
        </w:tc>
      </w:tr>
      <w:tr w:rsidR="00BD743B" w:rsidRPr="00324154" w14:paraId="7AF1D3A2" w14:textId="77777777" w:rsidTr="00355338">
        <w:trPr>
          <w:trHeight w:val="197"/>
        </w:trPr>
        <w:tc>
          <w:tcPr>
            <w:tcW w:w="846" w:type="dxa"/>
            <w:vMerge/>
            <w:tcBorders>
              <w:left w:val="single" w:sz="4" w:space="0" w:color="auto"/>
              <w:bottom w:val="single" w:sz="4" w:space="0" w:color="auto"/>
              <w:right w:val="single" w:sz="4" w:space="0" w:color="auto"/>
            </w:tcBorders>
            <w:hideMark/>
          </w:tcPr>
          <w:p w14:paraId="75D71AAF" w14:textId="77777777" w:rsidR="00BD743B" w:rsidRPr="007115E6" w:rsidRDefault="00BD743B" w:rsidP="00355338">
            <w:pPr>
              <w:rPr>
                <w:rFonts w:eastAsia="Times New Roman" w:cs="Arial"/>
                <w:color w:val="000000"/>
                <w:sz w:val="20"/>
                <w:szCs w:val="20"/>
                <w:lang w:eastAsia="lt-LT"/>
              </w:rPr>
            </w:pPr>
          </w:p>
        </w:tc>
        <w:tc>
          <w:tcPr>
            <w:tcW w:w="2245" w:type="dxa"/>
            <w:vMerge/>
            <w:tcBorders>
              <w:left w:val="single" w:sz="4" w:space="0" w:color="auto"/>
              <w:bottom w:val="single" w:sz="4" w:space="0" w:color="auto"/>
              <w:right w:val="single" w:sz="4" w:space="0" w:color="auto"/>
            </w:tcBorders>
            <w:hideMark/>
          </w:tcPr>
          <w:p w14:paraId="5827AA0D"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04B3A5F1"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Papildomos DSA paslaugos</w:t>
            </w:r>
          </w:p>
        </w:tc>
      </w:tr>
      <w:tr w:rsidR="00BD743B" w:rsidRPr="00324154" w14:paraId="3510A505" w14:textId="77777777" w:rsidTr="00355338">
        <w:trPr>
          <w:trHeight w:val="197"/>
        </w:trPr>
        <w:tc>
          <w:tcPr>
            <w:tcW w:w="846" w:type="dxa"/>
            <w:vMerge w:val="restart"/>
            <w:tcBorders>
              <w:top w:val="single" w:sz="4" w:space="0" w:color="auto"/>
              <w:left w:val="single" w:sz="4" w:space="0" w:color="auto"/>
              <w:bottom w:val="single" w:sz="4" w:space="0" w:color="000000" w:themeColor="text1"/>
              <w:right w:val="single" w:sz="4" w:space="0" w:color="auto"/>
            </w:tcBorders>
            <w:shd w:val="clear" w:color="auto" w:fill="auto"/>
            <w:hideMark/>
          </w:tcPr>
          <w:p w14:paraId="2A50D9D3" w14:textId="77777777" w:rsidR="00BD743B" w:rsidRPr="007115E6" w:rsidRDefault="00BD743B" w:rsidP="00355338">
            <w:pPr>
              <w:rPr>
                <w:rFonts w:eastAsia="Times New Roman" w:cs="Arial"/>
                <w:sz w:val="20"/>
                <w:szCs w:val="20"/>
                <w:lang w:eastAsia="lt-LT"/>
              </w:rPr>
            </w:pPr>
            <w:r w:rsidRPr="007115E6">
              <w:rPr>
                <w:rFonts w:eastAsia="Times New Roman" w:cs="Arial"/>
                <w:sz w:val="20"/>
                <w:szCs w:val="20"/>
                <w:lang w:eastAsia="lt-LT"/>
              </w:rPr>
              <w:t>2.</w:t>
            </w:r>
          </w:p>
        </w:tc>
        <w:tc>
          <w:tcPr>
            <w:tcW w:w="22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C143BF" w14:textId="77777777" w:rsidR="00BD743B" w:rsidRPr="007115E6" w:rsidRDefault="00BD743B" w:rsidP="00355338">
            <w:pPr>
              <w:ind w:firstLine="22"/>
              <w:rPr>
                <w:rFonts w:eastAsia="Times New Roman" w:cs="Arial"/>
                <w:sz w:val="20"/>
                <w:szCs w:val="20"/>
                <w:lang w:eastAsia="lt-LT"/>
              </w:rPr>
            </w:pPr>
            <w:r w:rsidRPr="007115E6">
              <w:rPr>
                <w:rFonts w:eastAsia="Times New Roman" w:cs="Arial"/>
                <w:sz w:val="20"/>
                <w:szCs w:val="20"/>
                <w:lang w:eastAsia="lt-LT"/>
              </w:rPr>
              <w:t>Darbo užmokesčio apskaitos (DUA) paslauga</w:t>
            </w:r>
          </w:p>
        </w:tc>
        <w:tc>
          <w:tcPr>
            <w:tcW w:w="6614" w:type="dxa"/>
            <w:tcBorders>
              <w:top w:val="nil"/>
              <w:left w:val="nil"/>
              <w:bottom w:val="single" w:sz="4" w:space="0" w:color="auto"/>
              <w:right w:val="single" w:sz="4" w:space="0" w:color="auto"/>
            </w:tcBorders>
            <w:shd w:val="clear" w:color="auto" w:fill="auto"/>
            <w:noWrap/>
            <w:vAlign w:val="center"/>
            <w:hideMark/>
          </w:tcPr>
          <w:p w14:paraId="6350FD4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 skaičiavimas</w:t>
            </w:r>
          </w:p>
        </w:tc>
      </w:tr>
      <w:tr w:rsidR="00BD743B" w:rsidRPr="00324154" w14:paraId="61966578" w14:textId="77777777" w:rsidTr="00355338">
        <w:trPr>
          <w:trHeight w:val="197"/>
        </w:trPr>
        <w:tc>
          <w:tcPr>
            <w:tcW w:w="846" w:type="dxa"/>
            <w:vMerge/>
            <w:tcBorders>
              <w:left w:val="single" w:sz="4" w:space="0" w:color="auto"/>
              <w:right w:val="single" w:sz="4" w:space="0" w:color="auto"/>
            </w:tcBorders>
            <w:hideMark/>
          </w:tcPr>
          <w:p w14:paraId="5A9774B3"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7F64E698"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5CEF40D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Atostoginių skaičiavimas</w:t>
            </w:r>
          </w:p>
        </w:tc>
      </w:tr>
      <w:tr w:rsidR="00BD743B" w:rsidRPr="00324154" w14:paraId="5F377AB7" w14:textId="77777777" w:rsidTr="00355338">
        <w:trPr>
          <w:trHeight w:val="197"/>
        </w:trPr>
        <w:tc>
          <w:tcPr>
            <w:tcW w:w="846" w:type="dxa"/>
            <w:vMerge/>
            <w:tcBorders>
              <w:left w:val="single" w:sz="4" w:space="0" w:color="auto"/>
              <w:right w:val="single" w:sz="4" w:space="0" w:color="auto"/>
            </w:tcBorders>
            <w:hideMark/>
          </w:tcPr>
          <w:p w14:paraId="61BF9ABD"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0EA01EF4"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2FD02566"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Avanso skaičiavimas</w:t>
            </w:r>
          </w:p>
        </w:tc>
      </w:tr>
      <w:tr w:rsidR="00BD743B" w:rsidRPr="00324154" w14:paraId="6D3D638A" w14:textId="77777777" w:rsidTr="00355338">
        <w:trPr>
          <w:trHeight w:val="197"/>
        </w:trPr>
        <w:tc>
          <w:tcPr>
            <w:tcW w:w="846" w:type="dxa"/>
            <w:vMerge/>
            <w:tcBorders>
              <w:left w:val="single" w:sz="4" w:space="0" w:color="auto"/>
              <w:right w:val="single" w:sz="4" w:space="0" w:color="auto"/>
            </w:tcBorders>
            <w:hideMark/>
          </w:tcPr>
          <w:p w14:paraId="6E6BB550"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3517C16A"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6B63C3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Atsiskaitymo su atleidžiamais darbuotojais skaičiavimas</w:t>
            </w:r>
          </w:p>
        </w:tc>
      </w:tr>
      <w:tr w:rsidR="00BD743B" w:rsidRPr="00324154" w14:paraId="1724102C" w14:textId="77777777" w:rsidTr="00355338">
        <w:trPr>
          <w:trHeight w:val="197"/>
        </w:trPr>
        <w:tc>
          <w:tcPr>
            <w:tcW w:w="846" w:type="dxa"/>
            <w:vMerge/>
            <w:tcBorders>
              <w:left w:val="single" w:sz="4" w:space="0" w:color="auto"/>
              <w:right w:val="single" w:sz="4" w:space="0" w:color="auto"/>
            </w:tcBorders>
            <w:hideMark/>
          </w:tcPr>
          <w:p w14:paraId="6720A555"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6A73A5FD"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71B3BB4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Nedarbingumų apskaita</w:t>
            </w:r>
          </w:p>
        </w:tc>
      </w:tr>
      <w:tr w:rsidR="00BD743B" w:rsidRPr="00324154" w14:paraId="520457D1" w14:textId="77777777" w:rsidTr="00355338">
        <w:trPr>
          <w:trHeight w:val="197"/>
        </w:trPr>
        <w:tc>
          <w:tcPr>
            <w:tcW w:w="846" w:type="dxa"/>
            <w:vMerge/>
            <w:tcBorders>
              <w:left w:val="single" w:sz="4" w:space="0" w:color="auto"/>
              <w:right w:val="single" w:sz="4" w:space="0" w:color="auto"/>
            </w:tcBorders>
            <w:hideMark/>
          </w:tcPr>
          <w:p w14:paraId="5D8D342F"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0D17E4DD"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68B3BA7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Komandiruočių apskaita (dienpinigiai, avansinės apyskaitos)</w:t>
            </w:r>
          </w:p>
        </w:tc>
      </w:tr>
      <w:tr w:rsidR="00BD743B" w:rsidRPr="00324154" w14:paraId="7531C0B5" w14:textId="77777777" w:rsidTr="00355338">
        <w:trPr>
          <w:trHeight w:val="197"/>
        </w:trPr>
        <w:tc>
          <w:tcPr>
            <w:tcW w:w="846" w:type="dxa"/>
            <w:vMerge/>
            <w:tcBorders>
              <w:left w:val="single" w:sz="4" w:space="0" w:color="auto"/>
              <w:right w:val="single" w:sz="4" w:space="0" w:color="auto"/>
            </w:tcBorders>
            <w:hideMark/>
          </w:tcPr>
          <w:p w14:paraId="0BA9D3CE"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0D2F4860"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69F849BD"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Dividendų apskaita</w:t>
            </w:r>
          </w:p>
        </w:tc>
      </w:tr>
      <w:tr w:rsidR="00BD743B" w:rsidRPr="00324154" w14:paraId="6C21E9FE" w14:textId="77777777" w:rsidTr="00355338">
        <w:trPr>
          <w:trHeight w:val="197"/>
        </w:trPr>
        <w:tc>
          <w:tcPr>
            <w:tcW w:w="846" w:type="dxa"/>
            <w:vMerge/>
            <w:tcBorders>
              <w:left w:val="single" w:sz="4" w:space="0" w:color="auto"/>
              <w:right w:val="single" w:sz="4" w:space="0" w:color="auto"/>
            </w:tcBorders>
            <w:hideMark/>
          </w:tcPr>
          <w:p w14:paraId="10BAD2EC"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6A3A6240"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5CD82C22"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Valdybos/stebėtojų tarybos atlygio apskaita</w:t>
            </w:r>
          </w:p>
        </w:tc>
      </w:tr>
      <w:tr w:rsidR="00BD743B" w:rsidRPr="00324154" w14:paraId="6EDE12B0" w14:textId="77777777" w:rsidTr="00355338">
        <w:trPr>
          <w:trHeight w:val="197"/>
        </w:trPr>
        <w:tc>
          <w:tcPr>
            <w:tcW w:w="846" w:type="dxa"/>
            <w:vMerge/>
            <w:tcBorders>
              <w:left w:val="single" w:sz="4" w:space="0" w:color="auto"/>
              <w:right w:val="single" w:sz="4" w:space="0" w:color="auto"/>
            </w:tcBorders>
            <w:hideMark/>
          </w:tcPr>
          <w:p w14:paraId="6C1AA6B6"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557A949E"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5AA45F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Užklausų kontrolė, suvedimas į IS programą, vykdomųjų raštų apskaita</w:t>
            </w:r>
          </w:p>
        </w:tc>
      </w:tr>
      <w:tr w:rsidR="00BD743B" w:rsidRPr="00324154" w14:paraId="26E7D1AC" w14:textId="77777777" w:rsidTr="00355338">
        <w:trPr>
          <w:trHeight w:val="197"/>
        </w:trPr>
        <w:tc>
          <w:tcPr>
            <w:tcW w:w="846" w:type="dxa"/>
            <w:vMerge/>
            <w:tcBorders>
              <w:left w:val="single" w:sz="4" w:space="0" w:color="auto"/>
              <w:right w:val="single" w:sz="4" w:space="0" w:color="auto"/>
            </w:tcBorders>
            <w:hideMark/>
          </w:tcPr>
          <w:p w14:paraId="587FDBE7"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3C241166"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4EBC3FC9"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Mokesčių apskaita, deklaravimas</w:t>
            </w:r>
          </w:p>
        </w:tc>
      </w:tr>
      <w:tr w:rsidR="00BD743B" w:rsidRPr="00324154" w14:paraId="3121E720" w14:textId="77777777" w:rsidTr="00355338">
        <w:trPr>
          <w:trHeight w:val="197"/>
        </w:trPr>
        <w:tc>
          <w:tcPr>
            <w:tcW w:w="846" w:type="dxa"/>
            <w:vMerge/>
            <w:tcBorders>
              <w:left w:val="single" w:sz="4" w:space="0" w:color="auto"/>
              <w:right w:val="single" w:sz="4" w:space="0" w:color="auto"/>
            </w:tcBorders>
            <w:hideMark/>
          </w:tcPr>
          <w:p w14:paraId="26636A2F"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4EED577A"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0241CB53"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Mėnesio uždarymas apskaitos IS ir kt. papildomos operacijos</w:t>
            </w:r>
          </w:p>
        </w:tc>
      </w:tr>
      <w:tr w:rsidR="00BD743B" w:rsidRPr="00324154" w14:paraId="67F091B6" w14:textId="77777777" w:rsidTr="00355338">
        <w:trPr>
          <w:trHeight w:val="197"/>
        </w:trPr>
        <w:tc>
          <w:tcPr>
            <w:tcW w:w="846" w:type="dxa"/>
            <w:vMerge/>
            <w:tcBorders>
              <w:left w:val="single" w:sz="4" w:space="0" w:color="auto"/>
              <w:right w:val="single" w:sz="4" w:space="0" w:color="auto"/>
            </w:tcBorders>
            <w:hideMark/>
          </w:tcPr>
          <w:p w14:paraId="7CAC8466"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016042BB"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64ECB535"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Statistinių ir kt. ataskaitų rengimas</w:t>
            </w:r>
          </w:p>
        </w:tc>
      </w:tr>
      <w:tr w:rsidR="00BD743B" w:rsidRPr="00324154" w14:paraId="7CCF5DFC" w14:textId="77777777" w:rsidTr="00355338">
        <w:trPr>
          <w:trHeight w:val="197"/>
        </w:trPr>
        <w:tc>
          <w:tcPr>
            <w:tcW w:w="846" w:type="dxa"/>
            <w:vMerge/>
            <w:tcBorders>
              <w:left w:val="single" w:sz="4" w:space="0" w:color="auto"/>
              <w:right w:val="single" w:sz="4" w:space="0" w:color="auto"/>
            </w:tcBorders>
            <w:hideMark/>
          </w:tcPr>
          <w:p w14:paraId="1312E829"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576115BB"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428B808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Pažymų išdavimas</w:t>
            </w:r>
          </w:p>
        </w:tc>
      </w:tr>
      <w:tr w:rsidR="00BD743B" w:rsidRPr="00324154" w14:paraId="3B019F60" w14:textId="77777777" w:rsidTr="00355338">
        <w:trPr>
          <w:trHeight w:val="197"/>
        </w:trPr>
        <w:tc>
          <w:tcPr>
            <w:tcW w:w="846" w:type="dxa"/>
            <w:vMerge/>
            <w:tcBorders>
              <w:left w:val="single" w:sz="4" w:space="0" w:color="auto"/>
              <w:right w:val="single" w:sz="4" w:space="0" w:color="auto"/>
            </w:tcBorders>
            <w:hideMark/>
          </w:tcPr>
          <w:p w14:paraId="3A5598AA"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00CE7F03"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0CEB53F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Duomenų auditui pateikimas</w:t>
            </w:r>
          </w:p>
        </w:tc>
      </w:tr>
      <w:tr w:rsidR="00BD743B" w:rsidRPr="00324154" w14:paraId="4168C26B" w14:textId="77777777" w:rsidTr="00355338">
        <w:trPr>
          <w:trHeight w:val="197"/>
        </w:trPr>
        <w:tc>
          <w:tcPr>
            <w:tcW w:w="846" w:type="dxa"/>
            <w:vMerge/>
            <w:tcBorders>
              <w:left w:val="single" w:sz="4" w:space="0" w:color="auto"/>
              <w:right w:val="single" w:sz="4" w:space="0" w:color="auto"/>
            </w:tcBorders>
            <w:hideMark/>
          </w:tcPr>
          <w:p w14:paraId="484BE706"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22EABBBB"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2230B3A7"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Konsultacijos</w:t>
            </w:r>
          </w:p>
        </w:tc>
      </w:tr>
      <w:tr w:rsidR="00BD743B" w:rsidRPr="00324154" w14:paraId="4C63EDEB" w14:textId="77777777" w:rsidTr="00355338">
        <w:trPr>
          <w:trHeight w:val="197"/>
        </w:trPr>
        <w:tc>
          <w:tcPr>
            <w:tcW w:w="846" w:type="dxa"/>
            <w:vMerge/>
            <w:tcBorders>
              <w:left w:val="single" w:sz="4" w:space="0" w:color="auto"/>
              <w:right w:val="single" w:sz="4" w:space="0" w:color="auto"/>
            </w:tcBorders>
            <w:hideMark/>
          </w:tcPr>
          <w:p w14:paraId="6AF757EA"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2DF48C11"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19AE3CE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Dokumentų archyvavimas</w:t>
            </w:r>
          </w:p>
        </w:tc>
      </w:tr>
      <w:tr w:rsidR="00BD743B" w:rsidRPr="00324154" w14:paraId="43B83D12" w14:textId="77777777" w:rsidTr="00355338">
        <w:trPr>
          <w:trHeight w:val="197"/>
        </w:trPr>
        <w:tc>
          <w:tcPr>
            <w:tcW w:w="846" w:type="dxa"/>
            <w:vMerge/>
            <w:tcBorders>
              <w:left w:val="single" w:sz="4" w:space="0" w:color="auto"/>
              <w:right w:val="single" w:sz="4" w:space="0" w:color="auto"/>
            </w:tcBorders>
            <w:hideMark/>
          </w:tcPr>
          <w:p w14:paraId="30AB3573"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right w:val="single" w:sz="4" w:space="0" w:color="auto"/>
            </w:tcBorders>
            <w:hideMark/>
          </w:tcPr>
          <w:p w14:paraId="332E57E4"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13EE9AE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KAD skaičiavimas</w:t>
            </w:r>
          </w:p>
        </w:tc>
      </w:tr>
      <w:tr w:rsidR="00BD743B" w:rsidRPr="00324154" w14:paraId="6630A060" w14:textId="77777777" w:rsidTr="00355338">
        <w:trPr>
          <w:trHeight w:val="197"/>
        </w:trPr>
        <w:tc>
          <w:tcPr>
            <w:tcW w:w="846" w:type="dxa"/>
            <w:vMerge/>
            <w:tcBorders>
              <w:left w:val="single" w:sz="4" w:space="0" w:color="auto"/>
              <w:bottom w:val="single" w:sz="4" w:space="0" w:color="auto"/>
              <w:right w:val="single" w:sz="4" w:space="0" w:color="auto"/>
            </w:tcBorders>
            <w:hideMark/>
          </w:tcPr>
          <w:p w14:paraId="0E0BB023" w14:textId="77777777" w:rsidR="00BD743B" w:rsidRPr="007115E6" w:rsidRDefault="00BD743B" w:rsidP="00355338">
            <w:pPr>
              <w:rPr>
                <w:rFonts w:eastAsia="Times New Roman" w:cs="Arial"/>
                <w:sz w:val="20"/>
                <w:szCs w:val="20"/>
                <w:lang w:eastAsia="lt-LT"/>
              </w:rPr>
            </w:pPr>
          </w:p>
        </w:tc>
        <w:tc>
          <w:tcPr>
            <w:tcW w:w="2245" w:type="dxa"/>
            <w:vMerge/>
            <w:tcBorders>
              <w:left w:val="single" w:sz="4" w:space="0" w:color="auto"/>
              <w:bottom w:val="single" w:sz="4" w:space="0" w:color="auto"/>
              <w:right w:val="single" w:sz="4" w:space="0" w:color="auto"/>
            </w:tcBorders>
            <w:hideMark/>
          </w:tcPr>
          <w:p w14:paraId="7170E4F6" w14:textId="77777777" w:rsidR="00BD743B" w:rsidRPr="007115E6" w:rsidRDefault="00BD743B" w:rsidP="00355338">
            <w:pPr>
              <w:ind w:firstLine="22"/>
              <w:rPr>
                <w:rFonts w:eastAsia="Times New Roman" w:cs="Arial"/>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130C9EB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Papildomos DUA paslaugos</w:t>
            </w:r>
          </w:p>
        </w:tc>
      </w:tr>
      <w:tr w:rsidR="00BD743B" w:rsidRPr="00324154" w14:paraId="222FFE34" w14:textId="77777777" w:rsidTr="00355338">
        <w:trPr>
          <w:trHeight w:val="197"/>
        </w:trPr>
        <w:tc>
          <w:tcPr>
            <w:tcW w:w="846" w:type="dxa"/>
            <w:vMerge w:val="restart"/>
            <w:tcBorders>
              <w:top w:val="single" w:sz="4" w:space="0" w:color="auto"/>
              <w:left w:val="single" w:sz="4" w:space="0" w:color="auto"/>
              <w:right w:val="single" w:sz="4" w:space="0" w:color="auto"/>
            </w:tcBorders>
            <w:shd w:val="clear" w:color="auto" w:fill="auto"/>
            <w:hideMark/>
          </w:tcPr>
          <w:p w14:paraId="5754F094" w14:textId="1281150E" w:rsidR="00BD743B" w:rsidRPr="007115E6" w:rsidRDefault="00355338" w:rsidP="00355338">
            <w:pPr>
              <w:rPr>
                <w:rFonts w:eastAsia="Times New Roman" w:cs="Arial"/>
                <w:color w:val="000000"/>
                <w:sz w:val="20"/>
                <w:szCs w:val="20"/>
                <w:lang w:eastAsia="lt-LT"/>
              </w:rPr>
            </w:pPr>
            <w:r>
              <w:rPr>
                <w:rFonts w:eastAsia="Times New Roman" w:cs="Arial"/>
                <w:color w:val="000000"/>
                <w:sz w:val="20"/>
                <w:szCs w:val="20"/>
                <w:lang w:eastAsia="lt-LT"/>
              </w:rPr>
              <w:t>3</w:t>
            </w:r>
            <w:r w:rsidR="00BD743B" w:rsidRPr="007115E6">
              <w:rPr>
                <w:rFonts w:eastAsia="Times New Roman" w:cs="Arial"/>
                <w:color w:val="000000"/>
                <w:sz w:val="20"/>
                <w:szCs w:val="20"/>
                <w:lang w:eastAsia="lt-LT"/>
              </w:rPr>
              <w:t>.</w:t>
            </w:r>
          </w:p>
        </w:tc>
        <w:tc>
          <w:tcPr>
            <w:tcW w:w="2245" w:type="dxa"/>
            <w:vMerge w:val="restart"/>
            <w:tcBorders>
              <w:top w:val="single" w:sz="4" w:space="0" w:color="auto"/>
              <w:left w:val="single" w:sz="4" w:space="0" w:color="auto"/>
              <w:right w:val="single" w:sz="4" w:space="0" w:color="auto"/>
            </w:tcBorders>
            <w:shd w:val="clear" w:color="auto" w:fill="auto"/>
            <w:hideMark/>
          </w:tcPr>
          <w:p w14:paraId="709E459D" w14:textId="77777777" w:rsidR="00BD743B" w:rsidRPr="007115E6" w:rsidRDefault="00BD743B" w:rsidP="00355338">
            <w:pPr>
              <w:ind w:firstLine="22"/>
              <w:rPr>
                <w:rFonts w:eastAsia="Times New Roman" w:cs="Arial"/>
                <w:color w:val="000000"/>
                <w:sz w:val="20"/>
                <w:szCs w:val="20"/>
                <w:lang w:eastAsia="lt-LT"/>
              </w:rPr>
            </w:pPr>
            <w:r w:rsidRPr="2F145C6C">
              <w:rPr>
                <w:rFonts w:eastAsia="Times New Roman" w:cs="Arial"/>
                <w:color w:val="000000" w:themeColor="text1"/>
                <w:sz w:val="20"/>
                <w:szCs w:val="20"/>
                <w:lang w:eastAsia="lt-LT"/>
              </w:rPr>
              <w:t>Žmonių duomenų ataskaitų vystymo ir priežiūros paslauga</w:t>
            </w:r>
          </w:p>
        </w:tc>
        <w:tc>
          <w:tcPr>
            <w:tcW w:w="6614" w:type="dxa"/>
            <w:tcBorders>
              <w:top w:val="nil"/>
              <w:left w:val="nil"/>
              <w:bottom w:val="single" w:sz="4" w:space="0" w:color="auto"/>
              <w:right w:val="single" w:sz="4" w:space="0" w:color="auto"/>
            </w:tcBorders>
            <w:shd w:val="clear" w:color="auto" w:fill="auto"/>
            <w:vAlign w:val="center"/>
            <w:hideMark/>
          </w:tcPr>
          <w:p w14:paraId="02E18ECD" w14:textId="77777777" w:rsidR="00BD743B" w:rsidRPr="007115E6" w:rsidRDefault="00BD743B" w:rsidP="00BD743B">
            <w:pPr>
              <w:ind w:firstLine="50"/>
              <w:rPr>
                <w:rFonts w:eastAsia="Times New Roman" w:cs="Arial"/>
                <w:color w:val="000000"/>
                <w:sz w:val="20"/>
                <w:szCs w:val="20"/>
                <w:lang w:eastAsia="lt-LT"/>
              </w:rPr>
            </w:pPr>
            <w:r w:rsidRPr="5B634E12">
              <w:rPr>
                <w:rFonts w:eastAsia="Times New Roman" w:cs="Arial"/>
                <w:color w:val="000000" w:themeColor="text1"/>
                <w:sz w:val="20"/>
                <w:szCs w:val="20"/>
                <w:lang w:eastAsia="lt-LT"/>
              </w:rPr>
              <w:t>Žmonių duomenų ataskaitų vystymas ir priežiūra</w:t>
            </w:r>
          </w:p>
        </w:tc>
      </w:tr>
      <w:tr w:rsidR="00BD743B" w:rsidRPr="00324154" w14:paraId="4D359711" w14:textId="77777777" w:rsidTr="00355338">
        <w:trPr>
          <w:trHeight w:val="297"/>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637DF6B" w14:textId="77777777" w:rsidR="00BD743B" w:rsidRPr="007115E6" w:rsidRDefault="00BD743B" w:rsidP="00697D9A">
            <w:pPr>
              <w:rPr>
                <w:rFonts w:eastAsia="Times New Roman" w:cs="Arial"/>
                <w:color w:val="000000"/>
                <w:sz w:val="20"/>
                <w:szCs w:val="20"/>
                <w:lang w:eastAsia="lt-LT"/>
              </w:rPr>
            </w:pPr>
          </w:p>
        </w:tc>
        <w:tc>
          <w:tcPr>
            <w:tcW w:w="2245" w:type="dxa"/>
            <w:vMerge/>
            <w:tcBorders>
              <w:top w:val="single" w:sz="4" w:space="0" w:color="auto"/>
              <w:left w:val="single" w:sz="4" w:space="0" w:color="auto"/>
              <w:bottom w:val="single" w:sz="4" w:space="0" w:color="auto"/>
              <w:right w:val="single" w:sz="4" w:space="0" w:color="auto"/>
            </w:tcBorders>
            <w:vAlign w:val="center"/>
            <w:hideMark/>
          </w:tcPr>
          <w:p w14:paraId="4882E423" w14:textId="77777777" w:rsidR="00BD743B" w:rsidRPr="007115E6" w:rsidRDefault="00BD743B" w:rsidP="00BD743B">
            <w:pPr>
              <w:ind w:firstLine="22"/>
              <w:rPr>
                <w:rFonts w:eastAsia="Times New Roman" w:cs="Arial"/>
                <w:color w:val="000000"/>
                <w:sz w:val="20"/>
                <w:szCs w:val="20"/>
                <w:lang w:eastAsia="lt-LT"/>
              </w:rPr>
            </w:pPr>
          </w:p>
        </w:tc>
        <w:tc>
          <w:tcPr>
            <w:tcW w:w="6614" w:type="dxa"/>
            <w:tcBorders>
              <w:top w:val="nil"/>
              <w:left w:val="single" w:sz="4" w:space="0" w:color="auto"/>
              <w:bottom w:val="single" w:sz="4" w:space="0" w:color="auto"/>
              <w:right w:val="single" w:sz="4" w:space="0" w:color="auto"/>
            </w:tcBorders>
            <w:shd w:val="clear" w:color="auto" w:fill="auto"/>
            <w:vAlign w:val="center"/>
            <w:hideMark/>
          </w:tcPr>
          <w:p w14:paraId="6076EB81" w14:textId="77777777" w:rsidR="00BD743B" w:rsidRPr="007115E6" w:rsidRDefault="00BD743B" w:rsidP="00BD743B">
            <w:pPr>
              <w:ind w:firstLine="50"/>
            </w:pPr>
            <w:r w:rsidRPr="2F145C6C">
              <w:rPr>
                <w:rFonts w:eastAsia="Times New Roman" w:cs="Arial"/>
                <w:color w:val="000000" w:themeColor="text1"/>
                <w:sz w:val="20"/>
                <w:szCs w:val="20"/>
                <w:lang w:eastAsia="lt-LT"/>
              </w:rPr>
              <w:t>Tikslų valdymo įrankis</w:t>
            </w:r>
          </w:p>
        </w:tc>
      </w:tr>
      <w:bookmarkEnd w:id="6"/>
    </w:tbl>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7591A" w14:textId="77777777" w:rsidR="00D62EF1" w:rsidRDefault="00D62EF1" w:rsidP="00427694">
      <w:r>
        <w:separator/>
      </w:r>
    </w:p>
  </w:endnote>
  <w:endnote w:type="continuationSeparator" w:id="0">
    <w:p w14:paraId="5E81EE65" w14:textId="77777777" w:rsidR="00D62EF1" w:rsidRDefault="00D62EF1"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BEB45" w14:textId="77777777" w:rsidR="00D62EF1" w:rsidRDefault="00D62EF1" w:rsidP="00427694">
      <w:r>
        <w:separator/>
      </w:r>
    </w:p>
  </w:footnote>
  <w:footnote w:type="continuationSeparator" w:id="0">
    <w:p w14:paraId="217052FC" w14:textId="77777777" w:rsidR="00D62EF1" w:rsidRDefault="00D62EF1"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48A41698"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133E"/>
    <w:rsid w:val="00043231"/>
    <w:rsid w:val="00054F14"/>
    <w:rsid w:val="0005720D"/>
    <w:rsid w:val="00057632"/>
    <w:rsid w:val="00085A74"/>
    <w:rsid w:val="000912E7"/>
    <w:rsid w:val="0009477B"/>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30C9"/>
    <w:rsid w:val="0018597A"/>
    <w:rsid w:val="001A2152"/>
    <w:rsid w:val="001F4E67"/>
    <w:rsid w:val="001F57AC"/>
    <w:rsid w:val="00205616"/>
    <w:rsid w:val="00221B57"/>
    <w:rsid w:val="002465CA"/>
    <w:rsid w:val="002528BA"/>
    <w:rsid w:val="002635E4"/>
    <w:rsid w:val="00270435"/>
    <w:rsid w:val="00293773"/>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4E79"/>
    <w:rsid w:val="00355338"/>
    <w:rsid w:val="00357C3B"/>
    <w:rsid w:val="003624C8"/>
    <w:rsid w:val="00363095"/>
    <w:rsid w:val="00364619"/>
    <w:rsid w:val="00373E84"/>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11FD1"/>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47C37"/>
    <w:rsid w:val="00554F68"/>
    <w:rsid w:val="005859F6"/>
    <w:rsid w:val="00597020"/>
    <w:rsid w:val="005A6AD4"/>
    <w:rsid w:val="005B190A"/>
    <w:rsid w:val="005C3C39"/>
    <w:rsid w:val="005C57DA"/>
    <w:rsid w:val="005D09A3"/>
    <w:rsid w:val="005D2DB2"/>
    <w:rsid w:val="005D5D80"/>
    <w:rsid w:val="005E2B95"/>
    <w:rsid w:val="005E6E09"/>
    <w:rsid w:val="005F5720"/>
    <w:rsid w:val="00606179"/>
    <w:rsid w:val="00606F55"/>
    <w:rsid w:val="00617582"/>
    <w:rsid w:val="00625A51"/>
    <w:rsid w:val="00650104"/>
    <w:rsid w:val="006709BC"/>
    <w:rsid w:val="006728A3"/>
    <w:rsid w:val="00686D60"/>
    <w:rsid w:val="006A5FEC"/>
    <w:rsid w:val="006C5A08"/>
    <w:rsid w:val="006D3CC0"/>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721"/>
    <w:rsid w:val="007B6D5A"/>
    <w:rsid w:val="007C3C91"/>
    <w:rsid w:val="007C6EA8"/>
    <w:rsid w:val="007D70CC"/>
    <w:rsid w:val="007E376C"/>
    <w:rsid w:val="007E6DE2"/>
    <w:rsid w:val="007E7F35"/>
    <w:rsid w:val="007F3CD0"/>
    <w:rsid w:val="00800D52"/>
    <w:rsid w:val="0080244F"/>
    <w:rsid w:val="00820513"/>
    <w:rsid w:val="00861FCC"/>
    <w:rsid w:val="00873767"/>
    <w:rsid w:val="00876051"/>
    <w:rsid w:val="00890A6E"/>
    <w:rsid w:val="008A3AD9"/>
    <w:rsid w:val="008B3991"/>
    <w:rsid w:val="008C03B9"/>
    <w:rsid w:val="008C1B7A"/>
    <w:rsid w:val="008C4C68"/>
    <w:rsid w:val="008C77B1"/>
    <w:rsid w:val="008D64B2"/>
    <w:rsid w:val="008D6813"/>
    <w:rsid w:val="008F7811"/>
    <w:rsid w:val="0090702B"/>
    <w:rsid w:val="00912035"/>
    <w:rsid w:val="00924F7D"/>
    <w:rsid w:val="00926949"/>
    <w:rsid w:val="00933309"/>
    <w:rsid w:val="00935514"/>
    <w:rsid w:val="00946C35"/>
    <w:rsid w:val="00946F60"/>
    <w:rsid w:val="00952518"/>
    <w:rsid w:val="00961423"/>
    <w:rsid w:val="00977724"/>
    <w:rsid w:val="00985E83"/>
    <w:rsid w:val="009870AB"/>
    <w:rsid w:val="00993BA2"/>
    <w:rsid w:val="009A3EE4"/>
    <w:rsid w:val="009A63CF"/>
    <w:rsid w:val="009B21D0"/>
    <w:rsid w:val="009B224D"/>
    <w:rsid w:val="009B6DD2"/>
    <w:rsid w:val="009E1CC2"/>
    <w:rsid w:val="009E40CD"/>
    <w:rsid w:val="00A059FC"/>
    <w:rsid w:val="00A162BE"/>
    <w:rsid w:val="00A22504"/>
    <w:rsid w:val="00A32204"/>
    <w:rsid w:val="00A37745"/>
    <w:rsid w:val="00A378FF"/>
    <w:rsid w:val="00A55E5C"/>
    <w:rsid w:val="00A57A05"/>
    <w:rsid w:val="00A83547"/>
    <w:rsid w:val="00A83856"/>
    <w:rsid w:val="00A93D56"/>
    <w:rsid w:val="00A941DB"/>
    <w:rsid w:val="00AA43BA"/>
    <w:rsid w:val="00AC62D4"/>
    <w:rsid w:val="00AC7184"/>
    <w:rsid w:val="00AC774C"/>
    <w:rsid w:val="00AD198A"/>
    <w:rsid w:val="00AD23DC"/>
    <w:rsid w:val="00AD43AE"/>
    <w:rsid w:val="00AD4AE5"/>
    <w:rsid w:val="00AD53AF"/>
    <w:rsid w:val="00AE77F6"/>
    <w:rsid w:val="00AE7AD3"/>
    <w:rsid w:val="00AF2B87"/>
    <w:rsid w:val="00AF6BAF"/>
    <w:rsid w:val="00B17F63"/>
    <w:rsid w:val="00B41F34"/>
    <w:rsid w:val="00B41FF4"/>
    <w:rsid w:val="00B442B7"/>
    <w:rsid w:val="00B46B8C"/>
    <w:rsid w:val="00B525C5"/>
    <w:rsid w:val="00B6032A"/>
    <w:rsid w:val="00B73E00"/>
    <w:rsid w:val="00B81729"/>
    <w:rsid w:val="00B9284A"/>
    <w:rsid w:val="00B9300D"/>
    <w:rsid w:val="00B95B9B"/>
    <w:rsid w:val="00BB5269"/>
    <w:rsid w:val="00BB598C"/>
    <w:rsid w:val="00BC23C9"/>
    <w:rsid w:val="00BD743B"/>
    <w:rsid w:val="00BE0EED"/>
    <w:rsid w:val="00BE2F9E"/>
    <w:rsid w:val="00BE3290"/>
    <w:rsid w:val="00BE479B"/>
    <w:rsid w:val="00BE7C5D"/>
    <w:rsid w:val="00BF191E"/>
    <w:rsid w:val="00BF2E9D"/>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0B52"/>
    <w:rsid w:val="00C84A77"/>
    <w:rsid w:val="00C85580"/>
    <w:rsid w:val="00C944B1"/>
    <w:rsid w:val="00CA7BB7"/>
    <w:rsid w:val="00CB0C83"/>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2EF1"/>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7A8D"/>
    <w:rsid w:val="00F7214E"/>
    <w:rsid w:val="00F73828"/>
    <w:rsid w:val="00F77A02"/>
    <w:rsid w:val="00F8403C"/>
    <w:rsid w:val="00F86E1C"/>
    <w:rsid w:val="00F93BF6"/>
    <w:rsid w:val="00FA6D81"/>
    <w:rsid w:val="00FA7389"/>
    <w:rsid w:val="00FB17BD"/>
    <w:rsid w:val="00FB3E70"/>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9870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334696194">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1291038">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35D11F0338437A96BC3760708A6366"/>
        <w:category>
          <w:name w:val="General"/>
          <w:gallery w:val="placeholder"/>
        </w:category>
        <w:types>
          <w:type w:val="bbPlcHdr"/>
        </w:types>
        <w:behaviors>
          <w:behavior w:val="content"/>
        </w:behaviors>
        <w:guid w:val="{ACF64C14-752B-4B34-8FD0-6E462A172819}"/>
      </w:docPartPr>
      <w:docPartBody>
        <w:p w:rsidR="00454F32" w:rsidRDefault="00065EE2" w:rsidP="00065EE2">
          <w:pPr>
            <w:pStyle w:val="A935D11F0338437A96BC3760708A6366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44"/>
    <w:rsid w:val="00065EE2"/>
    <w:rsid w:val="004037C9"/>
    <w:rsid w:val="00454F32"/>
    <w:rsid w:val="00584FFD"/>
    <w:rsid w:val="005F6ACD"/>
    <w:rsid w:val="00760CC3"/>
    <w:rsid w:val="00942944"/>
    <w:rsid w:val="00A34FB4"/>
    <w:rsid w:val="00B01C6B"/>
    <w:rsid w:val="00B40D91"/>
    <w:rsid w:val="00EC68C3"/>
    <w:rsid w:val="00EF4399"/>
    <w:rsid w:val="00F173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EE2"/>
    <w:rPr>
      <w:color w:val="808080"/>
    </w:rPr>
  </w:style>
  <w:style w:type="paragraph" w:customStyle="1" w:styleId="A935D11F0338437A96BC3760708A63661">
    <w:name w:val="A935D11F0338437A96BC3760708A63661"/>
    <w:rsid w:val="00065EE2"/>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BD3D57C0-2F46-4B2F-94A7-9A73CC4810BE}">
  <ds:schemaRefs>
    <ds:schemaRef ds:uri="http://schemas.openxmlformats.org/officeDocument/2006/bibliography"/>
  </ds:schemaRefs>
</ds:datastoreItem>
</file>

<file path=customXml/itemProps3.xml><?xml version="1.0" encoding="utf-8"?>
<ds:datastoreItem xmlns:ds="http://schemas.openxmlformats.org/officeDocument/2006/customXml" ds:itemID="{DAABA035-5825-4EB7-B4CE-5EB526AD7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2</Pages>
  <Words>3334</Words>
  <Characters>1901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Rūta Kirvelaitė</cp:lastModifiedBy>
  <cp:revision>61</cp:revision>
  <dcterms:created xsi:type="dcterms:W3CDTF">2019-11-20T08:52:00Z</dcterms:created>
  <dcterms:modified xsi:type="dcterms:W3CDTF">2022-01-13T13:09:00Z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2021-12-03T05:46:15Z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71e94858-48ba-4a75-9751-47d510685a10</vt:lpwstr>
  </property>
  <property fmtid="{D5CDD505-2E9C-101B-9397-08002B2CF9AE}" pid="17" name="MSIP_Label_190751af-2442-49a7-b7b9-9f0bcce858c9_ContentBits">
    <vt:lpwstr>0</vt:lpwstr>
  </property>
</Properties>
</file>