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3"/>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w:t>
      </w:r>
      <w:r w:rsidRPr="005D5965">
        <w:rPr>
          <w:rFonts w:ascii="Times New Roman" w:eastAsia="Calibri" w:hAnsi="Times New Roman" w:cs="Times New Roman"/>
          <w:sz w:val="24"/>
          <w:szCs w:val="24"/>
          <w:lang w:val="lt-LT"/>
        </w:rPr>
        <w:lastRenderedPageBreak/>
        <w:t xml:space="preserve">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lastRenderedPageBreak/>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Užsakovas pasirašo Paslaugų priėmimo – perdavimo aktą su sąlyga, kad buvo priimti visi ankstesni etapai. Baigus teikti Paslaugas, Užsakovui pateikiama galutinė suteiktų Paslaugų ataskaita </w:t>
      </w:r>
      <w:r w:rsidRPr="005D5965">
        <w:rPr>
          <w:rFonts w:ascii="Times New Roman" w:eastAsia="Arial Unicode MS" w:hAnsi="Times New Roman" w:cs="Times New Roman"/>
          <w:sz w:val="24"/>
          <w:szCs w:val="24"/>
          <w:lang w:val="lt-LT" w:eastAsia="lt-LT"/>
        </w:rPr>
        <w:lastRenderedPageBreak/>
        <w:t>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6E4650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700AF0C"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lastRenderedPageBreak/>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E0E6AFC"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xml:space="preserve">. Užsakovas, Sutarties galiojimo laikotarpiu, kilus įtarimui ar gavus atitinkamos informacijos, kad </w:t>
      </w:r>
      <w:r w:rsidRPr="008E61F0">
        <w:rPr>
          <w:rFonts w:cs="Times New Roman"/>
          <w:sz w:val="24"/>
          <w:szCs w:val="24"/>
          <w:lang w:val="lt-LT"/>
        </w:rPr>
        <w:lastRenderedPageBreak/>
        <w:t>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5D5965">
        <w:rPr>
          <w:rFonts w:ascii="Times New Roman" w:eastAsia="Arial Unicode MS" w:hAnsi="Times New Roman" w:cs="Times New Roman"/>
          <w:sz w:val="24"/>
          <w:szCs w:val="24"/>
          <w:bdr w:val="nil"/>
          <w:lang w:val="lt-LT" w:eastAsia="lt-LT"/>
        </w:rPr>
        <w:lastRenderedPageBreak/>
        <w:t>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 xml:space="preserve">el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5D5965">
        <w:rPr>
          <w:rFonts w:ascii="Times New Roman" w:eastAsia="Times New Roman" w:hAnsi="Times New Roman" w:cs="Times New Roman"/>
          <w:sz w:val="24"/>
          <w:szCs w:val="24"/>
          <w:lang w:val="lt-LT" w:eastAsia="lt-LT"/>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651"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295"/>
        <w:gridCol w:w="507"/>
        <w:gridCol w:w="451"/>
        <w:gridCol w:w="3791"/>
        <w:gridCol w:w="1153"/>
      </w:tblGrid>
      <w:tr w:rsidR="005625B5" w:rsidRPr="005D5965" w14:paraId="74FA1F3C" w14:textId="77777777" w:rsidTr="00BA7736">
        <w:trPr>
          <w:gridBefore w:val="1"/>
          <w:wBefore w:w="454" w:type="dxa"/>
          <w:trHeight w:val="280"/>
        </w:trPr>
        <w:tc>
          <w:tcPr>
            <w:tcW w:w="4802" w:type="dxa"/>
            <w:gridSpan w:val="2"/>
          </w:tcPr>
          <w:p w14:paraId="3E935D65" w14:textId="77777777" w:rsidR="00DC7049"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p w14:paraId="0A49B8A7" w14:textId="3D21081D" w:rsidR="00BA7736" w:rsidRPr="005D5965" w:rsidRDefault="00BA7736" w:rsidP="00220AE9">
            <w:pPr>
              <w:suppressAutoHyphens/>
              <w:ind w:firstLine="562"/>
              <w:jc w:val="both"/>
              <w:rPr>
                <w:rFonts w:eastAsia="Arial Unicode MS"/>
                <w:b/>
                <w:bCs/>
                <w:sz w:val="24"/>
                <w:szCs w:val="24"/>
                <w:bdr w:val="nil"/>
              </w:rPr>
            </w:pPr>
            <w:r>
              <w:rPr>
                <w:rFonts w:eastAsia="Arial Unicode MS"/>
                <w:b/>
                <w:bCs/>
                <w:sz w:val="24"/>
                <w:szCs w:val="24"/>
                <w:bdr w:val="nil"/>
              </w:rPr>
              <w:t>VšĮ Transporto kompetencijų agentūra</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gridSpan w:val="2"/>
          </w:tcPr>
          <w:p w14:paraId="58BD199D" w14:textId="77777777" w:rsidR="00DC7049"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p w14:paraId="63D4AC25" w14:textId="77777777" w:rsidR="00BA7736" w:rsidRDefault="00BA7736" w:rsidP="00220AE9">
            <w:pPr>
              <w:suppressAutoHyphens/>
              <w:ind w:firstLine="562"/>
              <w:jc w:val="both"/>
              <w:rPr>
                <w:rFonts w:eastAsia="Arial Unicode MS"/>
                <w:b/>
                <w:bCs/>
                <w:sz w:val="24"/>
                <w:szCs w:val="24"/>
                <w:bdr w:val="nil"/>
              </w:rPr>
            </w:pPr>
            <w:r>
              <w:rPr>
                <w:rFonts w:eastAsia="Arial Unicode MS"/>
                <w:b/>
                <w:bCs/>
                <w:sz w:val="24"/>
                <w:szCs w:val="24"/>
                <w:bdr w:val="nil"/>
              </w:rPr>
              <w:t xml:space="preserve">UAB „ZIP </w:t>
            </w:r>
            <w:proofErr w:type="spellStart"/>
            <w:r>
              <w:rPr>
                <w:rFonts w:eastAsia="Arial Unicode MS"/>
                <w:b/>
                <w:bCs/>
                <w:sz w:val="24"/>
                <w:szCs w:val="24"/>
                <w:bdr w:val="nil"/>
              </w:rPr>
              <w:t>travel</w:t>
            </w:r>
            <w:proofErr w:type="spellEnd"/>
            <w:r>
              <w:rPr>
                <w:rFonts w:eastAsia="Arial Unicode MS"/>
                <w:b/>
                <w:bCs/>
                <w:sz w:val="24"/>
                <w:szCs w:val="24"/>
                <w:bdr w:val="nil"/>
              </w:rPr>
              <w:t>“</w:t>
            </w:r>
          </w:p>
          <w:p w14:paraId="5AB1E063" w14:textId="66949ABE" w:rsidR="00BA7736" w:rsidRPr="005D5965" w:rsidRDefault="00BA7736" w:rsidP="00220AE9">
            <w:pPr>
              <w:suppressAutoHyphens/>
              <w:ind w:firstLine="562"/>
              <w:jc w:val="both"/>
              <w:rPr>
                <w:rFonts w:eastAsia="Arial Unicode MS"/>
                <w:b/>
                <w:bCs/>
                <w:sz w:val="24"/>
                <w:szCs w:val="24"/>
                <w:bdr w:val="nil"/>
              </w:rPr>
            </w:pPr>
          </w:p>
        </w:tc>
      </w:tr>
      <w:tr w:rsidR="00BA7736" w:rsidRPr="00B50D6C" w14:paraId="68C6F420" w14:textId="77777777" w:rsidTr="00BA77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153" w:type="dxa"/>
        </w:trPr>
        <w:tc>
          <w:tcPr>
            <w:tcW w:w="4749" w:type="dxa"/>
            <w:gridSpan w:val="2"/>
          </w:tcPr>
          <w:p w14:paraId="2669DB31" w14:textId="40E7568C" w:rsidR="00BA7736" w:rsidRDefault="00AC44FA" w:rsidP="003A0684">
            <w:pPr>
              <w:suppressAutoHyphens/>
              <w:spacing w:line="276" w:lineRule="auto"/>
              <w:ind w:firstLine="562"/>
              <w:jc w:val="both"/>
              <w:rPr>
                <w:rFonts w:eastAsia="Arial Unicode MS"/>
                <w:sz w:val="24"/>
                <w:szCs w:val="24"/>
                <w:bdr w:val="nil"/>
              </w:rPr>
            </w:pPr>
            <w:r>
              <w:rPr>
                <w:rFonts w:eastAsia="Arial Unicode MS"/>
                <w:sz w:val="24"/>
                <w:szCs w:val="24"/>
                <w:bdr w:val="nil"/>
              </w:rPr>
              <w:t>Marius Baranauskas</w:t>
            </w:r>
          </w:p>
          <w:p w14:paraId="633E6EE6" w14:textId="59DDBB94" w:rsidR="00AC44FA" w:rsidRDefault="00AC44FA" w:rsidP="003A0684">
            <w:pPr>
              <w:suppressAutoHyphens/>
              <w:spacing w:line="276" w:lineRule="auto"/>
              <w:ind w:firstLine="562"/>
              <w:jc w:val="both"/>
              <w:rPr>
                <w:rFonts w:eastAsia="Arial Unicode MS"/>
                <w:sz w:val="24"/>
                <w:szCs w:val="24"/>
                <w:bdr w:val="nil"/>
              </w:rPr>
            </w:pPr>
            <w:r>
              <w:rPr>
                <w:rFonts w:eastAsia="Arial Unicode MS"/>
                <w:sz w:val="24"/>
                <w:szCs w:val="24"/>
                <w:bdr w:val="nil"/>
              </w:rPr>
              <w:t>Direktorius</w:t>
            </w:r>
          </w:p>
          <w:p w14:paraId="715366E0" w14:textId="77777777" w:rsidR="00AC44FA" w:rsidRPr="00B50D6C" w:rsidRDefault="00AC44FA" w:rsidP="003A0684">
            <w:pPr>
              <w:suppressAutoHyphens/>
              <w:spacing w:line="276" w:lineRule="auto"/>
              <w:ind w:firstLine="562"/>
              <w:jc w:val="both"/>
              <w:rPr>
                <w:rFonts w:eastAsia="Arial Unicode MS"/>
                <w:sz w:val="24"/>
                <w:szCs w:val="24"/>
                <w:bdr w:val="nil"/>
              </w:rPr>
            </w:pPr>
          </w:p>
          <w:p w14:paraId="460AA3DE" w14:textId="77777777" w:rsidR="00BA7736" w:rsidRPr="00B50D6C" w:rsidRDefault="00BA7736" w:rsidP="003A0684">
            <w:pPr>
              <w:suppressAutoHyphens/>
              <w:spacing w:line="276" w:lineRule="auto"/>
              <w:ind w:firstLine="561"/>
              <w:jc w:val="both"/>
              <w:rPr>
                <w:rFonts w:eastAsia="Arial Unicode MS"/>
                <w:sz w:val="24"/>
                <w:szCs w:val="24"/>
                <w:bdr w:val="nil"/>
              </w:rPr>
            </w:pPr>
            <w:r w:rsidRPr="00B50D6C">
              <w:rPr>
                <w:rFonts w:eastAsia="Arial Unicode MS"/>
                <w:sz w:val="24"/>
                <w:szCs w:val="24"/>
                <w:bdr w:val="nil"/>
              </w:rPr>
              <w:t>______________</w:t>
            </w:r>
          </w:p>
          <w:p w14:paraId="213D56EA" w14:textId="77777777" w:rsidR="00BA7736" w:rsidRPr="00B50D6C" w:rsidRDefault="00BA7736" w:rsidP="003A0684">
            <w:pPr>
              <w:suppressAutoHyphens/>
              <w:spacing w:line="276" w:lineRule="auto"/>
              <w:ind w:firstLine="561"/>
              <w:jc w:val="both"/>
              <w:rPr>
                <w:rFonts w:eastAsia="Arial Unicode MS"/>
                <w:sz w:val="24"/>
                <w:szCs w:val="24"/>
                <w:bdr w:val="nil"/>
                <w:vertAlign w:val="superscript"/>
              </w:rPr>
            </w:pPr>
            <w:r w:rsidRPr="00B50D6C">
              <w:rPr>
                <w:rFonts w:eastAsia="Arial Unicode MS"/>
                <w:sz w:val="24"/>
                <w:szCs w:val="24"/>
                <w:bdr w:val="nil"/>
                <w:vertAlign w:val="superscript"/>
              </w:rPr>
              <w:t>(parašas)</w:t>
            </w:r>
          </w:p>
        </w:tc>
        <w:tc>
          <w:tcPr>
            <w:tcW w:w="4749" w:type="dxa"/>
            <w:gridSpan w:val="3"/>
          </w:tcPr>
          <w:p w14:paraId="493C0BA0" w14:textId="77777777" w:rsidR="00BA7736" w:rsidRDefault="00BA7736" w:rsidP="003A0684">
            <w:pPr>
              <w:suppressAutoHyphens/>
              <w:spacing w:line="276" w:lineRule="auto"/>
              <w:ind w:firstLine="562"/>
              <w:jc w:val="both"/>
              <w:rPr>
                <w:rFonts w:eastAsia="Arial Unicode MS"/>
                <w:sz w:val="24"/>
                <w:szCs w:val="24"/>
                <w:highlight w:val="yellow"/>
                <w:bdr w:val="nil"/>
              </w:rPr>
            </w:pPr>
            <w:r w:rsidRPr="00D80B7D">
              <w:rPr>
                <w:sz w:val="24"/>
                <w:szCs w:val="24"/>
              </w:rPr>
              <w:t>Giedrė Labukienė</w:t>
            </w:r>
            <w:r w:rsidRPr="00270122">
              <w:rPr>
                <w:rFonts w:eastAsia="Arial Unicode MS"/>
                <w:sz w:val="24"/>
                <w:szCs w:val="24"/>
                <w:highlight w:val="yellow"/>
                <w:bdr w:val="nil"/>
              </w:rPr>
              <w:t xml:space="preserve"> </w:t>
            </w:r>
          </w:p>
          <w:p w14:paraId="1F96D0F1" w14:textId="77777777" w:rsidR="00BA7736" w:rsidRDefault="00BA7736" w:rsidP="003A0684">
            <w:pPr>
              <w:suppressAutoHyphens/>
              <w:spacing w:line="276" w:lineRule="auto"/>
              <w:ind w:firstLine="561"/>
              <w:jc w:val="both"/>
              <w:rPr>
                <w:sz w:val="24"/>
                <w:szCs w:val="24"/>
              </w:rPr>
            </w:pPr>
            <w:r w:rsidRPr="00D80B7D">
              <w:rPr>
                <w:sz w:val="24"/>
                <w:szCs w:val="24"/>
              </w:rPr>
              <w:t xml:space="preserve">Finansų direktorė </w:t>
            </w:r>
          </w:p>
          <w:p w14:paraId="77DA82E4" w14:textId="77777777" w:rsidR="00BA7736" w:rsidRDefault="00BA7736" w:rsidP="003A0684">
            <w:pPr>
              <w:suppressAutoHyphens/>
              <w:spacing w:line="276" w:lineRule="auto"/>
              <w:ind w:firstLine="561"/>
              <w:jc w:val="both"/>
              <w:rPr>
                <w:rFonts w:eastAsia="Arial Unicode MS"/>
                <w:sz w:val="24"/>
                <w:szCs w:val="24"/>
                <w:bdr w:val="nil"/>
              </w:rPr>
            </w:pPr>
          </w:p>
          <w:p w14:paraId="14DC60C3" w14:textId="77777777" w:rsidR="00BA7736" w:rsidRPr="00B50D6C" w:rsidRDefault="00BA7736" w:rsidP="003A0684">
            <w:pPr>
              <w:suppressAutoHyphens/>
              <w:spacing w:line="276" w:lineRule="auto"/>
              <w:ind w:firstLine="561"/>
              <w:jc w:val="both"/>
              <w:rPr>
                <w:rFonts w:eastAsia="Arial Unicode MS"/>
                <w:sz w:val="24"/>
                <w:szCs w:val="24"/>
                <w:bdr w:val="nil"/>
              </w:rPr>
            </w:pPr>
            <w:r w:rsidRPr="00B50D6C">
              <w:rPr>
                <w:rFonts w:eastAsia="Arial Unicode MS"/>
                <w:sz w:val="24"/>
                <w:szCs w:val="24"/>
                <w:bdr w:val="nil"/>
              </w:rPr>
              <w:t>______________</w:t>
            </w:r>
          </w:p>
          <w:p w14:paraId="6578DD19" w14:textId="77777777" w:rsidR="00BA7736" w:rsidRPr="00B50D6C" w:rsidRDefault="00BA7736" w:rsidP="003A0684">
            <w:pPr>
              <w:suppressAutoHyphens/>
              <w:spacing w:line="276" w:lineRule="auto"/>
              <w:ind w:firstLine="561"/>
              <w:jc w:val="both"/>
              <w:rPr>
                <w:rFonts w:eastAsia="Arial Unicode MS"/>
                <w:b/>
                <w:bCs/>
                <w:spacing w:val="4"/>
                <w:sz w:val="24"/>
                <w:szCs w:val="24"/>
              </w:rPr>
            </w:pPr>
            <w:r w:rsidRPr="00B50D6C">
              <w:rPr>
                <w:rFonts w:eastAsia="Arial Unicode MS"/>
                <w:sz w:val="24"/>
                <w:szCs w:val="24"/>
                <w:bdr w:val="nil"/>
                <w:vertAlign w:val="superscript"/>
              </w:rPr>
              <w:t>(parašas)</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CF678" w14:textId="77777777" w:rsidR="00C04221" w:rsidRDefault="00C04221" w:rsidP="00AE6C01">
      <w:pPr>
        <w:spacing w:after="0" w:line="240" w:lineRule="auto"/>
      </w:pPr>
      <w:r>
        <w:separator/>
      </w:r>
    </w:p>
  </w:endnote>
  <w:endnote w:type="continuationSeparator" w:id="0">
    <w:p w14:paraId="7AA43F94" w14:textId="77777777" w:rsidR="00C04221" w:rsidRDefault="00C0422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1F7D" w14:textId="77777777" w:rsidR="00C04221" w:rsidRDefault="00C04221" w:rsidP="00AE6C01">
      <w:pPr>
        <w:spacing w:after="0" w:line="240" w:lineRule="auto"/>
      </w:pPr>
      <w:r>
        <w:separator/>
      </w:r>
    </w:p>
  </w:footnote>
  <w:footnote w:type="continuationSeparator" w:id="0">
    <w:p w14:paraId="395ADFE3" w14:textId="77777777" w:rsidR="00C04221" w:rsidRDefault="00C0422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w:t>
        </w:r>
        <w:r>
          <w:rPr>
            <w:noProof/>
          </w:rPr>
          <w:t>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451FC"/>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E4DC7"/>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44FA"/>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A7736"/>
    <w:rsid w:val="00BB0A76"/>
    <w:rsid w:val="00BB0F21"/>
    <w:rsid w:val="00BB476E"/>
    <w:rsid w:val="00BB75F4"/>
    <w:rsid w:val="00BC4DC9"/>
    <w:rsid w:val="00BC612D"/>
    <w:rsid w:val="00BC6386"/>
    <w:rsid w:val="00BD00B7"/>
    <w:rsid w:val="00BD1439"/>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B6C26"/>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4B51"/>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3EEC"/>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10897</Words>
  <Characters>62118</Characters>
  <Application>Microsoft Office Word</Application>
  <DocSecurity>0</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Ramūnas Valiulis</cp:lastModifiedBy>
  <cp:revision>6</cp:revision>
  <cp:lastPrinted>2021-07-13T11:20:00Z</cp:lastPrinted>
  <dcterms:created xsi:type="dcterms:W3CDTF">2024-03-01T08:32:00Z</dcterms:created>
  <dcterms:modified xsi:type="dcterms:W3CDTF">2025-04-06T09:54:00Z</dcterms:modified>
</cp:coreProperties>
</file>