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DD23" w14:textId="087FDA6A" w:rsidR="00C16CC7" w:rsidRPr="00905FC1" w:rsidRDefault="00BF2999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PASLAUGŲ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497FB801" w14:textId="77777777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4926B1D7" w14:textId="77777777" w:rsidR="003B28B0" w:rsidRDefault="00FC7B23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3337E0">
        <w:rPr>
          <w:rFonts w:ascii="Tahoma" w:hAnsi="Tahoma" w:cs="Tahoma"/>
          <w:b/>
          <w:bCs/>
          <w:sz w:val="20"/>
        </w:rPr>
        <w:t>LITGRID AB</w:t>
      </w:r>
      <w:r w:rsidRPr="00FC7B23">
        <w:rPr>
          <w:rFonts w:ascii="Tahoma" w:hAnsi="Tahoma" w:cs="Tahoma"/>
          <w:sz w:val="20"/>
        </w:rPr>
        <w:t xml:space="preserve">, atstovaujama </w:t>
      </w:r>
    </w:p>
    <w:p w14:paraId="39AB8105" w14:textId="77777777" w:rsidR="003B28B0" w:rsidRDefault="003B28B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15D1FDD0" w14:textId="77777777" w:rsidR="003B28B0" w:rsidRDefault="003B28B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62BEFB68" w14:textId="70C8D5B4" w:rsidR="00B2606F" w:rsidRDefault="003B28B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</w:t>
      </w:r>
      <w:r w:rsidR="00FC7B23" w:rsidRPr="00FC7B23">
        <w:rPr>
          <w:rFonts w:ascii="Tahoma" w:hAnsi="Tahoma" w:cs="Tahoma"/>
          <w:sz w:val="20"/>
        </w:rPr>
        <w:t xml:space="preserve">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 xml:space="preserve">- </w:t>
      </w:r>
      <w:r w:rsidR="00C16CC7" w:rsidRPr="00905FC1">
        <w:rPr>
          <w:rFonts w:ascii="Tahoma" w:hAnsi="Tahoma" w:cs="Tahoma"/>
          <w:b/>
          <w:sz w:val="20"/>
        </w:rPr>
        <w:t>Pirkėj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C59E738" w14:textId="60B15DBF" w:rsidR="00B2606F" w:rsidRDefault="00A2510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C16CC7" w:rsidRPr="00905FC1">
        <w:rPr>
          <w:rFonts w:ascii="Tahoma" w:hAnsi="Tahoma" w:cs="Tahoma"/>
          <w:sz w:val="20"/>
        </w:rPr>
        <w:t>r</w:t>
      </w:r>
    </w:p>
    <w:p w14:paraId="3EF08DCF" w14:textId="77777777" w:rsidR="003B28B0" w:rsidRDefault="00B2606F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pavadinimas"/>
          <w:tag w:val="Tiekėjo pavadinimas"/>
          <w:id w:val="1491606858"/>
          <w:placeholder>
            <w:docPart w:val="CEA7BB789C3346908C1815804A511B5B"/>
          </w:placeholder>
        </w:sdtPr>
        <w:sdtEndPr/>
        <w:sdtContent>
          <w:r w:rsidR="003337E0">
            <w:rPr>
              <w:rFonts w:ascii="Tahoma" w:hAnsi="Tahoma" w:cs="Tahoma"/>
              <w:sz w:val="20"/>
            </w:rPr>
            <w:t>UAB „Ekskomisarų biuras“</w:t>
          </w:r>
        </w:sdtContent>
      </w:sdt>
      <w:r w:rsidR="00C16CC7" w:rsidRPr="00905FC1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sz w:val="20"/>
        </w:rPr>
        <w:t>atstovaujama</w:t>
      </w: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atstovo pareigos, vardas ir pavadė"/>
          <w:tag w:val="Tiekėjo atstovo pareigos, vardas ir pavadė"/>
          <w:id w:val="1061745965"/>
          <w:placeholder>
            <w:docPart w:val="9AA49229ED41451E942E6CE69B5363AB"/>
          </w:placeholder>
        </w:sdtPr>
        <w:sdtEndPr/>
        <w:sdtContent>
          <w:r w:rsidR="003B28B0">
            <w:rPr>
              <w:rFonts w:ascii="Tahoma" w:hAnsi="Tahoma" w:cs="Tahoma"/>
              <w:sz w:val="20"/>
            </w:rPr>
            <w:t xml:space="preserve"> </w:t>
          </w:r>
        </w:sdtContent>
      </w:sdt>
      <w:r w:rsidR="00C16CC7" w:rsidRPr="00905FC1">
        <w:rPr>
          <w:rFonts w:ascii="Tahoma" w:hAnsi="Tahoma" w:cs="Tahoma"/>
          <w:sz w:val="20"/>
        </w:rPr>
        <w:t xml:space="preserve"> </w:t>
      </w:r>
    </w:p>
    <w:p w14:paraId="5F80F531" w14:textId="2F6660C3" w:rsidR="007F72F8" w:rsidRDefault="003B28B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>-</w:t>
      </w:r>
      <w:r w:rsidR="00C16CC7" w:rsidRPr="00905FC1"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b/>
          <w:sz w:val="20"/>
        </w:rPr>
        <w:t>Pardavėj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645E5A05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D417E9">
            <w:rPr>
              <w:rFonts w:ascii="Tahoma" w:hAnsi="Tahoma" w:cs="Tahoma"/>
              <w:sz w:val="20"/>
            </w:rPr>
            <w:t xml:space="preserve">LITGRID </w:t>
          </w:r>
          <w:r w:rsidR="00DC1D5C">
            <w:rPr>
              <w:rFonts w:ascii="Tahoma" w:hAnsi="Tahoma" w:cs="Tahoma"/>
              <w:sz w:val="20"/>
            </w:rPr>
            <w:t>AB objektų fizinės apsaugos paslaugų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pirkimo</w:t>
      </w:r>
      <w:r w:rsidR="00A25100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sz w:val="20"/>
        </w:rPr>
        <w:t xml:space="preserve"> </w:t>
      </w:r>
      <w:r w:rsidR="00D577F7">
        <w:rPr>
          <w:rFonts w:ascii="Tahoma" w:hAnsi="Tahoma" w:cs="Tahoma"/>
          <w:sz w:val="20"/>
        </w:rPr>
        <w:t xml:space="preserve">pirkimo Nr. </w:t>
      </w:r>
      <w:r w:rsidR="003337E0" w:rsidRPr="003337E0">
        <w:rPr>
          <w:rFonts w:ascii="Tahoma" w:hAnsi="Tahoma" w:cs="Tahoma"/>
          <w:sz w:val="20"/>
        </w:rPr>
        <w:t>542220</w:t>
      </w:r>
      <w:r w:rsidR="00D577F7">
        <w:rPr>
          <w:rFonts w:ascii="Tahoma" w:hAnsi="Tahoma" w:cs="Tahoma"/>
          <w:sz w:val="20"/>
        </w:rPr>
        <w:t xml:space="preserve">, </w:t>
      </w:r>
      <w:r w:rsidR="00B2606F">
        <w:rPr>
          <w:rFonts w:ascii="Tahoma" w:hAnsi="Tahoma" w:cs="Tahoma"/>
          <w:sz w:val="20"/>
        </w:rPr>
        <w:t>vykdyto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DC1D5C">
            <w:rPr>
              <w:rFonts w:ascii="Tahoma" w:hAnsi="Tahoma" w:cs="Tahoma"/>
              <w:sz w:val="20"/>
            </w:rPr>
            <w:t>skelbiamų derybų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B52F08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687" w:type="dxa"/>
        <w:tblInd w:w="-147" w:type="dxa"/>
        <w:tblLook w:val="04A0" w:firstRow="1" w:lastRow="0" w:firstColumn="1" w:lastColumn="0" w:noHBand="0" w:noVBand="1"/>
      </w:tblPr>
      <w:tblGrid>
        <w:gridCol w:w="2568"/>
        <w:gridCol w:w="3518"/>
        <w:gridCol w:w="3601"/>
      </w:tblGrid>
      <w:tr w:rsidR="00D9508B" w:rsidRPr="009258C1" w14:paraId="39B40153" w14:textId="77777777" w:rsidTr="00905FC1">
        <w:tc>
          <w:tcPr>
            <w:tcW w:w="2568" w:type="dxa"/>
            <w:vAlign w:val="center"/>
          </w:tcPr>
          <w:p w14:paraId="1D428E95" w14:textId="4EC7A04A" w:rsidR="00D9508B" w:rsidRPr="00905FC1" w:rsidRDefault="00D9508B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7119" w:type="dxa"/>
            <w:gridSpan w:val="2"/>
            <w:vAlign w:val="center"/>
          </w:tcPr>
          <w:p w14:paraId="1D64A8FF" w14:textId="7A7423EF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Pr="00CD49E4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Paslaugos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 nurodytu adresu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suteiktas 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905FC1">
        <w:trPr>
          <w:trHeight w:val="555"/>
        </w:trPr>
        <w:tc>
          <w:tcPr>
            <w:tcW w:w="2568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7119" w:type="dxa"/>
            <w:gridSpan w:val="2"/>
            <w:vAlign w:val="center"/>
          </w:tcPr>
          <w:p w14:paraId="6EDC406A" w14:textId="42726352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BE48A2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fiksuotas įkainis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DE2138">
        <w:trPr>
          <w:trHeight w:val="585"/>
        </w:trPr>
        <w:tc>
          <w:tcPr>
            <w:tcW w:w="2568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3518" w:type="dxa"/>
            <w:vAlign w:val="center"/>
          </w:tcPr>
          <w:p w14:paraId="61186C06" w14:textId="35AB7FF6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DC1D5C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3601" w:type="dxa"/>
            <w:shd w:val="clear" w:color="auto" w:fill="auto"/>
            <w:vAlign w:val="center"/>
          </w:tcPr>
          <w:p w14:paraId="4662A12C" w14:textId="58FF29D2" w:rsidR="00E72EFD" w:rsidRPr="007F72F8" w:rsidRDefault="002924D0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3337E0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2176858,80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1583BC7F" w:rsidR="00E72EFD" w:rsidRPr="007F72F8" w:rsidRDefault="002924D0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3337E0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457140,35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1B6BE6D8" w:rsidR="00E72EFD" w:rsidRPr="00905FC1" w:rsidRDefault="002924D0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3337E0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2633999,15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905FC1">
        <w:trPr>
          <w:trHeight w:val="769"/>
        </w:trPr>
        <w:tc>
          <w:tcPr>
            <w:tcW w:w="2568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2610B821" w14:textId="096B99A0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suteiktas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057DB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DC1D5C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5A7EA7" w:rsidRPr="009258C1" w14:paraId="01A29C83" w14:textId="0DF4FB87" w:rsidTr="009F10C7">
        <w:trPr>
          <w:trHeight w:val="988"/>
        </w:trPr>
        <w:tc>
          <w:tcPr>
            <w:tcW w:w="2568" w:type="dxa"/>
            <w:vAlign w:val="center"/>
          </w:tcPr>
          <w:p w14:paraId="0ED3A5A0" w14:textId="22A07FD6" w:rsidR="005A7EA7" w:rsidRPr="00F33132" w:rsidRDefault="005A7EA7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sz w:val="20"/>
                <w:bdr w:val="nil"/>
                <w:lang w:eastAsia="en-US"/>
              </w:rPr>
            </w:pPr>
            <w:r w:rsidRPr="00F33132">
              <w:rPr>
                <w:rFonts w:ascii="Tahoma" w:eastAsia="Arial Unicode MS" w:hAnsi="Tahoma" w:cs="Tahoma"/>
                <w:b/>
                <w:bCs/>
                <w:sz w:val="20"/>
                <w:bdr w:val="nil"/>
                <w:lang w:eastAsia="en-US"/>
              </w:rPr>
              <w:t xml:space="preserve">3. Sutarties vykdymas </w:t>
            </w:r>
          </w:p>
          <w:p w14:paraId="6E516B47" w14:textId="51DCE39B" w:rsidR="005A7EA7" w:rsidRPr="00F33132" w:rsidRDefault="005A7EA7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sz w:val="20"/>
                <w:bdr w:val="nil"/>
                <w:lang w:eastAsia="en-US"/>
              </w:rPr>
            </w:pPr>
          </w:p>
        </w:tc>
        <w:tc>
          <w:tcPr>
            <w:tcW w:w="3518" w:type="dxa"/>
            <w:tcBorders>
              <w:right w:val="single" w:sz="4" w:space="0" w:color="000000"/>
            </w:tcBorders>
            <w:vAlign w:val="center"/>
          </w:tcPr>
          <w:p w14:paraId="7A64E542" w14:textId="77777777" w:rsidR="005A7EA7" w:rsidRPr="00F33132" w:rsidRDefault="005A7EA7" w:rsidP="006757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F3313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3.1. Pardavėjas Paslaugas teikia:</w:t>
            </w:r>
          </w:p>
          <w:p w14:paraId="448D73DC" w14:textId="04387E38" w:rsidR="005A7EA7" w:rsidRPr="00F33132" w:rsidRDefault="005A7EA7" w:rsidP="006757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vAlign w:val="center"/>
          </w:tcPr>
          <w:p w14:paraId="0A621175" w14:textId="0CD2A946" w:rsidR="005A7EA7" w:rsidRPr="003B6ADB" w:rsidRDefault="002924D0" w:rsidP="0059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val="en-US"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279786132"/>
                <w:placeholder>
                  <w:docPart w:val="ACEAEA8784344139A156B708EB727B18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EndPr/>
              <w:sdtContent>
                <w:r w:rsidR="005A7EA7" w:rsidRPr="00F33132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36</w:t>
                </w:r>
              </w:sdtContent>
            </w:sdt>
            <w:r w:rsidR="005A7EA7" w:rsidRPr="00F3313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414010583"/>
                <w:placeholder>
                  <w:docPart w:val="E39E9D2EBD284D7C90509B6B759A4869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EndPr/>
              <w:sdtContent>
                <w:r w:rsidR="005A7EA7" w:rsidRPr="00F33132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mėnesius</w:t>
                </w:r>
              </w:sdtContent>
            </w:sdt>
            <w:r w:rsidR="005A7EA7" w:rsidRPr="00F3313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nuo Sutarties įsigaliojimo dienos</w:t>
            </w:r>
            <w:r w:rsidR="003B6AD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bet ne anksčiau kaip nuo </w:t>
            </w:r>
            <w:r w:rsidR="003B6ADB">
              <w:rPr>
                <w:rFonts w:ascii="Tahoma" w:eastAsia="Arial Unicode MS" w:hAnsi="Tahoma" w:cs="Tahoma"/>
                <w:sz w:val="20"/>
                <w:bdr w:val="nil"/>
                <w:lang w:val="en-US" w:eastAsia="en-US"/>
              </w:rPr>
              <w:t>2021-11-19.</w:t>
            </w:r>
          </w:p>
        </w:tc>
      </w:tr>
      <w:tr w:rsidR="0070793A" w:rsidRPr="009258C1" w14:paraId="18859A3A" w14:textId="77777777" w:rsidTr="00905FC1">
        <w:tc>
          <w:tcPr>
            <w:tcW w:w="2568" w:type="dxa"/>
            <w:vAlign w:val="center"/>
          </w:tcPr>
          <w:p w14:paraId="031649AF" w14:textId="4572563B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7119" w:type="dxa"/>
            <w:gridSpan w:val="2"/>
            <w:vAlign w:val="center"/>
          </w:tcPr>
          <w:p w14:paraId="09157DBE" w14:textId="62F08878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305FDA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 xml:space="preserve">Pardavėjo sutartiniai įsipareigojimai užtikrinami </w:t>
                </w:r>
                <w:r w:rsidR="0099754F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14</w:t>
                </w:r>
                <w:r w:rsidR="00F33132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0000,00</w:t>
                </w:r>
                <w:r w:rsidR="00305FDA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 xml:space="preserve"> Eur dydžio banko garantija, pateikta Pirkėjui prieš sudarant sutartį.</w:t>
                </w:r>
              </w:sdtContent>
            </w:sdt>
          </w:p>
        </w:tc>
      </w:tr>
      <w:tr w:rsidR="0070793A" w:rsidRPr="009258C1" w14:paraId="068EA46F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4389E1F5" w14:textId="2942A473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. </w:t>
            </w:r>
            <w:proofErr w:type="spellStart"/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Subtiekimas</w:t>
            </w:r>
            <w:proofErr w:type="spellEnd"/>
          </w:p>
        </w:tc>
        <w:tc>
          <w:tcPr>
            <w:tcW w:w="7119" w:type="dxa"/>
            <w:gridSpan w:val="2"/>
          </w:tcPr>
          <w:p w14:paraId="1BAE3E09" w14:textId="64185F1F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E75C8E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6C635C" w:rsidRPr="009258C1" w14:paraId="3B983C15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10361F0C" w14:textId="77777777" w:rsidR="006C635C" w:rsidRPr="00296261" w:rsidRDefault="006C635C" w:rsidP="006C635C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29626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6. Kitos Sutarties nuostatos </w:t>
            </w:r>
          </w:p>
          <w:p w14:paraId="5F48174B" w14:textId="77777777" w:rsidR="006C635C" w:rsidRPr="00296261" w:rsidRDefault="006C635C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</w:tcPr>
          <w:p w14:paraId="444BF306" w14:textId="002A2B39" w:rsidR="0039454B" w:rsidRPr="0039454B" w:rsidRDefault="0039454B" w:rsidP="003945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Vadovaujantis Nacionaliniam saugumui užtikrinti svarbių objektų apsaugos įstatymo 17 straipsnio 8 dalies reikalavimais, P</w:t>
            </w:r>
            <w:r w:rsidR="00A22D2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irkėjas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gali inicijuoti </w:t>
            </w:r>
            <w:r w:rsidR="00A22D2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Pardavėjo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(Tiekėjų grupės atveju – visų grupės narių), subtiekėjų personalo patikros procedūrą. Vykdant šią procedūrą, </w:t>
            </w:r>
            <w:r w:rsidR="00110BE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Pardavėjas 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įsipareigoja </w:t>
            </w:r>
            <w:r w:rsidR="00A22D2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per 14 dienų nuo Užsakovo rašto </w:t>
            </w:r>
            <w:r w:rsidR="00A22D23" w:rsidRPr="006E01C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ir sutarties </w:t>
            </w:r>
            <w:r w:rsidR="006E01C6" w:rsidRPr="009F10C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7.5</w:t>
            </w:r>
            <w:r w:rsidR="00A22D23" w:rsidRPr="006E01C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priede nurodyto</w:t>
            </w:r>
            <w:r w:rsidR="00A22D2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pareigų sąrašo, </w:t>
            </w:r>
            <w:r w:rsidR="00A22D23" w:rsidRPr="00A22D2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kuriame nurodytos tikrinamų darbuotojų funkcijos/pavestas darbas</w:t>
            </w:r>
            <w:r w:rsidR="00A22D2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gavimo 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pateikti P</w:t>
            </w:r>
            <w:r w:rsidR="00A22D2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irkėjui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visus duomenis, dokumentus ir sutikimus, patvirtinančius </w:t>
            </w:r>
            <w:r w:rsidR="00110BE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Pardavėjo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(Tiekėjų grupės atveju – visų grupės narių), darbuotojų, kuriems dėl jiems priskirtų funkcijų ar pavesto darbo, Sutarties vykdymo metu pagal Sutarties ir teisės aktų reikalavimus bus suteikiama teisė be palydos patekti prie P</w:t>
            </w:r>
            <w:r w:rsidR="00110BE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irkėjo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valdomų nacionaliniam saugumui užtikrinti svarbių įrenginių ar turto, atitiktį Nacionaliniam saugumui užtikrinti svarbių objektų apsaugos įstatymo reikalavimams, t. y. dokumentus, patvirtinančius, kad:</w:t>
            </w:r>
          </w:p>
          <w:p w14:paraId="30B7116F" w14:textId="3BB2468E" w:rsidR="0039454B" w:rsidRPr="0039454B" w:rsidRDefault="009F4BCA" w:rsidP="003945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lastRenderedPageBreak/>
              <w:t xml:space="preserve">     (a)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asmuo nėra pripažintas neveiksniu ar ribotai veiksniu bet kurioje srityje arba jam  nėra taikomos priverčiamosios medicinos priemonės;</w:t>
            </w:r>
          </w:p>
          <w:p w14:paraId="7A24AA82" w14:textId="41497CB1" w:rsidR="0039454B" w:rsidRPr="0039454B" w:rsidRDefault="009F4BCA" w:rsidP="003945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    (b)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asmuo per paskutinius 3 metus nebuvo įrašytas į sveikatos priežiūros įstaigos įskaitą dėl alkoholizmo ar narkomanijos;</w:t>
            </w:r>
          </w:p>
          <w:p w14:paraId="6BAE3F99" w14:textId="4AFA0729" w:rsidR="0039454B" w:rsidRPr="0039454B" w:rsidRDefault="009F4BCA" w:rsidP="003945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    (c)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atitinkamas asmuo sutinka būti tikrinamas Nacionaliniam saugumui užtikrinti svarbių objektų apsaugos įstatymo nustatyta tvarka ir apimtimi.</w:t>
            </w:r>
          </w:p>
          <w:p w14:paraId="16CAD2E3" w14:textId="65B85E87" w:rsidR="0039454B" w:rsidRPr="0039454B" w:rsidRDefault="009F4BCA" w:rsidP="003945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Pastraipose (a) – (c) 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nurodytus dokumentus P</w:t>
            </w:r>
            <w:r w:rsidR="00110BE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irkėjui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pristato pats asmuo, apie kurį teikiama informacija, užklijuotame voke, ant kurio užrašytas Pirkimo pavadinimas, </w:t>
            </w:r>
            <w:r w:rsidR="00110BE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Pardavėjo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pavadinimas ir asmens vardas bei pavardė, tiesiogiai adresu: LITGRID AB, Viršuliškių skg. 99B, Vilnius.  Dokumentus </w:t>
            </w:r>
            <w:r w:rsidR="00110BE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Pardavėjas 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gali pateikti ir CVP IS elektroninėmis priemonėmis, tačiau jis prisiima visišką atsakomybę už tokio pateikimo visišką atitikimą asmens duomenų apsaugos reikalavimams.</w:t>
            </w:r>
          </w:p>
          <w:p w14:paraId="7E08FD24" w14:textId="44DBB8C9" w:rsidR="0039454B" w:rsidRPr="0039454B" w:rsidRDefault="0039454B" w:rsidP="003945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9F4BC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Jeigu </w:t>
            </w:r>
            <w:r w:rsidR="00A22D2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Pardavėjo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atstovas, kurio patikra vykdoma vadovaujantis Nacionaliniam saugumui užtikrinti svarbių objektų apsaugos įstatymo 17 straipsnio 8 dalies reikalavimais, negali pateikti </w:t>
            </w:r>
            <w:r w:rsidR="009F4BC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6.1 punkto pastraipose (a) – (c) </w:t>
            </w:r>
            <w:r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nurodytų dokumentų, nes atitinkamoje šalyje tokie dokumentai neišduodami arba toje šalyje išduodami dokumentai neapima visų keliamų klausimų, šie dokumentai gali būti pakeisti:</w:t>
            </w:r>
          </w:p>
          <w:p w14:paraId="39E45480" w14:textId="2636CDD0" w:rsidR="0039454B" w:rsidRPr="0039454B" w:rsidRDefault="009F4BCA" w:rsidP="003945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     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- 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priesaikos deklaracija; arba</w:t>
            </w:r>
          </w:p>
          <w:p w14:paraId="4C2B6540" w14:textId="15195FE5" w:rsidR="006C635C" w:rsidRDefault="009F4BCA" w:rsidP="003945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     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- 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oficialia </w:t>
            </w:r>
            <w:r w:rsidR="00A22D2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Pardavėjo 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deklaracija, jeigu toje šalyje nenaudojama priesaikos deklaracija. Oficiali deklaracija turi būti patvirtinta valstybės narės ar </w:t>
            </w:r>
            <w:r w:rsidR="00A22D2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Pardavėjo </w:t>
            </w:r>
            <w:r w:rsidR="0039454B" w:rsidRPr="003945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kilmės šalies arba šalies, kurioje jis registruotas, kompetentingos teisinės ar administracinės institucijos, notaro arba kompetentingos profesinės arba prekybos organizacijos.</w:t>
            </w:r>
          </w:p>
          <w:p w14:paraId="79EE3A88" w14:textId="77777777" w:rsidR="008D6F0A" w:rsidRDefault="008D6F0A" w:rsidP="003945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</w:p>
          <w:p w14:paraId="6BB28B55" w14:textId="5BB68D12" w:rsidR="008D6F0A" w:rsidRDefault="008D6F0A" w:rsidP="003945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8D6F0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Šiame punkte nustatytas patikrai atlikti reikalingų dokumentų pateikimo terminas gali būti pratęstas Šalių susitarimu.</w:t>
            </w:r>
          </w:p>
        </w:tc>
      </w:tr>
      <w:tr w:rsidR="0070793A" w:rsidRPr="009258C1" w14:paraId="5ED9F26B" w14:textId="274EBADC" w:rsidTr="00905FC1">
        <w:tc>
          <w:tcPr>
            <w:tcW w:w="2568" w:type="dxa"/>
            <w:vAlign w:val="center"/>
          </w:tcPr>
          <w:p w14:paraId="5A48C263" w14:textId="23072C5C" w:rsidR="0070793A" w:rsidRDefault="006C635C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lastRenderedPageBreak/>
              <w:t>7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  <w:p w14:paraId="1BF12DB1" w14:textId="4C8F0FF0" w:rsidR="003C64CD" w:rsidRPr="00905FC1" w:rsidRDefault="003C64CD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</w:tcPr>
          <w:p w14:paraId="2114B478" w14:textId="653D9020" w:rsidR="0070793A" w:rsidRPr="00905FC1" w:rsidRDefault="006C635C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echninė specifikacija.</w:t>
            </w:r>
          </w:p>
          <w:p w14:paraId="26744793" w14:textId="05CEF924" w:rsidR="0070793A" w:rsidRPr="00905FC1" w:rsidRDefault="006C635C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.2. 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Bendrosios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utarties sąlygos.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69D2C160" w14:textId="70388190" w:rsidR="0070793A" w:rsidRDefault="006C635C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.3. Pardavėjo pasiūlymas.</w:t>
            </w:r>
          </w:p>
          <w:p w14:paraId="32FCD661" w14:textId="1C898673" w:rsidR="00D577F7" w:rsidRDefault="006C635C" w:rsidP="00E75C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E75C8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.4. Trišalė</w:t>
            </w:r>
            <w:r w:rsidR="00F64485" w:rsidRPr="00E75C8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70793A" w:rsidRPr="00E75C8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</w:t>
            </w:r>
            <w:r w:rsidR="00F64485" w:rsidRPr="00E75C8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70793A" w:rsidRPr="00E75C8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F64485" w:rsidRPr="00E75C8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projektas</w:t>
            </w:r>
            <w:r w:rsidR="00126BF6" w:rsidRPr="00E75C8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  <w:p w14:paraId="126343FF" w14:textId="641F35A1" w:rsidR="003A58EB" w:rsidRPr="00905FC1" w:rsidRDefault="003A58EB" w:rsidP="00E75C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7.5. Pareigų sąrašas.</w:t>
            </w:r>
          </w:p>
        </w:tc>
      </w:tr>
      <w:tr w:rsidR="0070793A" w:rsidRPr="009258C1" w14:paraId="723DA305" w14:textId="77777777" w:rsidTr="00905FC1">
        <w:trPr>
          <w:trHeight w:val="2188"/>
        </w:trPr>
        <w:tc>
          <w:tcPr>
            <w:tcW w:w="2568" w:type="dxa"/>
            <w:vAlign w:val="center"/>
          </w:tcPr>
          <w:p w14:paraId="2FD63D53" w14:textId="62F7B2C1" w:rsidR="0070793A" w:rsidRPr="00905FC1" w:rsidRDefault="006C635C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8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BAE6750" w14:textId="5391932B" w:rsidR="0070793A" w:rsidRPr="00905FC1" w:rsidRDefault="006C635C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3437"/>
              <w:gridCol w:w="3438"/>
            </w:tblGrid>
            <w:tr w:rsidR="0070793A" w:rsidRPr="009258C1" w14:paraId="6D49AF12" w14:textId="77777777" w:rsidTr="00AA4054">
              <w:tc>
                <w:tcPr>
                  <w:tcW w:w="4110" w:type="dxa"/>
                </w:tcPr>
                <w:p w14:paraId="59210159" w14:textId="77777777" w:rsidR="0070793A" w:rsidRPr="00905FC1" w:rsidRDefault="0070793A" w:rsidP="0070793A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4141" w:type="dxa"/>
                </w:tcPr>
                <w:p w14:paraId="623D85FA" w14:textId="77777777" w:rsidR="0070793A" w:rsidRPr="00905FC1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70793A" w:rsidRPr="009258C1" w14:paraId="77936010" w14:textId="77777777" w:rsidTr="00AA4054">
              <w:tc>
                <w:tcPr>
                  <w:tcW w:w="4110" w:type="dxa"/>
                </w:tcPr>
                <w:p w14:paraId="3ECE2AEB" w14:textId="0E5F1650" w:rsidR="0070793A" w:rsidRPr="00296261" w:rsidRDefault="0070793A" w:rsidP="00296261">
                  <w:pPr>
                    <w:spacing w:before="120" w:after="120"/>
                    <w:ind w:left="165" w:hanging="9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726E2AF5" w14:textId="77777777" w:rsidR="0070793A" w:rsidRDefault="0070793A" w:rsidP="003337E0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  <w:p w14:paraId="06514A13" w14:textId="30637437" w:rsidR="003B28B0" w:rsidRPr="00296261" w:rsidRDefault="003B28B0" w:rsidP="003337E0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70793A" w:rsidRPr="009258C1" w14:paraId="6A5034B6" w14:textId="77777777" w:rsidTr="00AA4054">
              <w:tc>
                <w:tcPr>
                  <w:tcW w:w="4110" w:type="dxa"/>
                </w:tcPr>
                <w:p w14:paraId="6BD9499C" w14:textId="70E7AE63" w:rsidR="0070793A" w:rsidRPr="00296261" w:rsidRDefault="0070793A" w:rsidP="0070793A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  <w:r w:rsidRPr="00296261">
                    <w:rPr>
                      <w:rFonts w:ascii="Tahoma" w:hAnsi="Tahoma" w:cs="Tahoma"/>
                      <w:sz w:val="20"/>
                    </w:rPr>
                    <w:t>Telefonas</w:t>
                  </w:r>
                  <w:r w:rsidR="00296261" w:rsidRPr="00296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</w:p>
              </w:tc>
              <w:tc>
                <w:tcPr>
                  <w:tcW w:w="4141" w:type="dxa"/>
                </w:tcPr>
                <w:p w14:paraId="09E9D2FF" w14:textId="7F6CDDC9" w:rsidR="0070793A" w:rsidRPr="00296261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  <w:r w:rsidRPr="00296261">
                    <w:rPr>
                      <w:rFonts w:ascii="Tahoma" w:hAnsi="Tahoma" w:cs="Tahoma"/>
                      <w:sz w:val="20"/>
                    </w:rPr>
                    <w:t>Telefonas</w:t>
                  </w:r>
                  <w:r w:rsidR="003337E0" w:rsidRPr="00296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</w:p>
              </w:tc>
            </w:tr>
            <w:tr w:rsidR="0070793A" w:rsidRPr="009258C1" w14:paraId="7CBE69C9" w14:textId="77777777" w:rsidTr="00AA4054">
              <w:tc>
                <w:tcPr>
                  <w:tcW w:w="4110" w:type="dxa"/>
                </w:tcPr>
                <w:p w14:paraId="2360DB08" w14:textId="77777777" w:rsidR="00296261" w:rsidRPr="00296261" w:rsidRDefault="0070793A" w:rsidP="0070793A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  <w:r w:rsidRPr="00296261">
                    <w:rPr>
                      <w:rFonts w:ascii="Tahoma" w:hAnsi="Tahoma" w:cs="Tahoma"/>
                      <w:sz w:val="20"/>
                    </w:rPr>
                    <w:t>El. paštas</w:t>
                  </w:r>
                </w:p>
                <w:p w14:paraId="5E3CAFEC" w14:textId="77777777" w:rsidR="003B28B0" w:rsidRDefault="002924D0" w:rsidP="0070793A">
                  <w:pPr>
                    <w:spacing w:before="120" w:after="120"/>
                    <w:ind w:left="635" w:hanging="567"/>
                    <w:contextualSpacing/>
                    <w:rPr>
                      <w:rStyle w:val="Hyperlink"/>
                      <w:rFonts w:ascii="Tahoma" w:hAnsi="Tahoma" w:cs="Tahoma"/>
                      <w:sz w:val="20"/>
                      <w:lang w:val="en-US"/>
                    </w:rPr>
                  </w:pPr>
                  <w:hyperlink r:id="rId11" w:history="1"/>
                </w:p>
                <w:p w14:paraId="22030D2D" w14:textId="2677D540" w:rsidR="0070793A" w:rsidRPr="00296261" w:rsidRDefault="00296261" w:rsidP="0070793A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  <w:r w:rsidRPr="00296261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141" w:type="dxa"/>
                </w:tcPr>
                <w:p w14:paraId="6A1D2FC4" w14:textId="5935C900" w:rsidR="0070793A" w:rsidRPr="00296261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  <w:r w:rsidRPr="00296261">
                    <w:rPr>
                      <w:rFonts w:ascii="Tahoma" w:hAnsi="Tahoma" w:cs="Tahoma"/>
                      <w:sz w:val="20"/>
                    </w:rPr>
                    <w:t>El. paštas</w:t>
                  </w:r>
                  <w:r w:rsidR="003337E0" w:rsidRPr="00296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</w:p>
              </w:tc>
            </w:tr>
          </w:tbl>
          <w:p w14:paraId="48FB7829" w14:textId="60567D6E" w:rsidR="0070793A" w:rsidRPr="00905FC1" w:rsidRDefault="009F10C7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.2.</w:t>
            </w:r>
            <w:r w:rsidR="0070793A" w:rsidRPr="00905FC1">
              <w:rPr>
                <w:rFonts w:ascii="Tahoma" w:hAnsi="Tahoma" w:cs="Tahoma"/>
              </w:rPr>
              <w:t xml:space="preserve"> 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Už Sutarties ir jos pakeitimų viešinimą Pirkėjo paskirtas atsakingas asmuo:</w:t>
            </w:r>
            <w:r w:rsidR="0070793A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alias w:val="pareigos, vardas ir pavardė"/>
                <w:tag w:val="pareigos, vardas ir pavardė"/>
                <w:id w:val="1933471021"/>
                <w:placeholder>
                  <w:docPart w:val="9692888B7BE04498B73A53CEAE69AB44"/>
                </w:placeholder>
                <w:showingPlcHdr/>
              </w:sdtPr>
              <w:sdtEndPr/>
              <w:sdtContent>
                <w:r w:rsidR="003B28B0" w:rsidRPr="00E859B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4536"/>
        <w:gridCol w:w="284"/>
        <w:gridCol w:w="3575"/>
        <w:gridCol w:w="819"/>
      </w:tblGrid>
      <w:tr w:rsidR="003337E0" w:rsidRPr="009258C1" w14:paraId="4288F4B5" w14:textId="77777777" w:rsidTr="00E94477">
        <w:trPr>
          <w:trHeight w:val="286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6CA20" w14:textId="77777777" w:rsidR="003337E0" w:rsidRPr="00905FC1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4FD505F7" w14:textId="77777777" w:rsidR="003337E0" w:rsidRPr="001D6FEA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 Lietuvos Respublikos juridinių asmenų registre</w:t>
            </w:r>
          </w:p>
          <w:p w14:paraId="3A52B47D" w14:textId="77777777" w:rsidR="003337E0" w:rsidRPr="001D6FEA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 Viršuliškių skg. 99B, LT-05131 Vilnius</w:t>
            </w:r>
          </w:p>
          <w:p w14:paraId="11E2FE7F" w14:textId="77777777" w:rsidR="003337E0" w:rsidRPr="001D6FEA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Įmonės kodas: 302564383</w:t>
            </w:r>
          </w:p>
          <w:p w14:paraId="4C4A14DE" w14:textId="77777777" w:rsidR="003337E0" w:rsidRPr="001D6FEA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 mokėtojo kodas: LT100005748413</w:t>
            </w:r>
          </w:p>
          <w:p w14:paraId="510F7478" w14:textId="29AAD3D0" w:rsidR="003337E0" w:rsidRPr="001D6FEA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Nr. </w:t>
            </w:r>
          </w:p>
          <w:p w14:paraId="58F4080B" w14:textId="77777777" w:rsidR="003337E0" w:rsidRPr="001D6FEA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OP </w:t>
            </w:r>
            <w:proofErr w:type="spellStart"/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Corporate</w:t>
            </w:r>
            <w:proofErr w:type="spellEnd"/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Bank </w:t>
            </w:r>
            <w:proofErr w:type="spellStart"/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plc</w:t>
            </w:r>
            <w:proofErr w:type="spellEnd"/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Lietuvos filialas</w:t>
            </w:r>
          </w:p>
          <w:p w14:paraId="24E56FC8" w14:textId="77777777" w:rsidR="003337E0" w:rsidRPr="001D6FEA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>Banko kodas: 21500</w:t>
            </w:r>
          </w:p>
          <w:p w14:paraId="10FE00B5" w14:textId="77777777" w:rsidR="003337E0" w:rsidRPr="001D6FEA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 +370 707 02171</w:t>
            </w:r>
          </w:p>
          <w:p w14:paraId="16F7E30F" w14:textId="7B6DEA4E" w:rsidR="003337E0" w:rsidRPr="00905FC1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El. p.: </w:t>
            </w:r>
            <w:hyperlink r:id="rId12" w:history="1">
              <w:r w:rsidRPr="00AB2971">
                <w:rPr>
                  <w:rStyle w:val="Hyperlink"/>
                  <w:rFonts w:ascii="Tahoma" w:eastAsia="Arial Unicode MS" w:hAnsi="Tahoma" w:cs="Tahoma"/>
                  <w:spacing w:val="4"/>
                  <w:sz w:val="20"/>
                  <w:bdr w:val="nil"/>
                  <w:lang w:eastAsia="en-US"/>
                </w:rPr>
                <w:t>info@litgrid.eu</w:t>
              </w:r>
            </w:hyperlink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3337E0" w:rsidRPr="00905FC1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lastRenderedPageBreak/>
              <w:t>PARDAVĖJAS</w:t>
            </w:r>
          </w:p>
          <w:p w14:paraId="40BE5BAC" w14:textId="77EA704B" w:rsidR="003337E0" w:rsidRPr="001D6FEA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Pr="001D6FE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Lietuvos Respublikos juridinių asmenų registre</w:t>
            </w:r>
          </w:p>
          <w:p w14:paraId="6FBD736C" w14:textId="7551A618" w:rsidR="003337E0" w:rsidRPr="00763460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CA6CB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Eigulių g. 14, Vilnius</w:t>
            </w:r>
          </w:p>
          <w:p w14:paraId="5201F3F7" w14:textId="764FE82B" w:rsidR="003337E0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CA6CB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122755433</w:t>
            </w:r>
          </w:p>
          <w:p w14:paraId="2FF91CC7" w14:textId="12E0996B" w:rsidR="003337E0" w:rsidRPr="00763460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</w:t>
            </w:r>
            <w:r w:rsidR="00CA6CB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LT227554314</w:t>
            </w:r>
          </w:p>
          <w:p w14:paraId="02D1D42A" w14:textId="198C96D3" w:rsidR="003337E0" w:rsidRPr="00763460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N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r.</w:t>
            </w:r>
            <w:r w:rsidR="00CA6CB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46C508E1" w14:textId="605157F1" w:rsidR="003337E0" w:rsidRPr="00763460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CA6CB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Swedbank AB</w:t>
            </w:r>
          </w:p>
          <w:p w14:paraId="0FF26D5F" w14:textId="42D22782" w:rsidR="003337E0" w:rsidRPr="00763460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 xml:space="preserve">Banko kodas: </w:t>
            </w:r>
            <w:r w:rsidR="00CA6CB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73000</w:t>
            </w:r>
          </w:p>
          <w:p w14:paraId="1780DBD9" w14:textId="77777777" w:rsidR="00E94477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29626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997BFB" w:rsidRPr="0029626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852124161</w:t>
            </w:r>
            <w:r w:rsidR="00E9447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  </w:t>
            </w:r>
          </w:p>
          <w:p w14:paraId="45015232" w14:textId="7AC94C4B" w:rsidR="003337E0" w:rsidRPr="00763460" w:rsidRDefault="003337E0" w:rsidP="003337E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296261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29626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l. p.:</w:t>
            </w:r>
            <w:r w:rsidR="00CA6CB9" w:rsidRPr="0029626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hyperlink r:id="rId13" w:history="1">
              <w:r w:rsidR="00296261" w:rsidRPr="007F113A">
                <w:rPr>
                  <w:rStyle w:val="Hyperlink"/>
                  <w:rFonts w:ascii="Tahoma" w:eastAsia="Arial Unicode MS" w:hAnsi="Tahoma" w:cs="Tahoma"/>
                  <w:spacing w:val="4"/>
                  <w:sz w:val="20"/>
                  <w:bdr w:val="nil"/>
                  <w:lang w:eastAsia="en-US"/>
                </w:rPr>
                <w:t>info</w:t>
              </w:r>
              <w:r w:rsidR="00296261" w:rsidRPr="007F113A">
                <w:rPr>
                  <w:rStyle w:val="Hyperlink"/>
                  <w:rFonts w:ascii="Tahoma" w:eastAsia="Arial Unicode MS" w:hAnsi="Tahoma" w:cs="Tahoma"/>
                  <w:spacing w:val="4"/>
                  <w:sz w:val="20"/>
                  <w:bdr w:val="nil"/>
                  <w:lang w:val="en-US" w:eastAsia="en-US"/>
                </w:rPr>
                <w:t>@ekskomisarai.lt</w:t>
              </w:r>
            </w:hyperlink>
            <w:r w:rsidR="00296261">
              <w:rPr>
                <w:rFonts w:ascii="Tahoma" w:eastAsia="Arial Unicode MS" w:hAnsi="Tahoma" w:cs="Tahoma"/>
                <w:spacing w:val="4"/>
                <w:sz w:val="20"/>
                <w:bdr w:val="nil"/>
                <w:lang w:val="en-US" w:eastAsia="en-US"/>
              </w:rPr>
              <w:t xml:space="preserve"> </w:t>
            </w:r>
            <w:r w:rsidR="00CA6CB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29F54C9D" w14:textId="77777777" w:rsidR="003337E0" w:rsidRPr="00905FC1" w:rsidRDefault="003337E0" w:rsidP="003337E0">
            <w:pPr>
              <w:pStyle w:val="BodyText1"/>
              <w:tabs>
                <w:tab w:val="left" w:pos="3969"/>
              </w:tabs>
              <w:spacing w:before="120" w:after="120" w:line="276" w:lineRule="auto"/>
              <w:ind w:firstLine="0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  <w:lang w:val="lt-LT"/>
              </w:rPr>
            </w:pPr>
          </w:p>
        </w:tc>
      </w:tr>
      <w:tr w:rsidR="003337E0" w:rsidRPr="009258C1" w14:paraId="000E44A5" w14:textId="77777777" w:rsidTr="00E94477">
        <w:trPr>
          <w:gridAfter w:val="1"/>
          <w:wAfter w:w="819" w:type="dxa"/>
          <w:trHeight w:val="28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669E650" w14:textId="77777777" w:rsidR="003337E0" w:rsidRDefault="003337E0" w:rsidP="00C033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hAnsi="Tahoma" w:cs="Tahoma"/>
                <w:sz w:val="20"/>
              </w:rPr>
            </w:pPr>
          </w:p>
          <w:p w14:paraId="47B56367" w14:textId="77777777" w:rsidR="003337E0" w:rsidRDefault="003337E0" w:rsidP="00C033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hAnsi="Tahoma" w:cs="Tahoma"/>
                <w:sz w:val="20"/>
              </w:rPr>
            </w:pPr>
          </w:p>
          <w:p w14:paraId="14B3462E" w14:textId="77777777" w:rsidR="003337E0" w:rsidRDefault="003337E0" w:rsidP="00C033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hAnsi="Tahoma" w:cs="Tahoma"/>
                <w:sz w:val="20"/>
              </w:rPr>
            </w:pPr>
          </w:p>
          <w:p w14:paraId="3A4F2DBF" w14:textId="77777777" w:rsidR="003337E0" w:rsidRDefault="003337E0" w:rsidP="00C033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  <w:p w14:paraId="0A9AC7F7" w14:textId="77777777" w:rsidR="003337E0" w:rsidRDefault="003337E0" w:rsidP="00C033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5FE75" w14:textId="77777777" w:rsidR="003337E0" w:rsidRDefault="003337E0" w:rsidP="00C033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  <w:p w14:paraId="6E2FC364" w14:textId="77777777" w:rsidR="003337E0" w:rsidRDefault="003337E0" w:rsidP="00C033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  <w:p w14:paraId="3967BAF4" w14:textId="77777777" w:rsidR="003337E0" w:rsidRDefault="003337E0" w:rsidP="00C033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  <w:p w14:paraId="3FC83E63" w14:textId="77777777" w:rsidR="003337E0" w:rsidRPr="009258C1" w:rsidRDefault="003337E0" w:rsidP="003B28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ind w:left="595"/>
              <w:contextualSpacing/>
              <w:textAlignment w:val="auto"/>
              <w:outlineLvl w:val="0"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</w:tbl>
    <w:p w14:paraId="2B3A2881" w14:textId="77777777" w:rsidR="003337E0" w:rsidRPr="003337E0" w:rsidRDefault="003337E0" w:rsidP="003337E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p w14:paraId="7130A637" w14:textId="77777777" w:rsidR="003337E0" w:rsidRPr="003337E0" w:rsidRDefault="003337E0" w:rsidP="003337E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p w14:paraId="6B02FFF2" w14:textId="516345FB" w:rsidR="002D33F0" w:rsidRPr="00905FC1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sectPr w:rsidR="002D33F0" w:rsidRPr="00905FC1" w:rsidSect="00B52F08">
      <w:footerReference w:type="default" r:id="rId14"/>
      <w:footerReference w:type="first" r:id="rId15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3805" w14:textId="77777777" w:rsidR="002924D0" w:rsidRDefault="002924D0">
      <w:r>
        <w:separator/>
      </w:r>
    </w:p>
  </w:endnote>
  <w:endnote w:type="continuationSeparator" w:id="0">
    <w:p w14:paraId="22B9986A" w14:textId="77777777" w:rsidR="002924D0" w:rsidRDefault="0029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Courier New"/>
    <w:charset w:val="00"/>
    <w:family w:val="roman"/>
    <w:pitch w:val="variable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B52F08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3</w: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77777777" w:rsidR="00B20EC1" w:rsidRPr="00B52F08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Pr="00B52F08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3</w: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FAE5" w14:textId="77777777" w:rsidR="002924D0" w:rsidRDefault="002924D0">
      <w:r>
        <w:rPr>
          <w:color w:val="000000"/>
        </w:rPr>
        <w:separator/>
      </w:r>
    </w:p>
  </w:footnote>
  <w:footnote w:type="continuationSeparator" w:id="0">
    <w:p w14:paraId="0233796C" w14:textId="77777777" w:rsidR="002924D0" w:rsidRDefault="0029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4EE2"/>
    <w:rsid w:val="000232BA"/>
    <w:rsid w:val="00030AE5"/>
    <w:rsid w:val="000316BD"/>
    <w:rsid w:val="00031AE7"/>
    <w:rsid w:val="00031D18"/>
    <w:rsid w:val="00042701"/>
    <w:rsid w:val="00054E0D"/>
    <w:rsid w:val="000566E4"/>
    <w:rsid w:val="00057DBE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4789"/>
    <w:rsid w:val="000B737D"/>
    <w:rsid w:val="000D4F7A"/>
    <w:rsid w:val="000E3E98"/>
    <w:rsid w:val="000E4B07"/>
    <w:rsid w:val="000E5B4E"/>
    <w:rsid w:val="000E7457"/>
    <w:rsid w:val="000F1C48"/>
    <w:rsid w:val="00106A9A"/>
    <w:rsid w:val="00110BE8"/>
    <w:rsid w:val="00113308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7A52"/>
    <w:rsid w:val="001824CC"/>
    <w:rsid w:val="00187D4F"/>
    <w:rsid w:val="001914B6"/>
    <w:rsid w:val="00195751"/>
    <w:rsid w:val="001A18AA"/>
    <w:rsid w:val="001A5630"/>
    <w:rsid w:val="001A7A64"/>
    <w:rsid w:val="001B04C2"/>
    <w:rsid w:val="001B3789"/>
    <w:rsid w:val="001B5054"/>
    <w:rsid w:val="001C40AB"/>
    <w:rsid w:val="001C5208"/>
    <w:rsid w:val="001C5A04"/>
    <w:rsid w:val="001C7156"/>
    <w:rsid w:val="001D12B9"/>
    <w:rsid w:val="001E4A6B"/>
    <w:rsid w:val="001F46EB"/>
    <w:rsid w:val="0020188C"/>
    <w:rsid w:val="002021B1"/>
    <w:rsid w:val="00205CE6"/>
    <w:rsid w:val="00210487"/>
    <w:rsid w:val="0021629B"/>
    <w:rsid w:val="002245DB"/>
    <w:rsid w:val="00227BCC"/>
    <w:rsid w:val="00227DBA"/>
    <w:rsid w:val="00230E3D"/>
    <w:rsid w:val="00230E85"/>
    <w:rsid w:val="002311A2"/>
    <w:rsid w:val="0023261B"/>
    <w:rsid w:val="0023368A"/>
    <w:rsid w:val="00236BEA"/>
    <w:rsid w:val="00237C17"/>
    <w:rsid w:val="00240F6F"/>
    <w:rsid w:val="00253922"/>
    <w:rsid w:val="002775F6"/>
    <w:rsid w:val="00281ABC"/>
    <w:rsid w:val="00283634"/>
    <w:rsid w:val="00284BA1"/>
    <w:rsid w:val="002924D0"/>
    <w:rsid w:val="00294CD6"/>
    <w:rsid w:val="00296261"/>
    <w:rsid w:val="002A42A2"/>
    <w:rsid w:val="002B4E41"/>
    <w:rsid w:val="002C4F2A"/>
    <w:rsid w:val="002D33F0"/>
    <w:rsid w:val="002E235C"/>
    <w:rsid w:val="002E7EF3"/>
    <w:rsid w:val="002F64E9"/>
    <w:rsid w:val="002F6853"/>
    <w:rsid w:val="003030BF"/>
    <w:rsid w:val="0030579A"/>
    <w:rsid w:val="00305FDA"/>
    <w:rsid w:val="00310854"/>
    <w:rsid w:val="00312EE5"/>
    <w:rsid w:val="00313AEE"/>
    <w:rsid w:val="00321D81"/>
    <w:rsid w:val="003236D5"/>
    <w:rsid w:val="00323F3D"/>
    <w:rsid w:val="0032538B"/>
    <w:rsid w:val="00327D17"/>
    <w:rsid w:val="003337E0"/>
    <w:rsid w:val="00334572"/>
    <w:rsid w:val="00341A0B"/>
    <w:rsid w:val="00342A58"/>
    <w:rsid w:val="00343521"/>
    <w:rsid w:val="0034514F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399E"/>
    <w:rsid w:val="003739F7"/>
    <w:rsid w:val="00377E46"/>
    <w:rsid w:val="003828F4"/>
    <w:rsid w:val="00386014"/>
    <w:rsid w:val="0039454B"/>
    <w:rsid w:val="003A58EB"/>
    <w:rsid w:val="003B15DC"/>
    <w:rsid w:val="003B28B0"/>
    <w:rsid w:val="003B55EA"/>
    <w:rsid w:val="003B591A"/>
    <w:rsid w:val="003B663A"/>
    <w:rsid w:val="003B6ADB"/>
    <w:rsid w:val="003C26EE"/>
    <w:rsid w:val="003C2E12"/>
    <w:rsid w:val="003C64CD"/>
    <w:rsid w:val="003C6BF2"/>
    <w:rsid w:val="003D386E"/>
    <w:rsid w:val="003D4E2C"/>
    <w:rsid w:val="003D7476"/>
    <w:rsid w:val="003E1BA8"/>
    <w:rsid w:val="003E3522"/>
    <w:rsid w:val="003F670C"/>
    <w:rsid w:val="003F718A"/>
    <w:rsid w:val="004011CF"/>
    <w:rsid w:val="00406219"/>
    <w:rsid w:val="00417386"/>
    <w:rsid w:val="00420B01"/>
    <w:rsid w:val="00424622"/>
    <w:rsid w:val="0042785B"/>
    <w:rsid w:val="00441D24"/>
    <w:rsid w:val="00441E58"/>
    <w:rsid w:val="004421B1"/>
    <w:rsid w:val="0045359C"/>
    <w:rsid w:val="004548E5"/>
    <w:rsid w:val="00460B52"/>
    <w:rsid w:val="004671A6"/>
    <w:rsid w:val="00476915"/>
    <w:rsid w:val="00476DAC"/>
    <w:rsid w:val="0048206C"/>
    <w:rsid w:val="00497C06"/>
    <w:rsid w:val="004A1B32"/>
    <w:rsid w:val="004A2038"/>
    <w:rsid w:val="004A619F"/>
    <w:rsid w:val="004C5BC1"/>
    <w:rsid w:val="004D1CE4"/>
    <w:rsid w:val="004D20BC"/>
    <w:rsid w:val="004E37B1"/>
    <w:rsid w:val="004E44FC"/>
    <w:rsid w:val="004F149C"/>
    <w:rsid w:val="00500690"/>
    <w:rsid w:val="00500D41"/>
    <w:rsid w:val="0050209B"/>
    <w:rsid w:val="005022D6"/>
    <w:rsid w:val="00505018"/>
    <w:rsid w:val="00515C9E"/>
    <w:rsid w:val="00520858"/>
    <w:rsid w:val="005228BE"/>
    <w:rsid w:val="00526825"/>
    <w:rsid w:val="005336F0"/>
    <w:rsid w:val="00533F53"/>
    <w:rsid w:val="0054593B"/>
    <w:rsid w:val="00547C98"/>
    <w:rsid w:val="00570574"/>
    <w:rsid w:val="00571F7D"/>
    <w:rsid w:val="00581CC8"/>
    <w:rsid w:val="00582B74"/>
    <w:rsid w:val="005954ED"/>
    <w:rsid w:val="005A3B87"/>
    <w:rsid w:val="005A7EA7"/>
    <w:rsid w:val="005B01AD"/>
    <w:rsid w:val="005B4AD8"/>
    <w:rsid w:val="005C1CB1"/>
    <w:rsid w:val="005D2602"/>
    <w:rsid w:val="005D37A9"/>
    <w:rsid w:val="005D38EE"/>
    <w:rsid w:val="005D6695"/>
    <w:rsid w:val="005E0E0C"/>
    <w:rsid w:val="005E0EBF"/>
    <w:rsid w:val="005E1611"/>
    <w:rsid w:val="005E18E3"/>
    <w:rsid w:val="005E3253"/>
    <w:rsid w:val="005E522A"/>
    <w:rsid w:val="005F08E2"/>
    <w:rsid w:val="005F1E30"/>
    <w:rsid w:val="005F3CFA"/>
    <w:rsid w:val="00600CC3"/>
    <w:rsid w:val="00611B9B"/>
    <w:rsid w:val="00611CC7"/>
    <w:rsid w:val="00612EAB"/>
    <w:rsid w:val="00613C72"/>
    <w:rsid w:val="00621A93"/>
    <w:rsid w:val="00622F41"/>
    <w:rsid w:val="00625558"/>
    <w:rsid w:val="006306CD"/>
    <w:rsid w:val="00634CB2"/>
    <w:rsid w:val="00637D96"/>
    <w:rsid w:val="0064006E"/>
    <w:rsid w:val="00650378"/>
    <w:rsid w:val="0065065B"/>
    <w:rsid w:val="00660555"/>
    <w:rsid w:val="006621DE"/>
    <w:rsid w:val="00662B42"/>
    <w:rsid w:val="00665FBA"/>
    <w:rsid w:val="006668CA"/>
    <w:rsid w:val="00672222"/>
    <w:rsid w:val="00675774"/>
    <w:rsid w:val="006870E1"/>
    <w:rsid w:val="006920BA"/>
    <w:rsid w:val="006A37CA"/>
    <w:rsid w:val="006A6ECA"/>
    <w:rsid w:val="006B3A4C"/>
    <w:rsid w:val="006B52D2"/>
    <w:rsid w:val="006B7678"/>
    <w:rsid w:val="006C0041"/>
    <w:rsid w:val="006C2460"/>
    <w:rsid w:val="006C4254"/>
    <w:rsid w:val="006C594B"/>
    <w:rsid w:val="006C635C"/>
    <w:rsid w:val="006D2C2A"/>
    <w:rsid w:val="006D6B51"/>
    <w:rsid w:val="006E01C6"/>
    <w:rsid w:val="006E45F3"/>
    <w:rsid w:val="006E7167"/>
    <w:rsid w:val="006F7EFC"/>
    <w:rsid w:val="00706C36"/>
    <w:rsid w:val="0070793A"/>
    <w:rsid w:val="007230D2"/>
    <w:rsid w:val="00724331"/>
    <w:rsid w:val="00724427"/>
    <w:rsid w:val="0072443B"/>
    <w:rsid w:val="00725E94"/>
    <w:rsid w:val="00737C5B"/>
    <w:rsid w:val="0074145B"/>
    <w:rsid w:val="007451AF"/>
    <w:rsid w:val="007453B9"/>
    <w:rsid w:val="00746B30"/>
    <w:rsid w:val="00747621"/>
    <w:rsid w:val="00757726"/>
    <w:rsid w:val="00761250"/>
    <w:rsid w:val="007679EF"/>
    <w:rsid w:val="0077283E"/>
    <w:rsid w:val="00774FE2"/>
    <w:rsid w:val="007771C7"/>
    <w:rsid w:val="007842A4"/>
    <w:rsid w:val="00786264"/>
    <w:rsid w:val="00790A9F"/>
    <w:rsid w:val="007959D5"/>
    <w:rsid w:val="007A223B"/>
    <w:rsid w:val="007A600A"/>
    <w:rsid w:val="007B2AEA"/>
    <w:rsid w:val="007B584C"/>
    <w:rsid w:val="007C2554"/>
    <w:rsid w:val="007D40F2"/>
    <w:rsid w:val="007E0068"/>
    <w:rsid w:val="007E5F3B"/>
    <w:rsid w:val="007E6AC0"/>
    <w:rsid w:val="007F4B22"/>
    <w:rsid w:val="007F4CDA"/>
    <w:rsid w:val="007F72F8"/>
    <w:rsid w:val="00822BCC"/>
    <w:rsid w:val="00823368"/>
    <w:rsid w:val="00825AB6"/>
    <w:rsid w:val="00826361"/>
    <w:rsid w:val="008303E2"/>
    <w:rsid w:val="00841842"/>
    <w:rsid w:val="00841DC1"/>
    <w:rsid w:val="0084390C"/>
    <w:rsid w:val="0084721B"/>
    <w:rsid w:val="008741F8"/>
    <w:rsid w:val="00892463"/>
    <w:rsid w:val="00895557"/>
    <w:rsid w:val="008A009D"/>
    <w:rsid w:val="008A6B5B"/>
    <w:rsid w:val="008B251A"/>
    <w:rsid w:val="008D0A16"/>
    <w:rsid w:val="008D2E5D"/>
    <w:rsid w:val="008D6F0A"/>
    <w:rsid w:val="008E5193"/>
    <w:rsid w:val="008E5206"/>
    <w:rsid w:val="008E5537"/>
    <w:rsid w:val="008E5A5F"/>
    <w:rsid w:val="008E64CB"/>
    <w:rsid w:val="008F0F2D"/>
    <w:rsid w:val="009041C6"/>
    <w:rsid w:val="0090520E"/>
    <w:rsid w:val="00905FC1"/>
    <w:rsid w:val="00911BF5"/>
    <w:rsid w:val="00913DC5"/>
    <w:rsid w:val="009156C6"/>
    <w:rsid w:val="00916DBB"/>
    <w:rsid w:val="00920F95"/>
    <w:rsid w:val="00925133"/>
    <w:rsid w:val="009258C1"/>
    <w:rsid w:val="00927042"/>
    <w:rsid w:val="00931EA9"/>
    <w:rsid w:val="00933A87"/>
    <w:rsid w:val="0094617A"/>
    <w:rsid w:val="00955D45"/>
    <w:rsid w:val="00956241"/>
    <w:rsid w:val="00956C32"/>
    <w:rsid w:val="009634FE"/>
    <w:rsid w:val="0096421E"/>
    <w:rsid w:val="00964351"/>
    <w:rsid w:val="009659E8"/>
    <w:rsid w:val="009718E2"/>
    <w:rsid w:val="00980883"/>
    <w:rsid w:val="0098258E"/>
    <w:rsid w:val="009974E7"/>
    <w:rsid w:val="0099754F"/>
    <w:rsid w:val="00997BFB"/>
    <w:rsid w:val="00997F1A"/>
    <w:rsid w:val="009A5252"/>
    <w:rsid w:val="009B0D8B"/>
    <w:rsid w:val="009B5CC3"/>
    <w:rsid w:val="009C002C"/>
    <w:rsid w:val="009C0230"/>
    <w:rsid w:val="009C3822"/>
    <w:rsid w:val="009D2468"/>
    <w:rsid w:val="009D5440"/>
    <w:rsid w:val="009D5872"/>
    <w:rsid w:val="009D6BA7"/>
    <w:rsid w:val="009E09A6"/>
    <w:rsid w:val="009E4B9F"/>
    <w:rsid w:val="009E60E7"/>
    <w:rsid w:val="009F10C7"/>
    <w:rsid w:val="009F4BCA"/>
    <w:rsid w:val="009F789A"/>
    <w:rsid w:val="00A02789"/>
    <w:rsid w:val="00A048CC"/>
    <w:rsid w:val="00A112CB"/>
    <w:rsid w:val="00A129CA"/>
    <w:rsid w:val="00A14DD2"/>
    <w:rsid w:val="00A150FC"/>
    <w:rsid w:val="00A22D23"/>
    <w:rsid w:val="00A25100"/>
    <w:rsid w:val="00A255D1"/>
    <w:rsid w:val="00A33A6E"/>
    <w:rsid w:val="00A34136"/>
    <w:rsid w:val="00A42E04"/>
    <w:rsid w:val="00A439B1"/>
    <w:rsid w:val="00A441A1"/>
    <w:rsid w:val="00A458CD"/>
    <w:rsid w:val="00A54DA2"/>
    <w:rsid w:val="00A85C2C"/>
    <w:rsid w:val="00A871BA"/>
    <w:rsid w:val="00A8723D"/>
    <w:rsid w:val="00A930BB"/>
    <w:rsid w:val="00A962D4"/>
    <w:rsid w:val="00AA4054"/>
    <w:rsid w:val="00AA5B60"/>
    <w:rsid w:val="00AB460E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F2AAB"/>
    <w:rsid w:val="00AF455A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52E13"/>
    <w:rsid w:val="00B52F08"/>
    <w:rsid w:val="00B57B2E"/>
    <w:rsid w:val="00B64EBB"/>
    <w:rsid w:val="00B67424"/>
    <w:rsid w:val="00B7240D"/>
    <w:rsid w:val="00B739D1"/>
    <w:rsid w:val="00B81B07"/>
    <w:rsid w:val="00B9580B"/>
    <w:rsid w:val="00BA007B"/>
    <w:rsid w:val="00BA7031"/>
    <w:rsid w:val="00BA7FC6"/>
    <w:rsid w:val="00BC0739"/>
    <w:rsid w:val="00BC36BD"/>
    <w:rsid w:val="00BD39C5"/>
    <w:rsid w:val="00BD41FC"/>
    <w:rsid w:val="00BD4F28"/>
    <w:rsid w:val="00BD7DF7"/>
    <w:rsid w:val="00BE48A2"/>
    <w:rsid w:val="00BE6B30"/>
    <w:rsid w:val="00BF2999"/>
    <w:rsid w:val="00BF5B81"/>
    <w:rsid w:val="00C071F5"/>
    <w:rsid w:val="00C07985"/>
    <w:rsid w:val="00C11976"/>
    <w:rsid w:val="00C14658"/>
    <w:rsid w:val="00C16CC7"/>
    <w:rsid w:val="00C17ACA"/>
    <w:rsid w:val="00C17F89"/>
    <w:rsid w:val="00C253D4"/>
    <w:rsid w:val="00C34686"/>
    <w:rsid w:val="00C36393"/>
    <w:rsid w:val="00C42B46"/>
    <w:rsid w:val="00C4402C"/>
    <w:rsid w:val="00C45B48"/>
    <w:rsid w:val="00C45EF4"/>
    <w:rsid w:val="00C463CB"/>
    <w:rsid w:val="00C4675E"/>
    <w:rsid w:val="00C47084"/>
    <w:rsid w:val="00C474E0"/>
    <w:rsid w:val="00C51C54"/>
    <w:rsid w:val="00C57310"/>
    <w:rsid w:val="00C71122"/>
    <w:rsid w:val="00C72526"/>
    <w:rsid w:val="00C81B36"/>
    <w:rsid w:val="00C835A0"/>
    <w:rsid w:val="00C8555E"/>
    <w:rsid w:val="00C87F5C"/>
    <w:rsid w:val="00C92701"/>
    <w:rsid w:val="00CA06B2"/>
    <w:rsid w:val="00CA4BA0"/>
    <w:rsid w:val="00CA6CB9"/>
    <w:rsid w:val="00CB17B7"/>
    <w:rsid w:val="00CB1C2E"/>
    <w:rsid w:val="00CB3BC3"/>
    <w:rsid w:val="00CB5B21"/>
    <w:rsid w:val="00CC56B8"/>
    <w:rsid w:val="00CC7621"/>
    <w:rsid w:val="00CD49E4"/>
    <w:rsid w:val="00CE1C2B"/>
    <w:rsid w:val="00CE318E"/>
    <w:rsid w:val="00CE536F"/>
    <w:rsid w:val="00CE6F8D"/>
    <w:rsid w:val="00CE7914"/>
    <w:rsid w:val="00CF0BF0"/>
    <w:rsid w:val="00CF535B"/>
    <w:rsid w:val="00CF7930"/>
    <w:rsid w:val="00D0136F"/>
    <w:rsid w:val="00D06B7E"/>
    <w:rsid w:val="00D0749C"/>
    <w:rsid w:val="00D11774"/>
    <w:rsid w:val="00D14040"/>
    <w:rsid w:val="00D15B36"/>
    <w:rsid w:val="00D17079"/>
    <w:rsid w:val="00D21B49"/>
    <w:rsid w:val="00D23F53"/>
    <w:rsid w:val="00D3035E"/>
    <w:rsid w:val="00D315F9"/>
    <w:rsid w:val="00D3236C"/>
    <w:rsid w:val="00D33795"/>
    <w:rsid w:val="00D343CF"/>
    <w:rsid w:val="00D35827"/>
    <w:rsid w:val="00D36CE3"/>
    <w:rsid w:val="00D41034"/>
    <w:rsid w:val="00D417E9"/>
    <w:rsid w:val="00D42982"/>
    <w:rsid w:val="00D44D8E"/>
    <w:rsid w:val="00D45AC6"/>
    <w:rsid w:val="00D5605B"/>
    <w:rsid w:val="00D577F7"/>
    <w:rsid w:val="00D61A33"/>
    <w:rsid w:val="00D70E3E"/>
    <w:rsid w:val="00D7711E"/>
    <w:rsid w:val="00D83FDE"/>
    <w:rsid w:val="00D8572A"/>
    <w:rsid w:val="00D936F5"/>
    <w:rsid w:val="00D9508B"/>
    <w:rsid w:val="00D96A89"/>
    <w:rsid w:val="00DA47C4"/>
    <w:rsid w:val="00DB2E50"/>
    <w:rsid w:val="00DB6B37"/>
    <w:rsid w:val="00DB7EBF"/>
    <w:rsid w:val="00DC1D5C"/>
    <w:rsid w:val="00DC6E71"/>
    <w:rsid w:val="00DD062E"/>
    <w:rsid w:val="00DD2D8A"/>
    <w:rsid w:val="00DE1D25"/>
    <w:rsid w:val="00DE2138"/>
    <w:rsid w:val="00DE47EB"/>
    <w:rsid w:val="00DE6F6F"/>
    <w:rsid w:val="00DE79DE"/>
    <w:rsid w:val="00DF0DC0"/>
    <w:rsid w:val="00DF40CD"/>
    <w:rsid w:val="00DF7B67"/>
    <w:rsid w:val="00E03B60"/>
    <w:rsid w:val="00E1490B"/>
    <w:rsid w:val="00E24DBF"/>
    <w:rsid w:val="00E26E16"/>
    <w:rsid w:val="00E47C8A"/>
    <w:rsid w:val="00E55EF9"/>
    <w:rsid w:val="00E63B1C"/>
    <w:rsid w:val="00E65B56"/>
    <w:rsid w:val="00E72EFD"/>
    <w:rsid w:val="00E73C3E"/>
    <w:rsid w:val="00E75C8E"/>
    <w:rsid w:val="00E7638E"/>
    <w:rsid w:val="00E92FF9"/>
    <w:rsid w:val="00E94477"/>
    <w:rsid w:val="00E945E5"/>
    <w:rsid w:val="00E9485A"/>
    <w:rsid w:val="00EA77FA"/>
    <w:rsid w:val="00EA78C5"/>
    <w:rsid w:val="00EB1003"/>
    <w:rsid w:val="00EB513A"/>
    <w:rsid w:val="00EB7C9B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0D76"/>
    <w:rsid w:val="00EE3F42"/>
    <w:rsid w:val="00EE42D8"/>
    <w:rsid w:val="00EE665E"/>
    <w:rsid w:val="00EE71FC"/>
    <w:rsid w:val="00EF6CCA"/>
    <w:rsid w:val="00F06A47"/>
    <w:rsid w:val="00F06E79"/>
    <w:rsid w:val="00F11588"/>
    <w:rsid w:val="00F17639"/>
    <w:rsid w:val="00F2309D"/>
    <w:rsid w:val="00F32745"/>
    <w:rsid w:val="00F33132"/>
    <w:rsid w:val="00F378DC"/>
    <w:rsid w:val="00F46A9E"/>
    <w:rsid w:val="00F50F8B"/>
    <w:rsid w:val="00F51039"/>
    <w:rsid w:val="00F60ACE"/>
    <w:rsid w:val="00F62662"/>
    <w:rsid w:val="00F64485"/>
    <w:rsid w:val="00F64C38"/>
    <w:rsid w:val="00F705FF"/>
    <w:rsid w:val="00F81742"/>
    <w:rsid w:val="00F82E1A"/>
    <w:rsid w:val="00F8364E"/>
    <w:rsid w:val="00F860B0"/>
    <w:rsid w:val="00F92B73"/>
    <w:rsid w:val="00FB418E"/>
    <w:rsid w:val="00FC5F8D"/>
    <w:rsid w:val="00FC7B23"/>
    <w:rsid w:val="00FD396B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CA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ekskomisarai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itgrid.e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tas.Krapavickas@litgrid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CEA7BB789C3346908C1815804A51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8BAB-4A8C-4F5B-AA72-8F9AB8F64347}"/>
      </w:docPartPr>
      <w:docPartBody>
        <w:p w:rsidR="006F6AFA" w:rsidRDefault="00507B6E" w:rsidP="00507B6E">
          <w:pPr>
            <w:pStyle w:val="CEA7BB789C3346908C1815804A511B5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49229ED41451E942E6CE69B53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6BB5-986E-40D7-9FE0-09D18CCCD678}"/>
      </w:docPartPr>
      <w:docPartBody>
        <w:p w:rsidR="006F6AFA" w:rsidRDefault="00507B6E" w:rsidP="00507B6E">
          <w:pPr>
            <w:pStyle w:val="9AA49229ED41451E942E6CE69B5363A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9692888B7BE04498B73A53CEAE69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AC419-4FC5-4FFD-97DD-11B42CC83FB0}"/>
      </w:docPartPr>
      <w:docPartBody>
        <w:p w:rsidR="00741FEB" w:rsidRDefault="00A13F92" w:rsidP="00A13F92">
          <w:pPr>
            <w:pStyle w:val="9692888B7BE04498B73A53CEAE69AB44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AEA8784344139A156B708EB72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F7E45-2CD8-4593-8956-3472D98BDBC5}"/>
      </w:docPartPr>
      <w:docPartBody>
        <w:p w:rsidR="00902D54" w:rsidRDefault="004A185B" w:rsidP="004A185B">
          <w:pPr>
            <w:pStyle w:val="ACEAEA8784344139A156B708EB727B18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39E9D2EBD284D7C90509B6B759A4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C8F9E-063E-47BF-97E3-A583CCFEB6FE}"/>
      </w:docPartPr>
      <w:docPartBody>
        <w:p w:rsidR="00902D54" w:rsidRDefault="004A185B" w:rsidP="004A185B">
          <w:pPr>
            <w:pStyle w:val="E39E9D2EBD284D7C90509B6B759A4869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Courier New"/>
    <w:charset w:val="00"/>
    <w:family w:val="roman"/>
    <w:pitch w:val="variable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E18B3"/>
    <w:rsid w:val="000F2F36"/>
    <w:rsid w:val="000F7A4A"/>
    <w:rsid w:val="0011518F"/>
    <w:rsid w:val="00165B45"/>
    <w:rsid w:val="001A0F09"/>
    <w:rsid w:val="00270E10"/>
    <w:rsid w:val="002A2961"/>
    <w:rsid w:val="002B4253"/>
    <w:rsid w:val="002D6E33"/>
    <w:rsid w:val="0035011C"/>
    <w:rsid w:val="00354338"/>
    <w:rsid w:val="00373985"/>
    <w:rsid w:val="003F3EA0"/>
    <w:rsid w:val="00435FB7"/>
    <w:rsid w:val="004539FE"/>
    <w:rsid w:val="00466A53"/>
    <w:rsid w:val="004A185B"/>
    <w:rsid w:val="004D7884"/>
    <w:rsid w:val="00502B87"/>
    <w:rsid w:val="00507B6E"/>
    <w:rsid w:val="00521469"/>
    <w:rsid w:val="00586112"/>
    <w:rsid w:val="005A151F"/>
    <w:rsid w:val="005E6E16"/>
    <w:rsid w:val="00660049"/>
    <w:rsid w:val="00680FAD"/>
    <w:rsid w:val="006C2D4B"/>
    <w:rsid w:val="006F6AFA"/>
    <w:rsid w:val="0070157B"/>
    <w:rsid w:val="00741FEB"/>
    <w:rsid w:val="00754C31"/>
    <w:rsid w:val="007B7A19"/>
    <w:rsid w:val="0080307B"/>
    <w:rsid w:val="00816888"/>
    <w:rsid w:val="008404F5"/>
    <w:rsid w:val="00844625"/>
    <w:rsid w:val="00901270"/>
    <w:rsid w:val="00902D54"/>
    <w:rsid w:val="00932F3A"/>
    <w:rsid w:val="009378CE"/>
    <w:rsid w:val="00951465"/>
    <w:rsid w:val="009743FB"/>
    <w:rsid w:val="009D2E54"/>
    <w:rsid w:val="00A068E1"/>
    <w:rsid w:val="00A06EA4"/>
    <w:rsid w:val="00A13F92"/>
    <w:rsid w:val="00A14241"/>
    <w:rsid w:val="00A23804"/>
    <w:rsid w:val="00A507F7"/>
    <w:rsid w:val="00A84E57"/>
    <w:rsid w:val="00AC751A"/>
    <w:rsid w:val="00B77ED6"/>
    <w:rsid w:val="00BE6E30"/>
    <w:rsid w:val="00C14A70"/>
    <w:rsid w:val="00C1513D"/>
    <w:rsid w:val="00C257CA"/>
    <w:rsid w:val="00C64829"/>
    <w:rsid w:val="00CA52EB"/>
    <w:rsid w:val="00CB7E92"/>
    <w:rsid w:val="00CC4CDE"/>
    <w:rsid w:val="00D47081"/>
    <w:rsid w:val="00DB5835"/>
    <w:rsid w:val="00E27210"/>
    <w:rsid w:val="00E34D2A"/>
    <w:rsid w:val="00ED00CF"/>
    <w:rsid w:val="00EE44EC"/>
    <w:rsid w:val="00EF134E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4EC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CEA7BB789C3346908C1815804A511B5B7">
    <w:name w:val="CEA7BB789C3346908C1815804A511B5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AA49229ED41451E942E6CE69B5363AB7">
    <w:name w:val="9AA49229ED41451E942E6CE69B5363A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9692888B7BE04498B73A53CEAE69AB44">
    <w:name w:val="9692888B7BE04498B73A53CEAE69AB44"/>
    <w:rsid w:val="00A13F92"/>
    <w:rPr>
      <w:lang w:val="lt-LT" w:eastAsia="lt-LT"/>
    </w:rPr>
  </w:style>
  <w:style w:type="paragraph" w:customStyle="1" w:styleId="454E265BFD6E448EBCB05CC0C318F5C6">
    <w:name w:val="454E265BFD6E448EBCB05CC0C318F5C6"/>
    <w:rsid w:val="00754C31"/>
    <w:rPr>
      <w:lang w:val="lt-LT" w:eastAsia="lt-LT"/>
    </w:rPr>
  </w:style>
  <w:style w:type="paragraph" w:customStyle="1" w:styleId="ACEAEA8784344139A156B708EB727B18">
    <w:name w:val="ACEAEA8784344139A156B708EB727B18"/>
    <w:rsid w:val="004A185B"/>
    <w:rPr>
      <w:lang w:val="lt-LT" w:eastAsia="lt-LT"/>
    </w:rPr>
  </w:style>
  <w:style w:type="paragraph" w:customStyle="1" w:styleId="E39E9D2EBD284D7C90509B6B759A4869">
    <w:name w:val="E39E9D2EBD284D7C90509B6B759A4869"/>
    <w:rsid w:val="004A185B"/>
    <w:rPr>
      <w:lang w:val="lt-LT" w:eastAsia="lt-LT"/>
    </w:rPr>
  </w:style>
  <w:style w:type="paragraph" w:customStyle="1" w:styleId="8D24118B7ADC4A89A852700C9661BDF2">
    <w:name w:val="8D24118B7ADC4A89A852700C9661BDF2"/>
    <w:rsid w:val="00EE44EC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4486C1CD39FA4CAFA8AB3767A88220" ma:contentTypeVersion="1" ma:contentTypeDescription="Kurkite naują dokumentą." ma:contentTypeScope="" ma:versionID="fb2b6568ed96ed3eb98813af1f0f1c72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25E7C-5368-43D0-AB33-203ED83B2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07FD9B-B301-4AF2-85B2-8194113BA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3800</Words>
  <Characters>2167</Characters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Printed>2019-09-30T10:29:00Z</cp:lastPrinted>
  <dcterms:created xsi:type="dcterms:W3CDTF">2021-08-25T13:48:00Z</dcterms:created>
  <dcterms:modified xsi:type="dcterms:W3CDTF">2021-09-06T18:07:00Z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0x0101006A4486C1CD39FA4CAFA8AB3767A88220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2020-04-28T08:18:22.8864250Z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f03d1415-2aef-4942-8220-836d92d26fd4</vt:lpwstr>
  </property>
  <property fmtid="{D5CDD505-2E9C-101B-9397-08002B2CF9AE}" pid="11" name="MSIP_Label_2fd44ff5-8724-42e2-ac93-e5c51de48168_Extended_MSFT_Method">
    <vt:lpwstr>Manual</vt:lpwstr>
  </property>
</Properties>
</file>