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C38AD" w14:textId="77777777" w:rsidR="00C004B9" w:rsidRPr="00EF2785" w:rsidRDefault="00C004B9" w:rsidP="00C004B9">
      <w:pPr>
        <w:jc w:val="right"/>
        <w:rPr>
          <w:bCs/>
        </w:rPr>
      </w:pPr>
      <w:bookmarkStart w:id="0" w:name="_GoBack"/>
      <w:bookmarkEnd w:id="0"/>
      <w:r w:rsidRPr="00EF2785">
        <w:rPr>
          <w:bCs/>
        </w:rPr>
        <w:t>Sutartis Nr. _______________</w:t>
      </w:r>
    </w:p>
    <w:p w14:paraId="50173D55" w14:textId="77777777" w:rsidR="003801EE" w:rsidRDefault="00C004B9" w:rsidP="00C004B9">
      <w:pPr>
        <w:jc w:val="right"/>
        <w:rPr>
          <w:sz w:val="22"/>
          <w:szCs w:val="22"/>
        </w:rPr>
      </w:pPr>
      <w:r w:rsidRPr="00EF2785">
        <w:rPr>
          <w:bCs/>
        </w:rPr>
        <w:t>Priedas Nr. 2</w:t>
      </w:r>
    </w:p>
    <w:p w14:paraId="2698C2B8" w14:textId="77777777" w:rsidR="00C004B9" w:rsidRPr="005850D7" w:rsidRDefault="00C004B9" w:rsidP="003801EE">
      <w:pPr>
        <w:rPr>
          <w:color w:val="FF0000"/>
          <w:sz w:val="22"/>
          <w:szCs w:val="22"/>
        </w:rPr>
      </w:pPr>
    </w:p>
    <w:p w14:paraId="4D72C258" w14:textId="77777777" w:rsidR="003801EE" w:rsidRDefault="00487542" w:rsidP="003801EE">
      <w:pPr>
        <w:pStyle w:val="Heading4"/>
        <w:ind w:left="-426"/>
        <w:rPr>
          <w:sz w:val="22"/>
          <w:szCs w:val="22"/>
        </w:rPr>
      </w:pPr>
      <w:r>
        <w:rPr>
          <w:sz w:val="22"/>
          <w:szCs w:val="22"/>
        </w:rPr>
        <w:t>B</w:t>
      </w:r>
      <w:r w:rsidRPr="00487542">
        <w:rPr>
          <w:sz w:val="22"/>
          <w:szCs w:val="22"/>
        </w:rPr>
        <w:t>ipoliar</w:t>
      </w:r>
      <w:r w:rsidR="00C004B9">
        <w:rPr>
          <w:sz w:val="22"/>
          <w:szCs w:val="22"/>
        </w:rPr>
        <w:t>inių</w:t>
      </w:r>
      <w:r w:rsidRPr="00487542">
        <w:rPr>
          <w:sz w:val="22"/>
          <w:szCs w:val="22"/>
        </w:rPr>
        <w:t xml:space="preserve"> pincetų</w:t>
      </w:r>
      <w:r w:rsidR="00C004B9">
        <w:rPr>
          <w:sz w:val="22"/>
          <w:szCs w:val="22"/>
        </w:rPr>
        <w:t xml:space="preserve"> </w:t>
      </w:r>
      <w:r w:rsidR="003801EE" w:rsidRPr="00D64B10">
        <w:rPr>
          <w:sz w:val="22"/>
          <w:szCs w:val="22"/>
        </w:rPr>
        <w:t>techninė specifikacija</w:t>
      </w:r>
    </w:p>
    <w:p w14:paraId="00881A74" w14:textId="77777777" w:rsidR="001C3543" w:rsidRPr="001C3543" w:rsidRDefault="001C3543" w:rsidP="001C3543"/>
    <w:p w14:paraId="469677F8" w14:textId="2723C20D" w:rsidR="003801EE" w:rsidRPr="00D64B10" w:rsidRDefault="001C3543" w:rsidP="003801EE">
      <w:pPr>
        <w:rPr>
          <w:sz w:val="22"/>
          <w:szCs w:val="22"/>
        </w:rPr>
      </w:pPr>
      <w:r w:rsidRPr="00E61C74">
        <w:rPr>
          <w:b/>
          <w:bCs/>
          <w:sz w:val="22"/>
        </w:rPr>
        <w:t>12-1635AU</w:t>
      </w:r>
      <w:r w:rsidRPr="00E61C74">
        <w:rPr>
          <w:sz w:val="20"/>
        </w:rPr>
        <w:t xml:space="preserve"> HARDY BAYONET irigacinis ne limpantis bipoliarinis pincetas, </w:t>
      </w:r>
      <w:r w:rsidRPr="00E61C74">
        <w:rPr>
          <w:color w:val="000000"/>
          <w:sz w:val="22"/>
          <w:szCs w:val="22"/>
        </w:rPr>
        <w:t>Kirwan Surgical products, JAV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126"/>
        <w:gridCol w:w="3827"/>
        <w:gridCol w:w="3402"/>
      </w:tblGrid>
      <w:tr w:rsidR="00C85CE5" w:rsidRPr="00D64B10" w14:paraId="3614B46D" w14:textId="77777777" w:rsidTr="001C3543">
        <w:tc>
          <w:tcPr>
            <w:tcW w:w="597" w:type="dxa"/>
            <w:vAlign w:val="center"/>
          </w:tcPr>
          <w:p w14:paraId="1585424F" w14:textId="77777777" w:rsidR="00C85CE5" w:rsidRPr="00666293" w:rsidRDefault="00C85CE5" w:rsidP="00C85CE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66293">
              <w:rPr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126" w:type="dxa"/>
            <w:vAlign w:val="center"/>
          </w:tcPr>
          <w:p w14:paraId="344D82AD" w14:textId="77777777" w:rsidR="00C85CE5" w:rsidRPr="00666293" w:rsidRDefault="00C85CE5" w:rsidP="00C85CE5">
            <w:pPr>
              <w:spacing w:before="120" w:after="120" w:line="276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666293">
              <w:rPr>
                <w:b/>
                <w:bCs/>
                <w:caps/>
                <w:sz w:val="20"/>
                <w:szCs w:val="20"/>
              </w:rPr>
              <w:t>P</w:t>
            </w:r>
            <w:r w:rsidRPr="00666293">
              <w:rPr>
                <w:b/>
                <w:bCs/>
                <w:sz w:val="20"/>
                <w:szCs w:val="20"/>
              </w:rPr>
              <w:t>avadinimas</w:t>
            </w:r>
          </w:p>
        </w:tc>
        <w:tc>
          <w:tcPr>
            <w:tcW w:w="3827" w:type="dxa"/>
            <w:vAlign w:val="center"/>
          </w:tcPr>
          <w:p w14:paraId="1C9B069C" w14:textId="77777777" w:rsidR="00C85CE5" w:rsidRPr="00666293" w:rsidRDefault="00C85CE5" w:rsidP="00C85CE5">
            <w:pPr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 w:rsidRPr="00666293">
              <w:rPr>
                <w:b/>
                <w:sz w:val="20"/>
                <w:szCs w:val="20"/>
              </w:rPr>
              <w:t>Reikalaujami parametrai ir reikalaujamos parametrų reikšmės</w:t>
            </w:r>
          </w:p>
        </w:tc>
        <w:tc>
          <w:tcPr>
            <w:tcW w:w="3402" w:type="dxa"/>
            <w:vAlign w:val="center"/>
          </w:tcPr>
          <w:p w14:paraId="02594766" w14:textId="77777777" w:rsidR="00C85CE5" w:rsidRPr="00666293" w:rsidRDefault="00C85CE5" w:rsidP="00C85CE5">
            <w:pPr>
              <w:ind w:left="-114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 w:rsidRPr="00666293">
              <w:rPr>
                <w:b/>
                <w:sz w:val="20"/>
                <w:szCs w:val="20"/>
              </w:rPr>
              <w:t>Siūlomi parametrai ir siūlomos parametrų reikšmės</w:t>
            </w:r>
          </w:p>
        </w:tc>
      </w:tr>
      <w:tr w:rsidR="00487542" w:rsidRPr="00D64B10" w14:paraId="48D93F67" w14:textId="77777777" w:rsidTr="001C3543">
        <w:trPr>
          <w:trHeight w:val="1396"/>
        </w:trPr>
        <w:tc>
          <w:tcPr>
            <w:tcW w:w="597" w:type="dxa"/>
          </w:tcPr>
          <w:p w14:paraId="535A7F0F" w14:textId="77777777" w:rsidR="00487542" w:rsidRPr="00666293" w:rsidRDefault="00487542" w:rsidP="004875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6293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51C93B8A" w14:textId="77777777" w:rsidR="00487542" w:rsidRPr="00666293" w:rsidRDefault="00487542" w:rsidP="00487542">
            <w:pPr>
              <w:rPr>
                <w:sz w:val="20"/>
                <w:szCs w:val="20"/>
              </w:rPr>
            </w:pPr>
            <w:r w:rsidRPr="00666293">
              <w:rPr>
                <w:sz w:val="20"/>
                <w:szCs w:val="20"/>
              </w:rPr>
              <w:t>Bipoliar</w:t>
            </w:r>
            <w:r w:rsidR="00C004B9" w:rsidRPr="00666293">
              <w:rPr>
                <w:sz w:val="20"/>
                <w:szCs w:val="20"/>
              </w:rPr>
              <w:t>inis</w:t>
            </w:r>
            <w:r w:rsidRPr="00666293">
              <w:rPr>
                <w:sz w:val="20"/>
                <w:szCs w:val="20"/>
              </w:rPr>
              <w:t xml:space="preserve"> pincetas</w:t>
            </w:r>
          </w:p>
          <w:p w14:paraId="2FFDF5D9" w14:textId="77777777" w:rsidR="00487542" w:rsidRPr="00666293" w:rsidRDefault="00487542" w:rsidP="00487542">
            <w:pPr>
              <w:rPr>
                <w:sz w:val="20"/>
                <w:szCs w:val="20"/>
              </w:rPr>
            </w:pPr>
            <w:r w:rsidRPr="00666293">
              <w:rPr>
                <w:bCs/>
                <w:sz w:val="20"/>
                <w:szCs w:val="20"/>
              </w:rPr>
              <w:t xml:space="preserve">(kiekis </w:t>
            </w:r>
            <w:r w:rsidR="00C004B9" w:rsidRPr="00666293">
              <w:rPr>
                <w:sz w:val="20"/>
                <w:szCs w:val="20"/>
              </w:rPr>
              <w:t>4</w:t>
            </w:r>
            <w:r w:rsidRPr="00666293">
              <w:rPr>
                <w:sz w:val="20"/>
                <w:szCs w:val="20"/>
              </w:rPr>
              <w:t xml:space="preserve"> vnt.)</w:t>
            </w:r>
          </w:p>
        </w:tc>
        <w:tc>
          <w:tcPr>
            <w:tcW w:w="3827" w:type="dxa"/>
          </w:tcPr>
          <w:p w14:paraId="3CCD6212" w14:textId="77777777" w:rsidR="00487542" w:rsidRPr="00666293" w:rsidRDefault="002D07CD" w:rsidP="00487542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4" w:hanging="283"/>
              <w:contextualSpacing/>
              <w:textAlignment w:val="baseline"/>
              <w:rPr>
                <w:sz w:val="20"/>
                <w:szCs w:val="20"/>
              </w:rPr>
            </w:pPr>
            <w:r w:rsidRPr="00666293">
              <w:rPr>
                <w:sz w:val="20"/>
                <w:szCs w:val="20"/>
              </w:rPr>
              <w:t>Irigacinis</w:t>
            </w:r>
            <w:r w:rsidR="00487542" w:rsidRPr="00666293">
              <w:rPr>
                <w:sz w:val="20"/>
                <w:szCs w:val="20"/>
              </w:rPr>
              <w:t>;</w:t>
            </w:r>
          </w:p>
          <w:p w14:paraId="2E381705" w14:textId="77777777" w:rsidR="003F2E5A" w:rsidRPr="00666293" w:rsidRDefault="003F2E5A" w:rsidP="00487542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4" w:hanging="283"/>
              <w:contextualSpacing/>
              <w:textAlignment w:val="baseline"/>
              <w:rPr>
                <w:sz w:val="20"/>
                <w:szCs w:val="20"/>
              </w:rPr>
            </w:pPr>
            <w:r w:rsidRPr="00666293">
              <w:rPr>
                <w:sz w:val="20"/>
                <w:szCs w:val="20"/>
              </w:rPr>
              <w:t>Izoliuotas;</w:t>
            </w:r>
          </w:p>
          <w:p w14:paraId="38D7E36C" w14:textId="77777777" w:rsidR="00390CBF" w:rsidRPr="00666293" w:rsidRDefault="00390CBF" w:rsidP="00487542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4" w:hanging="283"/>
              <w:contextualSpacing/>
              <w:textAlignment w:val="baseline"/>
              <w:rPr>
                <w:noProof/>
                <w:sz w:val="20"/>
                <w:szCs w:val="20"/>
              </w:rPr>
            </w:pPr>
            <w:r w:rsidRPr="00666293">
              <w:rPr>
                <w:noProof/>
                <w:sz w:val="20"/>
                <w:szCs w:val="20"/>
              </w:rPr>
              <w:t>Su</w:t>
            </w:r>
            <w:r w:rsidR="000D1844" w:rsidRPr="00666293">
              <w:rPr>
                <w:noProof/>
                <w:sz w:val="20"/>
                <w:szCs w:val="20"/>
              </w:rPr>
              <w:t xml:space="preserve"> stop </w:t>
            </w:r>
            <w:r w:rsidR="00A80307" w:rsidRPr="00666293">
              <w:rPr>
                <w:noProof/>
                <w:sz w:val="20"/>
                <w:szCs w:val="20"/>
              </w:rPr>
              <w:t>funkcija</w:t>
            </w:r>
            <w:r w:rsidRPr="00666293">
              <w:rPr>
                <w:noProof/>
                <w:sz w:val="20"/>
                <w:szCs w:val="20"/>
              </w:rPr>
              <w:t>;</w:t>
            </w:r>
          </w:p>
          <w:p w14:paraId="4D3C8073" w14:textId="77777777" w:rsidR="003F2E5A" w:rsidRPr="00666293" w:rsidRDefault="003F2E5A" w:rsidP="00487542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4" w:hanging="283"/>
              <w:contextualSpacing/>
              <w:textAlignment w:val="baseline"/>
              <w:rPr>
                <w:sz w:val="20"/>
                <w:szCs w:val="20"/>
              </w:rPr>
            </w:pPr>
            <w:r w:rsidRPr="00666293">
              <w:rPr>
                <w:sz w:val="20"/>
                <w:szCs w:val="20"/>
              </w:rPr>
              <w:t>Bendras pinceto ilgis 222 ± 0,5 mm;</w:t>
            </w:r>
          </w:p>
          <w:p w14:paraId="251889EE" w14:textId="77777777" w:rsidR="00487542" w:rsidRPr="00666293" w:rsidRDefault="00487542" w:rsidP="00487542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4" w:hanging="283"/>
              <w:contextualSpacing/>
              <w:textAlignment w:val="baseline"/>
              <w:rPr>
                <w:sz w:val="20"/>
                <w:szCs w:val="20"/>
              </w:rPr>
            </w:pPr>
            <w:r w:rsidRPr="00666293">
              <w:rPr>
                <w:sz w:val="20"/>
                <w:szCs w:val="20"/>
              </w:rPr>
              <w:t xml:space="preserve">Darbinės dalies </w:t>
            </w:r>
            <w:r w:rsidR="00A53EB6" w:rsidRPr="00666293">
              <w:rPr>
                <w:sz w:val="20"/>
                <w:szCs w:val="20"/>
              </w:rPr>
              <w:t>ilgis</w:t>
            </w:r>
            <w:r w:rsidR="00B77500" w:rsidRPr="00666293">
              <w:rPr>
                <w:sz w:val="20"/>
                <w:szCs w:val="20"/>
              </w:rPr>
              <w:t xml:space="preserve"> </w:t>
            </w:r>
            <w:r w:rsidR="00A53EB6" w:rsidRPr="00666293">
              <w:rPr>
                <w:sz w:val="20"/>
                <w:szCs w:val="20"/>
              </w:rPr>
              <w:t xml:space="preserve">114 </w:t>
            </w:r>
            <w:r w:rsidRPr="00666293">
              <w:rPr>
                <w:sz w:val="20"/>
                <w:szCs w:val="20"/>
              </w:rPr>
              <w:t>±</w:t>
            </w:r>
            <w:r w:rsidR="00A53EB6" w:rsidRPr="00666293">
              <w:rPr>
                <w:sz w:val="20"/>
                <w:szCs w:val="20"/>
              </w:rPr>
              <w:t xml:space="preserve"> </w:t>
            </w:r>
            <w:r w:rsidRPr="00666293">
              <w:rPr>
                <w:sz w:val="20"/>
                <w:szCs w:val="20"/>
              </w:rPr>
              <w:t>0,5 mm;</w:t>
            </w:r>
          </w:p>
          <w:p w14:paraId="3970343F" w14:textId="77777777" w:rsidR="00FB59E2" w:rsidRPr="00666293" w:rsidRDefault="00390CBF" w:rsidP="00FB59E2">
            <w:pPr>
              <w:rPr>
                <w:sz w:val="20"/>
                <w:szCs w:val="20"/>
              </w:rPr>
            </w:pPr>
            <w:r w:rsidRPr="00666293">
              <w:rPr>
                <w:sz w:val="20"/>
                <w:szCs w:val="20"/>
              </w:rPr>
              <w:t>6</w:t>
            </w:r>
            <w:r w:rsidR="00FB59E2" w:rsidRPr="00666293">
              <w:rPr>
                <w:sz w:val="20"/>
                <w:szCs w:val="20"/>
              </w:rPr>
              <w:t>. Pinceto išoriniai paviršiai banguoti (tikslesniam instrumento kontroliavimui);</w:t>
            </w:r>
          </w:p>
          <w:p w14:paraId="209124FD" w14:textId="77777777" w:rsidR="002B263D" w:rsidRPr="00666293" w:rsidRDefault="00390CBF" w:rsidP="002B263D">
            <w:pPr>
              <w:spacing w:line="276" w:lineRule="auto"/>
              <w:contextualSpacing/>
              <w:textAlignment w:val="baseline"/>
              <w:rPr>
                <w:sz w:val="20"/>
                <w:szCs w:val="20"/>
              </w:rPr>
            </w:pPr>
            <w:r w:rsidRPr="00666293">
              <w:rPr>
                <w:sz w:val="20"/>
                <w:szCs w:val="20"/>
              </w:rPr>
              <w:t>7</w:t>
            </w:r>
            <w:r w:rsidR="002B263D" w:rsidRPr="00666293">
              <w:rPr>
                <w:sz w:val="20"/>
                <w:szCs w:val="20"/>
              </w:rPr>
              <w:t>. Su</w:t>
            </w:r>
            <w:r w:rsidR="00D02BA0" w:rsidRPr="00666293">
              <w:rPr>
                <w:sz w:val="20"/>
                <w:szCs w:val="20"/>
              </w:rPr>
              <w:t xml:space="preserve"> tiesiais </w:t>
            </w:r>
            <w:r w:rsidR="002B263D" w:rsidRPr="00666293">
              <w:rPr>
                <w:sz w:val="20"/>
                <w:szCs w:val="20"/>
              </w:rPr>
              <w:t>0,5 mm  ± 0,01 mm pločio darbiniais galiukais;</w:t>
            </w:r>
          </w:p>
          <w:p w14:paraId="7B44B80D" w14:textId="77777777" w:rsidR="00487542" w:rsidRPr="00666293" w:rsidRDefault="00390CBF" w:rsidP="002B263D">
            <w:pPr>
              <w:spacing w:line="276" w:lineRule="auto"/>
              <w:contextualSpacing/>
              <w:textAlignment w:val="baseline"/>
              <w:rPr>
                <w:sz w:val="20"/>
                <w:szCs w:val="20"/>
              </w:rPr>
            </w:pPr>
            <w:r w:rsidRPr="00666293">
              <w:rPr>
                <w:sz w:val="20"/>
                <w:szCs w:val="20"/>
              </w:rPr>
              <w:t>8</w:t>
            </w:r>
            <w:r w:rsidR="002B263D" w:rsidRPr="00666293">
              <w:rPr>
                <w:sz w:val="20"/>
                <w:szCs w:val="20"/>
              </w:rPr>
              <w:t xml:space="preserve">. </w:t>
            </w:r>
            <w:r w:rsidR="00487542" w:rsidRPr="00666293">
              <w:rPr>
                <w:sz w:val="20"/>
                <w:szCs w:val="20"/>
              </w:rPr>
              <w:t>Nelimpantis</w:t>
            </w:r>
            <w:r w:rsidR="008E4E62" w:rsidRPr="00666293">
              <w:rPr>
                <w:sz w:val="20"/>
                <w:szCs w:val="20"/>
              </w:rPr>
              <w:t>;</w:t>
            </w:r>
          </w:p>
          <w:p w14:paraId="1655C921" w14:textId="77777777" w:rsidR="0010667A" w:rsidRPr="00666293" w:rsidRDefault="00390CBF" w:rsidP="002B263D">
            <w:pPr>
              <w:spacing w:line="276" w:lineRule="auto"/>
              <w:contextualSpacing/>
              <w:textAlignment w:val="baseline"/>
              <w:rPr>
                <w:sz w:val="20"/>
                <w:szCs w:val="20"/>
              </w:rPr>
            </w:pPr>
            <w:r w:rsidRPr="00666293">
              <w:rPr>
                <w:sz w:val="20"/>
                <w:szCs w:val="20"/>
              </w:rPr>
              <w:t>9</w:t>
            </w:r>
            <w:r w:rsidR="0010667A" w:rsidRPr="00666293">
              <w:rPr>
                <w:sz w:val="20"/>
                <w:szCs w:val="20"/>
              </w:rPr>
              <w:t xml:space="preserve">. </w:t>
            </w:r>
            <w:r w:rsidR="002423F7" w:rsidRPr="00666293">
              <w:rPr>
                <w:sz w:val="20"/>
                <w:szCs w:val="20"/>
              </w:rPr>
              <w:t>Techniškai suderinamas su gamintojo „Kirwan Surgical“ bipoliniu kabeliu</w:t>
            </w:r>
            <w:r w:rsidR="00C42797" w:rsidRPr="00666293">
              <w:rPr>
                <w:sz w:val="20"/>
                <w:szCs w:val="20"/>
              </w:rPr>
              <w:t xml:space="preserve"> (</w:t>
            </w:r>
            <w:r w:rsidR="00C42797" w:rsidRPr="00666293">
              <w:rPr>
                <w:i/>
                <w:sz w:val="20"/>
                <w:szCs w:val="20"/>
              </w:rPr>
              <w:t>kodas 10-4602J</w:t>
            </w:r>
            <w:r w:rsidR="00C42797" w:rsidRPr="00666293">
              <w:rPr>
                <w:sz w:val="20"/>
                <w:szCs w:val="20"/>
              </w:rPr>
              <w:t>)</w:t>
            </w:r>
            <w:r w:rsidR="002423F7" w:rsidRPr="00666293">
              <w:rPr>
                <w:sz w:val="20"/>
                <w:szCs w:val="20"/>
              </w:rPr>
              <w:t>.</w:t>
            </w:r>
          </w:p>
          <w:p w14:paraId="7411BAF2" w14:textId="77777777" w:rsidR="008E4E62" w:rsidRPr="00666293" w:rsidRDefault="00487542" w:rsidP="00ED168E">
            <w:pPr>
              <w:spacing w:line="276" w:lineRule="auto"/>
              <w:contextualSpacing/>
              <w:textAlignment w:val="baseline"/>
              <w:rPr>
                <w:sz w:val="20"/>
                <w:szCs w:val="20"/>
              </w:rPr>
            </w:pPr>
            <w:r w:rsidRPr="00666293">
              <w:rPr>
                <w:i/>
                <w:sz w:val="20"/>
                <w:szCs w:val="20"/>
              </w:rPr>
              <w:t>(</w:t>
            </w:r>
            <w:r w:rsidR="0083498E" w:rsidRPr="00666293">
              <w:rPr>
                <w:i/>
                <w:sz w:val="20"/>
                <w:szCs w:val="20"/>
              </w:rPr>
              <w:t>gamintojo</w:t>
            </w:r>
            <w:r w:rsidRPr="00666293">
              <w:rPr>
                <w:i/>
                <w:sz w:val="20"/>
                <w:szCs w:val="20"/>
              </w:rPr>
              <w:t xml:space="preserve"> „</w:t>
            </w:r>
            <w:r w:rsidR="0083498E" w:rsidRPr="00666293">
              <w:rPr>
                <w:i/>
                <w:sz w:val="20"/>
                <w:szCs w:val="20"/>
              </w:rPr>
              <w:t>Kirwan Surgical products</w:t>
            </w:r>
            <w:r w:rsidRPr="00666293">
              <w:rPr>
                <w:i/>
                <w:sz w:val="20"/>
                <w:szCs w:val="20"/>
              </w:rPr>
              <w:t xml:space="preserve">“ </w:t>
            </w:r>
            <w:r w:rsidR="00ED168E" w:rsidRPr="00666293">
              <w:rPr>
                <w:i/>
                <w:sz w:val="20"/>
                <w:szCs w:val="20"/>
              </w:rPr>
              <w:t>bipoliar</w:t>
            </w:r>
            <w:r w:rsidR="002423F7" w:rsidRPr="00666293">
              <w:rPr>
                <w:i/>
                <w:sz w:val="20"/>
                <w:szCs w:val="20"/>
              </w:rPr>
              <w:t>inis</w:t>
            </w:r>
            <w:r w:rsidR="00ED168E" w:rsidRPr="00666293">
              <w:rPr>
                <w:i/>
                <w:sz w:val="20"/>
                <w:szCs w:val="20"/>
              </w:rPr>
              <w:t xml:space="preserve"> pincetas</w:t>
            </w:r>
            <w:r w:rsidRPr="00666293">
              <w:rPr>
                <w:i/>
                <w:sz w:val="20"/>
                <w:szCs w:val="20"/>
              </w:rPr>
              <w:t xml:space="preserve"> kod</w:t>
            </w:r>
            <w:r w:rsidR="0083498E" w:rsidRPr="00666293">
              <w:rPr>
                <w:i/>
                <w:sz w:val="20"/>
                <w:szCs w:val="20"/>
              </w:rPr>
              <w:t>as</w:t>
            </w:r>
            <w:r w:rsidRPr="00666293">
              <w:rPr>
                <w:i/>
                <w:sz w:val="20"/>
                <w:szCs w:val="20"/>
              </w:rPr>
              <w:t xml:space="preserve"> </w:t>
            </w:r>
            <w:r w:rsidR="002423F7" w:rsidRPr="00666293">
              <w:rPr>
                <w:i/>
                <w:sz w:val="20"/>
                <w:szCs w:val="20"/>
              </w:rPr>
              <w:t>12-1635AU</w:t>
            </w:r>
            <w:r w:rsidRPr="00666293">
              <w:rPr>
                <w:i/>
                <w:sz w:val="20"/>
                <w:szCs w:val="20"/>
              </w:rPr>
              <w:t xml:space="preserve"> arba lygiavertis)</w:t>
            </w:r>
            <w:r w:rsidR="008E4E62" w:rsidRPr="00666293">
              <w:rPr>
                <w:sz w:val="20"/>
                <w:szCs w:val="20"/>
              </w:rPr>
              <w:t>;</w:t>
            </w:r>
          </w:p>
        </w:tc>
        <w:tc>
          <w:tcPr>
            <w:tcW w:w="3402" w:type="dxa"/>
          </w:tcPr>
          <w:p w14:paraId="47BAF0B7" w14:textId="77777777" w:rsidR="001C3543" w:rsidRPr="00666293" w:rsidRDefault="001C3543" w:rsidP="001C3543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15"/>
              <w:contextualSpacing/>
              <w:textAlignment w:val="baseline"/>
              <w:rPr>
                <w:sz w:val="20"/>
                <w:szCs w:val="20"/>
              </w:rPr>
            </w:pPr>
            <w:r w:rsidRPr="00666293">
              <w:rPr>
                <w:sz w:val="20"/>
                <w:szCs w:val="20"/>
              </w:rPr>
              <w:t>Irigacinis;</w:t>
            </w:r>
          </w:p>
          <w:p w14:paraId="69B18993" w14:textId="77777777" w:rsidR="001C3543" w:rsidRPr="00666293" w:rsidRDefault="001C3543" w:rsidP="001C3543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15"/>
              <w:contextualSpacing/>
              <w:textAlignment w:val="baseline"/>
              <w:rPr>
                <w:sz w:val="20"/>
                <w:szCs w:val="20"/>
              </w:rPr>
            </w:pPr>
            <w:r w:rsidRPr="00666293">
              <w:rPr>
                <w:sz w:val="20"/>
                <w:szCs w:val="20"/>
              </w:rPr>
              <w:t>Izoliuotas;</w:t>
            </w:r>
          </w:p>
          <w:p w14:paraId="5AF7B839" w14:textId="77777777" w:rsidR="001C3543" w:rsidRPr="00666293" w:rsidRDefault="001C3543" w:rsidP="001C3543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15"/>
              <w:contextualSpacing/>
              <w:textAlignment w:val="baseline"/>
              <w:rPr>
                <w:noProof/>
                <w:sz w:val="20"/>
                <w:szCs w:val="20"/>
              </w:rPr>
            </w:pPr>
            <w:r w:rsidRPr="00666293">
              <w:rPr>
                <w:noProof/>
                <w:sz w:val="20"/>
                <w:szCs w:val="20"/>
              </w:rPr>
              <w:t>Su stop funkcija;</w:t>
            </w:r>
          </w:p>
          <w:p w14:paraId="6C634B28" w14:textId="1B9F9CC3" w:rsidR="001C3543" w:rsidRPr="00666293" w:rsidRDefault="001C3543" w:rsidP="001C3543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15"/>
              <w:contextualSpacing/>
              <w:textAlignment w:val="baseline"/>
              <w:rPr>
                <w:sz w:val="20"/>
                <w:szCs w:val="20"/>
              </w:rPr>
            </w:pPr>
            <w:r w:rsidRPr="00666293">
              <w:rPr>
                <w:sz w:val="20"/>
                <w:szCs w:val="20"/>
              </w:rPr>
              <w:t>Bendras pinceto ilgis 222 mm;</w:t>
            </w:r>
          </w:p>
          <w:p w14:paraId="38471F50" w14:textId="5D9AD94F" w:rsidR="001C3543" w:rsidRPr="00666293" w:rsidRDefault="001C3543" w:rsidP="001C3543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15"/>
              <w:contextualSpacing/>
              <w:textAlignment w:val="baseline"/>
              <w:rPr>
                <w:sz w:val="20"/>
                <w:szCs w:val="20"/>
              </w:rPr>
            </w:pPr>
            <w:r w:rsidRPr="00666293">
              <w:rPr>
                <w:sz w:val="20"/>
                <w:szCs w:val="20"/>
              </w:rPr>
              <w:t>Darbinės dalies ilgis 114 mm;</w:t>
            </w:r>
          </w:p>
          <w:p w14:paraId="1B891B8D" w14:textId="3A4F7247" w:rsidR="001C3543" w:rsidRPr="00666293" w:rsidRDefault="001C3543" w:rsidP="001C3543">
            <w:pPr>
              <w:ind w:left="315" w:hanging="360"/>
              <w:rPr>
                <w:sz w:val="20"/>
                <w:szCs w:val="20"/>
              </w:rPr>
            </w:pPr>
            <w:r w:rsidRPr="00666293">
              <w:rPr>
                <w:sz w:val="20"/>
                <w:szCs w:val="20"/>
              </w:rPr>
              <w:t>6. Pinceto išoriniai paviršiai banguoti (tikslesniam instrumento kontroliavimui);</w:t>
            </w:r>
          </w:p>
          <w:p w14:paraId="75F2C1BE" w14:textId="58CBD4A0" w:rsidR="001C3543" w:rsidRPr="00666293" w:rsidRDefault="001C3543" w:rsidP="001C3543">
            <w:pPr>
              <w:spacing w:line="276" w:lineRule="auto"/>
              <w:ind w:left="315" w:hanging="360"/>
              <w:contextualSpacing/>
              <w:textAlignment w:val="baseline"/>
              <w:rPr>
                <w:sz w:val="20"/>
                <w:szCs w:val="20"/>
              </w:rPr>
            </w:pPr>
            <w:r w:rsidRPr="00666293">
              <w:rPr>
                <w:sz w:val="20"/>
                <w:szCs w:val="20"/>
              </w:rPr>
              <w:t>7. Su tiesiais 0,5 mm pločio darbiniais galiukais;</w:t>
            </w:r>
          </w:p>
          <w:p w14:paraId="7CFF87D6" w14:textId="77777777" w:rsidR="001C3543" w:rsidRPr="00666293" w:rsidRDefault="001C3543" w:rsidP="001C3543">
            <w:pPr>
              <w:spacing w:line="276" w:lineRule="auto"/>
              <w:ind w:left="315" w:hanging="360"/>
              <w:contextualSpacing/>
              <w:textAlignment w:val="baseline"/>
              <w:rPr>
                <w:sz w:val="20"/>
                <w:szCs w:val="20"/>
              </w:rPr>
            </w:pPr>
            <w:r w:rsidRPr="00666293">
              <w:rPr>
                <w:sz w:val="20"/>
                <w:szCs w:val="20"/>
              </w:rPr>
              <w:t>8. Nelimpantis;</w:t>
            </w:r>
          </w:p>
          <w:p w14:paraId="720B19A5" w14:textId="5A37A9DC" w:rsidR="001C3543" w:rsidRPr="00666293" w:rsidRDefault="001C3543" w:rsidP="001C3543">
            <w:pPr>
              <w:spacing w:line="276" w:lineRule="auto"/>
              <w:ind w:left="315" w:hanging="360"/>
              <w:contextualSpacing/>
              <w:textAlignment w:val="baseline"/>
              <w:rPr>
                <w:sz w:val="20"/>
                <w:szCs w:val="20"/>
              </w:rPr>
            </w:pPr>
            <w:r w:rsidRPr="00666293">
              <w:rPr>
                <w:sz w:val="20"/>
                <w:szCs w:val="20"/>
              </w:rPr>
              <w:t>9. Techniškai suderinamas su gamintojo „Kirwan Surgical“ bipoliniu kabeliu (</w:t>
            </w:r>
            <w:r w:rsidRPr="00666293">
              <w:rPr>
                <w:i/>
                <w:sz w:val="20"/>
                <w:szCs w:val="20"/>
              </w:rPr>
              <w:t>kodas 10-4602J</w:t>
            </w:r>
            <w:r w:rsidRPr="00666293">
              <w:rPr>
                <w:sz w:val="20"/>
                <w:szCs w:val="20"/>
              </w:rPr>
              <w:t>)</w:t>
            </w:r>
            <w:r w:rsidR="0037351B" w:rsidRPr="00666293">
              <w:rPr>
                <w:sz w:val="20"/>
                <w:szCs w:val="20"/>
              </w:rPr>
              <w:t xml:space="preserve"> </w:t>
            </w:r>
            <w:r w:rsidR="0037351B" w:rsidRPr="00666293">
              <w:rPr>
                <w:color w:val="FF0000"/>
                <w:sz w:val="20"/>
                <w:szCs w:val="20"/>
              </w:rPr>
              <w:t>(žr. katalogas, 12 psl.)</w:t>
            </w:r>
            <w:r w:rsidRPr="00666293">
              <w:rPr>
                <w:sz w:val="20"/>
                <w:szCs w:val="20"/>
              </w:rPr>
              <w:t>.</w:t>
            </w:r>
          </w:p>
          <w:p w14:paraId="6CE48701" w14:textId="6DE79856" w:rsidR="003520DD" w:rsidRPr="00666293" w:rsidRDefault="001C3543" w:rsidP="001C3543">
            <w:pPr>
              <w:ind w:right="-107"/>
              <w:rPr>
                <w:sz w:val="20"/>
                <w:szCs w:val="20"/>
              </w:rPr>
            </w:pPr>
            <w:r w:rsidRPr="00666293">
              <w:rPr>
                <w:i/>
                <w:sz w:val="20"/>
                <w:szCs w:val="20"/>
              </w:rPr>
              <w:t>(gamintojo „Kirwan Surgical products“ bipoliarinis pincetas kodas 12-1635AU)</w:t>
            </w:r>
            <w:r w:rsidRPr="00666293">
              <w:rPr>
                <w:sz w:val="20"/>
                <w:szCs w:val="20"/>
              </w:rPr>
              <w:t>;</w:t>
            </w:r>
          </w:p>
          <w:p w14:paraId="673DCC73" w14:textId="799BF247" w:rsidR="007647E6" w:rsidRPr="00666293" w:rsidRDefault="007647E6" w:rsidP="001C3543">
            <w:pPr>
              <w:ind w:right="-107"/>
              <w:rPr>
                <w:bCs/>
                <w:sz w:val="20"/>
                <w:szCs w:val="20"/>
              </w:rPr>
            </w:pPr>
            <w:r w:rsidRPr="00666293">
              <w:rPr>
                <w:color w:val="FF0000"/>
                <w:sz w:val="20"/>
                <w:szCs w:val="20"/>
              </w:rPr>
              <w:t>(</w:t>
            </w:r>
            <w:r w:rsidR="0037351B" w:rsidRPr="00666293">
              <w:rPr>
                <w:color w:val="FF0000"/>
                <w:sz w:val="20"/>
                <w:szCs w:val="20"/>
              </w:rPr>
              <w:t>ž</w:t>
            </w:r>
            <w:r w:rsidRPr="00666293">
              <w:rPr>
                <w:color w:val="FF0000"/>
                <w:sz w:val="20"/>
                <w:szCs w:val="20"/>
              </w:rPr>
              <w:t xml:space="preserve">r. </w:t>
            </w:r>
            <w:r w:rsidR="0037351B" w:rsidRPr="00666293">
              <w:rPr>
                <w:color w:val="FF0000"/>
                <w:sz w:val="20"/>
                <w:szCs w:val="20"/>
              </w:rPr>
              <w:t>k</w:t>
            </w:r>
            <w:r w:rsidRPr="00666293">
              <w:rPr>
                <w:color w:val="FF0000"/>
                <w:sz w:val="20"/>
                <w:szCs w:val="20"/>
              </w:rPr>
              <w:t>atalogas, 45 psl)</w:t>
            </w:r>
          </w:p>
        </w:tc>
      </w:tr>
      <w:tr w:rsidR="00487542" w:rsidRPr="00D64B10" w14:paraId="2FC30311" w14:textId="77777777" w:rsidTr="001C3543">
        <w:tblPrEx>
          <w:tblCellMar>
            <w:left w:w="107" w:type="dxa"/>
            <w:right w:w="107" w:type="dxa"/>
          </w:tblCellMar>
        </w:tblPrEx>
        <w:trPr>
          <w:trHeight w:val="1063"/>
        </w:trPr>
        <w:tc>
          <w:tcPr>
            <w:tcW w:w="597" w:type="dxa"/>
          </w:tcPr>
          <w:p w14:paraId="51623446" w14:textId="77777777" w:rsidR="00487542" w:rsidRPr="00666293" w:rsidRDefault="00487542" w:rsidP="00487542">
            <w:pPr>
              <w:jc w:val="center"/>
              <w:rPr>
                <w:color w:val="FF0000"/>
                <w:sz w:val="20"/>
                <w:szCs w:val="20"/>
              </w:rPr>
            </w:pPr>
            <w:r w:rsidRPr="00666293">
              <w:rPr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14:paraId="3F7C43D0" w14:textId="77777777" w:rsidR="00487542" w:rsidRPr="00666293" w:rsidRDefault="00487542" w:rsidP="00487542">
            <w:pPr>
              <w:rPr>
                <w:sz w:val="20"/>
                <w:szCs w:val="20"/>
                <w:lang w:eastAsia="lt-LT"/>
              </w:rPr>
            </w:pPr>
            <w:r w:rsidRPr="00666293">
              <w:rPr>
                <w:sz w:val="20"/>
                <w:szCs w:val="20"/>
                <w:lang w:eastAsia="lt-LT"/>
              </w:rPr>
              <w:t>Žymėjimas CE ženklu</w:t>
            </w:r>
          </w:p>
        </w:tc>
        <w:tc>
          <w:tcPr>
            <w:tcW w:w="3827" w:type="dxa"/>
          </w:tcPr>
          <w:p w14:paraId="1D4248FF" w14:textId="77777777" w:rsidR="00487542" w:rsidRPr="00666293" w:rsidRDefault="00487542" w:rsidP="00487542">
            <w:pPr>
              <w:rPr>
                <w:sz w:val="20"/>
                <w:szCs w:val="20"/>
                <w:lang w:eastAsia="lt-LT"/>
              </w:rPr>
            </w:pPr>
            <w:r w:rsidRPr="00666293">
              <w:rPr>
                <w:sz w:val="20"/>
                <w:szCs w:val="20"/>
                <w:lang w:eastAsia="lt-LT"/>
              </w:rPr>
              <w:t xml:space="preserve">Būtinas siūlomų prekių žymėjimas CE ženklu. </w:t>
            </w:r>
            <w:r w:rsidRPr="00666293">
              <w:rPr>
                <w:b/>
                <w:i/>
                <w:sz w:val="20"/>
                <w:szCs w:val="20"/>
                <w:lang w:eastAsia="lt-LT"/>
              </w:rPr>
              <w:t>Kartu su prekėmis</w:t>
            </w:r>
            <w:r w:rsidRPr="00666293">
              <w:rPr>
                <w:i/>
                <w:sz w:val="20"/>
                <w:szCs w:val="20"/>
                <w:lang w:eastAsia="lt-LT"/>
              </w:rPr>
              <w:t xml:space="preserve"> būtina pateikti žymėjimą CE ženklu liudijančio galiojančio dokumento (CE sertifikato arba EB atitikties deklaracijos) kopiją.</w:t>
            </w:r>
          </w:p>
        </w:tc>
        <w:tc>
          <w:tcPr>
            <w:tcW w:w="3402" w:type="dxa"/>
          </w:tcPr>
          <w:p w14:paraId="12F72E97" w14:textId="2C976AD3" w:rsidR="00487542" w:rsidRPr="00666293" w:rsidRDefault="001C3543" w:rsidP="001C3543">
            <w:pPr>
              <w:rPr>
                <w:color w:val="FF0000"/>
                <w:sz w:val="20"/>
                <w:szCs w:val="20"/>
              </w:rPr>
            </w:pPr>
            <w:r w:rsidRPr="00666293">
              <w:rPr>
                <w:b/>
                <w:i/>
                <w:sz w:val="20"/>
                <w:szCs w:val="20"/>
                <w:lang w:eastAsia="lt-LT"/>
              </w:rPr>
              <w:t>Kartu su prekėmis</w:t>
            </w:r>
            <w:r w:rsidRPr="00666293">
              <w:rPr>
                <w:i/>
                <w:sz w:val="20"/>
                <w:szCs w:val="20"/>
                <w:lang w:eastAsia="lt-LT"/>
              </w:rPr>
              <w:t xml:space="preserve"> pateiksime žymėjimą CE ženklu liudijančio galiojančio dokumento (CE sertifikato arba EB atitikties deklaracijos) kopiją.</w:t>
            </w:r>
          </w:p>
        </w:tc>
      </w:tr>
    </w:tbl>
    <w:p w14:paraId="67595D18" w14:textId="77777777" w:rsidR="003801EE" w:rsidRPr="00761980" w:rsidRDefault="003801EE" w:rsidP="00AB58C6">
      <w:pPr>
        <w:spacing w:before="120" w:after="120"/>
        <w:ind w:left="142" w:right="142" w:hanging="284"/>
        <w:jc w:val="both"/>
        <w:rPr>
          <w:b/>
          <w:bCs/>
          <w:sz w:val="22"/>
          <w:szCs w:val="22"/>
        </w:rPr>
      </w:pPr>
      <w:r w:rsidRPr="00761980">
        <w:rPr>
          <w:b/>
          <w:bCs/>
          <w:sz w:val="22"/>
          <w:szCs w:val="22"/>
        </w:rPr>
        <w:t>Pastabos, papildomi reikalavimai:</w:t>
      </w:r>
    </w:p>
    <w:p w14:paraId="6A554B37" w14:textId="77777777" w:rsidR="00AB58C6" w:rsidRPr="00761980" w:rsidRDefault="00AB58C6" w:rsidP="00761980">
      <w:pPr>
        <w:pStyle w:val="ListParagraph"/>
        <w:numPr>
          <w:ilvl w:val="0"/>
          <w:numId w:val="1"/>
        </w:numPr>
        <w:spacing w:line="276" w:lineRule="auto"/>
        <w:ind w:left="142" w:right="142" w:hanging="284"/>
        <w:jc w:val="both"/>
        <w:rPr>
          <w:noProof/>
          <w:sz w:val="22"/>
          <w:szCs w:val="22"/>
          <w:lang w:eastAsia="en-US"/>
        </w:rPr>
      </w:pPr>
      <w:r w:rsidRPr="00761980">
        <w:rPr>
          <w:noProof/>
          <w:sz w:val="22"/>
          <w:szCs w:val="22"/>
          <w:lang w:eastAsia="en-US"/>
        </w:rPr>
        <w:t>Lentelėje nurodytas firmos pavadinimas ir katalogini</w:t>
      </w:r>
      <w:r w:rsidR="000D7E89">
        <w:rPr>
          <w:noProof/>
          <w:sz w:val="22"/>
          <w:szCs w:val="22"/>
          <w:lang w:eastAsia="en-US"/>
        </w:rPr>
        <w:t>s</w:t>
      </w:r>
      <w:r w:rsidRPr="00761980">
        <w:rPr>
          <w:noProof/>
          <w:sz w:val="22"/>
          <w:szCs w:val="22"/>
          <w:lang w:eastAsia="en-US"/>
        </w:rPr>
        <w:t xml:space="preserve"> numeri</w:t>
      </w:r>
      <w:r w:rsidR="000D7E89">
        <w:rPr>
          <w:noProof/>
          <w:sz w:val="22"/>
          <w:szCs w:val="22"/>
          <w:lang w:eastAsia="en-US"/>
        </w:rPr>
        <w:t>s</w:t>
      </w:r>
      <w:r w:rsidRPr="00761980">
        <w:rPr>
          <w:noProof/>
          <w:sz w:val="22"/>
          <w:szCs w:val="22"/>
          <w:lang w:eastAsia="en-US"/>
        </w:rPr>
        <w:t xml:space="preserve"> (koda</w:t>
      </w:r>
      <w:r w:rsidR="000D7E89">
        <w:rPr>
          <w:noProof/>
          <w:sz w:val="22"/>
          <w:szCs w:val="22"/>
          <w:lang w:eastAsia="en-US"/>
        </w:rPr>
        <w:t>s</w:t>
      </w:r>
      <w:r w:rsidRPr="00761980">
        <w:rPr>
          <w:noProof/>
          <w:sz w:val="22"/>
          <w:szCs w:val="22"/>
          <w:lang w:eastAsia="en-US"/>
        </w:rPr>
        <w:t>) jokios komercinės reikšmės neturi, tik nurodo perkam</w:t>
      </w:r>
      <w:r w:rsidR="00761980" w:rsidRPr="00761980">
        <w:rPr>
          <w:noProof/>
          <w:sz w:val="22"/>
          <w:szCs w:val="22"/>
          <w:lang w:eastAsia="en-US"/>
        </w:rPr>
        <w:t>ų</w:t>
      </w:r>
      <w:r w:rsidRPr="00761980">
        <w:rPr>
          <w:noProof/>
          <w:sz w:val="22"/>
          <w:szCs w:val="22"/>
          <w:lang w:eastAsia="en-US"/>
        </w:rPr>
        <w:t xml:space="preserve"> prek</w:t>
      </w:r>
      <w:r w:rsidR="00761980" w:rsidRPr="00761980">
        <w:rPr>
          <w:noProof/>
          <w:sz w:val="22"/>
          <w:szCs w:val="22"/>
          <w:lang w:eastAsia="en-US"/>
        </w:rPr>
        <w:t>ių</w:t>
      </w:r>
      <w:r w:rsidRPr="00761980">
        <w:rPr>
          <w:noProof/>
          <w:sz w:val="22"/>
          <w:szCs w:val="22"/>
          <w:lang w:eastAsia="en-US"/>
        </w:rPr>
        <w:t xml:space="preserve"> technines charakteristikas aprašantį informacijos šaltinį. Gali būti siūlom</w:t>
      </w:r>
      <w:r w:rsidR="00761980" w:rsidRPr="00761980">
        <w:rPr>
          <w:noProof/>
          <w:sz w:val="22"/>
          <w:szCs w:val="22"/>
          <w:lang w:eastAsia="en-US"/>
        </w:rPr>
        <w:t xml:space="preserve">i </w:t>
      </w:r>
      <w:r w:rsidRPr="00761980">
        <w:rPr>
          <w:noProof/>
          <w:sz w:val="22"/>
          <w:szCs w:val="22"/>
          <w:lang w:eastAsia="en-US"/>
        </w:rPr>
        <w:t>nurodyto gamintojo konkreči</w:t>
      </w:r>
      <w:r w:rsidR="00761980" w:rsidRPr="00761980">
        <w:rPr>
          <w:noProof/>
          <w:sz w:val="22"/>
          <w:szCs w:val="22"/>
          <w:lang w:eastAsia="en-US"/>
        </w:rPr>
        <w:t>ais</w:t>
      </w:r>
      <w:r w:rsidRPr="00761980">
        <w:rPr>
          <w:noProof/>
          <w:sz w:val="22"/>
          <w:szCs w:val="22"/>
          <w:lang w:eastAsia="en-US"/>
        </w:rPr>
        <w:t xml:space="preserve"> katalogo numeri</w:t>
      </w:r>
      <w:r w:rsidR="00761980" w:rsidRPr="00761980">
        <w:rPr>
          <w:noProof/>
          <w:sz w:val="22"/>
          <w:szCs w:val="22"/>
          <w:lang w:eastAsia="en-US"/>
        </w:rPr>
        <w:t>ais</w:t>
      </w:r>
      <w:r w:rsidRPr="00761980">
        <w:rPr>
          <w:noProof/>
          <w:sz w:val="22"/>
          <w:szCs w:val="22"/>
          <w:lang w:eastAsia="en-US"/>
        </w:rPr>
        <w:t xml:space="preserve"> įvardint</w:t>
      </w:r>
      <w:r w:rsidR="00761980" w:rsidRPr="00761980">
        <w:rPr>
          <w:noProof/>
          <w:sz w:val="22"/>
          <w:szCs w:val="22"/>
          <w:lang w:eastAsia="en-US"/>
        </w:rPr>
        <w:t>os</w:t>
      </w:r>
      <w:r w:rsidRPr="00761980">
        <w:rPr>
          <w:noProof/>
          <w:sz w:val="22"/>
          <w:szCs w:val="22"/>
          <w:lang w:eastAsia="en-US"/>
        </w:rPr>
        <w:t xml:space="preserve"> prekė</w:t>
      </w:r>
      <w:r w:rsidR="00761980" w:rsidRPr="00761980">
        <w:rPr>
          <w:noProof/>
          <w:sz w:val="22"/>
          <w:szCs w:val="22"/>
          <w:lang w:eastAsia="en-US"/>
        </w:rPr>
        <w:t>s</w:t>
      </w:r>
      <w:r w:rsidRPr="00761980">
        <w:rPr>
          <w:noProof/>
          <w:sz w:val="22"/>
          <w:szCs w:val="22"/>
          <w:lang w:eastAsia="en-US"/>
        </w:rPr>
        <w:t xml:space="preserve"> arba j</w:t>
      </w:r>
      <w:r w:rsidR="00761980" w:rsidRPr="00761980">
        <w:rPr>
          <w:noProof/>
          <w:sz w:val="22"/>
          <w:szCs w:val="22"/>
          <w:lang w:eastAsia="en-US"/>
        </w:rPr>
        <w:t>oms</w:t>
      </w:r>
      <w:r w:rsidRPr="00761980">
        <w:rPr>
          <w:noProof/>
          <w:sz w:val="22"/>
          <w:szCs w:val="22"/>
          <w:lang w:eastAsia="en-US"/>
        </w:rPr>
        <w:t xml:space="preserve"> lygiaver</w:t>
      </w:r>
      <w:r w:rsidR="00761980" w:rsidRPr="00761980">
        <w:rPr>
          <w:noProof/>
          <w:sz w:val="22"/>
          <w:szCs w:val="22"/>
          <w:lang w:eastAsia="en-US"/>
        </w:rPr>
        <w:t>čiai, atitinkanty</w:t>
      </w:r>
      <w:r w:rsidRPr="00761980">
        <w:rPr>
          <w:noProof/>
          <w:sz w:val="22"/>
          <w:szCs w:val="22"/>
          <w:lang w:eastAsia="en-US"/>
        </w:rPr>
        <w:t>s lentelėje pateiktus reikalavimus, kit</w:t>
      </w:r>
      <w:r w:rsidR="00761980" w:rsidRPr="00761980">
        <w:rPr>
          <w:noProof/>
          <w:sz w:val="22"/>
          <w:szCs w:val="22"/>
          <w:lang w:eastAsia="en-US"/>
        </w:rPr>
        <w:t>ų</w:t>
      </w:r>
      <w:r w:rsidRPr="00761980">
        <w:rPr>
          <w:noProof/>
          <w:sz w:val="22"/>
          <w:szCs w:val="22"/>
          <w:lang w:eastAsia="en-US"/>
        </w:rPr>
        <w:t xml:space="preserve"> firm</w:t>
      </w:r>
      <w:r w:rsidR="00761980" w:rsidRPr="00761980">
        <w:rPr>
          <w:noProof/>
          <w:sz w:val="22"/>
          <w:szCs w:val="22"/>
          <w:lang w:eastAsia="en-US"/>
        </w:rPr>
        <w:t>ų</w:t>
      </w:r>
      <w:r w:rsidRPr="00761980">
        <w:rPr>
          <w:noProof/>
          <w:sz w:val="22"/>
          <w:szCs w:val="22"/>
          <w:lang w:eastAsia="en-US"/>
        </w:rPr>
        <w:t xml:space="preserve"> gamin</w:t>
      </w:r>
      <w:r w:rsidR="00761980" w:rsidRPr="00761980">
        <w:rPr>
          <w:noProof/>
          <w:sz w:val="22"/>
          <w:szCs w:val="22"/>
          <w:lang w:eastAsia="en-US"/>
        </w:rPr>
        <w:t>iai</w:t>
      </w:r>
      <w:r w:rsidRPr="00761980">
        <w:rPr>
          <w:noProof/>
          <w:sz w:val="22"/>
          <w:szCs w:val="22"/>
          <w:lang w:eastAsia="en-US"/>
        </w:rPr>
        <w:t>.</w:t>
      </w:r>
    </w:p>
    <w:p w14:paraId="65337397" w14:textId="77777777" w:rsidR="003801EE" w:rsidRPr="00761980" w:rsidRDefault="003801EE" w:rsidP="00761980">
      <w:pPr>
        <w:numPr>
          <w:ilvl w:val="0"/>
          <w:numId w:val="1"/>
        </w:numPr>
        <w:spacing w:line="276" w:lineRule="auto"/>
        <w:ind w:left="142" w:right="142" w:hanging="284"/>
        <w:jc w:val="both"/>
        <w:rPr>
          <w:sz w:val="22"/>
          <w:szCs w:val="22"/>
        </w:rPr>
      </w:pPr>
      <w:r w:rsidRPr="00761980">
        <w:rPr>
          <w:sz w:val="22"/>
          <w:szCs w:val="22"/>
        </w:rPr>
        <w:t>Pasiūlymo priede turi būti pateikti katalogai, prospektai ar kita informacija su siūlom</w:t>
      </w:r>
      <w:r w:rsidR="00761980" w:rsidRPr="00761980">
        <w:rPr>
          <w:sz w:val="22"/>
          <w:szCs w:val="22"/>
        </w:rPr>
        <w:t>ų</w:t>
      </w:r>
      <w:r w:rsidRPr="00761980">
        <w:rPr>
          <w:sz w:val="22"/>
          <w:szCs w:val="22"/>
        </w:rPr>
        <w:t xml:space="preserve"> prek</w:t>
      </w:r>
      <w:r w:rsidR="00761980" w:rsidRPr="00761980">
        <w:rPr>
          <w:sz w:val="22"/>
          <w:szCs w:val="22"/>
        </w:rPr>
        <w:t xml:space="preserve">ių </w:t>
      </w:r>
      <w:r w:rsidRPr="00761980">
        <w:rPr>
          <w:sz w:val="22"/>
          <w:szCs w:val="22"/>
        </w:rPr>
        <w:t>iliustracijomis.</w:t>
      </w:r>
    </w:p>
    <w:p w14:paraId="01E6564E" w14:textId="77777777" w:rsidR="003801EE" w:rsidRPr="00761980" w:rsidRDefault="003801EE" w:rsidP="00761980">
      <w:pPr>
        <w:numPr>
          <w:ilvl w:val="0"/>
          <w:numId w:val="1"/>
        </w:numPr>
        <w:spacing w:line="276" w:lineRule="auto"/>
        <w:ind w:left="142" w:right="142" w:hanging="284"/>
        <w:jc w:val="both"/>
        <w:rPr>
          <w:sz w:val="22"/>
          <w:szCs w:val="22"/>
        </w:rPr>
      </w:pPr>
      <w:r w:rsidRPr="00761980">
        <w:rPr>
          <w:sz w:val="22"/>
          <w:szCs w:val="22"/>
        </w:rPr>
        <w:t>Būtina nurodyti siūlom</w:t>
      </w:r>
      <w:r w:rsidR="00761980" w:rsidRPr="00761980">
        <w:rPr>
          <w:sz w:val="22"/>
          <w:szCs w:val="22"/>
        </w:rPr>
        <w:t>ų</w:t>
      </w:r>
      <w:r w:rsidR="00B35FA3" w:rsidRPr="00761980">
        <w:rPr>
          <w:sz w:val="22"/>
          <w:szCs w:val="22"/>
        </w:rPr>
        <w:t xml:space="preserve"> </w:t>
      </w:r>
      <w:r w:rsidRPr="00761980">
        <w:rPr>
          <w:sz w:val="22"/>
          <w:szCs w:val="22"/>
        </w:rPr>
        <w:t>prek</w:t>
      </w:r>
      <w:r w:rsidR="00761980" w:rsidRPr="00761980">
        <w:rPr>
          <w:sz w:val="22"/>
          <w:szCs w:val="22"/>
        </w:rPr>
        <w:t>ių</w:t>
      </w:r>
      <w:r w:rsidRPr="00761980">
        <w:rPr>
          <w:sz w:val="22"/>
          <w:szCs w:val="22"/>
        </w:rPr>
        <w:t xml:space="preserve"> gamintoj</w:t>
      </w:r>
      <w:r w:rsidR="00B35FA3" w:rsidRPr="00761980">
        <w:rPr>
          <w:sz w:val="22"/>
          <w:szCs w:val="22"/>
        </w:rPr>
        <w:t>ą</w:t>
      </w:r>
      <w:r w:rsidRPr="00761980">
        <w:rPr>
          <w:sz w:val="22"/>
          <w:szCs w:val="22"/>
        </w:rPr>
        <w:t>, katalogin</w:t>
      </w:r>
      <w:r w:rsidR="00B35FA3" w:rsidRPr="00761980">
        <w:rPr>
          <w:sz w:val="22"/>
          <w:szCs w:val="22"/>
        </w:rPr>
        <w:t>į</w:t>
      </w:r>
      <w:r w:rsidRPr="00761980">
        <w:rPr>
          <w:sz w:val="22"/>
          <w:szCs w:val="22"/>
        </w:rPr>
        <w:t xml:space="preserve"> numer</w:t>
      </w:r>
      <w:r w:rsidR="00B35FA3" w:rsidRPr="00761980">
        <w:rPr>
          <w:sz w:val="22"/>
          <w:szCs w:val="22"/>
        </w:rPr>
        <w:t>į</w:t>
      </w:r>
      <w:r w:rsidRPr="00761980">
        <w:rPr>
          <w:sz w:val="22"/>
          <w:szCs w:val="22"/>
        </w:rPr>
        <w:t>.</w:t>
      </w:r>
    </w:p>
    <w:p w14:paraId="7C8997C5" w14:textId="77777777" w:rsidR="00C85CE5" w:rsidRDefault="00BE6074" w:rsidP="00C85CE5">
      <w:pPr>
        <w:numPr>
          <w:ilvl w:val="0"/>
          <w:numId w:val="1"/>
        </w:numPr>
        <w:spacing w:line="276" w:lineRule="auto"/>
        <w:ind w:left="142" w:right="142" w:hanging="284"/>
        <w:jc w:val="both"/>
        <w:rPr>
          <w:sz w:val="22"/>
          <w:szCs w:val="22"/>
        </w:rPr>
      </w:pPr>
      <w:r w:rsidRPr="00761980">
        <w:rPr>
          <w:sz w:val="22"/>
          <w:szCs w:val="22"/>
        </w:rPr>
        <w:t>Pirkimo organizatoriui pareikalavus</w:t>
      </w:r>
      <w:r w:rsidR="003801EE" w:rsidRPr="00761980">
        <w:rPr>
          <w:bCs/>
          <w:sz w:val="22"/>
          <w:szCs w:val="22"/>
        </w:rPr>
        <w:t xml:space="preserve">, </w:t>
      </w:r>
      <w:r w:rsidR="00952727" w:rsidRPr="00761980">
        <w:rPr>
          <w:bCs/>
          <w:sz w:val="22"/>
          <w:szCs w:val="22"/>
        </w:rPr>
        <w:t>įvertinimui turi būti pateikt</w:t>
      </w:r>
      <w:r w:rsidR="00B35FA3" w:rsidRPr="00761980">
        <w:rPr>
          <w:bCs/>
          <w:sz w:val="22"/>
          <w:szCs w:val="22"/>
        </w:rPr>
        <w:t xml:space="preserve">as </w:t>
      </w:r>
      <w:r w:rsidR="00952727" w:rsidRPr="00761980">
        <w:rPr>
          <w:bCs/>
          <w:sz w:val="22"/>
          <w:szCs w:val="22"/>
        </w:rPr>
        <w:t>siūlom</w:t>
      </w:r>
      <w:r w:rsidR="00761980" w:rsidRPr="00761980">
        <w:rPr>
          <w:bCs/>
          <w:sz w:val="22"/>
          <w:szCs w:val="22"/>
        </w:rPr>
        <w:t>ų</w:t>
      </w:r>
      <w:r w:rsidR="00952727" w:rsidRPr="00761980">
        <w:rPr>
          <w:bCs/>
          <w:sz w:val="22"/>
          <w:szCs w:val="22"/>
        </w:rPr>
        <w:t xml:space="preserve"> prek</w:t>
      </w:r>
      <w:r w:rsidR="00761980" w:rsidRPr="00761980">
        <w:rPr>
          <w:bCs/>
          <w:sz w:val="22"/>
          <w:szCs w:val="22"/>
        </w:rPr>
        <w:t xml:space="preserve">ių </w:t>
      </w:r>
      <w:r w:rsidR="00952727" w:rsidRPr="00761980">
        <w:rPr>
          <w:bCs/>
          <w:sz w:val="22"/>
          <w:szCs w:val="22"/>
        </w:rPr>
        <w:t>pavyzd</w:t>
      </w:r>
      <w:r w:rsidR="00761980" w:rsidRPr="00761980">
        <w:rPr>
          <w:bCs/>
          <w:sz w:val="22"/>
          <w:szCs w:val="22"/>
        </w:rPr>
        <w:t>žiai</w:t>
      </w:r>
      <w:r w:rsidR="00952727" w:rsidRPr="00761980">
        <w:rPr>
          <w:bCs/>
          <w:sz w:val="22"/>
          <w:szCs w:val="22"/>
        </w:rPr>
        <w:t>.</w:t>
      </w:r>
    </w:p>
    <w:p w14:paraId="45904B91" w14:textId="77777777" w:rsidR="00C85CE5" w:rsidRPr="00C85CE5" w:rsidRDefault="00C85CE5" w:rsidP="00C85CE5">
      <w:pPr>
        <w:spacing w:line="276" w:lineRule="auto"/>
        <w:ind w:left="142" w:right="142"/>
        <w:jc w:val="both"/>
        <w:rPr>
          <w:sz w:val="22"/>
          <w:szCs w:val="22"/>
        </w:rPr>
      </w:pPr>
    </w:p>
    <w:p w14:paraId="4BAFD2EA" w14:textId="77777777" w:rsidR="00B35FA3" w:rsidRPr="00761980" w:rsidRDefault="00C85CE5" w:rsidP="00B35FA3">
      <w:pPr>
        <w:jc w:val="center"/>
      </w:pPr>
      <w:r>
        <w:rPr>
          <w:b/>
        </w:rPr>
        <w:t>_______</w:t>
      </w:r>
      <w:r w:rsidR="00B35FA3" w:rsidRPr="00761980">
        <w:rPr>
          <w:b/>
        </w:rPr>
        <w:t>___________________________________________</w:t>
      </w:r>
    </w:p>
    <w:p w14:paraId="333B41A9" w14:textId="77777777" w:rsidR="00A866DA" w:rsidRPr="005850D7" w:rsidRDefault="00A866DA" w:rsidP="003801EE">
      <w:pPr>
        <w:rPr>
          <w:color w:val="FF0000"/>
          <w:sz w:val="22"/>
          <w:szCs w:val="22"/>
        </w:rPr>
      </w:pPr>
    </w:p>
    <w:sectPr w:rsidR="00A866DA" w:rsidRPr="005850D7" w:rsidSect="00C004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5" w:right="567" w:bottom="284" w:left="1701" w:header="170" w:footer="39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23B87" w14:textId="77777777" w:rsidR="00CE1A2E" w:rsidRDefault="00CE1A2E">
      <w:r>
        <w:separator/>
      </w:r>
    </w:p>
  </w:endnote>
  <w:endnote w:type="continuationSeparator" w:id="0">
    <w:p w14:paraId="3A8C48D8" w14:textId="77777777" w:rsidR="00CE1A2E" w:rsidRDefault="00CE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A51A6" w14:textId="77777777" w:rsidR="00031CBA" w:rsidRDefault="003801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2B2EA3" w14:textId="77777777" w:rsidR="00031CBA" w:rsidRDefault="00CE1A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BD6DD" w14:textId="77777777" w:rsidR="004610A0" w:rsidRDefault="00CE1A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23D35" w14:textId="77777777" w:rsidR="004610A0" w:rsidRDefault="00CE1A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7736B" w14:textId="77777777" w:rsidR="00CE1A2E" w:rsidRDefault="00CE1A2E">
      <w:r>
        <w:separator/>
      </w:r>
    </w:p>
  </w:footnote>
  <w:footnote w:type="continuationSeparator" w:id="0">
    <w:p w14:paraId="23DD5022" w14:textId="77777777" w:rsidR="00CE1A2E" w:rsidRDefault="00CE1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ECC34" w14:textId="77777777" w:rsidR="004610A0" w:rsidRDefault="00CE1A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6725C" w14:textId="77777777" w:rsidR="004610A0" w:rsidRDefault="00CE1A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F9802" w14:textId="77777777" w:rsidR="004610A0" w:rsidRDefault="00CE1A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F68"/>
    <w:multiLevelType w:val="hybridMultilevel"/>
    <w:tmpl w:val="656665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6F7868"/>
    <w:multiLevelType w:val="hybridMultilevel"/>
    <w:tmpl w:val="244606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8B8"/>
    <w:multiLevelType w:val="hybridMultilevel"/>
    <w:tmpl w:val="67DA9AB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97284"/>
    <w:multiLevelType w:val="hybridMultilevel"/>
    <w:tmpl w:val="1716232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2E64EA"/>
    <w:multiLevelType w:val="hybridMultilevel"/>
    <w:tmpl w:val="432A2F1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137B66"/>
    <w:multiLevelType w:val="hybridMultilevel"/>
    <w:tmpl w:val="244606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431D7"/>
    <w:multiLevelType w:val="hybridMultilevel"/>
    <w:tmpl w:val="244606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56ACA"/>
    <w:multiLevelType w:val="hybridMultilevel"/>
    <w:tmpl w:val="244606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46174"/>
    <w:multiLevelType w:val="hybridMultilevel"/>
    <w:tmpl w:val="CA2218B6"/>
    <w:lvl w:ilvl="0" w:tplc="89040562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875DB"/>
    <w:multiLevelType w:val="hybridMultilevel"/>
    <w:tmpl w:val="4F6651CE"/>
    <w:lvl w:ilvl="0" w:tplc="D018B30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AD16E1"/>
    <w:multiLevelType w:val="hybridMultilevel"/>
    <w:tmpl w:val="244606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42549"/>
    <w:multiLevelType w:val="hybridMultilevel"/>
    <w:tmpl w:val="369C6872"/>
    <w:lvl w:ilvl="0" w:tplc="3AE26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04435"/>
    <w:multiLevelType w:val="hybridMultilevel"/>
    <w:tmpl w:val="E292C1A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C70691"/>
    <w:multiLevelType w:val="hybridMultilevel"/>
    <w:tmpl w:val="C7BAB5B4"/>
    <w:lvl w:ilvl="0" w:tplc="3C10B8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67D1B"/>
    <w:multiLevelType w:val="hybridMultilevel"/>
    <w:tmpl w:val="6256EE5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F67095"/>
    <w:multiLevelType w:val="hybridMultilevel"/>
    <w:tmpl w:val="A2148278"/>
    <w:lvl w:ilvl="0" w:tplc="0427000F">
      <w:start w:val="1"/>
      <w:numFmt w:val="decimal"/>
      <w:lvlText w:val="%1."/>
      <w:lvlJc w:val="left"/>
      <w:pPr>
        <w:ind w:left="1036" w:hanging="360"/>
      </w:pPr>
    </w:lvl>
    <w:lvl w:ilvl="1" w:tplc="04270019" w:tentative="1">
      <w:start w:val="1"/>
      <w:numFmt w:val="lowerLetter"/>
      <w:lvlText w:val="%2."/>
      <w:lvlJc w:val="left"/>
      <w:pPr>
        <w:ind w:left="1756" w:hanging="360"/>
      </w:pPr>
    </w:lvl>
    <w:lvl w:ilvl="2" w:tplc="0427001B" w:tentative="1">
      <w:start w:val="1"/>
      <w:numFmt w:val="lowerRoman"/>
      <w:lvlText w:val="%3."/>
      <w:lvlJc w:val="right"/>
      <w:pPr>
        <w:ind w:left="2476" w:hanging="180"/>
      </w:pPr>
    </w:lvl>
    <w:lvl w:ilvl="3" w:tplc="0427000F" w:tentative="1">
      <w:start w:val="1"/>
      <w:numFmt w:val="decimal"/>
      <w:lvlText w:val="%4."/>
      <w:lvlJc w:val="left"/>
      <w:pPr>
        <w:ind w:left="3196" w:hanging="360"/>
      </w:pPr>
    </w:lvl>
    <w:lvl w:ilvl="4" w:tplc="04270019" w:tentative="1">
      <w:start w:val="1"/>
      <w:numFmt w:val="lowerLetter"/>
      <w:lvlText w:val="%5."/>
      <w:lvlJc w:val="left"/>
      <w:pPr>
        <w:ind w:left="3916" w:hanging="360"/>
      </w:pPr>
    </w:lvl>
    <w:lvl w:ilvl="5" w:tplc="0427001B" w:tentative="1">
      <w:start w:val="1"/>
      <w:numFmt w:val="lowerRoman"/>
      <w:lvlText w:val="%6."/>
      <w:lvlJc w:val="right"/>
      <w:pPr>
        <w:ind w:left="4636" w:hanging="180"/>
      </w:pPr>
    </w:lvl>
    <w:lvl w:ilvl="6" w:tplc="0427000F" w:tentative="1">
      <w:start w:val="1"/>
      <w:numFmt w:val="decimal"/>
      <w:lvlText w:val="%7."/>
      <w:lvlJc w:val="left"/>
      <w:pPr>
        <w:ind w:left="5356" w:hanging="360"/>
      </w:pPr>
    </w:lvl>
    <w:lvl w:ilvl="7" w:tplc="04270019" w:tentative="1">
      <w:start w:val="1"/>
      <w:numFmt w:val="lowerLetter"/>
      <w:lvlText w:val="%8."/>
      <w:lvlJc w:val="left"/>
      <w:pPr>
        <w:ind w:left="6076" w:hanging="360"/>
      </w:pPr>
    </w:lvl>
    <w:lvl w:ilvl="8" w:tplc="0427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6" w15:restartNumberingAfterBreak="0">
    <w:nsid w:val="748B3998"/>
    <w:multiLevelType w:val="hybridMultilevel"/>
    <w:tmpl w:val="680C33F2"/>
    <w:lvl w:ilvl="0" w:tplc="9D846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12"/>
  </w:num>
  <w:num w:numId="9">
    <w:abstractNumId w:val="16"/>
  </w:num>
  <w:num w:numId="10">
    <w:abstractNumId w:val="11"/>
  </w:num>
  <w:num w:numId="11">
    <w:abstractNumId w:val="13"/>
  </w:num>
  <w:num w:numId="12">
    <w:abstractNumId w:val="1"/>
  </w:num>
  <w:num w:numId="13">
    <w:abstractNumId w:val="10"/>
  </w:num>
  <w:num w:numId="14">
    <w:abstractNumId w:val="6"/>
  </w:num>
  <w:num w:numId="15">
    <w:abstractNumId w:val="15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EE"/>
    <w:rsid w:val="00001600"/>
    <w:rsid w:val="00055D1F"/>
    <w:rsid w:val="000D1844"/>
    <w:rsid w:val="000D7E89"/>
    <w:rsid w:val="0010667A"/>
    <w:rsid w:val="00106684"/>
    <w:rsid w:val="001145EB"/>
    <w:rsid w:val="001B4480"/>
    <w:rsid w:val="001C3543"/>
    <w:rsid w:val="00207BD6"/>
    <w:rsid w:val="002423F7"/>
    <w:rsid w:val="00275FE8"/>
    <w:rsid w:val="002A0ADC"/>
    <w:rsid w:val="002B263D"/>
    <w:rsid w:val="002C662F"/>
    <w:rsid w:val="002D07CD"/>
    <w:rsid w:val="002D0DAD"/>
    <w:rsid w:val="002D6861"/>
    <w:rsid w:val="00303128"/>
    <w:rsid w:val="003520DD"/>
    <w:rsid w:val="00361B2C"/>
    <w:rsid w:val="0037351B"/>
    <w:rsid w:val="003801EE"/>
    <w:rsid w:val="00390CBF"/>
    <w:rsid w:val="00390DED"/>
    <w:rsid w:val="003927E2"/>
    <w:rsid w:val="003F2E5A"/>
    <w:rsid w:val="00431E67"/>
    <w:rsid w:val="00470041"/>
    <w:rsid w:val="00485BA4"/>
    <w:rsid w:val="00487542"/>
    <w:rsid w:val="005305F6"/>
    <w:rsid w:val="00573A7E"/>
    <w:rsid w:val="005850D7"/>
    <w:rsid w:val="00666293"/>
    <w:rsid w:val="00680960"/>
    <w:rsid w:val="006952CB"/>
    <w:rsid w:val="006E1595"/>
    <w:rsid w:val="006F096F"/>
    <w:rsid w:val="0072370A"/>
    <w:rsid w:val="0073368A"/>
    <w:rsid w:val="00761980"/>
    <w:rsid w:val="007647E6"/>
    <w:rsid w:val="00773A32"/>
    <w:rsid w:val="007B2E95"/>
    <w:rsid w:val="00820120"/>
    <w:rsid w:val="0083498E"/>
    <w:rsid w:val="00896800"/>
    <w:rsid w:val="008C0FF6"/>
    <w:rsid w:val="008E4E62"/>
    <w:rsid w:val="00900DF8"/>
    <w:rsid w:val="0093444D"/>
    <w:rsid w:val="00952727"/>
    <w:rsid w:val="00A254A6"/>
    <w:rsid w:val="00A53EB6"/>
    <w:rsid w:val="00A80307"/>
    <w:rsid w:val="00A866DA"/>
    <w:rsid w:val="00AB58C6"/>
    <w:rsid w:val="00AE00BC"/>
    <w:rsid w:val="00B35FA3"/>
    <w:rsid w:val="00B40874"/>
    <w:rsid w:val="00B57C5B"/>
    <w:rsid w:val="00B67D1C"/>
    <w:rsid w:val="00B77500"/>
    <w:rsid w:val="00B900E6"/>
    <w:rsid w:val="00BB2947"/>
    <w:rsid w:val="00BC08E7"/>
    <w:rsid w:val="00BE4A27"/>
    <w:rsid w:val="00BE6074"/>
    <w:rsid w:val="00C004B9"/>
    <w:rsid w:val="00C42797"/>
    <w:rsid w:val="00C52EA6"/>
    <w:rsid w:val="00C7402A"/>
    <w:rsid w:val="00C85CE5"/>
    <w:rsid w:val="00CD40EF"/>
    <w:rsid w:val="00CE012D"/>
    <w:rsid w:val="00CE1A2E"/>
    <w:rsid w:val="00D02BA0"/>
    <w:rsid w:val="00D626BD"/>
    <w:rsid w:val="00D64B10"/>
    <w:rsid w:val="00D67DDF"/>
    <w:rsid w:val="00DB3816"/>
    <w:rsid w:val="00DE0F5C"/>
    <w:rsid w:val="00E0609E"/>
    <w:rsid w:val="00E06D99"/>
    <w:rsid w:val="00E07AE6"/>
    <w:rsid w:val="00E1328C"/>
    <w:rsid w:val="00E160B1"/>
    <w:rsid w:val="00E377CA"/>
    <w:rsid w:val="00E623D0"/>
    <w:rsid w:val="00E90017"/>
    <w:rsid w:val="00EB0539"/>
    <w:rsid w:val="00ED168E"/>
    <w:rsid w:val="00EE2E30"/>
    <w:rsid w:val="00EE7777"/>
    <w:rsid w:val="00F147E4"/>
    <w:rsid w:val="00F23EB2"/>
    <w:rsid w:val="00F26552"/>
    <w:rsid w:val="00F37388"/>
    <w:rsid w:val="00FB59E2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72FF"/>
  <w15:chartTrackingRefBased/>
  <w15:docId w15:val="{4FB88CED-E1D7-4384-BCCF-009ABD89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1E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801EE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801EE"/>
    <w:rPr>
      <w:rFonts w:ascii="Times New Roman" w:eastAsia="Times New Roman" w:hAnsi="Times New Roman" w:cs="Times New Roman"/>
      <w:b/>
      <w:noProof/>
      <w:sz w:val="24"/>
      <w:szCs w:val="24"/>
    </w:rPr>
  </w:style>
  <w:style w:type="paragraph" w:styleId="BodyText">
    <w:name w:val="Body Text"/>
    <w:basedOn w:val="Normal"/>
    <w:link w:val="BodyTextChar"/>
    <w:semiHidden/>
    <w:rsid w:val="003801EE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3801EE"/>
    <w:rPr>
      <w:rFonts w:ascii="Times New Roman" w:eastAsia="Times New Roman" w:hAnsi="Times New Roman" w:cs="Times New Roman"/>
      <w:noProof/>
      <w:szCs w:val="24"/>
    </w:rPr>
  </w:style>
  <w:style w:type="paragraph" w:styleId="Footer">
    <w:name w:val="footer"/>
    <w:basedOn w:val="Normal"/>
    <w:link w:val="FooterChar"/>
    <w:uiPriority w:val="99"/>
    <w:rsid w:val="003801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1EE"/>
    <w:rPr>
      <w:rFonts w:ascii="Times New Roman" w:eastAsia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semiHidden/>
    <w:rsid w:val="003801EE"/>
  </w:style>
  <w:style w:type="paragraph" w:styleId="Header">
    <w:name w:val="header"/>
    <w:basedOn w:val="Normal"/>
    <w:link w:val="HeaderChar"/>
    <w:semiHidden/>
    <w:rsid w:val="003801E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801EE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3801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01EE"/>
    <w:pPr>
      <w:ind w:left="720"/>
    </w:pPr>
    <w:rPr>
      <w:noProof w:val="0"/>
      <w:lang w:eastAsia="lt-LT"/>
    </w:rPr>
  </w:style>
  <w:style w:type="paragraph" w:customStyle="1" w:styleId="Pa4">
    <w:name w:val="Pa4"/>
    <w:basedOn w:val="Default"/>
    <w:next w:val="Default"/>
    <w:uiPriority w:val="99"/>
    <w:rsid w:val="003801EE"/>
    <w:pPr>
      <w:spacing w:line="241" w:lineRule="atLeast"/>
    </w:pPr>
    <w:rPr>
      <w:rFonts w:ascii="Helvetica" w:eastAsia="Times New Roman" w:hAnsi="Helvetica"/>
      <w:color w:val="auto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9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5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2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8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67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6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42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Lina Glebė</cp:lastModifiedBy>
  <cp:revision>3</cp:revision>
  <cp:lastPrinted>2022-08-09T14:41:00Z</cp:lastPrinted>
  <dcterms:created xsi:type="dcterms:W3CDTF">2023-05-24T11:04:00Z</dcterms:created>
  <dcterms:modified xsi:type="dcterms:W3CDTF">2023-05-24T11:04:00Z</dcterms:modified>
</cp:coreProperties>
</file>