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14FCD90D" w:rsidR="001B099C" w:rsidRDefault="00477EF4" w:rsidP="003B125F">
      <w:pPr>
        <w:pStyle w:val="Subtitle"/>
        <w:spacing w:before="60" w:after="60"/>
        <w:jc w:val="center"/>
        <w:rPr>
          <w:rFonts w:ascii="Arial" w:hAnsi="Arial" w:cs="Arial"/>
          <w:b/>
          <w:bCs/>
          <w:sz w:val="20"/>
          <w:szCs w:val="20"/>
          <w:u w:val="none"/>
          <w:lang w:val="lt-LT"/>
        </w:rPr>
      </w:pPr>
      <w:r>
        <w:rPr>
          <w:rFonts w:ascii="Arial" w:hAnsi="Arial" w:cs="Arial"/>
          <w:b/>
          <w:bCs/>
          <w:sz w:val="20"/>
          <w:szCs w:val="20"/>
          <w:u w:val="none"/>
          <w:lang w:val="lt-LT"/>
        </w:rPr>
        <w:t>PROJEKTŲ VALDYMO</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877391" w:rsidRPr="004903E5" w14:paraId="6B663F76" w14:textId="77777777" w:rsidTr="00877391">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877391" w:rsidRPr="004903E5" w:rsidRDefault="00877391" w:rsidP="00877391">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F7C7330" w14:textId="187026C9" w:rsidR="00877391" w:rsidRPr="004903E5" w:rsidRDefault="00877391" w:rsidP="00877391">
            <w:pPr>
              <w:spacing w:before="60" w:after="60"/>
              <w:jc w:val="both"/>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r>
      <w:tr w:rsidR="00877391" w:rsidRPr="004903E5" w14:paraId="4DE8240F" w14:textId="77777777" w:rsidTr="00877391">
        <w:tc>
          <w:tcPr>
            <w:tcW w:w="5070" w:type="dxa"/>
            <w:tcBorders>
              <w:top w:val="single" w:sz="4" w:space="0" w:color="auto"/>
              <w:left w:val="single" w:sz="4" w:space="0" w:color="auto"/>
              <w:bottom w:val="single" w:sz="4" w:space="0" w:color="auto"/>
              <w:right w:val="single" w:sz="4" w:space="0" w:color="auto"/>
            </w:tcBorders>
          </w:tcPr>
          <w:p w14:paraId="0320DE32" w14:textId="68457AA0" w:rsidR="00877391" w:rsidRPr="00786D40" w:rsidRDefault="00877391" w:rsidP="00877391">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0405E3CB" w14:textId="218CB7BA" w:rsidR="00877391" w:rsidRPr="004903E5" w:rsidRDefault="00877391" w:rsidP="00877391">
            <w:pPr>
              <w:spacing w:before="60" w:after="60"/>
              <w:jc w:val="both"/>
              <w:rPr>
                <w:rFonts w:ascii="Arial" w:hAnsi="Arial" w:cs="Arial"/>
                <w:sz w:val="20"/>
                <w:szCs w:val="20"/>
              </w:rPr>
            </w:pPr>
            <w:r w:rsidRPr="008D12AB">
              <w:rPr>
                <w:rFonts w:ascii="Arial" w:hAnsi="Arial" w:cs="Arial"/>
                <w:sz w:val="20"/>
                <w:szCs w:val="20"/>
              </w:rPr>
              <w:t>303200016</w:t>
            </w:r>
          </w:p>
        </w:tc>
      </w:tr>
      <w:tr w:rsidR="00877391" w:rsidRPr="004903E5" w14:paraId="21E18079" w14:textId="77777777" w:rsidTr="00877391">
        <w:tc>
          <w:tcPr>
            <w:tcW w:w="5070" w:type="dxa"/>
            <w:tcBorders>
              <w:top w:val="single" w:sz="4" w:space="0" w:color="auto"/>
              <w:left w:val="single" w:sz="4" w:space="0" w:color="auto"/>
              <w:bottom w:val="single" w:sz="4" w:space="0" w:color="auto"/>
              <w:right w:val="single" w:sz="4" w:space="0" w:color="auto"/>
            </w:tcBorders>
          </w:tcPr>
          <w:p w14:paraId="4C9D93B8" w14:textId="3E1446CC" w:rsidR="00877391" w:rsidRPr="004903E5" w:rsidRDefault="00877391" w:rsidP="00877391">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3E8FDA61" w14:textId="3F35673E" w:rsidR="00877391" w:rsidRPr="004903E5" w:rsidRDefault="00877391" w:rsidP="00877391">
            <w:pPr>
              <w:spacing w:before="60" w:after="60"/>
              <w:jc w:val="both"/>
              <w:rPr>
                <w:rFonts w:ascii="Arial" w:hAnsi="Arial" w:cs="Arial"/>
                <w:sz w:val="20"/>
                <w:szCs w:val="20"/>
              </w:rPr>
            </w:pPr>
          </w:p>
        </w:tc>
      </w:tr>
      <w:tr w:rsidR="00877391" w:rsidRPr="004903E5" w14:paraId="14233AEF" w14:textId="77777777" w:rsidTr="00877391">
        <w:tc>
          <w:tcPr>
            <w:tcW w:w="5070" w:type="dxa"/>
            <w:tcBorders>
              <w:top w:val="single" w:sz="4" w:space="0" w:color="auto"/>
              <w:left w:val="single" w:sz="4" w:space="0" w:color="auto"/>
              <w:bottom w:val="single" w:sz="4" w:space="0" w:color="auto"/>
              <w:right w:val="single" w:sz="4" w:space="0" w:color="auto"/>
            </w:tcBorders>
          </w:tcPr>
          <w:p w14:paraId="2CD70CC0" w14:textId="34E8BAC5" w:rsidR="00877391" w:rsidRPr="00786D40" w:rsidRDefault="00877391" w:rsidP="00877391">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7D8D7274" w14:textId="7EC68B8A" w:rsidR="00877391" w:rsidRPr="004903E5" w:rsidRDefault="00877391" w:rsidP="00877391">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06F2B625" w:rsidR="00D830D0" w:rsidRPr="008B1F86" w:rsidRDefault="00877391" w:rsidP="00495CE8">
            <w:pPr>
              <w:jc w:val="center"/>
              <w:rPr>
                <w:rFonts w:ascii="Arial" w:hAnsi="Arial" w:cs="Arial"/>
                <w:color w:val="C00000"/>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CA1D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550F1012" w:rsidR="00D830D0" w:rsidRPr="008B1F86" w:rsidRDefault="00763E28"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877391">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0471DCD2" w:rsidR="00D830D0" w:rsidRPr="008B1F86" w:rsidRDefault="00877391" w:rsidP="00495CE8">
            <w:pPr>
              <w:jc w:val="center"/>
              <w:rPr>
                <w:rFonts w:ascii="Arial" w:hAnsi="Arial" w:cs="Arial"/>
                <w:color w:val="C00000"/>
                <w:sz w:val="20"/>
                <w:szCs w:val="20"/>
              </w:rPr>
            </w:pPr>
            <w:r w:rsidRPr="00C0101E">
              <w:rPr>
                <w:rFonts w:ascii="Arial" w:hAnsi="Arial" w:cs="Arial"/>
                <w:bCs/>
                <w:iCs/>
                <w:color w:val="C00000"/>
                <w:sz w:val="20"/>
                <w:szCs w:val="20"/>
              </w:rPr>
              <w:t>AB „</w:t>
            </w:r>
            <w:proofErr w:type="spellStart"/>
            <w:r w:rsidRPr="00C0101E">
              <w:rPr>
                <w:rFonts w:ascii="Arial" w:hAnsi="Arial" w:cs="Arial"/>
                <w:bCs/>
                <w:iCs/>
                <w:color w:val="C00000"/>
                <w:sz w:val="20"/>
                <w:szCs w:val="20"/>
              </w:rPr>
              <w:t>Ignitis</w:t>
            </w:r>
            <w:proofErr w:type="spellEnd"/>
            <w:r w:rsidRPr="00C0101E">
              <w:rPr>
                <w:rFonts w:ascii="Arial" w:hAnsi="Arial" w:cs="Arial"/>
                <w:bCs/>
                <w:iCs/>
                <w:color w:val="C00000"/>
                <w:sz w:val="20"/>
                <w:szCs w:val="20"/>
              </w:rPr>
              <w:t xml:space="preserve">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4D6C"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763E28"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763E28"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7C171B3F" w:rsidR="00D830D0" w:rsidRPr="008B1F86" w:rsidRDefault="00877391" w:rsidP="00495CE8">
            <w:pPr>
              <w:jc w:val="center"/>
              <w:rPr>
                <w:rFonts w:ascii="Arial" w:hAnsi="Arial" w:cs="Arial"/>
                <w:sz w:val="20"/>
                <w:szCs w:val="20"/>
              </w:rPr>
            </w:pPr>
            <w:r w:rsidRPr="008D12AB">
              <w:rPr>
                <w:rFonts w:ascii="Arial" w:hAnsi="Arial" w:cs="Arial"/>
                <w:sz w:val="20"/>
                <w:szCs w:val="20"/>
              </w:rPr>
              <w:t>UAB „</w:t>
            </w:r>
            <w:proofErr w:type="spellStart"/>
            <w:r w:rsidRPr="008D12AB">
              <w:rPr>
                <w:rFonts w:ascii="Arial" w:hAnsi="Arial" w:cs="Arial"/>
                <w:sz w:val="20"/>
                <w:szCs w:val="20"/>
              </w:rPr>
              <w:t>Ignitis</w:t>
            </w:r>
            <w:proofErr w:type="spellEnd"/>
            <w:r w:rsidRPr="008D12AB">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1979E0E4"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877391">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0D79ED1D"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877391">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61B54D0A"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877391">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763E28"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763E28"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763E28"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877391" w:rsidRPr="004903E5" w14:paraId="3CB4BC44" w14:textId="77777777" w:rsidTr="00C10751">
        <w:tc>
          <w:tcPr>
            <w:tcW w:w="815" w:type="dxa"/>
          </w:tcPr>
          <w:p w14:paraId="0F1AE31B" w14:textId="553B08EA" w:rsidR="00877391" w:rsidRPr="004903E5" w:rsidRDefault="00877391" w:rsidP="00877391">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82F8D20" w:rsidR="00877391" w:rsidRPr="004903E5" w:rsidRDefault="00877391" w:rsidP="00877391">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35BAEC4" w:rsidR="00877391" w:rsidRPr="004903E5" w:rsidRDefault="00877391" w:rsidP="00877391">
            <w:pPr>
              <w:spacing w:before="60" w:after="60"/>
              <w:jc w:val="both"/>
              <w:rPr>
                <w:rFonts w:ascii="Arial" w:hAnsi="Arial" w:cs="Arial"/>
                <w:sz w:val="20"/>
                <w:szCs w:val="20"/>
              </w:rPr>
            </w:pPr>
            <w:r w:rsidRPr="00FA4AAD">
              <w:rPr>
                <w:rFonts w:ascii="Arial" w:hAnsi="Arial" w:cs="Arial"/>
                <w:bCs/>
                <w:sz w:val="20"/>
                <w:szCs w:val="20"/>
              </w:rPr>
              <w:t>Projektų valdymo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8E498E" w:rsidRPr="00426D3A" w14:paraId="22D7B99B" w14:textId="77777777" w:rsidTr="008E498E">
        <w:trPr>
          <w:trHeight w:val="291"/>
        </w:trPr>
        <w:tc>
          <w:tcPr>
            <w:tcW w:w="722" w:type="dxa"/>
          </w:tcPr>
          <w:p w14:paraId="08B5C4BE" w14:textId="77777777" w:rsidR="008E498E" w:rsidRPr="00426D3A" w:rsidRDefault="008E498E" w:rsidP="00ED4026">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199C4E7A" w:rsidR="008E498E" w:rsidRPr="00FA4AAD" w:rsidRDefault="00FA4AAD" w:rsidP="00ED4026">
            <w:pPr>
              <w:spacing w:before="60" w:after="60"/>
              <w:rPr>
                <w:rFonts w:ascii="Arial" w:hAnsi="Arial" w:cs="Arial"/>
                <w:sz w:val="20"/>
                <w:szCs w:val="20"/>
                <w:lang w:val="en-US"/>
              </w:rPr>
            </w:pPr>
            <w:r w:rsidRPr="00FA4AAD">
              <w:rPr>
                <w:rFonts w:ascii="Arial" w:hAnsi="Arial" w:cs="Arial"/>
                <w:bCs/>
                <w:sz w:val="20"/>
                <w:szCs w:val="20"/>
              </w:rPr>
              <w:t>Projektų valdymo paslaugos</w:t>
            </w:r>
          </w:p>
        </w:tc>
        <w:tc>
          <w:tcPr>
            <w:tcW w:w="1559" w:type="dxa"/>
            <w:tcBorders>
              <w:right w:val="single" w:sz="4" w:space="0" w:color="auto"/>
            </w:tcBorders>
          </w:tcPr>
          <w:p w14:paraId="58027773" w14:textId="59228B03" w:rsidR="008E498E" w:rsidRPr="00426D3A" w:rsidRDefault="00F241B6" w:rsidP="00ED4026">
            <w:pPr>
              <w:spacing w:before="60" w:after="60"/>
              <w:ind w:firstLine="41"/>
              <w:rPr>
                <w:rFonts w:ascii="Arial" w:hAnsi="Arial" w:cs="Arial"/>
                <w:sz w:val="20"/>
                <w:szCs w:val="20"/>
              </w:rPr>
            </w:pPr>
            <w:r>
              <w:rPr>
                <w:rFonts w:ascii="Arial" w:hAnsi="Arial" w:cs="Arial"/>
                <w:sz w:val="20"/>
                <w:szCs w:val="20"/>
              </w:rPr>
              <w:t>valanda</w:t>
            </w:r>
          </w:p>
        </w:tc>
        <w:tc>
          <w:tcPr>
            <w:tcW w:w="2410" w:type="dxa"/>
            <w:tcBorders>
              <w:right w:val="single" w:sz="4" w:space="0" w:color="auto"/>
            </w:tcBorders>
          </w:tcPr>
          <w:p w14:paraId="71AD5D0D" w14:textId="7A6A7B0A" w:rsidR="008E498E" w:rsidRPr="00426D3A" w:rsidRDefault="00877391" w:rsidP="00877391">
            <w:pPr>
              <w:spacing w:before="60" w:after="60"/>
              <w:ind w:firstLine="41"/>
              <w:jc w:val="right"/>
              <w:rPr>
                <w:rFonts w:ascii="Arial" w:hAnsi="Arial" w:cs="Arial"/>
                <w:sz w:val="20"/>
                <w:szCs w:val="20"/>
              </w:rPr>
            </w:pPr>
            <w:r w:rsidRPr="00877391">
              <w:rPr>
                <w:rFonts w:ascii="Arial" w:hAnsi="Arial" w:cs="Arial"/>
                <w:sz w:val="20"/>
                <w:szCs w:val="20"/>
              </w:rPr>
              <w:t>48,09</w:t>
            </w:r>
          </w:p>
        </w:tc>
      </w:tr>
      <w:tr w:rsidR="00877391" w:rsidRPr="00426D3A" w14:paraId="03C14F92" w14:textId="77777777" w:rsidTr="008E498E">
        <w:trPr>
          <w:trHeight w:val="291"/>
        </w:trPr>
        <w:tc>
          <w:tcPr>
            <w:tcW w:w="722" w:type="dxa"/>
          </w:tcPr>
          <w:p w14:paraId="6079177E" w14:textId="77777777" w:rsidR="00877391" w:rsidRPr="00426D3A" w:rsidRDefault="00877391" w:rsidP="00877391">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877391" w:rsidRPr="00426D3A" w:rsidRDefault="00877391" w:rsidP="00877391">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4C2384D2" w:rsidR="00877391" w:rsidRPr="00426D3A" w:rsidRDefault="00877391" w:rsidP="00877391">
            <w:pPr>
              <w:spacing w:before="60" w:after="60"/>
              <w:ind w:firstLine="41"/>
              <w:jc w:val="right"/>
              <w:rPr>
                <w:rFonts w:ascii="Arial" w:hAnsi="Arial" w:cs="Arial"/>
                <w:sz w:val="20"/>
                <w:szCs w:val="20"/>
              </w:rPr>
            </w:pPr>
            <w:r w:rsidRPr="00877391">
              <w:rPr>
                <w:rFonts w:ascii="Arial" w:hAnsi="Arial" w:cs="Arial"/>
                <w:sz w:val="20"/>
                <w:szCs w:val="20"/>
              </w:rPr>
              <w:t>48,09</w:t>
            </w:r>
          </w:p>
        </w:tc>
      </w:tr>
      <w:tr w:rsidR="00877391" w:rsidRPr="00426D3A" w14:paraId="7C171574" w14:textId="77777777" w:rsidTr="00162CB9">
        <w:trPr>
          <w:trHeight w:val="291"/>
        </w:trPr>
        <w:tc>
          <w:tcPr>
            <w:tcW w:w="722" w:type="dxa"/>
          </w:tcPr>
          <w:p w14:paraId="2A164F02" w14:textId="77777777" w:rsidR="00877391" w:rsidRPr="00426D3A" w:rsidRDefault="00877391" w:rsidP="0087739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877391" w:rsidRPr="00426D3A" w:rsidRDefault="00877391" w:rsidP="00877391">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vAlign w:val="center"/>
          </w:tcPr>
          <w:p w14:paraId="571C8494" w14:textId="7FD0F9AE" w:rsidR="00877391" w:rsidRPr="00426D3A" w:rsidRDefault="00877391" w:rsidP="00877391">
            <w:pPr>
              <w:spacing w:before="60" w:after="60"/>
              <w:ind w:firstLine="41"/>
              <w:jc w:val="right"/>
              <w:rPr>
                <w:rFonts w:ascii="Arial" w:hAnsi="Arial" w:cs="Arial"/>
                <w:sz w:val="20"/>
                <w:szCs w:val="20"/>
              </w:rPr>
            </w:pPr>
            <w:r>
              <w:rPr>
                <w:rFonts w:ascii="Arial" w:hAnsi="Arial" w:cs="Arial"/>
                <w:color w:val="000000"/>
                <w:sz w:val="20"/>
                <w:szCs w:val="20"/>
              </w:rPr>
              <w:t xml:space="preserve">            10,10 </w:t>
            </w:r>
          </w:p>
        </w:tc>
      </w:tr>
      <w:tr w:rsidR="00877391" w:rsidRPr="00426D3A" w14:paraId="543BBD6F" w14:textId="77777777" w:rsidTr="00162CB9">
        <w:trPr>
          <w:trHeight w:val="291"/>
        </w:trPr>
        <w:tc>
          <w:tcPr>
            <w:tcW w:w="722" w:type="dxa"/>
          </w:tcPr>
          <w:p w14:paraId="1C9EEE5E" w14:textId="77777777" w:rsidR="00877391" w:rsidRPr="00426D3A" w:rsidRDefault="00877391" w:rsidP="00877391">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877391" w:rsidRPr="00426D3A" w:rsidRDefault="00877391" w:rsidP="00877391">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vAlign w:val="center"/>
          </w:tcPr>
          <w:p w14:paraId="4DCD3374" w14:textId="0F077B14" w:rsidR="00877391" w:rsidRPr="00426D3A" w:rsidRDefault="00877391" w:rsidP="00877391">
            <w:pPr>
              <w:spacing w:before="60" w:after="60"/>
              <w:ind w:firstLine="41"/>
              <w:jc w:val="right"/>
              <w:rPr>
                <w:rFonts w:ascii="Arial" w:hAnsi="Arial" w:cs="Arial"/>
                <w:sz w:val="20"/>
                <w:szCs w:val="20"/>
              </w:rPr>
            </w:pPr>
            <w:r>
              <w:rPr>
                <w:rFonts w:ascii="Arial" w:hAnsi="Arial" w:cs="Arial"/>
                <w:color w:val="000000"/>
                <w:sz w:val="20"/>
                <w:szCs w:val="20"/>
              </w:rPr>
              <w:t xml:space="preserve">            58,19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7"/>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555D583A" w14:textId="77777777" w:rsidR="00877391" w:rsidRPr="00736071" w:rsidRDefault="00877391" w:rsidP="00877391">
            <w:pPr>
              <w:pStyle w:val="ListParagraph"/>
              <w:ind w:left="426" w:hanging="426"/>
              <w:jc w:val="both"/>
              <w:rPr>
                <w:rFonts w:ascii="Segoe UI" w:hAnsi="Segoe UI" w:cs="Segoe UI"/>
                <w:b/>
                <w:sz w:val="18"/>
                <w:szCs w:val="18"/>
              </w:rPr>
            </w:pPr>
          </w:p>
          <w:p w14:paraId="028C28BB" w14:textId="77777777" w:rsidR="00D45309" w:rsidRDefault="00D45309" w:rsidP="00763E28">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115692A"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79E570B" w14:textId="77777777" w:rsidR="00877391" w:rsidRPr="008E498E" w:rsidRDefault="00877391" w:rsidP="008E498E">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5A32E3FF"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61D597F1"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EF4"/>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2A0"/>
    <w:rsid w:val="00684B7E"/>
    <w:rsid w:val="00692515"/>
    <w:rsid w:val="00692539"/>
    <w:rsid w:val="00692FEA"/>
    <w:rsid w:val="006A208C"/>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63E28"/>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E63FE"/>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77391"/>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356"/>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1596"/>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1B6"/>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4AAD"/>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6F33"/>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2.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4369</Words>
  <Characters>2491</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2014-04-16T13:05:00Z</cp:lastPrinted>
  <dcterms:created xsi:type="dcterms:W3CDTF">2022-01-06T07:35:00Z</dcterms:created>
  <dcterms:modified xsi:type="dcterms:W3CDTF">2022-01-06T07:35:00Z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2021-12-21T07:58:45Z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