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AAD1A" w14:textId="58648912" w:rsidR="003F5025" w:rsidRPr="000902B1" w:rsidRDefault="003F5025" w:rsidP="003F5025">
      <w:pPr>
        <w:jc w:val="right"/>
        <w:rPr>
          <w:rFonts w:ascii="Arial" w:hAnsi="Arial" w:cs="Arial"/>
          <w:sz w:val="20"/>
        </w:rPr>
      </w:pPr>
      <w:r w:rsidRPr="000902B1">
        <w:rPr>
          <w:rFonts w:ascii="Arial" w:hAnsi="Arial" w:cs="Arial"/>
          <w:sz w:val="20"/>
        </w:rPr>
        <w:t xml:space="preserve">Priedas Nr. </w:t>
      </w:r>
      <w:r>
        <w:rPr>
          <w:rFonts w:ascii="Arial" w:hAnsi="Arial" w:cs="Arial"/>
          <w:sz w:val="20"/>
        </w:rPr>
        <w:t>4</w:t>
      </w:r>
    </w:p>
    <w:p w14:paraId="4B1F852D" w14:textId="77777777" w:rsidR="003F5025" w:rsidRPr="000902B1" w:rsidRDefault="003F5025" w:rsidP="003F5025">
      <w:pPr>
        <w:jc w:val="right"/>
        <w:rPr>
          <w:rFonts w:ascii="Arial" w:hAnsi="Arial" w:cs="Arial"/>
          <w:sz w:val="20"/>
        </w:rPr>
      </w:pPr>
      <w:r w:rsidRPr="000902B1">
        <w:rPr>
          <w:rFonts w:ascii="Arial" w:hAnsi="Arial" w:cs="Arial"/>
          <w:sz w:val="20"/>
        </w:rPr>
        <w:t xml:space="preserve">Prie </w:t>
      </w:r>
      <w:r>
        <w:rPr>
          <w:rFonts w:ascii="Arial" w:hAnsi="Arial" w:cs="Arial"/>
          <w:sz w:val="20"/>
        </w:rPr>
        <w:t xml:space="preserve">preliminariosios </w:t>
      </w:r>
      <w:r w:rsidRPr="000902B1">
        <w:rPr>
          <w:rFonts w:ascii="Arial" w:hAnsi="Arial" w:cs="Arial"/>
          <w:sz w:val="20"/>
        </w:rPr>
        <w:t>gamtinių dujų tiekimo grafiko subalansavimo sutarties</w:t>
      </w:r>
    </w:p>
    <w:p w14:paraId="32CB713A" w14:textId="77777777" w:rsidR="003F5025" w:rsidRDefault="003F5025" w:rsidP="00C71BD7">
      <w:pPr>
        <w:jc w:val="center"/>
        <w:rPr>
          <w:rFonts w:ascii="Arial" w:hAnsi="Arial" w:cs="Arial"/>
          <w:sz w:val="22"/>
          <w:szCs w:val="22"/>
        </w:rPr>
      </w:pPr>
    </w:p>
    <w:p w14:paraId="41C39DD4" w14:textId="77777777" w:rsidR="003F5025" w:rsidRDefault="003F5025" w:rsidP="00C71BD7">
      <w:pPr>
        <w:jc w:val="center"/>
        <w:rPr>
          <w:rFonts w:ascii="Arial" w:hAnsi="Arial" w:cs="Arial"/>
          <w:sz w:val="22"/>
          <w:szCs w:val="22"/>
        </w:rPr>
      </w:pPr>
    </w:p>
    <w:p w14:paraId="71A637E1" w14:textId="0EE945D7" w:rsidR="00FF292D" w:rsidRPr="003F5025" w:rsidRDefault="00A706DE" w:rsidP="00C71BD7">
      <w:pPr>
        <w:jc w:val="center"/>
        <w:rPr>
          <w:rFonts w:ascii="Arial" w:hAnsi="Arial" w:cs="Arial"/>
          <w:sz w:val="22"/>
          <w:szCs w:val="22"/>
        </w:rPr>
      </w:pPr>
      <w:r w:rsidRPr="003F5025">
        <w:rPr>
          <w:rFonts w:ascii="Arial" w:hAnsi="Arial" w:cs="Arial"/>
          <w:sz w:val="22"/>
          <w:szCs w:val="22"/>
        </w:rPr>
        <w:t>GAMTINIŲ DUJŲ TIEKI</w:t>
      </w:r>
      <w:r w:rsidR="00D4330B" w:rsidRPr="003F5025">
        <w:rPr>
          <w:rFonts w:ascii="Arial" w:hAnsi="Arial" w:cs="Arial"/>
          <w:sz w:val="22"/>
          <w:szCs w:val="22"/>
        </w:rPr>
        <w:t>MO</w:t>
      </w:r>
      <w:r w:rsidR="00FF292D" w:rsidRPr="003F5025">
        <w:rPr>
          <w:rFonts w:ascii="Arial" w:hAnsi="Arial" w:cs="Arial"/>
          <w:sz w:val="22"/>
          <w:szCs w:val="22"/>
        </w:rPr>
        <w:t xml:space="preserve"> GRAFIKO SUBALANSAVIMO PASLAUGŲ SUTARTIS Nr.</w:t>
      </w:r>
      <w:r w:rsidR="00817654" w:rsidRPr="003F5025">
        <w:rPr>
          <w:rFonts w:ascii="Arial" w:hAnsi="Arial" w:cs="Arial"/>
          <w:sz w:val="22"/>
          <w:szCs w:val="22"/>
        </w:rPr>
        <w:t>__</w:t>
      </w:r>
    </w:p>
    <w:p w14:paraId="6A75175F" w14:textId="77777777" w:rsidR="00817654" w:rsidRPr="003F5025" w:rsidRDefault="00817654" w:rsidP="00C71BD7">
      <w:pPr>
        <w:pStyle w:val="BodyTextIndent"/>
        <w:ind w:firstLine="0"/>
        <w:jc w:val="center"/>
        <w:rPr>
          <w:rFonts w:ascii="Arial" w:hAnsi="Arial" w:cs="Arial"/>
          <w:b w:val="0"/>
          <w:sz w:val="22"/>
          <w:szCs w:val="22"/>
        </w:rPr>
      </w:pPr>
      <w:r w:rsidRPr="003F5025">
        <w:rPr>
          <w:rFonts w:ascii="Arial" w:hAnsi="Arial" w:cs="Arial"/>
          <w:sz w:val="22"/>
          <w:szCs w:val="22"/>
        </w:rPr>
        <w:t xml:space="preserve">PRIE PRELIMINARIOSIOS PASLAUGŲ TEIKIMO SUTARTIES </w:t>
      </w:r>
      <w:r w:rsidRPr="003F5025">
        <w:rPr>
          <w:rFonts w:ascii="Arial" w:hAnsi="Arial" w:cs="Arial"/>
          <w:sz w:val="22"/>
          <w:szCs w:val="22"/>
          <w:highlight w:val="yellow"/>
        </w:rPr>
        <w:t>Nr.___</w:t>
      </w:r>
    </w:p>
    <w:p w14:paraId="290E84C2" w14:textId="2628F6AA" w:rsidR="00817654" w:rsidRPr="003F5025" w:rsidRDefault="00817654" w:rsidP="00C71BD7">
      <w:pPr>
        <w:pStyle w:val="BodyTextIndent"/>
        <w:ind w:firstLine="0"/>
        <w:jc w:val="center"/>
        <w:rPr>
          <w:rFonts w:ascii="Arial" w:hAnsi="Arial" w:cs="Arial"/>
          <w:i/>
          <w:sz w:val="22"/>
          <w:szCs w:val="22"/>
        </w:rPr>
      </w:pPr>
      <w:r w:rsidRPr="003F5025">
        <w:rPr>
          <w:rFonts w:ascii="Arial" w:hAnsi="Arial" w:cs="Arial"/>
          <w:i/>
          <w:sz w:val="22"/>
          <w:szCs w:val="22"/>
        </w:rPr>
        <w:t>______________</w:t>
      </w:r>
    </w:p>
    <w:p w14:paraId="2D07D9E0" w14:textId="77777777" w:rsidR="00817654" w:rsidRPr="003F5025" w:rsidRDefault="00817654" w:rsidP="00C71BD7">
      <w:pPr>
        <w:pStyle w:val="BodyTextIndent"/>
        <w:ind w:firstLine="0"/>
        <w:jc w:val="center"/>
        <w:rPr>
          <w:rFonts w:ascii="Arial" w:hAnsi="Arial" w:cs="Arial"/>
          <w:sz w:val="22"/>
          <w:szCs w:val="22"/>
        </w:rPr>
      </w:pPr>
      <w:r w:rsidRPr="003F5025">
        <w:rPr>
          <w:rFonts w:ascii="Arial" w:hAnsi="Arial" w:cs="Arial"/>
          <w:i/>
          <w:sz w:val="22"/>
          <w:szCs w:val="22"/>
        </w:rPr>
        <w:t>(data)</w:t>
      </w:r>
    </w:p>
    <w:p w14:paraId="34B3A2B0" w14:textId="77777777" w:rsidR="00817654" w:rsidRPr="003F5025" w:rsidRDefault="00817654" w:rsidP="002546D4">
      <w:pPr>
        <w:jc w:val="both"/>
        <w:rPr>
          <w:rFonts w:ascii="Arial" w:hAnsi="Arial" w:cs="Arial"/>
          <w:sz w:val="22"/>
          <w:szCs w:val="22"/>
        </w:rPr>
      </w:pPr>
    </w:p>
    <w:p w14:paraId="10BA9B91" w14:textId="77777777" w:rsidR="00FF292D" w:rsidRPr="003F5025" w:rsidRDefault="00FF292D" w:rsidP="002F70CC">
      <w:pPr>
        <w:jc w:val="both"/>
        <w:rPr>
          <w:rFonts w:ascii="Arial" w:hAnsi="Arial" w:cs="Arial"/>
          <w:b w:val="0"/>
          <w:sz w:val="22"/>
          <w:szCs w:val="22"/>
        </w:rPr>
      </w:pPr>
    </w:p>
    <w:p w14:paraId="44A53187" w14:textId="48D28D8A" w:rsidR="00FF292D" w:rsidRPr="003F5025" w:rsidRDefault="00E923B4" w:rsidP="00762AD9">
      <w:pPr>
        <w:ind w:firstLine="720"/>
        <w:jc w:val="both"/>
        <w:rPr>
          <w:rFonts w:ascii="Arial" w:hAnsi="Arial" w:cs="Arial"/>
          <w:b w:val="0"/>
          <w:sz w:val="22"/>
          <w:szCs w:val="22"/>
        </w:rPr>
      </w:pPr>
      <w:r w:rsidRPr="003F5025">
        <w:rPr>
          <w:rFonts w:ascii="Arial" w:hAnsi="Arial" w:cs="Arial"/>
          <w:b w:val="0"/>
          <w:sz w:val="22"/>
          <w:szCs w:val="22"/>
        </w:rPr>
        <w:t xml:space="preserve">____________________ </w:t>
      </w:r>
      <w:r w:rsidR="00FF292D" w:rsidRPr="003F5025">
        <w:rPr>
          <w:rFonts w:ascii="Arial" w:hAnsi="Arial" w:cs="Arial"/>
          <w:b w:val="0"/>
          <w:sz w:val="22"/>
          <w:szCs w:val="22"/>
        </w:rPr>
        <w:t xml:space="preserve">(toliau vadinama </w:t>
      </w:r>
      <w:r w:rsidR="00FF292D" w:rsidRPr="003F5025">
        <w:rPr>
          <w:rFonts w:ascii="Arial" w:hAnsi="Arial" w:cs="Arial"/>
          <w:sz w:val="22"/>
          <w:szCs w:val="22"/>
        </w:rPr>
        <w:t>Paslaugų t</w:t>
      </w:r>
      <w:r w:rsidR="00507F65" w:rsidRPr="003F5025">
        <w:rPr>
          <w:rFonts w:ascii="Arial" w:hAnsi="Arial" w:cs="Arial"/>
          <w:sz w:val="22"/>
          <w:szCs w:val="22"/>
        </w:rPr>
        <w:t>eikėj</w:t>
      </w:r>
      <w:r w:rsidR="00FF292D" w:rsidRPr="003F5025">
        <w:rPr>
          <w:rFonts w:ascii="Arial" w:hAnsi="Arial" w:cs="Arial"/>
          <w:sz w:val="22"/>
          <w:szCs w:val="22"/>
        </w:rPr>
        <w:t>as</w:t>
      </w:r>
      <w:r w:rsidR="00FF292D" w:rsidRPr="003F5025">
        <w:rPr>
          <w:rFonts w:ascii="Arial" w:hAnsi="Arial" w:cs="Arial"/>
          <w:b w:val="0"/>
          <w:iCs/>
          <w:sz w:val="22"/>
          <w:szCs w:val="22"/>
        </w:rPr>
        <w:t>)</w:t>
      </w:r>
      <w:r w:rsidR="00FF292D" w:rsidRPr="003F5025">
        <w:rPr>
          <w:rFonts w:ascii="Arial" w:hAnsi="Arial" w:cs="Arial"/>
          <w:b w:val="0"/>
          <w:sz w:val="22"/>
          <w:szCs w:val="22"/>
        </w:rPr>
        <w:t xml:space="preserve">, atstovaujama </w:t>
      </w:r>
      <w:r w:rsidR="0009489F" w:rsidRPr="003F5025">
        <w:rPr>
          <w:rFonts w:ascii="Arial" w:hAnsi="Arial" w:cs="Arial"/>
          <w:b w:val="0"/>
          <w:sz w:val="22"/>
          <w:szCs w:val="22"/>
        </w:rPr>
        <w:t>____________________</w:t>
      </w:r>
      <w:r w:rsidR="00FF292D" w:rsidRPr="003F5025">
        <w:rPr>
          <w:rFonts w:ascii="Arial" w:hAnsi="Arial" w:cs="Arial"/>
          <w:b w:val="0"/>
          <w:sz w:val="22"/>
          <w:szCs w:val="22"/>
        </w:rPr>
        <w:t xml:space="preserve">, veikiančio pagal suteiktus įgaliojimus, viena susitarimo šalis, ir </w:t>
      </w:r>
      <w:r w:rsidR="002055D8" w:rsidRPr="003F5025">
        <w:rPr>
          <w:rFonts w:ascii="Arial" w:hAnsi="Arial" w:cs="Arial"/>
          <w:b w:val="0"/>
          <w:sz w:val="22"/>
          <w:szCs w:val="22"/>
        </w:rPr>
        <w:t xml:space="preserve">UAB </w:t>
      </w:r>
      <w:r w:rsidR="00FF292D" w:rsidRPr="003F5025">
        <w:rPr>
          <w:rFonts w:ascii="Arial" w:hAnsi="Arial" w:cs="Arial"/>
          <w:b w:val="0"/>
          <w:sz w:val="22"/>
          <w:szCs w:val="22"/>
        </w:rPr>
        <w:t xml:space="preserve">LITGAS (toliau vadinama </w:t>
      </w:r>
      <w:r w:rsidR="00FF292D" w:rsidRPr="003F5025">
        <w:rPr>
          <w:rFonts w:ascii="Arial" w:hAnsi="Arial" w:cs="Arial"/>
          <w:sz w:val="22"/>
          <w:szCs w:val="22"/>
        </w:rPr>
        <w:t>Paslaugų gavėjas</w:t>
      </w:r>
      <w:r w:rsidR="00331705" w:rsidRPr="003F5025">
        <w:rPr>
          <w:rFonts w:ascii="Arial" w:hAnsi="Arial" w:cs="Arial"/>
          <w:sz w:val="22"/>
          <w:szCs w:val="22"/>
        </w:rPr>
        <w:t xml:space="preserve"> arba Pirkėjas</w:t>
      </w:r>
      <w:r w:rsidR="00FF292D" w:rsidRPr="003F5025">
        <w:rPr>
          <w:rFonts w:ascii="Arial" w:hAnsi="Arial" w:cs="Arial"/>
          <w:b w:val="0"/>
          <w:iCs/>
          <w:sz w:val="22"/>
          <w:szCs w:val="22"/>
        </w:rPr>
        <w:t>)</w:t>
      </w:r>
      <w:r w:rsidR="00FF292D" w:rsidRPr="003F5025">
        <w:rPr>
          <w:rFonts w:ascii="Arial" w:hAnsi="Arial" w:cs="Arial"/>
          <w:b w:val="0"/>
          <w:sz w:val="22"/>
          <w:szCs w:val="22"/>
        </w:rPr>
        <w:t xml:space="preserve">, atstovaujama </w:t>
      </w:r>
      <w:r w:rsidR="0009489F" w:rsidRPr="003F5025">
        <w:rPr>
          <w:rFonts w:ascii="Arial" w:hAnsi="Arial" w:cs="Arial"/>
          <w:b w:val="0"/>
          <w:sz w:val="22"/>
          <w:szCs w:val="22"/>
        </w:rPr>
        <w:t>______________________________</w:t>
      </w:r>
      <w:r w:rsidR="00FF292D" w:rsidRPr="003F5025">
        <w:rPr>
          <w:rFonts w:ascii="Arial" w:hAnsi="Arial" w:cs="Arial"/>
          <w:b w:val="0"/>
          <w:sz w:val="22"/>
          <w:szCs w:val="22"/>
        </w:rPr>
        <w:t xml:space="preserve">, kita susitarimo šalis, toliau kartu vadinamos </w:t>
      </w:r>
      <w:r w:rsidR="00FF292D" w:rsidRPr="003F5025">
        <w:rPr>
          <w:rFonts w:ascii="Arial" w:hAnsi="Arial" w:cs="Arial"/>
          <w:sz w:val="22"/>
          <w:szCs w:val="22"/>
        </w:rPr>
        <w:t>Šalimis</w:t>
      </w:r>
      <w:r w:rsidR="00FF292D" w:rsidRPr="003F5025">
        <w:rPr>
          <w:rFonts w:ascii="Arial" w:hAnsi="Arial" w:cs="Arial"/>
          <w:b w:val="0"/>
          <w:sz w:val="22"/>
          <w:szCs w:val="22"/>
        </w:rPr>
        <w:t xml:space="preserve">, o atskirai – </w:t>
      </w:r>
      <w:r w:rsidR="00FF292D" w:rsidRPr="003F5025">
        <w:rPr>
          <w:rFonts w:ascii="Arial" w:hAnsi="Arial" w:cs="Arial"/>
          <w:sz w:val="22"/>
          <w:szCs w:val="22"/>
        </w:rPr>
        <w:t>Šalimi</w:t>
      </w:r>
      <w:r w:rsidR="00FF292D" w:rsidRPr="003F5025">
        <w:rPr>
          <w:rFonts w:ascii="Arial" w:hAnsi="Arial" w:cs="Arial"/>
          <w:b w:val="0"/>
          <w:sz w:val="22"/>
          <w:szCs w:val="22"/>
        </w:rPr>
        <w:t xml:space="preserve">, </w:t>
      </w:r>
    </w:p>
    <w:p w14:paraId="1069E6AE" w14:textId="77777777" w:rsidR="00B8447B" w:rsidRPr="003F5025" w:rsidRDefault="00B8447B" w:rsidP="007159CD">
      <w:pPr>
        <w:jc w:val="both"/>
        <w:rPr>
          <w:rFonts w:ascii="Arial" w:hAnsi="Arial" w:cs="Arial"/>
          <w:sz w:val="22"/>
          <w:szCs w:val="22"/>
        </w:rPr>
      </w:pPr>
    </w:p>
    <w:p w14:paraId="49C3647F" w14:textId="77777777" w:rsidR="00B8447B" w:rsidRPr="003F5025" w:rsidRDefault="00B8447B" w:rsidP="007159CD">
      <w:pPr>
        <w:jc w:val="both"/>
        <w:rPr>
          <w:rFonts w:ascii="Arial" w:hAnsi="Arial" w:cs="Arial"/>
          <w:b w:val="0"/>
          <w:sz w:val="22"/>
          <w:szCs w:val="22"/>
        </w:rPr>
      </w:pPr>
      <w:r w:rsidRPr="003F5025">
        <w:rPr>
          <w:rFonts w:ascii="Arial" w:hAnsi="Arial" w:cs="Arial"/>
          <w:b w:val="0"/>
          <w:sz w:val="22"/>
          <w:szCs w:val="22"/>
        </w:rPr>
        <w:t>Atsižvelgiant į tai, kad:</w:t>
      </w:r>
    </w:p>
    <w:p w14:paraId="67F33A52" w14:textId="77777777" w:rsidR="00B8447B" w:rsidRPr="003F5025" w:rsidRDefault="00B8447B" w:rsidP="007159CD">
      <w:pPr>
        <w:ind w:hanging="567"/>
        <w:jc w:val="both"/>
        <w:rPr>
          <w:rFonts w:ascii="Arial" w:hAnsi="Arial" w:cs="Arial"/>
          <w:b w:val="0"/>
          <w:sz w:val="22"/>
          <w:szCs w:val="22"/>
        </w:rPr>
      </w:pPr>
    </w:p>
    <w:p w14:paraId="791141FD" w14:textId="79002C83" w:rsidR="00B8447B" w:rsidRPr="003F5025" w:rsidRDefault="00B8447B" w:rsidP="002F70CC">
      <w:pPr>
        <w:numPr>
          <w:ilvl w:val="0"/>
          <w:numId w:val="14"/>
        </w:numPr>
        <w:ind w:left="0"/>
        <w:jc w:val="both"/>
        <w:rPr>
          <w:rFonts w:ascii="Arial" w:hAnsi="Arial" w:cs="Arial"/>
          <w:b w:val="0"/>
          <w:sz w:val="22"/>
          <w:szCs w:val="22"/>
        </w:rPr>
      </w:pPr>
      <w:r w:rsidRPr="003F5025">
        <w:rPr>
          <w:rFonts w:ascii="Arial" w:hAnsi="Arial" w:cs="Arial"/>
          <w:b w:val="0"/>
          <w:sz w:val="22"/>
          <w:szCs w:val="22"/>
        </w:rPr>
        <w:t>Paslaugų gavėjas</w:t>
      </w:r>
      <w:r w:rsidRPr="003F5025">
        <w:rPr>
          <w:rFonts w:ascii="Arial" w:hAnsi="Arial" w:cs="Arial"/>
          <w:b w:val="0"/>
          <w:snapToGrid w:val="0"/>
          <w:sz w:val="22"/>
          <w:szCs w:val="22"/>
        </w:rPr>
        <w:t xml:space="preserve">, vykdydamas atnaujintą varžymąsi, </w:t>
      </w:r>
      <w:r w:rsidR="00830538" w:rsidRPr="003F5025">
        <w:rPr>
          <w:rFonts w:ascii="Arial" w:hAnsi="Arial" w:cs="Arial"/>
          <w:b w:val="0"/>
          <w:snapToGrid w:val="0"/>
          <w:sz w:val="22"/>
          <w:szCs w:val="22"/>
        </w:rPr>
        <w:t xml:space="preserve">2018 </w:t>
      </w:r>
      <w:r w:rsidRPr="003F5025">
        <w:rPr>
          <w:rFonts w:ascii="Arial" w:hAnsi="Arial" w:cs="Arial"/>
          <w:b w:val="0"/>
          <w:snapToGrid w:val="0"/>
          <w:sz w:val="22"/>
          <w:szCs w:val="22"/>
        </w:rPr>
        <w:t xml:space="preserve">m. _______ d. pakvietė </w:t>
      </w:r>
      <w:r w:rsidRPr="003F5025">
        <w:rPr>
          <w:rFonts w:ascii="Arial" w:hAnsi="Arial" w:cs="Arial"/>
          <w:b w:val="0"/>
          <w:sz w:val="22"/>
          <w:szCs w:val="22"/>
        </w:rPr>
        <w:t>Paslaugų teikėją</w:t>
      </w:r>
      <w:r w:rsidRPr="003F5025">
        <w:rPr>
          <w:rFonts w:ascii="Arial" w:hAnsi="Arial" w:cs="Arial"/>
          <w:b w:val="0"/>
          <w:snapToGrid w:val="0"/>
          <w:sz w:val="22"/>
          <w:szCs w:val="22"/>
        </w:rPr>
        <w:t xml:space="preserve">, su kuriuo sudaryta </w:t>
      </w:r>
      <w:r w:rsidR="00830538" w:rsidRPr="003F5025">
        <w:rPr>
          <w:rFonts w:ascii="Arial" w:hAnsi="Arial" w:cs="Arial"/>
          <w:b w:val="0"/>
          <w:snapToGrid w:val="0"/>
          <w:sz w:val="22"/>
          <w:szCs w:val="22"/>
        </w:rPr>
        <w:t xml:space="preserve">2018 </w:t>
      </w:r>
      <w:r w:rsidRPr="003F5025">
        <w:rPr>
          <w:rFonts w:ascii="Arial" w:hAnsi="Arial" w:cs="Arial"/>
          <w:b w:val="0"/>
          <w:snapToGrid w:val="0"/>
          <w:sz w:val="22"/>
          <w:szCs w:val="22"/>
        </w:rPr>
        <w:t xml:space="preserve">m. </w:t>
      </w:r>
      <w:r w:rsidRPr="003F5025">
        <w:rPr>
          <w:rFonts w:ascii="Arial" w:hAnsi="Arial" w:cs="Arial"/>
          <w:b w:val="0"/>
          <w:snapToGrid w:val="0"/>
          <w:sz w:val="22"/>
          <w:szCs w:val="22"/>
        </w:rPr>
        <w:softHyphen/>
      </w:r>
      <w:r w:rsidRPr="003F5025">
        <w:rPr>
          <w:rFonts w:ascii="Arial" w:hAnsi="Arial" w:cs="Arial"/>
          <w:b w:val="0"/>
          <w:snapToGrid w:val="0"/>
          <w:sz w:val="22"/>
          <w:szCs w:val="22"/>
        </w:rPr>
        <w:softHyphen/>
      </w:r>
      <w:r w:rsidRPr="003F5025">
        <w:rPr>
          <w:rFonts w:ascii="Arial" w:hAnsi="Arial" w:cs="Arial"/>
          <w:b w:val="0"/>
          <w:snapToGrid w:val="0"/>
          <w:sz w:val="22"/>
          <w:szCs w:val="22"/>
        </w:rPr>
        <w:softHyphen/>
      </w:r>
      <w:r w:rsidRPr="003F5025">
        <w:rPr>
          <w:rFonts w:ascii="Arial" w:hAnsi="Arial" w:cs="Arial"/>
          <w:b w:val="0"/>
          <w:snapToGrid w:val="0"/>
          <w:sz w:val="22"/>
          <w:szCs w:val="22"/>
        </w:rPr>
        <w:softHyphen/>
      </w:r>
      <w:r w:rsidRPr="003F5025">
        <w:rPr>
          <w:rFonts w:ascii="Arial" w:hAnsi="Arial" w:cs="Arial"/>
          <w:b w:val="0"/>
          <w:snapToGrid w:val="0"/>
          <w:sz w:val="22"/>
          <w:szCs w:val="22"/>
        </w:rPr>
        <w:softHyphen/>
      </w:r>
      <w:r w:rsidRPr="003F5025">
        <w:rPr>
          <w:rFonts w:ascii="Arial" w:hAnsi="Arial" w:cs="Arial"/>
          <w:b w:val="0"/>
          <w:snapToGrid w:val="0"/>
          <w:sz w:val="22"/>
          <w:szCs w:val="22"/>
        </w:rPr>
        <w:softHyphen/>
        <w:t>_________</w:t>
      </w:r>
      <w:r w:rsidRPr="003F5025">
        <w:rPr>
          <w:rFonts w:ascii="Arial" w:hAnsi="Arial" w:cs="Arial"/>
          <w:b w:val="0"/>
          <w:sz w:val="22"/>
          <w:szCs w:val="22"/>
        </w:rPr>
        <w:t>d.</w:t>
      </w:r>
      <w:r w:rsidRPr="003F5025">
        <w:rPr>
          <w:rFonts w:ascii="Arial" w:hAnsi="Arial" w:cs="Arial"/>
          <w:b w:val="0"/>
          <w:snapToGrid w:val="0"/>
          <w:sz w:val="22"/>
          <w:szCs w:val="22"/>
        </w:rPr>
        <w:t xml:space="preserve"> Preliminarioji paslaugų teikimo sutartis, pateikti atnaujintą pasiūlymą dėl </w:t>
      </w:r>
      <w:r w:rsidR="00331705" w:rsidRPr="003F5025">
        <w:rPr>
          <w:rFonts w:ascii="Arial" w:hAnsi="Arial" w:cs="Arial"/>
          <w:b w:val="0"/>
          <w:snapToGrid w:val="0"/>
          <w:sz w:val="22"/>
          <w:szCs w:val="22"/>
        </w:rPr>
        <w:t xml:space="preserve">Pirkėjo </w:t>
      </w:r>
      <w:r w:rsidR="00830538" w:rsidRPr="003F5025">
        <w:rPr>
          <w:rFonts w:ascii="Arial" w:hAnsi="Arial" w:cs="Arial"/>
          <w:b w:val="0"/>
          <w:snapToGrid w:val="0"/>
          <w:sz w:val="22"/>
          <w:szCs w:val="22"/>
        </w:rPr>
        <w:t xml:space="preserve">gamtinių dujų tiekimo grafiko subalansavimo </w:t>
      </w:r>
      <w:r w:rsidRPr="003F5025">
        <w:rPr>
          <w:rFonts w:ascii="Arial" w:hAnsi="Arial" w:cs="Arial"/>
          <w:b w:val="0"/>
          <w:snapToGrid w:val="0"/>
          <w:sz w:val="22"/>
          <w:szCs w:val="22"/>
        </w:rPr>
        <w:t>paslaugų</w:t>
      </w:r>
      <w:r w:rsidR="00331705" w:rsidRPr="003F5025">
        <w:rPr>
          <w:rFonts w:ascii="Arial" w:hAnsi="Arial" w:cs="Arial"/>
          <w:b w:val="0"/>
          <w:snapToGrid w:val="0"/>
          <w:sz w:val="22"/>
          <w:szCs w:val="22"/>
        </w:rPr>
        <w:t xml:space="preserve">: [(i) techninio (kasdienio) gamtinių dujų tiekimo grafiko subalansavimo paslauga arba (ii) iš anksto planuojamo gamtinių dujų tiekimo grafiko subalansavimo paslauga] </w:t>
      </w:r>
      <w:r w:rsidR="002809FF" w:rsidRPr="003F5025">
        <w:rPr>
          <w:rFonts w:ascii="Arial" w:hAnsi="Arial" w:cs="Arial"/>
          <w:b w:val="0"/>
          <w:snapToGrid w:val="0"/>
          <w:sz w:val="22"/>
          <w:szCs w:val="22"/>
        </w:rPr>
        <w:t xml:space="preserve"> (toliau – </w:t>
      </w:r>
      <w:r w:rsidR="002809FF" w:rsidRPr="003F5025">
        <w:rPr>
          <w:rFonts w:ascii="Arial" w:hAnsi="Arial" w:cs="Arial"/>
          <w:snapToGrid w:val="0"/>
          <w:sz w:val="22"/>
          <w:szCs w:val="22"/>
        </w:rPr>
        <w:t>Paslaug</w:t>
      </w:r>
      <w:r w:rsidR="006671AA" w:rsidRPr="003F5025">
        <w:rPr>
          <w:rFonts w:ascii="Arial" w:hAnsi="Arial" w:cs="Arial"/>
          <w:snapToGrid w:val="0"/>
          <w:sz w:val="22"/>
          <w:szCs w:val="22"/>
        </w:rPr>
        <w:t>os</w:t>
      </w:r>
      <w:r w:rsidR="002809FF" w:rsidRPr="003F5025">
        <w:rPr>
          <w:rFonts w:ascii="Arial" w:hAnsi="Arial" w:cs="Arial"/>
          <w:b w:val="0"/>
          <w:snapToGrid w:val="0"/>
          <w:sz w:val="22"/>
          <w:szCs w:val="22"/>
        </w:rPr>
        <w:t>)</w:t>
      </w:r>
      <w:r w:rsidRPr="003F5025">
        <w:rPr>
          <w:rFonts w:ascii="Arial" w:hAnsi="Arial" w:cs="Arial"/>
          <w:b w:val="0"/>
          <w:snapToGrid w:val="0"/>
          <w:sz w:val="22"/>
          <w:szCs w:val="22"/>
        </w:rPr>
        <w:t xml:space="preserve"> teikimo</w:t>
      </w:r>
      <w:r w:rsidRPr="003F5025">
        <w:rPr>
          <w:rFonts w:ascii="Arial" w:hAnsi="Arial" w:cs="Arial"/>
          <w:b w:val="0"/>
          <w:sz w:val="22"/>
          <w:szCs w:val="22"/>
        </w:rPr>
        <w:t>;</w:t>
      </w:r>
    </w:p>
    <w:p w14:paraId="261D7DD3" w14:textId="77777777" w:rsidR="00B8447B" w:rsidRPr="003F5025" w:rsidRDefault="00B8447B" w:rsidP="002546D4">
      <w:pPr>
        <w:jc w:val="both"/>
        <w:rPr>
          <w:rFonts w:ascii="Arial" w:hAnsi="Arial" w:cs="Arial"/>
          <w:b w:val="0"/>
          <w:sz w:val="22"/>
          <w:szCs w:val="22"/>
        </w:rPr>
      </w:pPr>
    </w:p>
    <w:p w14:paraId="5470C551" w14:textId="5D135886" w:rsidR="00B8447B" w:rsidRPr="003F5025" w:rsidRDefault="00B8447B" w:rsidP="002F70CC">
      <w:pPr>
        <w:numPr>
          <w:ilvl w:val="0"/>
          <w:numId w:val="14"/>
        </w:numPr>
        <w:ind w:left="0"/>
        <w:jc w:val="both"/>
        <w:rPr>
          <w:rFonts w:ascii="Arial" w:hAnsi="Arial" w:cs="Arial"/>
          <w:b w:val="0"/>
          <w:sz w:val="22"/>
          <w:szCs w:val="22"/>
        </w:rPr>
      </w:pPr>
      <w:r w:rsidRPr="003F5025">
        <w:rPr>
          <w:rFonts w:ascii="Arial" w:hAnsi="Arial" w:cs="Arial"/>
          <w:b w:val="0"/>
          <w:sz w:val="22"/>
          <w:szCs w:val="22"/>
        </w:rPr>
        <w:t>Paslaugų t</w:t>
      </w:r>
      <w:r w:rsidR="00507F65" w:rsidRPr="003F5025">
        <w:rPr>
          <w:rFonts w:ascii="Arial" w:hAnsi="Arial" w:cs="Arial"/>
          <w:b w:val="0"/>
          <w:sz w:val="22"/>
          <w:szCs w:val="22"/>
        </w:rPr>
        <w:t>eikėj</w:t>
      </w:r>
      <w:r w:rsidRPr="003F5025">
        <w:rPr>
          <w:rFonts w:ascii="Arial" w:hAnsi="Arial" w:cs="Arial"/>
          <w:b w:val="0"/>
          <w:sz w:val="22"/>
          <w:szCs w:val="22"/>
        </w:rPr>
        <w:t xml:space="preserve">as </w:t>
      </w:r>
      <w:r w:rsidR="002809FF" w:rsidRPr="003F5025">
        <w:rPr>
          <w:rFonts w:ascii="Arial" w:hAnsi="Arial" w:cs="Arial"/>
          <w:b w:val="0"/>
          <w:sz w:val="22"/>
          <w:szCs w:val="22"/>
        </w:rPr>
        <w:t xml:space="preserve">2018 </w:t>
      </w:r>
      <w:r w:rsidRPr="003F5025">
        <w:rPr>
          <w:rFonts w:ascii="Arial" w:hAnsi="Arial" w:cs="Arial"/>
          <w:b w:val="0"/>
          <w:sz w:val="22"/>
          <w:szCs w:val="22"/>
        </w:rPr>
        <w:t xml:space="preserve">m. __________ d. pateikė Paslaugų gavėjui atnaujintą pasiūlymą dėl </w:t>
      </w:r>
      <w:r w:rsidR="002E3BD9" w:rsidRPr="003F5025">
        <w:rPr>
          <w:rFonts w:ascii="Arial" w:hAnsi="Arial" w:cs="Arial"/>
          <w:b w:val="0"/>
          <w:sz w:val="22"/>
          <w:szCs w:val="22"/>
        </w:rPr>
        <w:t>P</w:t>
      </w:r>
      <w:r w:rsidRPr="003F5025">
        <w:rPr>
          <w:rFonts w:ascii="Arial" w:hAnsi="Arial" w:cs="Arial"/>
          <w:b w:val="0"/>
          <w:sz w:val="22"/>
          <w:szCs w:val="22"/>
        </w:rPr>
        <w:t>aslaugų</w:t>
      </w:r>
      <w:r w:rsidR="002E3BD9" w:rsidRPr="003F5025">
        <w:rPr>
          <w:rFonts w:ascii="Arial" w:hAnsi="Arial" w:cs="Arial"/>
          <w:b w:val="0"/>
          <w:sz w:val="22"/>
          <w:szCs w:val="22"/>
        </w:rPr>
        <w:t xml:space="preserve"> teikimo</w:t>
      </w:r>
      <w:r w:rsidRPr="003F5025">
        <w:rPr>
          <w:rFonts w:ascii="Arial" w:hAnsi="Arial" w:cs="Arial"/>
          <w:b w:val="0"/>
          <w:sz w:val="22"/>
          <w:szCs w:val="22"/>
        </w:rPr>
        <w:t xml:space="preserve">, ir </w:t>
      </w:r>
      <w:r w:rsidR="002E3BD9" w:rsidRPr="003F5025">
        <w:rPr>
          <w:rFonts w:ascii="Arial" w:hAnsi="Arial" w:cs="Arial"/>
          <w:b w:val="0"/>
          <w:sz w:val="22"/>
          <w:szCs w:val="22"/>
        </w:rPr>
        <w:t xml:space="preserve">2018 </w:t>
      </w:r>
      <w:r w:rsidRPr="003F5025">
        <w:rPr>
          <w:rFonts w:ascii="Arial" w:hAnsi="Arial" w:cs="Arial"/>
          <w:b w:val="0"/>
          <w:sz w:val="22"/>
          <w:szCs w:val="22"/>
        </w:rPr>
        <w:t xml:space="preserve">m. ___________ d. </w:t>
      </w:r>
      <w:r w:rsidR="002E3BD9" w:rsidRPr="003F5025">
        <w:rPr>
          <w:rFonts w:ascii="Arial" w:hAnsi="Arial" w:cs="Arial"/>
          <w:b w:val="0"/>
          <w:sz w:val="22"/>
          <w:szCs w:val="22"/>
        </w:rPr>
        <w:t xml:space="preserve">buvo </w:t>
      </w:r>
      <w:r w:rsidRPr="003F5025">
        <w:rPr>
          <w:rFonts w:ascii="Arial" w:hAnsi="Arial" w:cs="Arial"/>
          <w:b w:val="0"/>
          <w:sz w:val="22"/>
          <w:szCs w:val="22"/>
        </w:rPr>
        <w:t xml:space="preserve">pripažintas laimėtoju teikti </w:t>
      </w:r>
      <w:r w:rsidR="002E3BD9" w:rsidRPr="003F5025">
        <w:rPr>
          <w:rFonts w:ascii="Arial" w:hAnsi="Arial" w:cs="Arial"/>
          <w:b w:val="0"/>
          <w:sz w:val="22"/>
          <w:szCs w:val="22"/>
        </w:rPr>
        <w:t>P</w:t>
      </w:r>
      <w:r w:rsidRPr="003F5025">
        <w:rPr>
          <w:rFonts w:ascii="Arial" w:hAnsi="Arial" w:cs="Arial"/>
          <w:b w:val="0"/>
          <w:sz w:val="22"/>
          <w:szCs w:val="22"/>
        </w:rPr>
        <w:t>aslaugas,</w:t>
      </w:r>
    </w:p>
    <w:p w14:paraId="054EA113" w14:textId="77777777" w:rsidR="00B8447B" w:rsidRPr="003F5025" w:rsidRDefault="00B8447B" w:rsidP="002546D4">
      <w:pPr>
        <w:jc w:val="both"/>
        <w:rPr>
          <w:rFonts w:ascii="Arial" w:hAnsi="Arial" w:cs="Arial"/>
          <w:b w:val="0"/>
          <w:sz w:val="22"/>
          <w:szCs w:val="22"/>
        </w:rPr>
      </w:pPr>
    </w:p>
    <w:p w14:paraId="348617EA" w14:textId="61D1DD1A" w:rsidR="00B8447B" w:rsidRPr="003F5025" w:rsidRDefault="00B8447B" w:rsidP="002F70CC">
      <w:pPr>
        <w:jc w:val="both"/>
        <w:rPr>
          <w:rFonts w:ascii="Arial" w:hAnsi="Arial" w:cs="Arial"/>
          <w:b w:val="0"/>
          <w:sz w:val="22"/>
          <w:szCs w:val="22"/>
        </w:rPr>
      </w:pPr>
      <w:r w:rsidRPr="003F5025">
        <w:rPr>
          <w:rFonts w:ascii="Arial" w:hAnsi="Arial" w:cs="Arial"/>
          <w:b w:val="0"/>
          <w:sz w:val="22"/>
          <w:szCs w:val="22"/>
        </w:rPr>
        <w:t>Paslaugų gavėjas ir Paslaugų t</w:t>
      </w:r>
      <w:r w:rsidR="00507F65" w:rsidRPr="003F5025">
        <w:rPr>
          <w:rFonts w:ascii="Arial" w:hAnsi="Arial" w:cs="Arial"/>
          <w:b w:val="0"/>
          <w:sz w:val="22"/>
          <w:szCs w:val="22"/>
        </w:rPr>
        <w:t>eikėj</w:t>
      </w:r>
      <w:r w:rsidRPr="003F5025">
        <w:rPr>
          <w:rFonts w:ascii="Arial" w:hAnsi="Arial" w:cs="Arial"/>
          <w:b w:val="0"/>
          <w:sz w:val="22"/>
          <w:szCs w:val="22"/>
        </w:rPr>
        <w:t>as pasirašė šią sutartį dėl gamtinių dujų tiekimo grafiko subalansavimo paslaugų teikimo (toliau</w:t>
      </w:r>
      <w:r w:rsidR="00817654" w:rsidRPr="003F5025">
        <w:rPr>
          <w:rFonts w:ascii="Arial" w:hAnsi="Arial" w:cs="Arial"/>
          <w:b w:val="0"/>
          <w:sz w:val="22"/>
          <w:szCs w:val="22"/>
        </w:rPr>
        <w:t xml:space="preserve"> </w:t>
      </w:r>
      <w:r w:rsidRPr="003F5025">
        <w:rPr>
          <w:rFonts w:ascii="Arial" w:hAnsi="Arial" w:cs="Arial"/>
          <w:b w:val="0"/>
          <w:sz w:val="22"/>
          <w:szCs w:val="22"/>
        </w:rPr>
        <w:t xml:space="preserve">– </w:t>
      </w:r>
      <w:r w:rsidRPr="003F5025">
        <w:rPr>
          <w:rFonts w:ascii="Arial" w:hAnsi="Arial" w:cs="Arial"/>
          <w:sz w:val="22"/>
          <w:szCs w:val="22"/>
        </w:rPr>
        <w:t>Sutartis</w:t>
      </w:r>
      <w:r w:rsidRPr="003F5025">
        <w:rPr>
          <w:rFonts w:ascii="Arial" w:hAnsi="Arial" w:cs="Arial"/>
          <w:b w:val="0"/>
          <w:sz w:val="22"/>
          <w:szCs w:val="22"/>
        </w:rPr>
        <w:t>):</w:t>
      </w:r>
    </w:p>
    <w:p w14:paraId="175046D3" w14:textId="77777777" w:rsidR="00FF292D" w:rsidRPr="003F5025" w:rsidRDefault="00FF292D" w:rsidP="00762AD9">
      <w:pPr>
        <w:jc w:val="both"/>
        <w:rPr>
          <w:rFonts w:ascii="Arial" w:hAnsi="Arial" w:cs="Arial"/>
          <w:b w:val="0"/>
          <w:sz w:val="22"/>
          <w:szCs w:val="22"/>
        </w:rPr>
      </w:pPr>
    </w:p>
    <w:p w14:paraId="7DB9C5D2" w14:textId="7BBCBE9F" w:rsidR="00FF292D" w:rsidRPr="003F5025" w:rsidRDefault="0012052B" w:rsidP="002546D4">
      <w:pPr>
        <w:pStyle w:val="Heading4"/>
        <w:numPr>
          <w:ilvl w:val="0"/>
          <w:numId w:val="17"/>
        </w:numPr>
        <w:spacing w:line="240" w:lineRule="auto"/>
        <w:rPr>
          <w:rFonts w:ascii="Arial" w:hAnsi="Arial" w:cs="Arial"/>
          <w:sz w:val="22"/>
          <w:szCs w:val="22"/>
        </w:rPr>
      </w:pPr>
      <w:r w:rsidRPr="003F5025">
        <w:rPr>
          <w:rFonts w:ascii="Arial" w:hAnsi="Arial" w:cs="Arial"/>
          <w:sz w:val="22"/>
          <w:szCs w:val="22"/>
        </w:rPr>
        <w:t>SUSITARIMO OBJEKTAS</w:t>
      </w:r>
    </w:p>
    <w:p w14:paraId="5AE6F9D4" w14:textId="77777777" w:rsidR="00FF292D" w:rsidRPr="003F5025" w:rsidRDefault="00FF292D" w:rsidP="002546D4">
      <w:pPr>
        <w:jc w:val="both"/>
        <w:rPr>
          <w:rFonts w:ascii="Arial" w:hAnsi="Arial" w:cs="Arial"/>
          <w:sz w:val="22"/>
          <w:szCs w:val="22"/>
        </w:rPr>
      </w:pPr>
    </w:p>
    <w:p w14:paraId="6A0B339F" w14:textId="77777777" w:rsidR="00FF292D" w:rsidRPr="003F5025" w:rsidRDefault="00FF292D" w:rsidP="002F70CC">
      <w:pPr>
        <w:tabs>
          <w:tab w:val="left" w:pos="426"/>
        </w:tabs>
        <w:ind w:left="709"/>
        <w:jc w:val="both"/>
        <w:rPr>
          <w:rFonts w:ascii="Arial" w:hAnsi="Arial" w:cs="Arial"/>
          <w:b w:val="0"/>
          <w:bCs/>
          <w:sz w:val="22"/>
          <w:szCs w:val="22"/>
        </w:rPr>
      </w:pPr>
    </w:p>
    <w:p w14:paraId="5E4116E1" w14:textId="373FE5D8" w:rsidR="0012052B" w:rsidRPr="003F5025" w:rsidRDefault="00917DE3" w:rsidP="007333F7">
      <w:pPr>
        <w:pStyle w:val="ListParagraph"/>
        <w:numPr>
          <w:ilvl w:val="1"/>
          <w:numId w:val="1"/>
        </w:numPr>
        <w:tabs>
          <w:tab w:val="clear" w:pos="1429"/>
          <w:tab w:val="left" w:pos="709"/>
        </w:tabs>
        <w:ind w:left="720"/>
        <w:jc w:val="both"/>
        <w:rPr>
          <w:rFonts w:ascii="Arial" w:hAnsi="Arial" w:cs="Arial"/>
          <w:bCs/>
          <w:sz w:val="22"/>
          <w:szCs w:val="22"/>
        </w:rPr>
      </w:pPr>
      <w:r w:rsidRPr="003F5025">
        <w:rPr>
          <w:rFonts w:ascii="Arial" w:hAnsi="Arial" w:cs="Arial"/>
          <w:bCs/>
          <w:sz w:val="22"/>
          <w:szCs w:val="22"/>
        </w:rPr>
        <w:t>UAB LITGAS gamtinių dujų tiekimo grafiko subalansavimo paslaugos.</w:t>
      </w:r>
    </w:p>
    <w:p w14:paraId="55638748" w14:textId="1B54CDC8" w:rsidR="0012052B" w:rsidRPr="003F5025" w:rsidRDefault="00FF292D" w:rsidP="007333F7">
      <w:pPr>
        <w:pStyle w:val="ListParagraph"/>
        <w:numPr>
          <w:ilvl w:val="1"/>
          <w:numId w:val="1"/>
        </w:numPr>
        <w:tabs>
          <w:tab w:val="clear" w:pos="1429"/>
          <w:tab w:val="left" w:pos="709"/>
        </w:tabs>
        <w:ind w:left="720"/>
        <w:jc w:val="both"/>
        <w:rPr>
          <w:rFonts w:ascii="Arial" w:hAnsi="Arial" w:cs="Arial"/>
          <w:bCs/>
          <w:sz w:val="22"/>
          <w:szCs w:val="22"/>
        </w:rPr>
      </w:pPr>
      <w:r w:rsidRPr="003F5025">
        <w:rPr>
          <w:rFonts w:ascii="Arial" w:hAnsi="Arial" w:cs="Arial"/>
          <w:bCs/>
          <w:sz w:val="22"/>
          <w:szCs w:val="22"/>
        </w:rPr>
        <w:lastRenderedPageBreak/>
        <w:t xml:space="preserve">Siekdamas užtikrinti </w:t>
      </w:r>
      <w:r w:rsidR="00331705" w:rsidRPr="003F5025">
        <w:rPr>
          <w:rFonts w:ascii="Arial" w:hAnsi="Arial" w:cs="Arial"/>
          <w:bCs/>
          <w:sz w:val="22"/>
          <w:szCs w:val="22"/>
        </w:rPr>
        <w:t xml:space="preserve">Pirkėjo </w:t>
      </w:r>
      <w:r w:rsidR="00F85F3A" w:rsidRPr="003F5025">
        <w:rPr>
          <w:rFonts w:ascii="Arial" w:hAnsi="Arial" w:cs="Arial"/>
          <w:bCs/>
          <w:sz w:val="22"/>
          <w:szCs w:val="22"/>
        </w:rPr>
        <w:t>gamtinių dujų tiekimo</w:t>
      </w:r>
      <w:r w:rsidR="00603F03" w:rsidRPr="003F5025">
        <w:rPr>
          <w:rFonts w:ascii="Arial" w:hAnsi="Arial" w:cs="Arial"/>
          <w:bCs/>
          <w:sz w:val="22"/>
          <w:szCs w:val="22"/>
        </w:rPr>
        <w:t xml:space="preserve"> </w:t>
      </w:r>
      <w:r w:rsidRPr="003F5025">
        <w:rPr>
          <w:rFonts w:ascii="Arial" w:hAnsi="Arial" w:cs="Arial"/>
          <w:bCs/>
          <w:sz w:val="22"/>
          <w:szCs w:val="22"/>
        </w:rPr>
        <w:t xml:space="preserve">grafiko subalansavimą, </w:t>
      </w:r>
      <w:r w:rsidR="00DD04F9" w:rsidRPr="003F5025">
        <w:rPr>
          <w:rFonts w:ascii="Arial" w:hAnsi="Arial" w:cs="Arial"/>
          <w:bCs/>
          <w:sz w:val="22"/>
          <w:szCs w:val="22"/>
        </w:rPr>
        <w:t xml:space="preserve">Pirkėjas </w:t>
      </w:r>
      <w:r w:rsidRPr="003F5025">
        <w:rPr>
          <w:rFonts w:ascii="Arial" w:hAnsi="Arial" w:cs="Arial"/>
          <w:bCs/>
          <w:sz w:val="22"/>
          <w:szCs w:val="22"/>
        </w:rPr>
        <w:t xml:space="preserve">Sutartyje nustatyta tvarka įsigyja </w:t>
      </w:r>
      <w:r w:rsidR="009B3277" w:rsidRPr="003F5025">
        <w:rPr>
          <w:rFonts w:ascii="Arial" w:hAnsi="Arial" w:cs="Arial"/>
          <w:bCs/>
          <w:sz w:val="22"/>
          <w:szCs w:val="22"/>
        </w:rPr>
        <w:t>ir atsiskaito su Paslaugų t</w:t>
      </w:r>
      <w:r w:rsidR="00507F65" w:rsidRPr="003F5025">
        <w:rPr>
          <w:rFonts w:ascii="Arial" w:hAnsi="Arial" w:cs="Arial"/>
          <w:bCs/>
          <w:sz w:val="22"/>
          <w:szCs w:val="22"/>
        </w:rPr>
        <w:t>eikėj</w:t>
      </w:r>
      <w:r w:rsidR="009B3277" w:rsidRPr="003F5025">
        <w:rPr>
          <w:rFonts w:ascii="Arial" w:hAnsi="Arial" w:cs="Arial"/>
          <w:bCs/>
          <w:sz w:val="22"/>
          <w:szCs w:val="22"/>
        </w:rPr>
        <w:t xml:space="preserve">u už </w:t>
      </w:r>
      <w:r w:rsidR="00F85F3A" w:rsidRPr="003F5025">
        <w:rPr>
          <w:rFonts w:ascii="Arial" w:hAnsi="Arial" w:cs="Arial"/>
          <w:bCs/>
          <w:sz w:val="22"/>
          <w:szCs w:val="22"/>
        </w:rPr>
        <w:t>šias</w:t>
      </w:r>
      <w:r w:rsidR="00DD04F9" w:rsidRPr="003F5025">
        <w:rPr>
          <w:rFonts w:ascii="Arial" w:hAnsi="Arial" w:cs="Arial"/>
          <w:bCs/>
          <w:sz w:val="22"/>
          <w:szCs w:val="22"/>
        </w:rPr>
        <w:t xml:space="preserve"> Paslaugas</w:t>
      </w:r>
      <w:r w:rsidRPr="003F5025">
        <w:rPr>
          <w:rFonts w:ascii="Arial" w:hAnsi="Arial" w:cs="Arial"/>
          <w:bCs/>
          <w:sz w:val="22"/>
          <w:szCs w:val="22"/>
        </w:rPr>
        <w:t xml:space="preserve">: (i) tuo atveju, kai </w:t>
      </w:r>
      <w:r w:rsidR="00DD04F9" w:rsidRPr="003F5025">
        <w:rPr>
          <w:rFonts w:ascii="Arial" w:hAnsi="Arial" w:cs="Arial"/>
          <w:bCs/>
          <w:sz w:val="22"/>
          <w:szCs w:val="22"/>
        </w:rPr>
        <w:t xml:space="preserve">Pirkėjas </w:t>
      </w:r>
      <w:r w:rsidRPr="003F5025">
        <w:rPr>
          <w:rFonts w:ascii="Arial" w:hAnsi="Arial" w:cs="Arial"/>
          <w:bCs/>
          <w:sz w:val="22"/>
          <w:szCs w:val="22"/>
        </w:rPr>
        <w:t>Paslaugų teikimo metu turi gamtinių dujų trūkumą, Paslaugų t</w:t>
      </w:r>
      <w:r w:rsidR="00507F65" w:rsidRPr="003F5025">
        <w:rPr>
          <w:rFonts w:ascii="Arial" w:hAnsi="Arial" w:cs="Arial"/>
          <w:bCs/>
          <w:sz w:val="22"/>
          <w:szCs w:val="22"/>
        </w:rPr>
        <w:t>eikėj</w:t>
      </w:r>
      <w:r w:rsidRPr="003F5025">
        <w:rPr>
          <w:rFonts w:ascii="Arial" w:hAnsi="Arial" w:cs="Arial"/>
          <w:bCs/>
          <w:sz w:val="22"/>
          <w:szCs w:val="22"/>
        </w:rPr>
        <w:t>as įsipareigoja patiekti reikalingą gamtinių dujų kiekį</w:t>
      </w:r>
      <w:r w:rsidR="00DD04F9" w:rsidRPr="003F5025">
        <w:rPr>
          <w:rFonts w:ascii="Arial" w:hAnsi="Arial" w:cs="Arial"/>
          <w:bCs/>
          <w:sz w:val="22"/>
          <w:szCs w:val="22"/>
        </w:rPr>
        <w:t>, kurį vėliau Pirkėjas grąžina Paslaugų teikėjui</w:t>
      </w:r>
      <w:r w:rsidRPr="003F5025">
        <w:rPr>
          <w:rFonts w:ascii="Arial" w:hAnsi="Arial" w:cs="Arial"/>
          <w:bCs/>
          <w:sz w:val="22"/>
          <w:szCs w:val="22"/>
        </w:rPr>
        <w:t xml:space="preserve">, ir (ii) tuo atveju, kai </w:t>
      </w:r>
      <w:r w:rsidR="00DD04F9" w:rsidRPr="003F5025">
        <w:rPr>
          <w:rFonts w:ascii="Arial" w:hAnsi="Arial" w:cs="Arial"/>
          <w:bCs/>
          <w:sz w:val="22"/>
          <w:szCs w:val="22"/>
        </w:rPr>
        <w:t xml:space="preserve">Pirkėjas </w:t>
      </w:r>
      <w:r w:rsidRPr="003F5025">
        <w:rPr>
          <w:rFonts w:ascii="Arial" w:hAnsi="Arial" w:cs="Arial"/>
          <w:bCs/>
          <w:sz w:val="22"/>
          <w:szCs w:val="22"/>
        </w:rPr>
        <w:t xml:space="preserve">Paslaugų teikimo metu turi gamtinių dujų perteklių, jis patiekia gamtinių dujų kiekį </w:t>
      </w:r>
      <w:r w:rsidRPr="003F5025">
        <w:rPr>
          <w:rFonts w:ascii="Arial" w:hAnsi="Arial" w:cs="Arial"/>
          <w:sz w:val="22"/>
          <w:szCs w:val="22"/>
        </w:rPr>
        <w:t>Paslaugų t</w:t>
      </w:r>
      <w:r w:rsidR="00507F65" w:rsidRPr="003F5025">
        <w:rPr>
          <w:rFonts w:ascii="Arial" w:hAnsi="Arial" w:cs="Arial"/>
          <w:sz w:val="22"/>
          <w:szCs w:val="22"/>
        </w:rPr>
        <w:t>eikėj</w:t>
      </w:r>
      <w:r w:rsidRPr="003F5025">
        <w:rPr>
          <w:rFonts w:ascii="Arial" w:hAnsi="Arial" w:cs="Arial"/>
          <w:sz w:val="22"/>
          <w:szCs w:val="22"/>
        </w:rPr>
        <w:t>ui</w:t>
      </w:r>
      <w:r w:rsidRPr="003F5025">
        <w:rPr>
          <w:rFonts w:ascii="Arial" w:hAnsi="Arial" w:cs="Arial"/>
          <w:bCs/>
          <w:sz w:val="22"/>
          <w:szCs w:val="22"/>
        </w:rPr>
        <w:t>, o Paslaugų t</w:t>
      </w:r>
      <w:r w:rsidR="00507F65" w:rsidRPr="003F5025">
        <w:rPr>
          <w:rFonts w:ascii="Arial" w:hAnsi="Arial" w:cs="Arial"/>
          <w:bCs/>
          <w:sz w:val="22"/>
          <w:szCs w:val="22"/>
        </w:rPr>
        <w:t>eikėj</w:t>
      </w:r>
      <w:r w:rsidRPr="003F5025">
        <w:rPr>
          <w:rFonts w:ascii="Arial" w:hAnsi="Arial" w:cs="Arial"/>
          <w:bCs/>
          <w:sz w:val="22"/>
          <w:szCs w:val="22"/>
        </w:rPr>
        <w:t>as įsipareigoja priimti gamtinių dujų kiekį</w:t>
      </w:r>
      <w:r w:rsidR="00DD04F9" w:rsidRPr="003F5025">
        <w:rPr>
          <w:rFonts w:ascii="Arial" w:hAnsi="Arial" w:cs="Arial"/>
          <w:bCs/>
          <w:sz w:val="22"/>
          <w:szCs w:val="22"/>
        </w:rPr>
        <w:t>, kurį vėliau grąžina Pirkėjui</w:t>
      </w:r>
      <w:r w:rsidRPr="003F5025">
        <w:rPr>
          <w:rFonts w:ascii="Arial" w:hAnsi="Arial" w:cs="Arial"/>
          <w:bCs/>
          <w:sz w:val="22"/>
          <w:szCs w:val="22"/>
        </w:rPr>
        <w:t xml:space="preserve">.  </w:t>
      </w:r>
    </w:p>
    <w:p w14:paraId="22AD0111" w14:textId="0802E932" w:rsidR="00484AF2" w:rsidRPr="003F5025" w:rsidRDefault="00484AF2" w:rsidP="007333F7">
      <w:pPr>
        <w:pStyle w:val="ListParagraph"/>
        <w:numPr>
          <w:ilvl w:val="1"/>
          <w:numId w:val="1"/>
        </w:numPr>
        <w:tabs>
          <w:tab w:val="clear" w:pos="1429"/>
          <w:tab w:val="left" w:pos="709"/>
        </w:tabs>
        <w:ind w:left="720"/>
        <w:jc w:val="both"/>
        <w:rPr>
          <w:rFonts w:ascii="Arial" w:hAnsi="Arial" w:cs="Arial"/>
          <w:bCs/>
          <w:sz w:val="22"/>
          <w:szCs w:val="22"/>
        </w:rPr>
      </w:pPr>
      <w:r w:rsidRPr="003F5025">
        <w:rPr>
          <w:rFonts w:ascii="Arial" w:hAnsi="Arial" w:cs="Arial"/>
          <w:bCs/>
          <w:sz w:val="22"/>
          <w:szCs w:val="22"/>
        </w:rPr>
        <w:t xml:space="preserve">Pagal šią Sutartį Pirkėjui yra teikiamos Paslaugos, kurių techniniai parametrai, pavadinimai, kiekiai, įkainiai ir kita būtina informacija nurodyti Sutarties Priede Nr. 1. Perkamoms Paslaugoms taikomi ir visi Paslaugų teikimo, kokybės ir kiti reikalavimai, numatyti Preliminariojoje sutartyje. </w:t>
      </w:r>
    </w:p>
    <w:p w14:paraId="112EBAA3" w14:textId="77777777" w:rsidR="0012052B" w:rsidRPr="003F5025" w:rsidRDefault="0012052B" w:rsidP="002F70CC">
      <w:pPr>
        <w:tabs>
          <w:tab w:val="left" w:pos="426"/>
        </w:tabs>
        <w:ind w:left="709"/>
        <w:jc w:val="both"/>
        <w:rPr>
          <w:rFonts w:ascii="Arial" w:hAnsi="Arial" w:cs="Arial"/>
          <w:bCs/>
          <w:sz w:val="22"/>
          <w:szCs w:val="22"/>
        </w:rPr>
      </w:pPr>
    </w:p>
    <w:p w14:paraId="346D61B4" w14:textId="30AE5DF6" w:rsidR="0012052B" w:rsidRPr="003F5025" w:rsidRDefault="007159CD" w:rsidP="007159CD">
      <w:pPr>
        <w:tabs>
          <w:tab w:val="left" w:pos="426"/>
        </w:tabs>
        <w:ind w:left="709"/>
        <w:jc w:val="center"/>
        <w:rPr>
          <w:rFonts w:ascii="Arial" w:hAnsi="Arial" w:cs="Arial"/>
          <w:bCs/>
          <w:sz w:val="22"/>
          <w:szCs w:val="22"/>
        </w:rPr>
      </w:pPr>
      <w:r w:rsidRPr="003F5025">
        <w:rPr>
          <w:rFonts w:ascii="Arial" w:hAnsi="Arial" w:cs="Arial"/>
          <w:bCs/>
          <w:sz w:val="22"/>
          <w:szCs w:val="22"/>
        </w:rPr>
        <w:t>2</w:t>
      </w:r>
      <w:r w:rsidR="0012052B" w:rsidRPr="003F5025">
        <w:rPr>
          <w:rFonts w:ascii="Arial" w:hAnsi="Arial" w:cs="Arial"/>
          <w:bCs/>
          <w:sz w:val="22"/>
          <w:szCs w:val="22"/>
        </w:rPr>
        <w:t>.</w:t>
      </w:r>
      <w:r w:rsidR="0012052B" w:rsidRPr="003F5025">
        <w:rPr>
          <w:rFonts w:ascii="Arial" w:hAnsi="Arial" w:cs="Arial"/>
          <w:bCs/>
          <w:sz w:val="22"/>
          <w:szCs w:val="22"/>
        </w:rPr>
        <w:tab/>
        <w:t>MOKĖJIMAI, PINIGINĖS PRIEVOLĖS IR SULAIKYMAI</w:t>
      </w:r>
    </w:p>
    <w:p w14:paraId="49DCB153" w14:textId="77777777" w:rsidR="007159CD" w:rsidRPr="003F5025" w:rsidRDefault="007159CD" w:rsidP="007333F7">
      <w:pPr>
        <w:tabs>
          <w:tab w:val="left" w:pos="709"/>
        </w:tabs>
        <w:jc w:val="both"/>
        <w:rPr>
          <w:rFonts w:ascii="Arial" w:hAnsi="Arial" w:cs="Arial"/>
          <w:b w:val="0"/>
          <w:bCs/>
          <w:sz w:val="22"/>
          <w:szCs w:val="22"/>
        </w:rPr>
      </w:pPr>
    </w:p>
    <w:p w14:paraId="1DAF2216" w14:textId="2C576E00" w:rsidR="007159CD" w:rsidRPr="003F5025" w:rsidRDefault="007159CD" w:rsidP="007333F7">
      <w:pPr>
        <w:tabs>
          <w:tab w:val="left" w:pos="709"/>
        </w:tabs>
        <w:ind w:left="720" w:hanging="720"/>
        <w:contextualSpacing/>
        <w:jc w:val="both"/>
        <w:rPr>
          <w:rFonts w:ascii="Arial" w:hAnsi="Arial" w:cs="Arial"/>
          <w:b w:val="0"/>
          <w:bCs/>
          <w:sz w:val="22"/>
          <w:szCs w:val="22"/>
        </w:rPr>
      </w:pPr>
      <w:r w:rsidRPr="003F5025">
        <w:rPr>
          <w:rFonts w:ascii="Arial" w:hAnsi="Arial" w:cs="Arial"/>
          <w:b w:val="0"/>
          <w:bCs/>
          <w:sz w:val="22"/>
          <w:szCs w:val="22"/>
        </w:rPr>
        <w:t>2</w:t>
      </w:r>
      <w:r w:rsidR="0012052B" w:rsidRPr="003F5025">
        <w:rPr>
          <w:rFonts w:ascii="Arial" w:hAnsi="Arial" w:cs="Arial"/>
          <w:b w:val="0"/>
          <w:bCs/>
          <w:sz w:val="22"/>
          <w:szCs w:val="22"/>
        </w:rPr>
        <w:t>.1.</w:t>
      </w:r>
      <w:r w:rsidR="0012052B" w:rsidRPr="003F5025">
        <w:rPr>
          <w:rFonts w:ascii="Arial" w:hAnsi="Arial" w:cs="Arial"/>
          <w:b w:val="0"/>
          <w:bCs/>
          <w:sz w:val="22"/>
          <w:szCs w:val="22"/>
        </w:rPr>
        <w:tab/>
        <w:t>Pirkėjas sumoka Paslaugų teikėjui už faktiškai, kokybiškai suteiktas Paslaugas Sutarties 7 Skyriuje numatyta tvarka ir terminais.</w:t>
      </w:r>
    </w:p>
    <w:p w14:paraId="770664CF" w14:textId="77777777" w:rsidR="006D2FF1" w:rsidRPr="003F5025" w:rsidRDefault="006D2FF1" w:rsidP="007333F7">
      <w:pPr>
        <w:tabs>
          <w:tab w:val="left" w:pos="709"/>
        </w:tabs>
        <w:jc w:val="both"/>
        <w:rPr>
          <w:rFonts w:ascii="Arial" w:hAnsi="Arial" w:cs="Arial"/>
          <w:b w:val="0"/>
          <w:bCs/>
          <w:sz w:val="22"/>
          <w:szCs w:val="22"/>
        </w:rPr>
      </w:pPr>
    </w:p>
    <w:p w14:paraId="27CD8CDA" w14:textId="77777777" w:rsidR="00FF292D" w:rsidRPr="003F5025" w:rsidRDefault="00FF292D" w:rsidP="007159CD">
      <w:pPr>
        <w:pStyle w:val="Heading7"/>
        <w:spacing w:line="240" w:lineRule="auto"/>
        <w:jc w:val="both"/>
        <w:rPr>
          <w:rFonts w:ascii="Arial" w:hAnsi="Arial" w:cs="Arial"/>
          <w:color w:val="auto"/>
          <w:sz w:val="22"/>
          <w:szCs w:val="22"/>
        </w:rPr>
      </w:pPr>
    </w:p>
    <w:p w14:paraId="13A155F3" w14:textId="5B3A3C7F" w:rsidR="00FF292D" w:rsidRPr="003F5025" w:rsidRDefault="0012052B" w:rsidP="007333F7">
      <w:pPr>
        <w:pStyle w:val="Heading7"/>
        <w:numPr>
          <w:ilvl w:val="0"/>
          <w:numId w:val="23"/>
        </w:numPr>
        <w:spacing w:line="240" w:lineRule="auto"/>
        <w:rPr>
          <w:rFonts w:ascii="Arial" w:hAnsi="Arial" w:cs="Arial"/>
          <w:color w:val="auto"/>
          <w:sz w:val="22"/>
          <w:szCs w:val="22"/>
        </w:rPr>
      </w:pPr>
      <w:r w:rsidRPr="003F5025">
        <w:rPr>
          <w:rFonts w:ascii="Arial" w:hAnsi="Arial" w:cs="Arial"/>
          <w:color w:val="auto"/>
          <w:sz w:val="22"/>
          <w:szCs w:val="22"/>
        </w:rPr>
        <w:t>DUJŲ PERDAVIMO VIETA</w:t>
      </w:r>
      <w:r w:rsidR="00FF292D" w:rsidRPr="003F5025">
        <w:rPr>
          <w:rFonts w:ascii="Arial" w:hAnsi="Arial" w:cs="Arial"/>
          <w:color w:val="auto"/>
          <w:sz w:val="22"/>
          <w:szCs w:val="22"/>
        </w:rPr>
        <w:t xml:space="preserve">, </w:t>
      </w:r>
      <w:r w:rsidRPr="003F5025">
        <w:rPr>
          <w:rFonts w:ascii="Arial" w:hAnsi="Arial" w:cs="Arial"/>
          <w:color w:val="auto"/>
          <w:sz w:val="22"/>
          <w:szCs w:val="22"/>
        </w:rPr>
        <w:t>PASLAUGŲ APIMTIS IR PASLAUGŲ TEIKIMO TERMINAI IR KITOS SĄLYGOS</w:t>
      </w:r>
    </w:p>
    <w:p w14:paraId="342198AD" w14:textId="552D6252" w:rsidR="002F70CC" w:rsidRPr="003F5025" w:rsidRDefault="00E153F6" w:rsidP="007333F7">
      <w:pPr>
        <w:pStyle w:val="ListParagraph"/>
        <w:numPr>
          <w:ilvl w:val="1"/>
          <w:numId w:val="23"/>
        </w:numPr>
        <w:tabs>
          <w:tab w:val="left" w:pos="709"/>
        </w:tabs>
        <w:ind w:left="720"/>
        <w:jc w:val="both"/>
        <w:rPr>
          <w:rFonts w:ascii="Arial" w:hAnsi="Arial" w:cs="Arial"/>
          <w:sz w:val="22"/>
          <w:szCs w:val="22"/>
        </w:rPr>
      </w:pPr>
      <w:r w:rsidRPr="003F5025">
        <w:rPr>
          <w:rFonts w:ascii="Arial" w:hAnsi="Arial" w:cs="Arial"/>
          <w:bCs/>
          <w:iCs/>
          <w:sz w:val="22"/>
          <w:szCs w:val="22"/>
        </w:rPr>
        <w:t xml:space="preserve">Paslaugų teikimo </w:t>
      </w:r>
      <w:r w:rsidR="00FF292D" w:rsidRPr="003F5025">
        <w:rPr>
          <w:rFonts w:ascii="Arial" w:hAnsi="Arial" w:cs="Arial"/>
          <w:bCs/>
          <w:iCs/>
          <w:sz w:val="22"/>
          <w:szCs w:val="22"/>
        </w:rPr>
        <w:t>vieta</w:t>
      </w:r>
      <w:r w:rsidRPr="003F5025">
        <w:rPr>
          <w:rFonts w:ascii="Arial" w:hAnsi="Arial" w:cs="Arial"/>
          <w:bCs/>
          <w:iCs/>
          <w:sz w:val="22"/>
          <w:szCs w:val="22"/>
        </w:rPr>
        <w:t xml:space="preserve"> (Balansavimo taškas)</w:t>
      </w:r>
      <w:r w:rsidR="00FF292D" w:rsidRPr="003F5025">
        <w:rPr>
          <w:rFonts w:ascii="Arial" w:hAnsi="Arial" w:cs="Arial"/>
          <w:bCs/>
          <w:i/>
          <w:iCs/>
          <w:sz w:val="22"/>
          <w:szCs w:val="22"/>
        </w:rPr>
        <w:t xml:space="preserve"> </w:t>
      </w:r>
      <w:r w:rsidR="00FF292D" w:rsidRPr="003F5025">
        <w:rPr>
          <w:rFonts w:ascii="Arial" w:hAnsi="Arial" w:cs="Arial"/>
          <w:sz w:val="22"/>
          <w:szCs w:val="22"/>
        </w:rPr>
        <w:t xml:space="preserve">– </w:t>
      </w:r>
      <w:r w:rsidR="00730788" w:rsidRPr="003F5025">
        <w:rPr>
          <w:rFonts w:ascii="Arial" w:hAnsi="Arial" w:cs="Arial"/>
          <w:sz w:val="22"/>
          <w:szCs w:val="22"/>
        </w:rPr>
        <w:t>Sutarties</w:t>
      </w:r>
      <w:r w:rsidR="006D2FF1" w:rsidRPr="003F5025">
        <w:rPr>
          <w:rFonts w:ascii="Arial" w:hAnsi="Arial" w:cs="Arial"/>
          <w:sz w:val="22"/>
          <w:szCs w:val="22"/>
        </w:rPr>
        <w:t xml:space="preserve"> priede Nr.</w:t>
      </w:r>
      <w:r w:rsidR="00730788" w:rsidRPr="003F5025">
        <w:rPr>
          <w:rFonts w:ascii="Arial" w:hAnsi="Arial" w:cs="Arial"/>
          <w:sz w:val="22"/>
          <w:szCs w:val="22"/>
        </w:rPr>
        <w:t xml:space="preserve"> 1</w:t>
      </w:r>
      <w:r w:rsidR="00752129" w:rsidRPr="003F5025">
        <w:rPr>
          <w:rFonts w:ascii="Arial" w:hAnsi="Arial" w:cs="Arial"/>
          <w:sz w:val="22"/>
          <w:szCs w:val="22"/>
        </w:rPr>
        <w:t xml:space="preserve"> </w:t>
      </w:r>
      <w:r w:rsidR="00730788" w:rsidRPr="003F5025">
        <w:rPr>
          <w:rFonts w:ascii="Arial" w:hAnsi="Arial" w:cs="Arial"/>
          <w:sz w:val="22"/>
          <w:szCs w:val="22"/>
        </w:rPr>
        <w:t>nurodyta</w:t>
      </w:r>
      <w:r w:rsidRPr="003F5025">
        <w:rPr>
          <w:rFonts w:ascii="Arial" w:hAnsi="Arial" w:cs="Arial"/>
          <w:sz w:val="22"/>
          <w:szCs w:val="22"/>
        </w:rPr>
        <w:t>s</w:t>
      </w:r>
      <w:r w:rsidR="00730788" w:rsidRPr="003F5025">
        <w:rPr>
          <w:rFonts w:ascii="Arial" w:hAnsi="Arial" w:cs="Arial"/>
          <w:sz w:val="22"/>
          <w:szCs w:val="22"/>
        </w:rPr>
        <w:t xml:space="preserve"> </w:t>
      </w:r>
      <w:r w:rsidR="00752129" w:rsidRPr="003F5025">
        <w:rPr>
          <w:rFonts w:ascii="Arial" w:hAnsi="Arial" w:cs="Arial"/>
          <w:sz w:val="22"/>
          <w:szCs w:val="22"/>
        </w:rPr>
        <w:t xml:space="preserve">konkretus </w:t>
      </w:r>
      <w:r w:rsidRPr="003F5025">
        <w:rPr>
          <w:rFonts w:ascii="Arial" w:hAnsi="Arial" w:cs="Arial"/>
          <w:sz w:val="22"/>
          <w:szCs w:val="22"/>
        </w:rPr>
        <w:t>Balansavimo taškas – Lietuvos Respublikos gamtinių dujų perdavimo sistemos taškas arba kita atnaujinto varžymosi metu pasiūlyta gamtinių dujų perdavimo sistemos vieta, kuri turi būti sujungta su arba iš kurios dujos gali būti perduotos į Lietuvos Respublikos gamtinių dujų perdavimo sistemą, kurioje Paslaugų t</w:t>
      </w:r>
      <w:r w:rsidR="00507F65" w:rsidRPr="003F5025">
        <w:rPr>
          <w:rFonts w:ascii="Arial" w:hAnsi="Arial" w:cs="Arial"/>
          <w:sz w:val="22"/>
          <w:szCs w:val="22"/>
        </w:rPr>
        <w:t>eikėj</w:t>
      </w:r>
      <w:r w:rsidRPr="003F5025">
        <w:rPr>
          <w:rFonts w:ascii="Arial" w:hAnsi="Arial" w:cs="Arial"/>
          <w:sz w:val="22"/>
          <w:szCs w:val="22"/>
        </w:rPr>
        <w:t>as pateikia arba priima gamtinių dujų kiekį pagal Pirkėjo poreikį</w:t>
      </w:r>
      <w:r w:rsidR="005E28E9" w:rsidRPr="003F5025">
        <w:rPr>
          <w:rFonts w:ascii="Arial" w:hAnsi="Arial" w:cs="Arial"/>
          <w:sz w:val="22"/>
          <w:szCs w:val="22"/>
        </w:rPr>
        <w:t xml:space="preserve"> ir kuriame toks gamtinių dujų kiekis grąžinamas</w:t>
      </w:r>
      <w:r w:rsidR="00232B4D" w:rsidRPr="003F5025">
        <w:rPr>
          <w:rFonts w:ascii="Arial" w:hAnsi="Arial" w:cs="Arial"/>
          <w:sz w:val="22"/>
          <w:szCs w:val="22"/>
        </w:rPr>
        <w:t>, jei Pirkėjas ir Paslaugų t</w:t>
      </w:r>
      <w:r w:rsidR="00507F65" w:rsidRPr="003F5025">
        <w:rPr>
          <w:rFonts w:ascii="Arial" w:hAnsi="Arial" w:cs="Arial"/>
          <w:sz w:val="22"/>
          <w:szCs w:val="22"/>
        </w:rPr>
        <w:t>eikėj</w:t>
      </w:r>
      <w:r w:rsidR="00232B4D" w:rsidRPr="003F5025">
        <w:rPr>
          <w:rFonts w:ascii="Arial" w:hAnsi="Arial" w:cs="Arial"/>
          <w:sz w:val="22"/>
          <w:szCs w:val="22"/>
        </w:rPr>
        <w:t>as nesutarę kitaip</w:t>
      </w:r>
      <w:r w:rsidRPr="003F5025">
        <w:rPr>
          <w:rFonts w:ascii="Arial" w:hAnsi="Arial" w:cs="Arial"/>
          <w:sz w:val="22"/>
          <w:szCs w:val="22"/>
        </w:rPr>
        <w:t>.</w:t>
      </w:r>
    </w:p>
    <w:p w14:paraId="6D55CF34" w14:textId="458DBB82" w:rsidR="002F70CC" w:rsidRPr="003F5025" w:rsidRDefault="00FF292D" w:rsidP="007333F7">
      <w:pPr>
        <w:pStyle w:val="ListParagraph"/>
        <w:numPr>
          <w:ilvl w:val="1"/>
          <w:numId w:val="23"/>
        </w:numPr>
        <w:tabs>
          <w:tab w:val="left" w:pos="709"/>
        </w:tabs>
        <w:ind w:left="720"/>
        <w:jc w:val="both"/>
        <w:rPr>
          <w:rFonts w:ascii="Arial" w:hAnsi="Arial" w:cs="Arial"/>
          <w:sz w:val="22"/>
          <w:szCs w:val="22"/>
        </w:rPr>
      </w:pPr>
      <w:r w:rsidRPr="003F5025">
        <w:rPr>
          <w:rFonts w:ascii="Arial" w:hAnsi="Arial" w:cs="Arial"/>
          <w:sz w:val="22"/>
          <w:szCs w:val="22"/>
        </w:rPr>
        <w:t>Paslaugų t</w:t>
      </w:r>
      <w:r w:rsidR="00507F65" w:rsidRPr="003F5025">
        <w:rPr>
          <w:rFonts w:ascii="Arial" w:hAnsi="Arial" w:cs="Arial"/>
          <w:sz w:val="22"/>
          <w:szCs w:val="22"/>
        </w:rPr>
        <w:t>eikėj</w:t>
      </w:r>
      <w:r w:rsidRPr="003F5025">
        <w:rPr>
          <w:rFonts w:ascii="Arial" w:hAnsi="Arial" w:cs="Arial"/>
          <w:sz w:val="22"/>
          <w:szCs w:val="22"/>
        </w:rPr>
        <w:t xml:space="preserve">o </w:t>
      </w:r>
      <w:r w:rsidR="00933600" w:rsidRPr="003F5025">
        <w:rPr>
          <w:rFonts w:ascii="Arial" w:hAnsi="Arial" w:cs="Arial"/>
          <w:sz w:val="22"/>
          <w:szCs w:val="22"/>
        </w:rPr>
        <w:t>ti</w:t>
      </w:r>
      <w:r w:rsidR="00CF6553" w:rsidRPr="003F5025">
        <w:rPr>
          <w:rFonts w:ascii="Arial" w:hAnsi="Arial" w:cs="Arial"/>
          <w:sz w:val="22"/>
          <w:szCs w:val="22"/>
        </w:rPr>
        <w:t>e</w:t>
      </w:r>
      <w:r w:rsidR="00933600" w:rsidRPr="003F5025">
        <w:rPr>
          <w:rFonts w:ascii="Arial" w:hAnsi="Arial" w:cs="Arial"/>
          <w:sz w:val="22"/>
          <w:szCs w:val="22"/>
        </w:rPr>
        <w:t xml:space="preserve">ktinas </w:t>
      </w:r>
      <w:r w:rsidR="007076F4" w:rsidRPr="003F5025">
        <w:rPr>
          <w:rFonts w:ascii="Arial" w:hAnsi="Arial" w:cs="Arial"/>
          <w:sz w:val="22"/>
          <w:szCs w:val="22"/>
        </w:rPr>
        <w:t>ir</w:t>
      </w:r>
      <w:r w:rsidR="005E28E9" w:rsidRPr="003F5025">
        <w:rPr>
          <w:rFonts w:ascii="Arial" w:hAnsi="Arial" w:cs="Arial"/>
          <w:sz w:val="22"/>
          <w:szCs w:val="22"/>
        </w:rPr>
        <w:t xml:space="preserve"> / ar</w:t>
      </w:r>
      <w:r w:rsidR="007076F4" w:rsidRPr="003F5025">
        <w:rPr>
          <w:rFonts w:ascii="Arial" w:hAnsi="Arial" w:cs="Arial"/>
          <w:sz w:val="22"/>
          <w:szCs w:val="22"/>
        </w:rPr>
        <w:t xml:space="preserve"> priimt</w:t>
      </w:r>
      <w:r w:rsidR="00933600" w:rsidRPr="003F5025">
        <w:rPr>
          <w:rFonts w:ascii="Arial" w:hAnsi="Arial" w:cs="Arial"/>
          <w:sz w:val="22"/>
          <w:szCs w:val="22"/>
        </w:rPr>
        <w:t>inas</w:t>
      </w:r>
      <w:r w:rsidR="007076F4" w:rsidRPr="003F5025">
        <w:rPr>
          <w:rFonts w:ascii="Arial" w:hAnsi="Arial" w:cs="Arial"/>
          <w:sz w:val="22"/>
          <w:szCs w:val="22"/>
        </w:rPr>
        <w:t xml:space="preserve"> gamtinių </w:t>
      </w:r>
      <w:r w:rsidRPr="003F5025">
        <w:rPr>
          <w:rFonts w:ascii="Arial" w:hAnsi="Arial" w:cs="Arial"/>
          <w:sz w:val="22"/>
          <w:szCs w:val="22"/>
        </w:rPr>
        <w:t xml:space="preserve">dujų kiekis </w:t>
      </w:r>
      <w:r w:rsidR="007076F4" w:rsidRPr="003F5025">
        <w:rPr>
          <w:rFonts w:ascii="Arial" w:hAnsi="Arial" w:cs="Arial"/>
          <w:sz w:val="22"/>
          <w:szCs w:val="22"/>
        </w:rPr>
        <w:t xml:space="preserve">nustatomas pagal Šalių suderintą </w:t>
      </w:r>
      <w:r w:rsidR="00CF6553" w:rsidRPr="003F5025">
        <w:rPr>
          <w:rFonts w:ascii="Arial" w:hAnsi="Arial" w:cs="Arial"/>
          <w:sz w:val="22"/>
          <w:szCs w:val="22"/>
        </w:rPr>
        <w:t xml:space="preserve">preliminarų </w:t>
      </w:r>
      <w:r w:rsidR="007076F4" w:rsidRPr="003F5025">
        <w:rPr>
          <w:rFonts w:ascii="Arial" w:hAnsi="Arial" w:cs="Arial"/>
          <w:sz w:val="22"/>
          <w:szCs w:val="22"/>
        </w:rPr>
        <w:t>gamtinių dujų tiekimo grafiką</w:t>
      </w:r>
      <w:r w:rsidR="00CF6553" w:rsidRPr="003F5025">
        <w:rPr>
          <w:rFonts w:ascii="Arial" w:hAnsi="Arial" w:cs="Arial"/>
          <w:sz w:val="22"/>
          <w:szCs w:val="22"/>
        </w:rPr>
        <w:t>, kuris gali būti tikslinamas Sutartyje nustatyta tvarka</w:t>
      </w:r>
      <w:r w:rsidRPr="003F5025">
        <w:rPr>
          <w:rFonts w:ascii="Arial" w:hAnsi="Arial" w:cs="Arial"/>
          <w:sz w:val="22"/>
          <w:szCs w:val="22"/>
        </w:rPr>
        <w:t xml:space="preserve">. </w:t>
      </w:r>
      <w:r w:rsidR="00D232F6" w:rsidRPr="003F5025">
        <w:rPr>
          <w:rFonts w:ascii="Arial" w:hAnsi="Arial" w:cs="Arial"/>
          <w:sz w:val="22"/>
          <w:szCs w:val="22"/>
        </w:rPr>
        <w:t>Paslaugų t</w:t>
      </w:r>
      <w:r w:rsidR="00507F65" w:rsidRPr="003F5025">
        <w:rPr>
          <w:rFonts w:ascii="Arial" w:hAnsi="Arial" w:cs="Arial"/>
          <w:sz w:val="22"/>
          <w:szCs w:val="22"/>
        </w:rPr>
        <w:t>eikėj</w:t>
      </w:r>
      <w:r w:rsidR="00D232F6" w:rsidRPr="003F5025">
        <w:rPr>
          <w:rFonts w:ascii="Arial" w:hAnsi="Arial" w:cs="Arial"/>
          <w:sz w:val="22"/>
          <w:szCs w:val="22"/>
        </w:rPr>
        <w:t>o p</w:t>
      </w:r>
      <w:r w:rsidRPr="003F5025">
        <w:rPr>
          <w:rFonts w:ascii="Arial" w:hAnsi="Arial" w:cs="Arial"/>
          <w:sz w:val="22"/>
          <w:szCs w:val="22"/>
        </w:rPr>
        <w:t>atiektas ir</w:t>
      </w:r>
      <w:r w:rsidR="005E28E9" w:rsidRPr="003F5025">
        <w:rPr>
          <w:rFonts w:ascii="Arial" w:hAnsi="Arial" w:cs="Arial"/>
          <w:sz w:val="22"/>
          <w:szCs w:val="22"/>
        </w:rPr>
        <w:t xml:space="preserve"> / ar</w:t>
      </w:r>
      <w:r w:rsidRPr="003F5025">
        <w:rPr>
          <w:rFonts w:ascii="Arial" w:hAnsi="Arial" w:cs="Arial"/>
          <w:sz w:val="22"/>
          <w:szCs w:val="22"/>
        </w:rPr>
        <w:t xml:space="preserve"> priimtas gamtinių dujų kiekiai nustatomi ir kiekvieną parą fiksuojami atskirai</w:t>
      </w:r>
      <w:r w:rsidR="00D232F6" w:rsidRPr="003F5025">
        <w:rPr>
          <w:rFonts w:ascii="Arial" w:hAnsi="Arial" w:cs="Arial"/>
          <w:sz w:val="22"/>
          <w:szCs w:val="22"/>
        </w:rPr>
        <w:t xml:space="preserve"> </w:t>
      </w:r>
      <w:r w:rsidR="00A77245" w:rsidRPr="003F5025">
        <w:rPr>
          <w:rFonts w:ascii="Arial" w:hAnsi="Arial" w:cs="Arial"/>
          <w:sz w:val="22"/>
          <w:szCs w:val="22"/>
        </w:rPr>
        <w:t xml:space="preserve">pagal paromis </w:t>
      </w:r>
      <w:r w:rsidR="00E30A18" w:rsidRPr="003F5025">
        <w:rPr>
          <w:rFonts w:ascii="Arial" w:hAnsi="Arial" w:cs="Arial"/>
          <w:sz w:val="22"/>
          <w:szCs w:val="22"/>
        </w:rPr>
        <w:t xml:space="preserve">nustatytą </w:t>
      </w:r>
      <w:r w:rsidR="00A77245" w:rsidRPr="003F5025">
        <w:rPr>
          <w:rFonts w:ascii="Arial" w:hAnsi="Arial" w:cs="Arial"/>
          <w:sz w:val="22"/>
          <w:szCs w:val="22"/>
        </w:rPr>
        <w:t xml:space="preserve">mėnesio ar </w:t>
      </w:r>
      <w:r w:rsidR="00E30A18" w:rsidRPr="003F5025">
        <w:rPr>
          <w:rFonts w:ascii="Arial" w:hAnsi="Arial" w:cs="Arial"/>
          <w:sz w:val="22"/>
          <w:szCs w:val="22"/>
        </w:rPr>
        <w:t xml:space="preserve">kito </w:t>
      </w:r>
      <w:r w:rsidR="00A77245" w:rsidRPr="003F5025">
        <w:rPr>
          <w:rFonts w:ascii="Arial" w:hAnsi="Arial" w:cs="Arial"/>
          <w:sz w:val="22"/>
          <w:szCs w:val="22"/>
        </w:rPr>
        <w:t>trumpesnio laikotarpio</w:t>
      </w:r>
      <w:r w:rsidR="005E28E9" w:rsidRPr="003F5025">
        <w:rPr>
          <w:rFonts w:ascii="Arial" w:hAnsi="Arial" w:cs="Arial"/>
          <w:sz w:val="22"/>
          <w:szCs w:val="22"/>
        </w:rPr>
        <w:t xml:space="preserve"> </w:t>
      </w:r>
      <w:r w:rsidR="00E30A18" w:rsidRPr="003F5025">
        <w:rPr>
          <w:rFonts w:ascii="Arial" w:hAnsi="Arial" w:cs="Arial"/>
          <w:sz w:val="22"/>
          <w:szCs w:val="22"/>
        </w:rPr>
        <w:t xml:space="preserve">patiekiamų ir (ar) priimamų </w:t>
      </w:r>
      <w:r w:rsidR="00A77245" w:rsidRPr="003F5025">
        <w:rPr>
          <w:rFonts w:ascii="Arial" w:hAnsi="Arial" w:cs="Arial"/>
          <w:sz w:val="22"/>
          <w:szCs w:val="22"/>
        </w:rPr>
        <w:t xml:space="preserve">gamtinių dujų </w:t>
      </w:r>
      <w:r w:rsidR="00E30A18" w:rsidRPr="003F5025">
        <w:rPr>
          <w:rFonts w:ascii="Arial" w:hAnsi="Arial" w:cs="Arial"/>
          <w:sz w:val="22"/>
          <w:szCs w:val="22"/>
        </w:rPr>
        <w:t xml:space="preserve">suminį </w:t>
      </w:r>
      <w:r w:rsidR="00A77245" w:rsidRPr="003F5025">
        <w:rPr>
          <w:rFonts w:ascii="Arial" w:hAnsi="Arial" w:cs="Arial"/>
          <w:sz w:val="22"/>
          <w:szCs w:val="22"/>
        </w:rPr>
        <w:t>kiekį</w:t>
      </w:r>
      <w:r w:rsidR="00E30A18" w:rsidRPr="003F5025">
        <w:rPr>
          <w:rFonts w:ascii="Arial" w:hAnsi="Arial" w:cs="Arial"/>
          <w:sz w:val="22"/>
          <w:szCs w:val="22"/>
        </w:rPr>
        <w:t>.</w:t>
      </w:r>
      <w:r w:rsidRPr="003F5025">
        <w:rPr>
          <w:rFonts w:ascii="Arial" w:hAnsi="Arial" w:cs="Arial"/>
          <w:sz w:val="22"/>
          <w:szCs w:val="22"/>
        </w:rPr>
        <w:t xml:space="preserve"> Šalys kiekvien</w:t>
      </w:r>
      <w:r w:rsidR="00B10F99" w:rsidRPr="003F5025">
        <w:rPr>
          <w:rFonts w:ascii="Arial" w:hAnsi="Arial" w:cs="Arial"/>
          <w:sz w:val="22"/>
          <w:szCs w:val="22"/>
        </w:rPr>
        <w:t>ą</w:t>
      </w:r>
      <w:r w:rsidRPr="003F5025">
        <w:rPr>
          <w:rFonts w:ascii="Arial" w:hAnsi="Arial" w:cs="Arial"/>
          <w:sz w:val="22"/>
          <w:szCs w:val="22"/>
        </w:rPr>
        <w:t xml:space="preserve"> mėnes</w:t>
      </w:r>
      <w:r w:rsidR="00B10F99" w:rsidRPr="003F5025">
        <w:rPr>
          <w:rFonts w:ascii="Arial" w:hAnsi="Arial" w:cs="Arial"/>
          <w:sz w:val="22"/>
          <w:szCs w:val="22"/>
        </w:rPr>
        <w:t>į ar kitą ataskaitinį laikotarpį</w:t>
      </w:r>
      <w:r w:rsidR="005E28E9" w:rsidRPr="003F5025">
        <w:rPr>
          <w:rFonts w:ascii="Arial" w:hAnsi="Arial" w:cs="Arial"/>
          <w:sz w:val="22"/>
          <w:szCs w:val="22"/>
        </w:rPr>
        <w:t xml:space="preserve"> </w:t>
      </w:r>
      <w:r w:rsidR="001D31BC" w:rsidRPr="003F5025">
        <w:rPr>
          <w:rFonts w:ascii="Arial" w:hAnsi="Arial" w:cs="Arial"/>
          <w:sz w:val="22"/>
          <w:szCs w:val="22"/>
        </w:rPr>
        <w:t xml:space="preserve">Sutarties </w:t>
      </w:r>
      <w:r w:rsidR="00524425" w:rsidRPr="003F5025">
        <w:rPr>
          <w:rFonts w:ascii="Arial" w:hAnsi="Arial" w:cs="Arial"/>
          <w:sz w:val="22"/>
          <w:szCs w:val="22"/>
        </w:rPr>
        <w:fldChar w:fldCharType="begin"/>
      </w:r>
      <w:r w:rsidR="00524425" w:rsidRPr="003F5025">
        <w:rPr>
          <w:rFonts w:ascii="Arial" w:hAnsi="Arial" w:cs="Arial"/>
          <w:sz w:val="22"/>
          <w:szCs w:val="22"/>
        </w:rPr>
        <w:instrText xml:space="preserve"> REF _Ref495340528 \r \h </w:instrText>
      </w:r>
      <w:r w:rsidR="00817654" w:rsidRPr="003F5025">
        <w:rPr>
          <w:rFonts w:ascii="Arial" w:hAnsi="Arial" w:cs="Arial"/>
          <w:sz w:val="22"/>
          <w:szCs w:val="22"/>
        </w:rPr>
        <w:instrText xml:space="preserve"> \* MERGEFORMAT </w:instrText>
      </w:r>
      <w:r w:rsidR="00524425" w:rsidRPr="003F5025">
        <w:rPr>
          <w:rFonts w:ascii="Arial" w:hAnsi="Arial" w:cs="Arial"/>
          <w:sz w:val="22"/>
          <w:szCs w:val="22"/>
        </w:rPr>
      </w:r>
      <w:r w:rsidR="00524425" w:rsidRPr="003F5025">
        <w:rPr>
          <w:rFonts w:ascii="Arial" w:hAnsi="Arial" w:cs="Arial"/>
          <w:sz w:val="22"/>
          <w:szCs w:val="22"/>
        </w:rPr>
        <w:fldChar w:fldCharType="separate"/>
      </w:r>
      <w:r w:rsidR="00551D2E" w:rsidRPr="003F5025">
        <w:rPr>
          <w:rFonts w:ascii="Arial" w:hAnsi="Arial" w:cs="Arial"/>
          <w:sz w:val="22"/>
          <w:szCs w:val="22"/>
        </w:rPr>
        <w:t>5.3</w:t>
      </w:r>
      <w:r w:rsidR="00524425" w:rsidRPr="003F5025">
        <w:rPr>
          <w:rFonts w:ascii="Arial" w:hAnsi="Arial" w:cs="Arial"/>
          <w:sz w:val="22"/>
          <w:szCs w:val="22"/>
        </w:rPr>
        <w:fldChar w:fldCharType="end"/>
      </w:r>
      <w:r w:rsidR="001D31BC" w:rsidRPr="003F5025">
        <w:rPr>
          <w:rFonts w:ascii="Arial" w:hAnsi="Arial" w:cs="Arial"/>
          <w:sz w:val="22"/>
          <w:szCs w:val="22"/>
        </w:rPr>
        <w:t xml:space="preserve"> punkte nustatyta tvarka </w:t>
      </w:r>
      <w:r w:rsidRPr="003F5025">
        <w:rPr>
          <w:rFonts w:ascii="Arial" w:hAnsi="Arial" w:cs="Arial"/>
          <w:sz w:val="22"/>
          <w:szCs w:val="22"/>
        </w:rPr>
        <w:t xml:space="preserve">pasirašo </w:t>
      </w:r>
      <w:r w:rsidR="001D31BC" w:rsidRPr="003F5025">
        <w:rPr>
          <w:rFonts w:ascii="Arial" w:hAnsi="Arial" w:cs="Arial"/>
          <w:sz w:val="22"/>
          <w:szCs w:val="22"/>
        </w:rPr>
        <w:t xml:space="preserve">suderinimo </w:t>
      </w:r>
      <w:r w:rsidR="007727FF" w:rsidRPr="003F5025">
        <w:rPr>
          <w:rFonts w:ascii="Arial" w:hAnsi="Arial" w:cs="Arial"/>
          <w:sz w:val="22"/>
          <w:szCs w:val="22"/>
        </w:rPr>
        <w:t>a</w:t>
      </w:r>
      <w:r w:rsidRPr="003F5025">
        <w:rPr>
          <w:rFonts w:ascii="Arial" w:hAnsi="Arial" w:cs="Arial"/>
          <w:sz w:val="22"/>
          <w:szCs w:val="22"/>
        </w:rPr>
        <w:t>ktą</w:t>
      </w:r>
      <w:r w:rsidR="007727FF" w:rsidRPr="003F5025">
        <w:rPr>
          <w:rFonts w:ascii="Arial" w:hAnsi="Arial" w:cs="Arial"/>
          <w:sz w:val="22"/>
          <w:szCs w:val="22"/>
        </w:rPr>
        <w:t xml:space="preserve"> (toliau – Aktas)</w:t>
      </w:r>
      <w:r w:rsidR="00E07DB3" w:rsidRPr="003F5025">
        <w:rPr>
          <w:rFonts w:ascii="Arial" w:hAnsi="Arial" w:cs="Arial"/>
          <w:sz w:val="22"/>
          <w:szCs w:val="22"/>
        </w:rPr>
        <w:t xml:space="preserve">. </w:t>
      </w:r>
      <w:r w:rsidR="00933600" w:rsidRPr="003F5025">
        <w:rPr>
          <w:rFonts w:ascii="Arial" w:hAnsi="Arial" w:cs="Arial"/>
          <w:sz w:val="22"/>
          <w:szCs w:val="22"/>
        </w:rPr>
        <w:t>Paslaugų t</w:t>
      </w:r>
      <w:r w:rsidR="00507F65" w:rsidRPr="003F5025">
        <w:rPr>
          <w:rFonts w:ascii="Arial" w:hAnsi="Arial" w:cs="Arial"/>
          <w:sz w:val="22"/>
          <w:szCs w:val="22"/>
        </w:rPr>
        <w:t>eikėj</w:t>
      </w:r>
      <w:r w:rsidR="00933600" w:rsidRPr="003F5025">
        <w:rPr>
          <w:rFonts w:ascii="Arial" w:hAnsi="Arial" w:cs="Arial"/>
          <w:sz w:val="22"/>
          <w:szCs w:val="22"/>
        </w:rPr>
        <w:t xml:space="preserve">o </w:t>
      </w:r>
      <w:r w:rsidR="00413170" w:rsidRPr="003F5025">
        <w:rPr>
          <w:rFonts w:ascii="Arial" w:hAnsi="Arial" w:cs="Arial"/>
          <w:sz w:val="22"/>
          <w:szCs w:val="22"/>
        </w:rPr>
        <w:t>pateiktu ir</w:t>
      </w:r>
      <w:r w:rsidR="005E28E9" w:rsidRPr="003F5025">
        <w:rPr>
          <w:rFonts w:ascii="Arial" w:hAnsi="Arial" w:cs="Arial"/>
          <w:sz w:val="22"/>
          <w:szCs w:val="22"/>
        </w:rPr>
        <w:t xml:space="preserve"> / ar</w:t>
      </w:r>
      <w:r w:rsidR="00413170" w:rsidRPr="003F5025">
        <w:rPr>
          <w:rFonts w:ascii="Arial" w:hAnsi="Arial" w:cs="Arial"/>
          <w:sz w:val="22"/>
          <w:szCs w:val="22"/>
        </w:rPr>
        <w:t xml:space="preserve"> p</w:t>
      </w:r>
      <w:r w:rsidR="00933600" w:rsidRPr="003F5025">
        <w:rPr>
          <w:rFonts w:ascii="Arial" w:hAnsi="Arial" w:cs="Arial"/>
          <w:sz w:val="22"/>
          <w:szCs w:val="22"/>
        </w:rPr>
        <w:t xml:space="preserve">riimtu gamtinių dujų kiekiu pripažįstamas </w:t>
      </w:r>
      <w:r w:rsidR="00413170" w:rsidRPr="003F5025">
        <w:rPr>
          <w:rFonts w:ascii="Arial" w:hAnsi="Arial" w:cs="Arial"/>
          <w:sz w:val="22"/>
          <w:szCs w:val="22"/>
        </w:rPr>
        <w:t xml:space="preserve">suminis Aktuose nurodytas gamtinių dujų kiekis </w:t>
      </w:r>
      <w:r w:rsidR="005E28E9" w:rsidRPr="003F5025">
        <w:rPr>
          <w:rFonts w:ascii="Arial" w:hAnsi="Arial" w:cs="Arial"/>
          <w:sz w:val="22"/>
          <w:szCs w:val="22"/>
        </w:rPr>
        <w:t>P</w:t>
      </w:r>
      <w:r w:rsidR="00413170" w:rsidRPr="003F5025">
        <w:rPr>
          <w:rFonts w:ascii="Arial" w:hAnsi="Arial" w:cs="Arial"/>
          <w:sz w:val="22"/>
          <w:szCs w:val="22"/>
        </w:rPr>
        <w:t>aslaugų tiekimo laikotarpiu.</w:t>
      </w:r>
    </w:p>
    <w:p w14:paraId="40BF6900" w14:textId="3FB033F5" w:rsidR="002F70CC" w:rsidRPr="003F5025" w:rsidRDefault="00FF292D" w:rsidP="007333F7">
      <w:pPr>
        <w:pStyle w:val="ListParagraph"/>
        <w:numPr>
          <w:ilvl w:val="1"/>
          <w:numId w:val="23"/>
        </w:numPr>
        <w:tabs>
          <w:tab w:val="left" w:pos="709"/>
        </w:tabs>
        <w:ind w:left="720"/>
        <w:jc w:val="both"/>
        <w:rPr>
          <w:rFonts w:ascii="Arial" w:hAnsi="Arial" w:cs="Arial"/>
          <w:sz w:val="22"/>
          <w:szCs w:val="22"/>
        </w:rPr>
      </w:pPr>
      <w:r w:rsidRPr="003F5025">
        <w:rPr>
          <w:rFonts w:ascii="Arial" w:hAnsi="Arial" w:cs="Arial"/>
          <w:sz w:val="22"/>
          <w:szCs w:val="22"/>
        </w:rPr>
        <w:lastRenderedPageBreak/>
        <w:t xml:space="preserve">Pagal šią Sutartį </w:t>
      </w:r>
      <w:r w:rsidR="00B274D0" w:rsidRPr="003F5025">
        <w:rPr>
          <w:rFonts w:ascii="Arial" w:hAnsi="Arial" w:cs="Arial"/>
          <w:sz w:val="22"/>
          <w:szCs w:val="22"/>
        </w:rPr>
        <w:t>Paslaugos teikiamos</w:t>
      </w:r>
      <w:r w:rsidR="002E7857" w:rsidRPr="003F5025">
        <w:rPr>
          <w:rFonts w:ascii="Arial" w:hAnsi="Arial" w:cs="Arial"/>
          <w:sz w:val="22"/>
          <w:szCs w:val="22"/>
        </w:rPr>
        <w:t xml:space="preserve"> Sutarties priede Nr. 1 nurodytus 3 (tris) kalendorinius mėnesius</w:t>
      </w:r>
      <w:r w:rsidR="00B274D0" w:rsidRPr="003F5025">
        <w:rPr>
          <w:rFonts w:ascii="Arial" w:hAnsi="Arial" w:cs="Arial"/>
          <w:sz w:val="22"/>
          <w:szCs w:val="22"/>
        </w:rPr>
        <w:t xml:space="preserve"> </w:t>
      </w:r>
      <w:r w:rsidR="002E7857" w:rsidRPr="003F5025">
        <w:rPr>
          <w:rFonts w:ascii="Arial" w:hAnsi="Arial" w:cs="Arial"/>
          <w:sz w:val="22"/>
          <w:szCs w:val="22"/>
        </w:rPr>
        <w:t>nuo atitinkamo kalendorinio metų ketvirčio 1-os kalendorinės dienos</w:t>
      </w:r>
      <w:r w:rsidR="009C1CAC" w:rsidRPr="003F5025">
        <w:rPr>
          <w:rFonts w:ascii="Arial" w:hAnsi="Arial" w:cs="Arial"/>
          <w:sz w:val="22"/>
          <w:szCs w:val="22"/>
        </w:rPr>
        <w:t xml:space="preserve"> (jei Atnaujinto varžymosi dokumentuose nenurodyta kitaip)</w:t>
      </w:r>
      <w:r w:rsidR="00E34CA0" w:rsidRPr="003F5025">
        <w:rPr>
          <w:rFonts w:ascii="Arial" w:hAnsi="Arial" w:cs="Arial"/>
          <w:sz w:val="22"/>
          <w:szCs w:val="22"/>
        </w:rPr>
        <w:t xml:space="preserve"> </w:t>
      </w:r>
      <w:r w:rsidR="00CB0667" w:rsidRPr="003F5025">
        <w:rPr>
          <w:rFonts w:ascii="Arial" w:hAnsi="Arial" w:cs="Arial"/>
          <w:sz w:val="22"/>
          <w:szCs w:val="22"/>
        </w:rPr>
        <w:t xml:space="preserve">pagal </w:t>
      </w:r>
      <w:r w:rsidR="002E7857" w:rsidRPr="003F5025">
        <w:rPr>
          <w:rFonts w:ascii="Arial" w:hAnsi="Arial" w:cs="Arial"/>
          <w:sz w:val="22"/>
          <w:szCs w:val="22"/>
        </w:rPr>
        <w:t xml:space="preserve">Pirkėjo </w:t>
      </w:r>
      <w:r w:rsidR="00CB0667" w:rsidRPr="003F5025">
        <w:rPr>
          <w:rFonts w:ascii="Arial" w:hAnsi="Arial" w:cs="Arial"/>
          <w:sz w:val="22"/>
          <w:szCs w:val="22"/>
        </w:rPr>
        <w:t>nurodytą poreikį</w:t>
      </w:r>
      <w:r w:rsidR="002E7857" w:rsidRPr="003F5025">
        <w:rPr>
          <w:rFonts w:ascii="Arial" w:hAnsi="Arial" w:cs="Arial"/>
          <w:sz w:val="22"/>
          <w:szCs w:val="22"/>
        </w:rPr>
        <w:t>, tačiau Sutartis galioja 12 (dvylika) kalendorinių mėnesių (su galimybe prasitęsti sutartį dar du kartus po 12 (dvylika) mėnesių) nuo atitinkamo kalendorinio metų ketvirčio 1-os kalendorinės dienos, t.</w:t>
      </w:r>
      <w:r w:rsidR="00DC7D03" w:rsidRPr="003F5025">
        <w:rPr>
          <w:rFonts w:ascii="Arial" w:hAnsi="Arial" w:cs="Arial"/>
          <w:sz w:val="22"/>
          <w:szCs w:val="22"/>
        </w:rPr>
        <w:t xml:space="preserve"> </w:t>
      </w:r>
      <w:r w:rsidR="002E7857" w:rsidRPr="003F5025">
        <w:rPr>
          <w:rFonts w:ascii="Arial" w:hAnsi="Arial" w:cs="Arial"/>
          <w:sz w:val="22"/>
          <w:szCs w:val="22"/>
        </w:rPr>
        <w:t>y. konkreti Paslauga teikiama 3 (tris) kalendorinius mėnesius, o paskolintos/pasiskolintos dujos grąžinamos per Sutarties</w:t>
      </w:r>
      <w:r w:rsidR="0089076B" w:rsidRPr="003F5025">
        <w:rPr>
          <w:rFonts w:ascii="Arial" w:hAnsi="Arial" w:cs="Arial"/>
          <w:sz w:val="22"/>
          <w:szCs w:val="22"/>
        </w:rPr>
        <w:t xml:space="preserve"> galiojimo</w:t>
      </w:r>
      <w:r w:rsidR="002E7857" w:rsidRPr="003F5025">
        <w:rPr>
          <w:rFonts w:ascii="Arial" w:hAnsi="Arial" w:cs="Arial"/>
          <w:sz w:val="22"/>
          <w:szCs w:val="22"/>
        </w:rPr>
        <w:t xml:space="preserve"> laikotarpį.</w:t>
      </w:r>
      <w:r w:rsidR="009C1CAC" w:rsidRPr="003F5025">
        <w:rPr>
          <w:rFonts w:ascii="Arial" w:hAnsi="Arial" w:cs="Arial"/>
          <w:sz w:val="22"/>
          <w:szCs w:val="22"/>
        </w:rPr>
        <w:t xml:space="preserve"> Konkreti Sutarties įsigaliojimo data yra nurodoma Atnaujinto varžymosi dokumentuose. </w:t>
      </w:r>
    </w:p>
    <w:p w14:paraId="6A77AD54" w14:textId="5A4A8AF4" w:rsidR="00FF292D" w:rsidRPr="003F5025" w:rsidRDefault="00FF292D" w:rsidP="007333F7">
      <w:pPr>
        <w:pStyle w:val="ListParagraph"/>
        <w:numPr>
          <w:ilvl w:val="1"/>
          <w:numId w:val="23"/>
        </w:numPr>
        <w:tabs>
          <w:tab w:val="left" w:pos="709"/>
        </w:tabs>
        <w:ind w:left="720"/>
        <w:jc w:val="both"/>
        <w:rPr>
          <w:rFonts w:ascii="Arial" w:hAnsi="Arial" w:cs="Arial"/>
          <w:sz w:val="22"/>
          <w:szCs w:val="22"/>
        </w:rPr>
      </w:pPr>
      <w:r w:rsidRPr="003F5025">
        <w:rPr>
          <w:rFonts w:ascii="Arial" w:hAnsi="Arial" w:cs="Arial"/>
          <w:sz w:val="22"/>
          <w:szCs w:val="22"/>
        </w:rPr>
        <w:t>Paslaugų gavėjo</w:t>
      </w:r>
      <w:r w:rsidRPr="003F5025">
        <w:rPr>
          <w:rFonts w:ascii="Arial" w:hAnsi="Arial" w:cs="Arial"/>
          <w:i/>
          <w:sz w:val="22"/>
          <w:szCs w:val="22"/>
        </w:rPr>
        <w:t xml:space="preserve"> </w:t>
      </w:r>
      <w:r w:rsidRPr="003F5025">
        <w:rPr>
          <w:rFonts w:ascii="Arial" w:hAnsi="Arial" w:cs="Arial"/>
          <w:sz w:val="22"/>
          <w:szCs w:val="22"/>
        </w:rPr>
        <w:t>ir Paslaugų teikėjo</w:t>
      </w:r>
      <w:r w:rsidRPr="003F5025">
        <w:rPr>
          <w:rFonts w:ascii="Arial" w:hAnsi="Arial" w:cs="Arial"/>
          <w:i/>
          <w:sz w:val="22"/>
          <w:szCs w:val="22"/>
        </w:rPr>
        <w:t xml:space="preserve"> </w:t>
      </w:r>
      <w:r w:rsidRPr="003F5025">
        <w:rPr>
          <w:rFonts w:ascii="Arial" w:hAnsi="Arial" w:cs="Arial"/>
          <w:sz w:val="22"/>
          <w:szCs w:val="22"/>
        </w:rPr>
        <w:t>kontaktai</w:t>
      </w:r>
      <w:r w:rsidRPr="003F5025">
        <w:rPr>
          <w:rFonts w:ascii="Arial" w:hAnsi="Arial" w:cs="Arial"/>
          <w:i/>
          <w:sz w:val="22"/>
          <w:szCs w:val="22"/>
        </w:rPr>
        <w:t xml:space="preserve"> </w:t>
      </w:r>
      <w:r w:rsidRPr="003F5025">
        <w:rPr>
          <w:rFonts w:ascii="Arial" w:hAnsi="Arial" w:cs="Arial"/>
          <w:sz w:val="22"/>
          <w:szCs w:val="22"/>
        </w:rPr>
        <w:t>Sutarties vykdymui</w:t>
      </w:r>
      <w:r w:rsidR="00D21591" w:rsidRPr="003F5025">
        <w:rPr>
          <w:rFonts w:ascii="Arial" w:hAnsi="Arial" w:cs="Arial"/>
          <w:sz w:val="22"/>
          <w:szCs w:val="22"/>
        </w:rPr>
        <w:t xml:space="preserve"> nurodomi Sutarties</w:t>
      </w:r>
      <w:r w:rsidR="00524425" w:rsidRPr="003F5025">
        <w:rPr>
          <w:rFonts w:ascii="Arial" w:hAnsi="Arial" w:cs="Arial"/>
          <w:sz w:val="22"/>
          <w:szCs w:val="22"/>
        </w:rPr>
        <w:t xml:space="preserve"> priede Nr.</w:t>
      </w:r>
      <w:r w:rsidR="00D21591" w:rsidRPr="003F5025">
        <w:rPr>
          <w:rFonts w:ascii="Arial" w:hAnsi="Arial" w:cs="Arial"/>
          <w:sz w:val="22"/>
          <w:szCs w:val="22"/>
        </w:rPr>
        <w:t xml:space="preserve"> </w:t>
      </w:r>
      <w:r w:rsidR="00133DAB" w:rsidRPr="003F5025">
        <w:rPr>
          <w:rFonts w:ascii="Arial" w:hAnsi="Arial" w:cs="Arial"/>
          <w:sz w:val="22"/>
          <w:szCs w:val="22"/>
        </w:rPr>
        <w:t>3</w:t>
      </w:r>
      <w:r w:rsidR="00524425" w:rsidRPr="003F5025">
        <w:rPr>
          <w:rFonts w:ascii="Arial" w:hAnsi="Arial" w:cs="Arial"/>
          <w:sz w:val="22"/>
          <w:szCs w:val="22"/>
        </w:rPr>
        <w:t>.</w:t>
      </w:r>
    </w:p>
    <w:p w14:paraId="6CB10A29" w14:textId="77777777" w:rsidR="00055808" w:rsidRPr="003F5025" w:rsidRDefault="00055808" w:rsidP="00F178C8">
      <w:pPr>
        <w:pStyle w:val="ListParagraph"/>
        <w:tabs>
          <w:tab w:val="left" w:pos="709"/>
        </w:tabs>
        <w:ind w:left="709"/>
        <w:jc w:val="both"/>
        <w:rPr>
          <w:rFonts w:ascii="Arial" w:hAnsi="Arial" w:cs="Arial"/>
          <w:i/>
          <w:color w:val="FF0000"/>
          <w:sz w:val="22"/>
          <w:szCs w:val="22"/>
        </w:rPr>
      </w:pPr>
      <w:r w:rsidRPr="003F5025">
        <w:rPr>
          <w:rFonts w:ascii="Arial" w:hAnsi="Arial" w:cs="Arial"/>
          <w:i/>
          <w:color w:val="FF0000"/>
          <w:sz w:val="22"/>
          <w:szCs w:val="22"/>
        </w:rPr>
        <w:t>Jei reikalaujama pateikti Sutarties įvykdymo užtikrinimą:</w:t>
      </w:r>
    </w:p>
    <w:p w14:paraId="5EDFB856" w14:textId="067B3516" w:rsidR="00055808" w:rsidRPr="003F5025" w:rsidRDefault="00055808" w:rsidP="00F178C8">
      <w:pPr>
        <w:pStyle w:val="ListParagraph"/>
        <w:numPr>
          <w:ilvl w:val="1"/>
          <w:numId w:val="23"/>
        </w:numPr>
        <w:tabs>
          <w:tab w:val="left" w:pos="709"/>
        </w:tabs>
        <w:ind w:left="709"/>
        <w:jc w:val="both"/>
        <w:rPr>
          <w:rFonts w:ascii="Arial" w:hAnsi="Arial" w:cs="Arial"/>
          <w:sz w:val="22"/>
          <w:szCs w:val="22"/>
        </w:rPr>
      </w:pPr>
      <w:r w:rsidRPr="003F5025">
        <w:rPr>
          <w:rFonts w:ascii="Arial" w:hAnsi="Arial" w:cs="Arial"/>
          <w:sz w:val="22"/>
          <w:szCs w:val="22"/>
        </w:rPr>
        <w:t>Paslaugų t</w:t>
      </w:r>
      <w:r w:rsidR="00507F65" w:rsidRPr="003F5025">
        <w:rPr>
          <w:rFonts w:ascii="Arial" w:hAnsi="Arial" w:cs="Arial"/>
          <w:sz w:val="22"/>
          <w:szCs w:val="22"/>
        </w:rPr>
        <w:t>eikėj</w:t>
      </w:r>
      <w:r w:rsidRPr="003F5025">
        <w:rPr>
          <w:rFonts w:ascii="Arial" w:hAnsi="Arial" w:cs="Arial"/>
          <w:sz w:val="22"/>
          <w:szCs w:val="22"/>
        </w:rPr>
        <w:t xml:space="preserve">as ne vėliau kaip per 10 (dešimt) darbo dienų nuo šios Sutarties pasirašymo dienos turi pateikti Paslaugų gavėjui </w:t>
      </w:r>
      <w:r w:rsidR="00FD68E3" w:rsidRPr="003F5025">
        <w:rPr>
          <w:rFonts w:ascii="Arial" w:hAnsi="Arial" w:cs="Arial"/>
          <w:sz w:val="22"/>
          <w:szCs w:val="22"/>
        </w:rPr>
        <w:t>10</w:t>
      </w:r>
      <w:r w:rsidRPr="003F5025">
        <w:rPr>
          <w:rFonts w:ascii="Arial" w:hAnsi="Arial" w:cs="Arial"/>
          <w:sz w:val="22"/>
          <w:szCs w:val="22"/>
        </w:rPr>
        <w:t xml:space="preserve"> procentų nuo Paslaugų kainos, nurodytos Sutarties </w:t>
      </w:r>
      <w:r w:rsidR="00FD68E3" w:rsidRPr="003F5025">
        <w:rPr>
          <w:rFonts w:ascii="Arial" w:hAnsi="Arial" w:cs="Arial"/>
          <w:sz w:val="22"/>
          <w:szCs w:val="22"/>
        </w:rPr>
        <w:t>4.1.</w:t>
      </w:r>
      <w:r w:rsidRPr="003F5025">
        <w:rPr>
          <w:rFonts w:ascii="Arial" w:hAnsi="Arial" w:cs="Arial"/>
          <w:sz w:val="22"/>
          <w:szCs w:val="22"/>
        </w:rPr>
        <w:t xml:space="preserve"> punkte, dydžio Sutarties įvykdymo užtikrinimą, galiojantį ne trumpiau negu galioja ši Sutartis (neįskaitant Sutarties pratęsimo galimybės) ir atitinkantį Sutarties BD 15.4. punkte išdėstytus reikalavimus.</w:t>
      </w:r>
    </w:p>
    <w:p w14:paraId="13AEC228" w14:textId="77777777" w:rsidR="00055808" w:rsidRPr="003F5025" w:rsidRDefault="00055808" w:rsidP="00F178C8">
      <w:pPr>
        <w:tabs>
          <w:tab w:val="left" w:pos="709"/>
        </w:tabs>
        <w:jc w:val="both"/>
        <w:rPr>
          <w:rFonts w:ascii="Arial" w:hAnsi="Arial" w:cs="Arial"/>
          <w:sz w:val="22"/>
          <w:szCs w:val="22"/>
        </w:rPr>
      </w:pPr>
    </w:p>
    <w:p w14:paraId="0C4168AE" w14:textId="77777777" w:rsidR="00FF292D" w:rsidRPr="003F5025" w:rsidRDefault="00FF292D" w:rsidP="007159CD">
      <w:pPr>
        <w:pStyle w:val="Heading8"/>
        <w:spacing w:line="240" w:lineRule="auto"/>
        <w:jc w:val="both"/>
        <w:rPr>
          <w:rFonts w:ascii="Arial" w:hAnsi="Arial" w:cs="Arial"/>
          <w:sz w:val="22"/>
          <w:szCs w:val="22"/>
        </w:rPr>
      </w:pPr>
    </w:p>
    <w:p w14:paraId="445983AC" w14:textId="77777777" w:rsidR="00FF292D" w:rsidRPr="003F5025" w:rsidRDefault="00FF292D" w:rsidP="007159CD">
      <w:pPr>
        <w:jc w:val="both"/>
        <w:rPr>
          <w:rFonts w:ascii="Arial" w:hAnsi="Arial" w:cs="Arial"/>
          <w:b w:val="0"/>
          <w:sz w:val="22"/>
          <w:szCs w:val="22"/>
        </w:rPr>
      </w:pPr>
    </w:p>
    <w:p w14:paraId="31318941" w14:textId="35AF0C94" w:rsidR="002F70CC" w:rsidRPr="003F5025" w:rsidRDefault="002F70CC" w:rsidP="007333F7">
      <w:pPr>
        <w:pStyle w:val="Heading8"/>
        <w:numPr>
          <w:ilvl w:val="0"/>
          <w:numId w:val="23"/>
        </w:numPr>
        <w:spacing w:line="240" w:lineRule="auto"/>
        <w:rPr>
          <w:rFonts w:ascii="Arial" w:hAnsi="Arial" w:cs="Arial"/>
          <w:sz w:val="22"/>
          <w:szCs w:val="22"/>
        </w:rPr>
      </w:pPr>
      <w:r w:rsidRPr="003F5025">
        <w:rPr>
          <w:rFonts w:ascii="Arial" w:hAnsi="Arial" w:cs="Arial"/>
          <w:sz w:val="22"/>
          <w:szCs w:val="22"/>
        </w:rPr>
        <w:t xml:space="preserve">SUTARTIES KAINA IR DUJŲ VERTĖS SKIRTUMO </w:t>
      </w:r>
      <w:bookmarkStart w:id="0" w:name="_Ref341352440"/>
      <w:r w:rsidRPr="003F5025">
        <w:rPr>
          <w:rFonts w:ascii="Arial" w:hAnsi="Arial" w:cs="Arial"/>
          <w:sz w:val="22"/>
          <w:szCs w:val="22"/>
        </w:rPr>
        <w:t>KOMPENSACIJA</w:t>
      </w:r>
    </w:p>
    <w:p w14:paraId="32B5E31F" w14:textId="77777777" w:rsidR="002F70CC" w:rsidRPr="003F5025" w:rsidRDefault="002F70CC" w:rsidP="007159CD">
      <w:pPr>
        <w:pStyle w:val="Heading8"/>
        <w:spacing w:line="240" w:lineRule="auto"/>
        <w:ind w:left="720"/>
        <w:jc w:val="both"/>
        <w:rPr>
          <w:rFonts w:ascii="Arial" w:hAnsi="Arial" w:cs="Arial"/>
          <w:sz w:val="22"/>
          <w:szCs w:val="22"/>
        </w:rPr>
      </w:pPr>
    </w:p>
    <w:p w14:paraId="3683E58C" w14:textId="1A7BA206" w:rsidR="002F70CC" w:rsidRPr="003F5025" w:rsidRDefault="00484AF2" w:rsidP="007333F7">
      <w:pPr>
        <w:pStyle w:val="Heading8"/>
        <w:numPr>
          <w:ilvl w:val="1"/>
          <w:numId w:val="23"/>
        </w:numPr>
        <w:tabs>
          <w:tab w:val="left" w:pos="709"/>
        </w:tabs>
        <w:spacing w:line="240" w:lineRule="auto"/>
        <w:ind w:left="720" w:right="0"/>
        <w:jc w:val="both"/>
        <w:rPr>
          <w:rFonts w:ascii="Arial" w:hAnsi="Arial" w:cs="Arial"/>
          <w:b w:val="0"/>
          <w:sz w:val="22"/>
          <w:szCs w:val="22"/>
        </w:rPr>
      </w:pPr>
      <w:r w:rsidRPr="003F5025">
        <w:rPr>
          <w:rFonts w:ascii="Arial" w:hAnsi="Arial" w:cs="Arial"/>
          <w:b w:val="0"/>
          <w:sz w:val="22"/>
          <w:szCs w:val="22"/>
        </w:rPr>
        <w:t xml:space="preserve">Bendra Sutarties kaina yra </w:t>
      </w:r>
      <w:r w:rsidRPr="003F5025">
        <w:rPr>
          <w:rFonts w:ascii="Arial" w:hAnsi="Arial" w:cs="Arial"/>
          <w:b w:val="0"/>
          <w:i/>
          <w:sz w:val="22"/>
          <w:szCs w:val="22"/>
        </w:rPr>
        <w:t>___.___,__</w:t>
      </w:r>
      <w:r w:rsidRPr="003F5025">
        <w:rPr>
          <w:rFonts w:ascii="Arial" w:hAnsi="Arial" w:cs="Arial"/>
          <w:b w:val="0"/>
          <w:sz w:val="22"/>
          <w:szCs w:val="22"/>
        </w:rPr>
        <w:t xml:space="preserve"> eurų (</w:t>
      </w:r>
      <w:r w:rsidRPr="003F5025">
        <w:rPr>
          <w:rFonts w:ascii="Arial" w:hAnsi="Arial" w:cs="Arial"/>
          <w:b w:val="0"/>
          <w:i/>
          <w:sz w:val="22"/>
          <w:szCs w:val="22"/>
        </w:rPr>
        <w:t>________________________</w:t>
      </w:r>
      <w:r w:rsidRPr="003F5025">
        <w:rPr>
          <w:rFonts w:ascii="Arial" w:hAnsi="Arial" w:cs="Arial"/>
          <w:b w:val="0"/>
          <w:sz w:val="22"/>
          <w:szCs w:val="22"/>
        </w:rPr>
        <w:t xml:space="preserve"> eurų </w:t>
      </w:r>
      <w:r w:rsidRPr="003F5025">
        <w:rPr>
          <w:rFonts w:ascii="Arial" w:hAnsi="Arial" w:cs="Arial"/>
          <w:b w:val="0"/>
          <w:i/>
          <w:sz w:val="22"/>
          <w:szCs w:val="22"/>
        </w:rPr>
        <w:t>__</w:t>
      </w:r>
      <w:r w:rsidRPr="003F5025">
        <w:rPr>
          <w:rFonts w:ascii="Arial" w:hAnsi="Arial" w:cs="Arial"/>
          <w:b w:val="0"/>
          <w:sz w:val="22"/>
          <w:szCs w:val="22"/>
        </w:rPr>
        <w:t xml:space="preserve"> euro ct), įskaitant PVM. Bendrą Sutarties  kainą sudaro:</w:t>
      </w:r>
      <w:bookmarkEnd w:id="0"/>
      <w:r w:rsidRPr="003F5025">
        <w:rPr>
          <w:rFonts w:ascii="Arial" w:hAnsi="Arial" w:cs="Arial"/>
          <w:b w:val="0"/>
          <w:sz w:val="22"/>
          <w:szCs w:val="22"/>
        </w:rPr>
        <w:t xml:space="preserve"> </w:t>
      </w:r>
    </w:p>
    <w:p w14:paraId="1304651D" w14:textId="56186950" w:rsidR="00484AF2" w:rsidRPr="003F5025" w:rsidRDefault="00484AF2" w:rsidP="007333F7">
      <w:pPr>
        <w:pStyle w:val="Heading8"/>
        <w:numPr>
          <w:ilvl w:val="2"/>
          <w:numId w:val="23"/>
        </w:numPr>
        <w:tabs>
          <w:tab w:val="left" w:pos="709"/>
        </w:tabs>
        <w:spacing w:line="240" w:lineRule="auto"/>
        <w:ind w:left="720" w:right="0"/>
        <w:jc w:val="both"/>
        <w:rPr>
          <w:rFonts w:ascii="Arial" w:hAnsi="Arial" w:cs="Arial"/>
          <w:b w:val="0"/>
          <w:sz w:val="22"/>
          <w:szCs w:val="22"/>
        </w:rPr>
      </w:pPr>
      <w:r w:rsidRPr="003F5025">
        <w:rPr>
          <w:rFonts w:ascii="Arial" w:hAnsi="Arial" w:cs="Arial"/>
          <w:b w:val="0"/>
          <w:sz w:val="22"/>
          <w:szCs w:val="22"/>
        </w:rPr>
        <w:t xml:space="preserve">Sutarties kaina </w:t>
      </w:r>
      <w:r w:rsidRPr="003F5025">
        <w:rPr>
          <w:rFonts w:ascii="Arial" w:hAnsi="Arial" w:cs="Arial"/>
          <w:b w:val="0"/>
          <w:color w:val="000000"/>
          <w:sz w:val="22"/>
          <w:szCs w:val="22"/>
        </w:rPr>
        <w:t>–</w:t>
      </w:r>
      <w:r w:rsidRPr="003F5025">
        <w:rPr>
          <w:rFonts w:ascii="Arial" w:hAnsi="Arial" w:cs="Arial"/>
          <w:b w:val="0"/>
          <w:iCs/>
          <w:sz w:val="22"/>
          <w:szCs w:val="22"/>
        </w:rPr>
        <w:t xml:space="preserve"> </w:t>
      </w:r>
      <w:r w:rsidRPr="003F5025">
        <w:rPr>
          <w:rFonts w:ascii="Arial" w:hAnsi="Arial" w:cs="Arial"/>
          <w:b w:val="0"/>
          <w:i/>
          <w:sz w:val="22"/>
          <w:szCs w:val="22"/>
        </w:rPr>
        <w:t>___.___,__</w:t>
      </w:r>
      <w:r w:rsidRPr="003F5025">
        <w:rPr>
          <w:rFonts w:ascii="Arial" w:hAnsi="Arial" w:cs="Arial"/>
          <w:b w:val="0"/>
          <w:sz w:val="22"/>
          <w:szCs w:val="22"/>
        </w:rPr>
        <w:t xml:space="preserve"> eurų (</w:t>
      </w:r>
      <w:r w:rsidRPr="003F5025">
        <w:rPr>
          <w:rFonts w:ascii="Arial" w:hAnsi="Arial" w:cs="Arial"/>
          <w:b w:val="0"/>
          <w:i/>
          <w:sz w:val="22"/>
          <w:szCs w:val="22"/>
        </w:rPr>
        <w:t>________________________</w:t>
      </w:r>
      <w:r w:rsidRPr="003F5025">
        <w:rPr>
          <w:rFonts w:ascii="Arial" w:hAnsi="Arial" w:cs="Arial"/>
          <w:b w:val="0"/>
          <w:sz w:val="22"/>
          <w:szCs w:val="22"/>
        </w:rPr>
        <w:t xml:space="preserve"> eurų </w:t>
      </w:r>
      <w:r w:rsidRPr="003F5025">
        <w:rPr>
          <w:rFonts w:ascii="Arial" w:hAnsi="Arial" w:cs="Arial"/>
          <w:b w:val="0"/>
          <w:i/>
          <w:sz w:val="22"/>
          <w:szCs w:val="22"/>
        </w:rPr>
        <w:t>__</w:t>
      </w:r>
      <w:r w:rsidRPr="003F5025">
        <w:rPr>
          <w:rFonts w:ascii="Arial" w:hAnsi="Arial" w:cs="Arial"/>
          <w:b w:val="0"/>
          <w:sz w:val="22"/>
          <w:szCs w:val="22"/>
        </w:rPr>
        <w:t xml:space="preserve"> euro ct), neįskaitant PVM;</w:t>
      </w:r>
    </w:p>
    <w:p w14:paraId="2AA7B3CC" w14:textId="39600B22" w:rsidR="00484AF2" w:rsidRPr="003F5025" w:rsidRDefault="00484AF2" w:rsidP="007333F7">
      <w:pPr>
        <w:pStyle w:val="ListParagraph"/>
        <w:numPr>
          <w:ilvl w:val="2"/>
          <w:numId w:val="23"/>
        </w:numPr>
        <w:tabs>
          <w:tab w:val="left" w:pos="709"/>
        </w:tabs>
        <w:ind w:left="720"/>
        <w:jc w:val="both"/>
        <w:rPr>
          <w:rFonts w:ascii="Arial" w:hAnsi="Arial" w:cs="Arial"/>
          <w:sz w:val="22"/>
          <w:szCs w:val="22"/>
        </w:rPr>
      </w:pPr>
      <w:r w:rsidRPr="003F5025">
        <w:rPr>
          <w:rFonts w:ascii="Arial" w:hAnsi="Arial" w:cs="Arial"/>
          <w:sz w:val="22"/>
          <w:szCs w:val="22"/>
        </w:rPr>
        <w:t xml:space="preserve">Pridėtinės vertės mokestis (PVM) </w:t>
      </w:r>
      <w:r w:rsidRPr="003F5025">
        <w:rPr>
          <w:rFonts w:ascii="Arial" w:hAnsi="Arial" w:cs="Arial"/>
          <w:color w:val="000000"/>
          <w:sz w:val="22"/>
          <w:szCs w:val="22"/>
        </w:rPr>
        <w:t>–</w:t>
      </w:r>
      <w:r w:rsidRPr="003F5025">
        <w:rPr>
          <w:rFonts w:ascii="Arial" w:hAnsi="Arial" w:cs="Arial"/>
          <w:sz w:val="22"/>
          <w:szCs w:val="22"/>
        </w:rPr>
        <w:t xml:space="preserve"> </w:t>
      </w:r>
      <w:r w:rsidRPr="003F5025">
        <w:rPr>
          <w:rFonts w:ascii="Arial" w:hAnsi="Arial" w:cs="Arial"/>
          <w:i/>
          <w:sz w:val="22"/>
          <w:szCs w:val="22"/>
        </w:rPr>
        <w:t>21 %</w:t>
      </w:r>
      <w:r w:rsidRPr="003F5025">
        <w:rPr>
          <w:rFonts w:ascii="Arial" w:hAnsi="Arial" w:cs="Arial"/>
          <w:sz w:val="22"/>
          <w:szCs w:val="22"/>
        </w:rPr>
        <w:t xml:space="preserve"> </w:t>
      </w:r>
      <w:r w:rsidRPr="003F5025">
        <w:rPr>
          <w:rFonts w:ascii="Arial" w:hAnsi="Arial" w:cs="Arial"/>
          <w:color w:val="000000"/>
          <w:sz w:val="22"/>
          <w:szCs w:val="22"/>
        </w:rPr>
        <w:t xml:space="preserve">– </w:t>
      </w:r>
      <w:r w:rsidRPr="003F5025">
        <w:rPr>
          <w:rFonts w:ascii="Arial" w:hAnsi="Arial" w:cs="Arial"/>
          <w:i/>
          <w:sz w:val="22"/>
          <w:szCs w:val="22"/>
        </w:rPr>
        <w:t>___.___,__</w:t>
      </w:r>
      <w:r w:rsidRPr="003F5025">
        <w:rPr>
          <w:rFonts w:ascii="Arial" w:hAnsi="Arial" w:cs="Arial"/>
          <w:sz w:val="22"/>
          <w:szCs w:val="22"/>
        </w:rPr>
        <w:t xml:space="preserve"> eurų (</w:t>
      </w:r>
      <w:r w:rsidRPr="003F5025">
        <w:rPr>
          <w:rFonts w:ascii="Arial" w:hAnsi="Arial" w:cs="Arial"/>
          <w:i/>
          <w:sz w:val="22"/>
          <w:szCs w:val="22"/>
        </w:rPr>
        <w:t>________________________</w:t>
      </w:r>
      <w:r w:rsidRPr="003F5025">
        <w:rPr>
          <w:rFonts w:ascii="Arial" w:hAnsi="Arial" w:cs="Arial"/>
          <w:sz w:val="22"/>
          <w:szCs w:val="22"/>
        </w:rPr>
        <w:t xml:space="preserve"> eurų </w:t>
      </w:r>
      <w:r w:rsidRPr="003F5025">
        <w:rPr>
          <w:rFonts w:ascii="Arial" w:hAnsi="Arial" w:cs="Arial"/>
          <w:i/>
          <w:sz w:val="22"/>
          <w:szCs w:val="22"/>
        </w:rPr>
        <w:t>__</w:t>
      </w:r>
      <w:r w:rsidRPr="003F5025">
        <w:rPr>
          <w:rFonts w:ascii="Arial" w:hAnsi="Arial" w:cs="Arial"/>
          <w:sz w:val="22"/>
          <w:szCs w:val="22"/>
        </w:rPr>
        <w:t xml:space="preserve"> euro ct).</w:t>
      </w:r>
    </w:p>
    <w:p w14:paraId="7EA95DAA" w14:textId="7BD1845C" w:rsidR="00484AF2" w:rsidRPr="003F5025" w:rsidRDefault="00484AF2" w:rsidP="007333F7">
      <w:pPr>
        <w:pStyle w:val="ListParagraph"/>
        <w:numPr>
          <w:ilvl w:val="1"/>
          <w:numId w:val="24"/>
        </w:numPr>
        <w:tabs>
          <w:tab w:val="left" w:pos="709"/>
        </w:tabs>
        <w:ind w:left="720"/>
        <w:jc w:val="both"/>
        <w:rPr>
          <w:rFonts w:ascii="Arial" w:hAnsi="Arial" w:cs="Arial"/>
          <w:sz w:val="22"/>
          <w:szCs w:val="22"/>
        </w:rPr>
      </w:pPr>
      <w:r w:rsidRPr="003F5025">
        <w:rPr>
          <w:rFonts w:ascii="Arial" w:hAnsi="Arial" w:cs="Arial"/>
          <w:sz w:val="22"/>
          <w:szCs w:val="22"/>
        </w:rPr>
        <w:t xml:space="preserve">Bendra Sutarties kaina negali viršyti </w:t>
      </w:r>
      <w:r w:rsidR="007B06E3" w:rsidRPr="003F5025">
        <w:rPr>
          <w:rFonts w:ascii="Arial" w:hAnsi="Arial" w:cs="Arial"/>
          <w:sz w:val="22"/>
          <w:szCs w:val="22"/>
        </w:rPr>
        <w:t>maksimalios</w:t>
      </w:r>
      <w:r w:rsidRPr="003F5025">
        <w:rPr>
          <w:rFonts w:ascii="Arial" w:hAnsi="Arial" w:cs="Arial"/>
          <w:sz w:val="22"/>
          <w:szCs w:val="22"/>
        </w:rPr>
        <w:t xml:space="preserve"> Preliminariosios sutarties </w:t>
      </w:r>
      <w:r w:rsidR="007B06E3" w:rsidRPr="003F5025">
        <w:rPr>
          <w:rFonts w:ascii="Arial" w:hAnsi="Arial" w:cs="Arial"/>
          <w:sz w:val="22"/>
          <w:szCs w:val="22"/>
        </w:rPr>
        <w:t>vertės</w:t>
      </w:r>
      <w:r w:rsidRPr="003F5025">
        <w:rPr>
          <w:rFonts w:ascii="Arial" w:hAnsi="Arial" w:cs="Arial"/>
          <w:sz w:val="22"/>
          <w:szCs w:val="22"/>
        </w:rPr>
        <w:t xml:space="preserve">. Pagal Sutartį teikiamų Paslaugų įkainiai nustatyti Sutarties Priede Nr. 1, kurie Sutarties galiojimo metu nekeičiami, išskyrus atvejus, jei įkainiai </w:t>
      </w:r>
      <w:r w:rsidR="007B06E3" w:rsidRPr="003F5025">
        <w:rPr>
          <w:rFonts w:ascii="Arial" w:hAnsi="Arial" w:cs="Arial"/>
          <w:sz w:val="22"/>
          <w:szCs w:val="22"/>
        </w:rPr>
        <w:t>nustatyti Sutarties Priede Nr. 1</w:t>
      </w:r>
      <w:r w:rsidRPr="003F5025">
        <w:rPr>
          <w:rFonts w:ascii="Arial" w:hAnsi="Arial" w:cs="Arial"/>
          <w:sz w:val="22"/>
          <w:szCs w:val="22"/>
        </w:rPr>
        <w:t xml:space="preserve"> yra mažinami, tokiu atveju pasirašomas papildomas susitarimas prie Sutarties.</w:t>
      </w:r>
    </w:p>
    <w:p w14:paraId="427B4AAE" w14:textId="23F39AD4" w:rsidR="00484AF2" w:rsidRPr="003F5025" w:rsidRDefault="00484AF2" w:rsidP="007333F7">
      <w:pPr>
        <w:pStyle w:val="ListParagraph"/>
        <w:numPr>
          <w:ilvl w:val="1"/>
          <w:numId w:val="24"/>
        </w:numPr>
        <w:tabs>
          <w:tab w:val="left" w:pos="709"/>
        </w:tabs>
        <w:ind w:left="720"/>
        <w:jc w:val="both"/>
        <w:rPr>
          <w:rFonts w:ascii="Arial" w:hAnsi="Arial" w:cs="Arial"/>
          <w:sz w:val="22"/>
          <w:szCs w:val="22"/>
        </w:rPr>
      </w:pPr>
      <w:r w:rsidRPr="003F5025">
        <w:rPr>
          <w:rFonts w:ascii="Arial" w:hAnsi="Arial" w:cs="Arial"/>
          <w:iCs/>
          <w:sz w:val="22"/>
          <w:szCs w:val="22"/>
        </w:rPr>
        <w:t xml:space="preserve">Paslaugų kiekis nurodytas </w:t>
      </w:r>
      <w:r w:rsidR="009D59D0" w:rsidRPr="003F5025">
        <w:rPr>
          <w:rFonts w:ascii="Arial" w:hAnsi="Arial" w:cs="Arial"/>
          <w:iCs/>
          <w:sz w:val="22"/>
          <w:szCs w:val="22"/>
        </w:rPr>
        <w:t>Sutarties Priede Nr. 1</w:t>
      </w:r>
      <w:r w:rsidRPr="003F5025">
        <w:rPr>
          <w:rFonts w:ascii="Arial" w:hAnsi="Arial" w:cs="Arial"/>
          <w:iCs/>
          <w:sz w:val="22"/>
          <w:szCs w:val="22"/>
        </w:rPr>
        <w:t xml:space="preserve">, kuris negali viršyti </w:t>
      </w:r>
      <w:r w:rsidR="00C71BD7" w:rsidRPr="003F5025">
        <w:rPr>
          <w:rFonts w:ascii="Arial" w:hAnsi="Arial" w:cs="Arial"/>
          <w:sz w:val="22"/>
          <w:szCs w:val="22"/>
        </w:rPr>
        <w:t>Preliminariosios sutarties [..]</w:t>
      </w:r>
      <w:r w:rsidRPr="003F5025">
        <w:rPr>
          <w:rFonts w:ascii="Arial" w:hAnsi="Arial" w:cs="Arial"/>
          <w:sz w:val="22"/>
          <w:szCs w:val="22"/>
        </w:rPr>
        <w:t xml:space="preserve"> skyriuje nurodyto preliminaraus Paslaugų kiekio. Užsakymas laikomas neatskiriama Sutarties dalimi.</w:t>
      </w:r>
    </w:p>
    <w:p w14:paraId="0EECBBDF" w14:textId="4DAE66CE" w:rsidR="00484AF2" w:rsidRPr="003F5025" w:rsidRDefault="00484AF2" w:rsidP="007333F7">
      <w:pPr>
        <w:numPr>
          <w:ilvl w:val="1"/>
          <w:numId w:val="25"/>
        </w:numPr>
        <w:tabs>
          <w:tab w:val="left" w:pos="709"/>
        </w:tabs>
        <w:ind w:left="720"/>
        <w:jc w:val="both"/>
        <w:rPr>
          <w:rFonts w:ascii="Arial" w:hAnsi="Arial" w:cs="Arial"/>
          <w:b w:val="0"/>
          <w:sz w:val="22"/>
          <w:szCs w:val="22"/>
        </w:rPr>
      </w:pPr>
      <w:r w:rsidRPr="003F5025">
        <w:rPr>
          <w:rFonts w:ascii="Arial" w:hAnsi="Arial" w:cs="Arial"/>
          <w:b w:val="0"/>
          <w:sz w:val="22"/>
          <w:szCs w:val="22"/>
        </w:rPr>
        <w:lastRenderedPageBreak/>
        <w:t xml:space="preserve">Sutarties vykdymo metu Pirkėjas turi teisę raštu pranešdamas Paslaugų teikėjui, atsisakyti dalies Sutarties (Užsakymo) Paslaugų, Šalys tai pažymi atskirame susitarime prie Sutarties, tokiu atveju Pirkėjas sumoka Paslaugų teikėjui už iki Sutarties nutraukimo tinkamai suteiktas Paslaugas, Šalims pasirašius Paslaugų perdavimo – priėmimo aktą. </w:t>
      </w:r>
    </w:p>
    <w:p w14:paraId="19A4773C" w14:textId="413CBA1F" w:rsidR="00FF292D" w:rsidRPr="003F5025" w:rsidRDefault="00FF292D" w:rsidP="007333F7">
      <w:pPr>
        <w:pStyle w:val="ListParagraph"/>
        <w:numPr>
          <w:ilvl w:val="1"/>
          <w:numId w:val="25"/>
        </w:numPr>
        <w:tabs>
          <w:tab w:val="left" w:pos="709"/>
        </w:tabs>
        <w:ind w:left="720"/>
        <w:jc w:val="both"/>
        <w:rPr>
          <w:rFonts w:ascii="Arial" w:hAnsi="Arial" w:cs="Arial"/>
          <w:bCs/>
          <w:sz w:val="22"/>
          <w:szCs w:val="22"/>
        </w:rPr>
      </w:pPr>
      <w:r w:rsidRPr="003F5025">
        <w:rPr>
          <w:rFonts w:ascii="Arial" w:hAnsi="Arial" w:cs="Arial"/>
          <w:bCs/>
          <w:sz w:val="22"/>
          <w:szCs w:val="22"/>
        </w:rPr>
        <w:t xml:space="preserve">Šalys susitaria, kad už pagal šią Sutartį suteiktas </w:t>
      </w:r>
      <w:r w:rsidR="00442A02" w:rsidRPr="003F5025">
        <w:rPr>
          <w:rFonts w:ascii="Arial" w:hAnsi="Arial" w:cs="Arial"/>
          <w:bCs/>
          <w:sz w:val="22"/>
          <w:szCs w:val="22"/>
        </w:rPr>
        <w:t xml:space="preserve">Paslaugas </w:t>
      </w:r>
      <w:r w:rsidR="00C46899" w:rsidRPr="003F5025">
        <w:rPr>
          <w:rFonts w:ascii="Arial" w:hAnsi="Arial" w:cs="Arial"/>
          <w:bCs/>
          <w:sz w:val="22"/>
          <w:szCs w:val="22"/>
        </w:rPr>
        <w:t>(</w:t>
      </w:r>
      <w:r w:rsidR="00442A02" w:rsidRPr="003F5025">
        <w:rPr>
          <w:rFonts w:ascii="Arial" w:hAnsi="Arial" w:cs="Arial"/>
          <w:bCs/>
          <w:sz w:val="22"/>
          <w:szCs w:val="22"/>
        </w:rPr>
        <w:t xml:space="preserve">Pirkėjas </w:t>
      </w:r>
      <w:r w:rsidR="00C46899" w:rsidRPr="003F5025">
        <w:rPr>
          <w:rFonts w:ascii="Arial" w:hAnsi="Arial" w:cs="Arial"/>
          <w:bCs/>
          <w:sz w:val="22"/>
          <w:szCs w:val="22"/>
        </w:rPr>
        <w:t>Paslaugų t</w:t>
      </w:r>
      <w:r w:rsidR="00507F65" w:rsidRPr="003F5025">
        <w:rPr>
          <w:rFonts w:ascii="Arial" w:hAnsi="Arial" w:cs="Arial"/>
          <w:bCs/>
          <w:sz w:val="22"/>
          <w:szCs w:val="22"/>
        </w:rPr>
        <w:t>eikėj</w:t>
      </w:r>
      <w:r w:rsidR="00C46899" w:rsidRPr="003F5025">
        <w:rPr>
          <w:rFonts w:ascii="Arial" w:hAnsi="Arial" w:cs="Arial"/>
          <w:bCs/>
          <w:sz w:val="22"/>
          <w:szCs w:val="22"/>
        </w:rPr>
        <w:t>ui moka pagal Paslaugų t</w:t>
      </w:r>
      <w:r w:rsidR="00507F65" w:rsidRPr="003F5025">
        <w:rPr>
          <w:rFonts w:ascii="Arial" w:hAnsi="Arial" w:cs="Arial"/>
          <w:bCs/>
          <w:sz w:val="22"/>
          <w:szCs w:val="22"/>
        </w:rPr>
        <w:t>eikėj</w:t>
      </w:r>
      <w:r w:rsidR="00C46899" w:rsidRPr="003F5025">
        <w:rPr>
          <w:rFonts w:ascii="Arial" w:hAnsi="Arial" w:cs="Arial"/>
          <w:bCs/>
          <w:sz w:val="22"/>
          <w:szCs w:val="22"/>
        </w:rPr>
        <w:t xml:space="preserve">o pasiūlyme pateiktą </w:t>
      </w:r>
      <w:r w:rsidR="00FF1651" w:rsidRPr="003F5025">
        <w:rPr>
          <w:rFonts w:ascii="Arial" w:hAnsi="Arial" w:cs="Arial"/>
          <w:bCs/>
          <w:sz w:val="22"/>
          <w:szCs w:val="22"/>
        </w:rPr>
        <w:t>į</w:t>
      </w:r>
      <w:r w:rsidR="00C46899" w:rsidRPr="003F5025">
        <w:rPr>
          <w:rFonts w:ascii="Arial" w:hAnsi="Arial" w:cs="Arial"/>
          <w:bCs/>
          <w:sz w:val="22"/>
          <w:szCs w:val="22"/>
        </w:rPr>
        <w:t>kain</w:t>
      </w:r>
      <w:r w:rsidR="00FF1651" w:rsidRPr="003F5025">
        <w:rPr>
          <w:rFonts w:ascii="Arial" w:hAnsi="Arial" w:cs="Arial"/>
          <w:bCs/>
          <w:sz w:val="22"/>
          <w:szCs w:val="22"/>
        </w:rPr>
        <w:t>į</w:t>
      </w:r>
      <w:r w:rsidR="00442A02" w:rsidRPr="003F5025">
        <w:rPr>
          <w:rFonts w:ascii="Arial" w:hAnsi="Arial" w:cs="Arial"/>
          <w:bCs/>
          <w:sz w:val="22"/>
          <w:szCs w:val="22"/>
        </w:rPr>
        <w:t xml:space="preserve"> (EUR / </w:t>
      </w:r>
      <w:proofErr w:type="spellStart"/>
      <w:r w:rsidR="00442A02" w:rsidRPr="003F5025">
        <w:rPr>
          <w:rFonts w:ascii="Arial" w:hAnsi="Arial" w:cs="Arial"/>
          <w:bCs/>
          <w:sz w:val="22"/>
          <w:szCs w:val="22"/>
        </w:rPr>
        <w:t>MWh</w:t>
      </w:r>
      <w:proofErr w:type="spellEnd"/>
      <w:r w:rsidR="00442A02" w:rsidRPr="003F5025">
        <w:rPr>
          <w:rFonts w:ascii="Arial" w:hAnsi="Arial" w:cs="Arial"/>
          <w:bCs/>
          <w:sz w:val="22"/>
          <w:szCs w:val="22"/>
        </w:rPr>
        <w:t>)</w:t>
      </w:r>
      <w:r w:rsidR="00735944" w:rsidRPr="003F5025">
        <w:rPr>
          <w:rFonts w:ascii="Arial" w:hAnsi="Arial" w:cs="Arial"/>
          <w:bCs/>
          <w:sz w:val="22"/>
          <w:szCs w:val="22"/>
        </w:rPr>
        <w:t xml:space="preserve"> (įkainis mokamas tiek už patiektą, tiek ir už grąžintą dujų kiekį)</w:t>
      </w:r>
      <w:r w:rsidR="006660A1" w:rsidRPr="003F5025">
        <w:rPr>
          <w:rFonts w:ascii="Arial" w:hAnsi="Arial" w:cs="Arial"/>
          <w:bCs/>
          <w:sz w:val="22"/>
          <w:szCs w:val="22"/>
        </w:rPr>
        <w:t>, nurodytą</w:t>
      </w:r>
      <w:r w:rsidR="008524AD" w:rsidRPr="003F5025">
        <w:rPr>
          <w:rFonts w:ascii="Arial" w:hAnsi="Arial" w:cs="Arial"/>
          <w:bCs/>
          <w:sz w:val="22"/>
          <w:szCs w:val="22"/>
        </w:rPr>
        <w:t xml:space="preserve"> </w:t>
      </w:r>
      <w:r w:rsidR="006660A1" w:rsidRPr="003F5025">
        <w:rPr>
          <w:rFonts w:ascii="Arial" w:hAnsi="Arial" w:cs="Arial"/>
          <w:bCs/>
          <w:sz w:val="22"/>
          <w:szCs w:val="22"/>
        </w:rPr>
        <w:t>Sutarties</w:t>
      </w:r>
      <w:r w:rsidR="00442A02" w:rsidRPr="003F5025">
        <w:rPr>
          <w:rFonts w:ascii="Arial" w:hAnsi="Arial" w:cs="Arial"/>
          <w:bCs/>
          <w:sz w:val="22"/>
          <w:szCs w:val="22"/>
        </w:rPr>
        <w:t xml:space="preserve"> priede Nr.</w:t>
      </w:r>
      <w:r w:rsidR="006660A1" w:rsidRPr="003F5025">
        <w:rPr>
          <w:rFonts w:ascii="Arial" w:hAnsi="Arial" w:cs="Arial"/>
          <w:bCs/>
          <w:sz w:val="22"/>
          <w:szCs w:val="22"/>
        </w:rPr>
        <w:t xml:space="preserve"> 1</w:t>
      </w:r>
      <w:r w:rsidR="00B91DF6" w:rsidRPr="003F5025">
        <w:rPr>
          <w:rFonts w:ascii="Arial" w:hAnsi="Arial" w:cs="Arial"/>
          <w:bCs/>
          <w:sz w:val="22"/>
          <w:szCs w:val="22"/>
        </w:rPr>
        <w:t>. Gamtinių dujų kainų skirtumo kompensacija į Paslaugos vertę ir kainą neįtraukiama.</w:t>
      </w:r>
    </w:p>
    <w:p w14:paraId="557EF124" w14:textId="51BCFE98" w:rsidR="00FF292D" w:rsidRPr="003F5025" w:rsidRDefault="00FF292D" w:rsidP="007333F7">
      <w:pPr>
        <w:pStyle w:val="ListParagraph"/>
        <w:numPr>
          <w:ilvl w:val="1"/>
          <w:numId w:val="25"/>
        </w:numPr>
        <w:tabs>
          <w:tab w:val="left" w:pos="709"/>
        </w:tabs>
        <w:ind w:left="720"/>
        <w:jc w:val="both"/>
        <w:rPr>
          <w:rFonts w:ascii="Arial" w:hAnsi="Arial" w:cs="Arial"/>
          <w:sz w:val="22"/>
          <w:szCs w:val="22"/>
        </w:rPr>
      </w:pPr>
      <w:r w:rsidRPr="003F5025">
        <w:rPr>
          <w:rFonts w:ascii="Arial" w:hAnsi="Arial" w:cs="Arial"/>
          <w:bCs/>
          <w:sz w:val="22"/>
          <w:szCs w:val="22"/>
        </w:rPr>
        <w:t xml:space="preserve">Šalys susitaria, kad </w:t>
      </w:r>
      <w:r w:rsidR="00B91DF6" w:rsidRPr="003F5025">
        <w:rPr>
          <w:rFonts w:ascii="Arial" w:hAnsi="Arial" w:cs="Arial"/>
          <w:bCs/>
          <w:sz w:val="22"/>
          <w:szCs w:val="22"/>
        </w:rPr>
        <w:t xml:space="preserve">Paslaugų tiekimui </w:t>
      </w:r>
      <w:r w:rsidRPr="003F5025">
        <w:rPr>
          <w:rFonts w:ascii="Arial" w:hAnsi="Arial" w:cs="Arial"/>
          <w:bCs/>
          <w:sz w:val="22"/>
          <w:szCs w:val="22"/>
        </w:rPr>
        <w:t xml:space="preserve">skirtų gamtinių dujų </w:t>
      </w:r>
      <w:r w:rsidR="00B91DF6" w:rsidRPr="003F5025">
        <w:rPr>
          <w:rFonts w:ascii="Arial" w:hAnsi="Arial" w:cs="Arial"/>
          <w:bCs/>
          <w:sz w:val="22"/>
          <w:szCs w:val="22"/>
        </w:rPr>
        <w:t>kainų skirtumo kompensacija</w:t>
      </w:r>
      <w:r w:rsidRPr="003F5025">
        <w:rPr>
          <w:rFonts w:ascii="Arial" w:hAnsi="Arial" w:cs="Arial"/>
          <w:bCs/>
          <w:sz w:val="22"/>
          <w:szCs w:val="22"/>
        </w:rPr>
        <w:t xml:space="preserve"> visą </w:t>
      </w:r>
      <w:r w:rsidR="00B91DF6" w:rsidRPr="003F5025">
        <w:rPr>
          <w:rFonts w:ascii="Arial" w:hAnsi="Arial" w:cs="Arial"/>
          <w:bCs/>
          <w:sz w:val="22"/>
          <w:szCs w:val="22"/>
        </w:rPr>
        <w:t xml:space="preserve">Sutarties </w:t>
      </w:r>
      <w:r w:rsidRPr="003F5025">
        <w:rPr>
          <w:rFonts w:ascii="Arial" w:hAnsi="Arial" w:cs="Arial"/>
          <w:bCs/>
          <w:sz w:val="22"/>
          <w:szCs w:val="22"/>
        </w:rPr>
        <w:t xml:space="preserve">laikotarpį yra </w:t>
      </w:r>
      <w:r w:rsidR="004252C6" w:rsidRPr="003F5025">
        <w:rPr>
          <w:rFonts w:ascii="Arial" w:hAnsi="Arial" w:cs="Arial"/>
          <w:bCs/>
          <w:sz w:val="22"/>
          <w:szCs w:val="22"/>
        </w:rPr>
        <w:t>fiksuota</w:t>
      </w:r>
      <w:r w:rsidR="00B91DF6" w:rsidRPr="003F5025">
        <w:rPr>
          <w:rFonts w:ascii="Arial" w:hAnsi="Arial" w:cs="Arial"/>
          <w:bCs/>
          <w:sz w:val="22"/>
          <w:szCs w:val="22"/>
        </w:rPr>
        <w:t xml:space="preserve"> arba kintanti ir apskaičiuojama pagal Paslaugų t</w:t>
      </w:r>
      <w:r w:rsidR="00507F65" w:rsidRPr="003F5025">
        <w:rPr>
          <w:rFonts w:ascii="Arial" w:hAnsi="Arial" w:cs="Arial"/>
          <w:bCs/>
          <w:sz w:val="22"/>
          <w:szCs w:val="22"/>
        </w:rPr>
        <w:t>eikėj</w:t>
      </w:r>
      <w:r w:rsidR="00B91DF6" w:rsidRPr="003F5025">
        <w:rPr>
          <w:rFonts w:ascii="Arial" w:hAnsi="Arial" w:cs="Arial"/>
          <w:bCs/>
          <w:sz w:val="22"/>
          <w:szCs w:val="22"/>
        </w:rPr>
        <w:t>o pasiūlyme pateiktą įkainį arba gamtinių dujų vertės pokyčio skaičiavimo formulę</w:t>
      </w:r>
      <w:r w:rsidR="00757FB8" w:rsidRPr="003F5025">
        <w:rPr>
          <w:rFonts w:ascii="Arial" w:hAnsi="Arial" w:cs="Arial"/>
          <w:bCs/>
          <w:sz w:val="22"/>
          <w:szCs w:val="22"/>
        </w:rPr>
        <w:t xml:space="preserve">. Šis dydis nurodomas Sutarties </w:t>
      </w:r>
      <w:r w:rsidR="00B91DF6" w:rsidRPr="003F5025">
        <w:rPr>
          <w:rFonts w:ascii="Arial" w:hAnsi="Arial" w:cs="Arial"/>
          <w:bCs/>
          <w:sz w:val="22"/>
          <w:szCs w:val="22"/>
        </w:rPr>
        <w:t xml:space="preserve">priede Nr. </w:t>
      </w:r>
      <w:r w:rsidR="00757FB8" w:rsidRPr="003F5025">
        <w:rPr>
          <w:rFonts w:ascii="Arial" w:hAnsi="Arial" w:cs="Arial"/>
          <w:bCs/>
          <w:sz w:val="22"/>
          <w:szCs w:val="22"/>
        </w:rPr>
        <w:t xml:space="preserve">1. </w:t>
      </w:r>
      <w:r w:rsidRPr="003F5025">
        <w:rPr>
          <w:rFonts w:ascii="Arial" w:hAnsi="Arial" w:cs="Arial"/>
          <w:sz w:val="22"/>
          <w:szCs w:val="22"/>
        </w:rPr>
        <w:t xml:space="preserve"> </w:t>
      </w:r>
    </w:p>
    <w:p w14:paraId="1367D73C" w14:textId="2411287E" w:rsidR="00DE3FA3" w:rsidRPr="003F5025" w:rsidRDefault="00DE3FA3" w:rsidP="007333F7">
      <w:pPr>
        <w:pStyle w:val="ListParagraph"/>
        <w:numPr>
          <w:ilvl w:val="1"/>
          <w:numId w:val="25"/>
        </w:numPr>
        <w:tabs>
          <w:tab w:val="left" w:pos="709"/>
        </w:tabs>
        <w:ind w:left="720"/>
        <w:jc w:val="both"/>
        <w:rPr>
          <w:rFonts w:ascii="Arial" w:hAnsi="Arial" w:cs="Arial"/>
          <w:sz w:val="22"/>
          <w:szCs w:val="22"/>
        </w:rPr>
      </w:pPr>
      <w:r w:rsidRPr="003F5025">
        <w:rPr>
          <w:rFonts w:ascii="Arial" w:hAnsi="Arial" w:cs="Arial"/>
          <w:iCs/>
          <w:sz w:val="22"/>
          <w:szCs w:val="22"/>
        </w:rPr>
        <w:t>Pirkėjas moka Paslaugų teikėjui gamtinių dujų transportavimo kaštus, pagal nurodytus gamtinių dujų perdavimo sistemos operatorių įkainius, jei tai reikalinga pagal Atnaujinto varžymosi dokumentuose nurodytas sąlygas (Pirkėjas nurodo galimybę priimti/patiekti gamtines dujas keliuose taškuose)</w:t>
      </w:r>
      <w:r w:rsidR="00EF51E0" w:rsidRPr="003F5025">
        <w:rPr>
          <w:rFonts w:ascii="Arial" w:hAnsi="Arial" w:cs="Arial"/>
          <w:iCs/>
          <w:sz w:val="22"/>
          <w:szCs w:val="22"/>
        </w:rPr>
        <w:t xml:space="preserve"> pagal turimas gamtinių dujų transportavimo sutartis</w:t>
      </w:r>
      <w:r w:rsidRPr="003F5025">
        <w:rPr>
          <w:rFonts w:ascii="Arial" w:hAnsi="Arial" w:cs="Arial"/>
          <w:iCs/>
          <w:sz w:val="22"/>
          <w:szCs w:val="22"/>
        </w:rPr>
        <w:t xml:space="preserve">. Transportavimo kaštai į </w:t>
      </w:r>
      <w:r w:rsidR="00EF51E0" w:rsidRPr="003F5025">
        <w:rPr>
          <w:rFonts w:ascii="Arial" w:hAnsi="Arial" w:cs="Arial"/>
          <w:iCs/>
          <w:sz w:val="22"/>
          <w:szCs w:val="22"/>
        </w:rPr>
        <w:t xml:space="preserve">šios Sutarties </w:t>
      </w:r>
      <w:r w:rsidRPr="003F5025">
        <w:rPr>
          <w:rFonts w:ascii="Arial" w:hAnsi="Arial" w:cs="Arial"/>
          <w:iCs/>
          <w:sz w:val="22"/>
          <w:szCs w:val="22"/>
        </w:rPr>
        <w:t>Paslaugos vertę ir kainą neįtraukiami.</w:t>
      </w:r>
    </w:p>
    <w:p w14:paraId="5106A0BA" w14:textId="77777777" w:rsidR="00F1190A" w:rsidRPr="003F5025" w:rsidRDefault="00F1190A" w:rsidP="002F70CC">
      <w:pPr>
        <w:ind w:left="709"/>
        <w:jc w:val="both"/>
        <w:rPr>
          <w:rFonts w:ascii="Arial" w:hAnsi="Arial" w:cs="Arial"/>
          <w:sz w:val="22"/>
          <w:szCs w:val="22"/>
        </w:rPr>
      </w:pPr>
    </w:p>
    <w:p w14:paraId="0650E627" w14:textId="77777777" w:rsidR="00F1190A" w:rsidRPr="003F5025" w:rsidRDefault="00F1190A" w:rsidP="007159CD">
      <w:pPr>
        <w:pStyle w:val="ListParagraph"/>
        <w:ind w:left="0" w:firstLine="709"/>
        <w:jc w:val="both"/>
        <w:rPr>
          <w:rFonts w:ascii="Arial" w:hAnsi="Arial" w:cs="Arial"/>
          <w:b/>
          <w:sz w:val="22"/>
          <w:szCs w:val="22"/>
        </w:rPr>
      </w:pPr>
    </w:p>
    <w:p w14:paraId="689A23D5" w14:textId="5A6785C5" w:rsidR="00FF292D" w:rsidRPr="003F5025" w:rsidRDefault="002F70CC" w:rsidP="007333F7">
      <w:pPr>
        <w:pStyle w:val="Heading8"/>
        <w:numPr>
          <w:ilvl w:val="0"/>
          <w:numId w:val="25"/>
        </w:numPr>
        <w:spacing w:line="240" w:lineRule="auto"/>
        <w:rPr>
          <w:rFonts w:ascii="Arial" w:hAnsi="Arial" w:cs="Arial"/>
          <w:sz w:val="22"/>
          <w:szCs w:val="22"/>
        </w:rPr>
      </w:pPr>
      <w:r w:rsidRPr="003F5025">
        <w:rPr>
          <w:rFonts w:ascii="Arial" w:hAnsi="Arial" w:cs="Arial"/>
          <w:sz w:val="22"/>
          <w:szCs w:val="22"/>
        </w:rPr>
        <w:t>APMOKĖJIMO SĄLYGOS</w:t>
      </w:r>
    </w:p>
    <w:p w14:paraId="7C5D8F06" w14:textId="77777777" w:rsidR="00FF292D" w:rsidRPr="003F5025" w:rsidRDefault="00FF292D" w:rsidP="002F70CC">
      <w:pPr>
        <w:ind w:right="-1" w:firstLine="709"/>
        <w:jc w:val="both"/>
        <w:rPr>
          <w:rFonts w:ascii="Arial" w:hAnsi="Arial" w:cs="Arial"/>
          <w:b w:val="0"/>
          <w:sz w:val="22"/>
          <w:szCs w:val="22"/>
        </w:rPr>
      </w:pPr>
    </w:p>
    <w:p w14:paraId="2C44C18E" w14:textId="775D014B" w:rsidR="00A02405" w:rsidRPr="003F5025" w:rsidRDefault="00B91DF6"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Pirkėjas</w:t>
      </w:r>
      <w:r w:rsidR="00A02405" w:rsidRPr="003F5025">
        <w:rPr>
          <w:rFonts w:ascii="Arial" w:hAnsi="Arial" w:cs="Arial"/>
          <w:sz w:val="22"/>
          <w:szCs w:val="22"/>
        </w:rPr>
        <w:t xml:space="preserve"> tiekiamų </w:t>
      </w:r>
      <w:r w:rsidR="00F5718C" w:rsidRPr="003F5025">
        <w:rPr>
          <w:rFonts w:ascii="Arial" w:hAnsi="Arial" w:cs="Arial"/>
          <w:sz w:val="22"/>
          <w:szCs w:val="22"/>
        </w:rPr>
        <w:t xml:space="preserve">gamtinių </w:t>
      </w:r>
      <w:r w:rsidR="00A02405" w:rsidRPr="003F5025">
        <w:rPr>
          <w:rFonts w:ascii="Arial" w:hAnsi="Arial" w:cs="Arial"/>
          <w:sz w:val="22"/>
          <w:szCs w:val="22"/>
        </w:rPr>
        <w:t>dujų grąžinimo užtikrinimui gali pareikalauti Paslaugų t</w:t>
      </w:r>
      <w:r w:rsidR="00507F65" w:rsidRPr="003F5025">
        <w:rPr>
          <w:rFonts w:ascii="Arial" w:hAnsi="Arial" w:cs="Arial"/>
          <w:sz w:val="22"/>
          <w:szCs w:val="22"/>
        </w:rPr>
        <w:t>eikėj</w:t>
      </w:r>
      <w:r w:rsidR="00A02405" w:rsidRPr="003F5025">
        <w:rPr>
          <w:rFonts w:ascii="Arial" w:hAnsi="Arial" w:cs="Arial"/>
          <w:sz w:val="22"/>
          <w:szCs w:val="22"/>
        </w:rPr>
        <w:t xml:space="preserve">o pateikti </w:t>
      </w:r>
      <w:r w:rsidR="00650DF6" w:rsidRPr="003F5025">
        <w:rPr>
          <w:rFonts w:ascii="Arial" w:hAnsi="Arial" w:cs="Arial"/>
          <w:sz w:val="22"/>
          <w:szCs w:val="22"/>
        </w:rPr>
        <w:t>Sutarties</w:t>
      </w:r>
      <w:r w:rsidRPr="003F5025">
        <w:rPr>
          <w:rFonts w:ascii="Arial" w:hAnsi="Arial" w:cs="Arial"/>
          <w:sz w:val="22"/>
          <w:szCs w:val="22"/>
        </w:rPr>
        <w:t xml:space="preserve"> priede Nr.</w:t>
      </w:r>
      <w:r w:rsidR="00650DF6" w:rsidRPr="003F5025">
        <w:rPr>
          <w:rFonts w:ascii="Arial" w:hAnsi="Arial" w:cs="Arial"/>
          <w:sz w:val="22"/>
          <w:szCs w:val="22"/>
        </w:rPr>
        <w:t xml:space="preserve"> 1 nurodytos formos ir dydžio </w:t>
      </w:r>
      <w:r w:rsidR="00A02405" w:rsidRPr="003F5025">
        <w:rPr>
          <w:rFonts w:ascii="Arial" w:hAnsi="Arial" w:cs="Arial"/>
          <w:sz w:val="22"/>
          <w:szCs w:val="22"/>
        </w:rPr>
        <w:t>įsipareigojimų užtikrinimo priemones</w:t>
      </w:r>
      <w:r w:rsidR="009C3C74" w:rsidRPr="003F5025">
        <w:rPr>
          <w:rFonts w:ascii="Arial" w:hAnsi="Arial" w:cs="Arial"/>
          <w:sz w:val="22"/>
          <w:szCs w:val="22"/>
        </w:rPr>
        <w:t xml:space="preserve">. </w:t>
      </w:r>
    </w:p>
    <w:p w14:paraId="64C23F79" w14:textId="28EC54FC" w:rsidR="00FF292D" w:rsidRPr="003F5025" w:rsidRDefault="00FF292D" w:rsidP="007333F7">
      <w:pPr>
        <w:pStyle w:val="ListParagraph"/>
        <w:numPr>
          <w:ilvl w:val="1"/>
          <w:numId w:val="26"/>
        </w:numPr>
        <w:ind w:left="720"/>
        <w:jc w:val="both"/>
        <w:rPr>
          <w:rFonts w:ascii="Arial" w:hAnsi="Arial" w:cs="Arial"/>
          <w:sz w:val="22"/>
          <w:szCs w:val="22"/>
        </w:rPr>
      </w:pPr>
      <w:r w:rsidRPr="003F5025">
        <w:rPr>
          <w:rFonts w:ascii="Arial" w:hAnsi="Arial" w:cs="Arial"/>
          <w:bCs/>
          <w:sz w:val="22"/>
          <w:szCs w:val="22"/>
        </w:rPr>
        <w:t>Mokėjimo dokumentuose nurodyt</w:t>
      </w:r>
      <w:r w:rsidR="00B91DF6" w:rsidRPr="003F5025">
        <w:rPr>
          <w:rFonts w:ascii="Arial" w:hAnsi="Arial" w:cs="Arial"/>
          <w:bCs/>
          <w:sz w:val="22"/>
          <w:szCs w:val="22"/>
        </w:rPr>
        <w:t>as</w:t>
      </w:r>
      <w:r w:rsidRPr="003F5025">
        <w:rPr>
          <w:rFonts w:ascii="Arial" w:hAnsi="Arial" w:cs="Arial"/>
          <w:bCs/>
          <w:sz w:val="22"/>
          <w:szCs w:val="22"/>
        </w:rPr>
        <w:t xml:space="preserve"> </w:t>
      </w:r>
      <w:r w:rsidR="00B91DF6" w:rsidRPr="003F5025">
        <w:rPr>
          <w:rFonts w:ascii="Arial" w:hAnsi="Arial" w:cs="Arial"/>
          <w:bCs/>
          <w:sz w:val="22"/>
          <w:szCs w:val="22"/>
        </w:rPr>
        <w:t xml:space="preserve">Paslaugai </w:t>
      </w:r>
      <w:r w:rsidRPr="003F5025">
        <w:rPr>
          <w:rFonts w:ascii="Arial" w:hAnsi="Arial" w:cs="Arial"/>
          <w:bCs/>
          <w:sz w:val="22"/>
          <w:szCs w:val="22"/>
        </w:rPr>
        <w:t xml:space="preserve">sunaudotų </w:t>
      </w:r>
      <w:r w:rsidR="00B91DF6" w:rsidRPr="003F5025">
        <w:rPr>
          <w:rFonts w:ascii="Arial" w:hAnsi="Arial" w:cs="Arial"/>
          <w:bCs/>
          <w:sz w:val="22"/>
          <w:szCs w:val="22"/>
        </w:rPr>
        <w:t xml:space="preserve">gamtinių dujų </w:t>
      </w:r>
      <w:r w:rsidR="00457951" w:rsidRPr="003F5025">
        <w:rPr>
          <w:rFonts w:ascii="Arial" w:hAnsi="Arial" w:cs="Arial"/>
          <w:bCs/>
          <w:sz w:val="22"/>
          <w:szCs w:val="22"/>
        </w:rPr>
        <w:t>vertė</w:t>
      </w:r>
      <w:r w:rsidR="00B91DF6" w:rsidRPr="003F5025">
        <w:rPr>
          <w:rFonts w:ascii="Arial" w:hAnsi="Arial" w:cs="Arial"/>
          <w:bCs/>
          <w:sz w:val="22"/>
          <w:szCs w:val="22"/>
        </w:rPr>
        <w:t xml:space="preserve"> </w:t>
      </w:r>
      <w:r w:rsidRPr="003F5025">
        <w:rPr>
          <w:rFonts w:ascii="Arial" w:hAnsi="Arial" w:cs="Arial"/>
          <w:bCs/>
          <w:sz w:val="22"/>
          <w:szCs w:val="22"/>
        </w:rPr>
        <w:t>pateikiam</w:t>
      </w:r>
      <w:r w:rsidR="00F472CB" w:rsidRPr="003F5025">
        <w:rPr>
          <w:rFonts w:ascii="Arial" w:hAnsi="Arial" w:cs="Arial"/>
          <w:bCs/>
          <w:sz w:val="22"/>
          <w:szCs w:val="22"/>
        </w:rPr>
        <w:t>a</w:t>
      </w:r>
      <w:r w:rsidRPr="003F5025">
        <w:rPr>
          <w:rFonts w:ascii="Arial" w:hAnsi="Arial" w:cs="Arial"/>
          <w:bCs/>
          <w:sz w:val="22"/>
          <w:szCs w:val="22"/>
        </w:rPr>
        <w:t xml:space="preserve"> apskaitos tikslais. Šalys susitaria, jog privalo subalansuoti viena kitai patiekiamų dujų kiekį tokia apimtimi, kad galutini</w:t>
      </w:r>
      <w:r w:rsidR="00F472CB" w:rsidRPr="003F5025">
        <w:rPr>
          <w:rFonts w:ascii="Arial" w:hAnsi="Arial" w:cs="Arial"/>
          <w:bCs/>
          <w:sz w:val="22"/>
          <w:szCs w:val="22"/>
        </w:rPr>
        <w:t>s</w:t>
      </w:r>
      <w:r w:rsidRPr="003F5025">
        <w:rPr>
          <w:rFonts w:ascii="Arial" w:hAnsi="Arial" w:cs="Arial"/>
          <w:bCs/>
          <w:sz w:val="22"/>
          <w:szCs w:val="22"/>
        </w:rPr>
        <w:t xml:space="preserve"> patiektų</w:t>
      </w:r>
      <w:r w:rsidR="00A84F31" w:rsidRPr="003F5025">
        <w:rPr>
          <w:rFonts w:ascii="Arial" w:hAnsi="Arial" w:cs="Arial"/>
          <w:bCs/>
          <w:sz w:val="22"/>
          <w:szCs w:val="22"/>
        </w:rPr>
        <w:t xml:space="preserve"> ir </w:t>
      </w:r>
      <w:r w:rsidRPr="003F5025">
        <w:rPr>
          <w:rFonts w:ascii="Arial" w:hAnsi="Arial" w:cs="Arial"/>
          <w:bCs/>
          <w:sz w:val="22"/>
          <w:szCs w:val="22"/>
        </w:rPr>
        <w:t xml:space="preserve">priimtų </w:t>
      </w:r>
      <w:r w:rsidR="009C3C74" w:rsidRPr="003F5025">
        <w:rPr>
          <w:rFonts w:ascii="Arial" w:hAnsi="Arial" w:cs="Arial"/>
          <w:bCs/>
          <w:sz w:val="22"/>
          <w:szCs w:val="22"/>
        </w:rPr>
        <w:t xml:space="preserve">gamtinių </w:t>
      </w:r>
      <w:r w:rsidRPr="003F5025">
        <w:rPr>
          <w:rFonts w:ascii="Arial" w:hAnsi="Arial" w:cs="Arial"/>
          <w:bCs/>
          <w:sz w:val="22"/>
          <w:szCs w:val="22"/>
        </w:rPr>
        <w:t xml:space="preserve">dujų kiekis </w:t>
      </w:r>
      <w:r w:rsidR="00F472CB" w:rsidRPr="003F5025">
        <w:rPr>
          <w:rFonts w:ascii="Arial" w:hAnsi="Arial" w:cs="Arial"/>
          <w:bCs/>
          <w:sz w:val="22"/>
          <w:szCs w:val="22"/>
        </w:rPr>
        <w:t xml:space="preserve">per Sutarties galiojimo laikotarpį </w:t>
      </w:r>
      <w:r w:rsidRPr="003F5025">
        <w:rPr>
          <w:rFonts w:ascii="Arial" w:hAnsi="Arial" w:cs="Arial"/>
          <w:bCs/>
          <w:sz w:val="22"/>
          <w:szCs w:val="22"/>
        </w:rPr>
        <w:t>sutaptų</w:t>
      </w:r>
      <w:r w:rsidR="00A84F31" w:rsidRPr="003F5025">
        <w:rPr>
          <w:rFonts w:ascii="Arial" w:hAnsi="Arial" w:cs="Arial"/>
          <w:bCs/>
          <w:sz w:val="22"/>
          <w:szCs w:val="22"/>
        </w:rPr>
        <w:t xml:space="preserve">, o pagal Sutartį mokėtina </w:t>
      </w:r>
      <w:r w:rsidR="008524AD" w:rsidRPr="003F5025">
        <w:rPr>
          <w:rFonts w:ascii="Arial" w:hAnsi="Arial" w:cs="Arial"/>
          <w:bCs/>
          <w:sz w:val="22"/>
          <w:szCs w:val="22"/>
        </w:rPr>
        <w:t xml:space="preserve">Paslaugos </w:t>
      </w:r>
      <w:r w:rsidR="00A84F31" w:rsidRPr="003F5025">
        <w:rPr>
          <w:rFonts w:ascii="Arial" w:hAnsi="Arial" w:cs="Arial"/>
          <w:bCs/>
          <w:sz w:val="22"/>
          <w:szCs w:val="22"/>
        </w:rPr>
        <w:t>suma neviršytų Sutartyje nurodytos Paslaugos kainos</w:t>
      </w:r>
      <w:r w:rsidR="00405A64" w:rsidRPr="003F5025">
        <w:rPr>
          <w:rFonts w:ascii="Arial" w:hAnsi="Arial" w:cs="Arial"/>
          <w:bCs/>
          <w:sz w:val="22"/>
          <w:szCs w:val="22"/>
        </w:rPr>
        <w:t xml:space="preserve"> (gamtinių dujų kainų skirtumo kompensacija į Paslaugos vertę ir kainą neįtraukiama).</w:t>
      </w:r>
      <w:r w:rsidRPr="003F5025">
        <w:rPr>
          <w:rFonts w:ascii="Arial" w:hAnsi="Arial" w:cs="Arial"/>
          <w:bCs/>
          <w:iCs/>
          <w:sz w:val="22"/>
          <w:szCs w:val="22"/>
        </w:rPr>
        <w:t xml:space="preserve"> Šios Sutarties tikslais Šalys susitaria, jog vadovaudamosi Akte pateiktais duomenimis bus vykdomi atsiskaitymai</w:t>
      </w:r>
      <w:r w:rsidR="00A84F31" w:rsidRPr="003F5025">
        <w:rPr>
          <w:rFonts w:ascii="Arial" w:hAnsi="Arial" w:cs="Arial"/>
          <w:bCs/>
          <w:iCs/>
          <w:sz w:val="22"/>
          <w:szCs w:val="22"/>
        </w:rPr>
        <w:t xml:space="preserve"> už Paslaugas ir </w:t>
      </w:r>
      <w:r w:rsidR="00F472CB" w:rsidRPr="003F5025">
        <w:rPr>
          <w:rFonts w:ascii="Arial" w:hAnsi="Arial" w:cs="Arial"/>
          <w:bCs/>
          <w:iCs/>
          <w:sz w:val="22"/>
          <w:szCs w:val="22"/>
        </w:rPr>
        <w:t xml:space="preserve">išmokama </w:t>
      </w:r>
      <w:r w:rsidR="00A84F31" w:rsidRPr="003F5025">
        <w:rPr>
          <w:rFonts w:ascii="Arial" w:hAnsi="Arial" w:cs="Arial"/>
          <w:bCs/>
          <w:iCs/>
          <w:sz w:val="22"/>
          <w:szCs w:val="22"/>
        </w:rPr>
        <w:t>gamtinių dujų kainų skirtumo kompensacija</w:t>
      </w:r>
      <w:r w:rsidR="00F472CB" w:rsidRPr="003F5025">
        <w:rPr>
          <w:rFonts w:ascii="Arial" w:hAnsi="Arial" w:cs="Arial"/>
          <w:bCs/>
          <w:iCs/>
          <w:sz w:val="22"/>
          <w:szCs w:val="22"/>
        </w:rPr>
        <w:t xml:space="preserve">, </w:t>
      </w:r>
      <w:r w:rsidR="00F62E89" w:rsidRPr="003F5025">
        <w:rPr>
          <w:rFonts w:ascii="Arial" w:hAnsi="Arial" w:cs="Arial"/>
          <w:bCs/>
          <w:iCs/>
          <w:sz w:val="22"/>
          <w:szCs w:val="22"/>
        </w:rPr>
        <w:t>jei tokia taikoma</w:t>
      </w:r>
      <w:r w:rsidRPr="003F5025">
        <w:rPr>
          <w:rFonts w:ascii="Arial" w:hAnsi="Arial" w:cs="Arial"/>
          <w:bCs/>
          <w:iCs/>
          <w:sz w:val="22"/>
          <w:szCs w:val="22"/>
        </w:rPr>
        <w:t>.</w:t>
      </w:r>
    </w:p>
    <w:p w14:paraId="0B09EB76" w14:textId="0CF1D787" w:rsidR="00FF292D" w:rsidRPr="003F5025" w:rsidRDefault="00FF292D" w:rsidP="007333F7">
      <w:pPr>
        <w:pStyle w:val="ListParagraph"/>
        <w:numPr>
          <w:ilvl w:val="1"/>
          <w:numId w:val="26"/>
        </w:numPr>
        <w:ind w:left="720"/>
        <w:jc w:val="both"/>
        <w:rPr>
          <w:rFonts w:ascii="Arial" w:hAnsi="Arial" w:cs="Arial"/>
          <w:sz w:val="22"/>
          <w:szCs w:val="22"/>
        </w:rPr>
      </w:pPr>
      <w:bookmarkStart w:id="1" w:name="_Ref495340528"/>
      <w:r w:rsidRPr="003F5025">
        <w:rPr>
          <w:rFonts w:ascii="Arial" w:hAnsi="Arial" w:cs="Arial"/>
          <w:sz w:val="22"/>
          <w:szCs w:val="22"/>
        </w:rPr>
        <w:lastRenderedPageBreak/>
        <w:t>Šalys už kiekvieną kalendorinį mėnesį</w:t>
      </w:r>
      <w:r w:rsidR="009D38FB" w:rsidRPr="003F5025">
        <w:rPr>
          <w:rFonts w:ascii="Arial" w:hAnsi="Arial" w:cs="Arial"/>
          <w:sz w:val="22"/>
          <w:szCs w:val="22"/>
        </w:rPr>
        <w:t>, kurio metu buvo faktiškai tiekiamos ir/ar priimamos gamtinės dujos,</w:t>
      </w:r>
      <w:r w:rsidRPr="003F5025">
        <w:rPr>
          <w:rFonts w:ascii="Arial" w:hAnsi="Arial" w:cs="Arial"/>
          <w:sz w:val="22"/>
          <w:szCs w:val="22"/>
        </w:rPr>
        <w:t xml:space="preserve"> pasirašo Aktą, kuriame nurodo: (1) Paslaugų t</w:t>
      </w:r>
      <w:r w:rsidR="00507F65" w:rsidRPr="003F5025">
        <w:rPr>
          <w:rFonts w:ascii="Arial" w:hAnsi="Arial" w:cs="Arial"/>
          <w:sz w:val="22"/>
          <w:szCs w:val="22"/>
        </w:rPr>
        <w:t>eikėj</w:t>
      </w:r>
      <w:r w:rsidRPr="003F5025">
        <w:rPr>
          <w:rFonts w:ascii="Arial" w:hAnsi="Arial" w:cs="Arial"/>
          <w:sz w:val="22"/>
          <w:szCs w:val="22"/>
        </w:rPr>
        <w:t>o per ataskaitinį mėnesį</w:t>
      </w:r>
      <w:r w:rsidR="001D31BC" w:rsidRPr="003F5025">
        <w:rPr>
          <w:rFonts w:ascii="Arial" w:hAnsi="Arial" w:cs="Arial"/>
          <w:sz w:val="22"/>
          <w:szCs w:val="22"/>
        </w:rPr>
        <w:t xml:space="preserve"> </w:t>
      </w:r>
      <w:r w:rsidRPr="003F5025">
        <w:rPr>
          <w:rFonts w:ascii="Arial" w:hAnsi="Arial" w:cs="Arial"/>
          <w:sz w:val="22"/>
          <w:szCs w:val="22"/>
        </w:rPr>
        <w:t xml:space="preserve">patiektą gamtinių dujų kiekį, </w:t>
      </w:r>
      <w:r w:rsidR="001D31BC" w:rsidRPr="003F5025">
        <w:rPr>
          <w:rFonts w:ascii="Arial" w:hAnsi="Arial" w:cs="Arial"/>
          <w:sz w:val="22"/>
          <w:szCs w:val="22"/>
        </w:rPr>
        <w:t xml:space="preserve">išreikštą energijos vienetais; </w:t>
      </w:r>
      <w:r w:rsidRPr="003F5025">
        <w:rPr>
          <w:rFonts w:ascii="Arial" w:hAnsi="Arial" w:cs="Arial"/>
          <w:sz w:val="22"/>
          <w:szCs w:val="22"/>
        </w:rPr>
        <w:t>(2) Paslaugų t</w:t>
      </w:r>
      <w:r w:rsidR="00507F65" w:rsidRPr="003F5025">
        <w:rPr>
          <w:rFonts w:ascii="Arial" w:hAnsi="Arial" w:cs="Arial"/>
          <w:sz w:val="22"/>
          <w:szCs w:val="22"/>
        </w:rPr>
        <w:t>eikėj</w:t>
      </w:r>
      <w:r w:rsidRPr="003F5025">
        <w:rPr>
          <w:rFonts w:ascii="Arial" w:hAnsi="Arial" w:cs="Arial"/>
          <w:sz w:val="22"/>
          <w:szCs w:val="22"/>
        </w:rPr>
        <w:t>o per mėnesį</w:t>
      </w:r>
      <w:r w:rsidR="00A84F31" w:rsidRPr="003F5025">
        <w:rPr>
          <w:rFonts w:ascii="Arial" w:hAnsi="Arial" w:cs="Arial"/>
          <w:sz w:val="22"/>
          <w:szCs w:val="22"/>
        </w:rPr>
        <w:t xml:space="preserve"> priimtą gamtinių dujų kiekį</w:t>
      </w:r>
      <w:r w:rsidRPr="003F5025">
        <w:rPr>
          <w:rFonts w:ascii="Arial" w:hAnsi="Arial" w:cs="Arial"/>
          <w:sz w:val="22"/>
          <w:szCs w:val="22"/>
        </w:rPr>
        <w:t>,</w:t>
      </w:r>
      <w:r w:rsidR="003E645D" w:rsidRPr="003F5025">
        <w:rPr>
          <w:rFonts w:ascii="Arial" w:hAnsi="Arial" w:cs="Arial"/>
          <w:bCs/>
          <w:iCs/>
          <w:sz w:val="22"/>
          <w:szCs w:val="22"/>
        </w:rPr>
        <w:t xml:space="preserve"> </w:t>
      </w:r>
      <w:r w:rsidR="001D31BC" w:rsidRPr="003F5025">
        <w:rPr>
          <w:rFonts w:ascii="Arial" w:hAnsi="Arial" w:cs="Arial"/>
          <w:sz w:val="22"/>
          <w:szCs w:val="22"/>
        </w:rPr>
        <w:t xml:space="preserve">išreikštą energijos vienetais; (3) </w:t>
      </w:r>
      <w:r w:rsidR="001D31BC" w:rsidRPr="003F5025">
        <w:rPr>
          <w:rFonts w:ascii="Arial" w:hAnsi="Arial" w:cs="Arial"/>
          <w:bCs/>
          <w:iCs/>
          <w:sz w:val="22"/>
          <w:szCs w:val="22"/>
        </w:rPr>
        <w:t xml:space="preserve">suteiktų </w:t>
      </w:r>
      <w:r w:rsidR="00A84F31" w:rsidRPr="003F5025">
        <w:rPr>
          <w:rFonts w:ascii="Arial" w:hAnsi="Arial" w:cs="Arial"/>
          <w:bCs/>
          <w:iCs/>
          <w:sz w:val="22"/>
          <w:szCs w:val="22"/>
        </w:rPr>
        <w:t>P</w:t>
      </w:r>
      <w:r w:rsidR="001D31BC" w:rsidRPr="003F5025">
        <w:rPr>
          <w:rFonts w:ascii="Arial" w:hAnsi="Arial" w:cs="Arial"/>
          <w:bCs/>
          <w:iCs/>
          <w:sz w:val="22"/>
          <w:szCs w:val="22"/>
        </w:rPr>
        <w:t>aslaugų vertę;</w:t>
      </w:r>
      <w:r w:rsidR="001D31BC" w:rsidRPr="003F5025">
        <w:rPr>
          <w:rFonts w:ascii="Arial" w:hAnsi="Arial" w:cs="Arial"/>
          <w:sz w:val="22"/>
          <w:szCs w:val="22"/>
        </w:rPr>
        <w:t xml:space="preserve"> (4) </w:t>
      </w:r>
      <w:r w:rsidR="003E645D" w:rsidRPr="003F5025">
        <w:rPr>
          <w:rFonts w:ascii="Arial" w:hAnsi="Arial" w:cs="Arial"/>
          <w:bCs/>
          <w:iCs/>
          <w:sz w:val="22"/>
          <w:szCs w:val="22"/>
        </w:rPr>
        <w:t>kitą tarp Šalių suderintą informaciją</w:t>
      </w:r>
      <w:r w:rsidRPr="003F5025">
        <w:rPr>
          <w:rFonts w:ascii="Arial" w:hAnsi="Arial" w:cs="Arial"/>
          <w:bCs/>
          <w:iCs/>
          <w:sz w:val="22"/>
          <w:szCs w:val="22"/>
        </w:rPr>
        <w:t>.</w:t>
      </w:r>
      <w:r w:rsidR="00B10F99" w:rsidRPr="003F5025">
        <w:rPr>
          <w:rFonts w:ascii="Arial" w:hAnsi="Arial" w:cs="Arial"/>
          <w:bCs/>
          <w:iCs/>
          <w:sz w:val="22"/>
          <w:szCs w:val="22"/>
        </w:rPr>
        <w:t xml:space="preserve"> Toks Aktas </w:t>
      </w:r>
      <w:r w:rsidR="001D31BC" w:rsidRPr="003F5025">
        <w:rPr>
          <w:rFonts w:ascii="Arial" w:hAnsi="Arial" w:cs="Arial"/>
          <w:bCs/>
          <w:iCs/>
          <w:sz w:val="22"/>
          <w:szCs w:val="22"/>
        </w:rPr>
        <w:t xml:space="preserve">Šalių </w:t>
      </w:r>
      <w:r w:rsidR="00B10F99" w:rsidRPr="003F5025">
        <w:rPr>
          <w:rFonts w:ascii="Arial" w:hAnsi="Arial" w:cs="Arial"/>
          <w:bCs/>
          <w:iCs/>
          <w:sz w:val="22"/>
          <w:szCs w:val="22"/>
        </w:rPr>
        <w:t xml:space="preserve">turi būti suderintas per </w:t>
      </w:r>
      <w:r w:rsidR="007C2782" w:rsidRPr="003F5025">
        <w:rPr>
          <w:rFonts w:ascii="Arial" w:hAnsi="Arial" w:cs="Arial"/>
          <w:bCs/>
          <w:iCs/>
          <w:sz w:val="22"/>
          <w:szCs w:val="22"/>
        </w:rPr>
        <w:t>5</w:t>
      </w:r>
      <w:r w:rsidR="001D31BC" w:rsidRPr="003F5025">
        <w:rPr>
          <w:rFonts w:ascii="Arial" w:hAnsi="Arial" w:cs="Arial"/>
          <w:bCs/>
          <w:iCs/>
          <w:sz w:val="22"/>
          <w:szCs w:val="22"/>
        </w:rPr>
        <w:t xml:space="preserve"> darbo dienas nuo kalendorinio mėnesio pabaigos.</w:t>
      </w:r>
      <w:bookmarkEnd w:id="1"/>
    </w:p>
    <w:p w14:paraId="7278BFF3" w14:textId="34E612BC" w:rsidR="00A84F31" w:rsidRPr="003F5025" w:rsidRDefault="00FF292D" w:rsidP="00F11724">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 </w:t>
      </w:r>
      <w:r w:rsidR="00A84F31" w:rsidRPr="003F5025">
        <w:rPr>
          <w:rFonts w:ascii="Arial" w:hAnsi="Arial" w:cs="Arial"/>
          <w:sz w:val="22"/>
          <w:szCs w:val="22"/>
        </w:rPr>
        <w:t>Paslaugų t</w:t>
      </w:r>
      <w:r w:rsidR="00507F65" w:rsidRPr="003F5025">
        <w:rPr>
          <w:rFonts w:ascii="Arial" w:hAnsi="Arial" w:cs="Arial"/>
          <w:sz w:val="22"/>
          <w:szCs w:val="22"/>
        </w:rPr>
        <w:t>eikėj</w:t>
      </w:r>
      <w:r w:rsidR="00A84F31" w:rsidRPr="003F5025">
        <w:rPr>
          <w:rFonts w:ascii="Arial" w:hAnsi="Arial" w:cs="Arial"/>
          <w:sz w:val="22"/>
          <w:szCs w:val="22"/>
        </w:rPr>
        <w:t>as už per praėjusį mėnesį suteiktas Paslaugas pateikia PVM sąskaitą-faktūrą Pirkėjui iki einamojo mėnesio 10-os kalendorinės dienos, kuri</w:t>
      </w:r>
      <w:r w:rsidR="00F62E89" w:rsidRPr="003F5025">
        <w:rPr>
          <w:rFonts w:ascii="Arial" w:hAnsi="Arial" w:cs="Arial"/>
          <w:sz w:val="22"/>
          <w:szCs w:val="22"/>
        </w:rPr>
        <w:t>ą</w:t>
      </w:r>
      <w:r w:rsidR="00A84F31" w:rsidRPr="003F5025">
        <w:rPr>
          <w:rFonts w:ascii="Arial" w:hAnsi="Arial" w:cs="Arial"/>
          <w:sz w:val="22"/>
          <w:szCs w:val="22"/>
        </w:rPr>
        <w:t xml:space="preserve"> apmoka iki einamojo mėnesio 15 kalendorinės dienos. </w:t>
      </w:r>
      <w:r w:rsidR="00325287" w:rsidRPr="003F5025">
        <w:rPr>
          <w:rFonts w:ascii="Arial" w:hAnsi="Arial" w:cs="Arial"/>
          <w:sz w:val="22"/>
          <w:szCs w:val="22"/>
        </w:rPr>
        <w:t xml:space="preserve">Sąskaita apmokėjimui turi būti pateikiama naudojantis elektronine paslauga „E. sąskaita“ (elektroninės paslaugos „E. sąskaita“ svetainė pasiekiama adresu </w:t>
      </w:r>
      <w:hyperlink r:id="rId8" w:history="1">
        <w:r w:rsidR="00325287" w:rsidRPr="003F5025">
          <w:rPr>
            <w:rStyle w:val="Hyperlink"/>
            <w:rFonts w:ascii="Arial" w:hAnsi="Arial" w:cs="Arial"/>
            <w:sz w:val="22"/>
            <w:szCs w:val="22"/>
          </w:rPr>
          <w:t>www.esaskaita.eu</w:t>
        </w:r>
      </w:hyperlink>
      <w:r w:rsidR="00325287" w:rsidRPr="003F5025">
        <w:rPr>
          <w:rFonts w:ascii="Arial" w:hAnsi="Arial" w:cs="Arial"/>
          <w:sz w:val="22"/>
          <w:szCs w:val="22"/>
        </w:rPr>
        <w:t xml:space="preserve">). </w:t>
      </w:r>
      <w:r w:rsidR="00A84F31" w:rsidRPr="003F5025">
        <w:rPr>
          <w:rFonts w:ascii="Arial" w:hAnsi="Arial" w:cs="Arial"/>
          <w:sz w:val="22"/>
          <w:szCs w:val="22"/>
        </w:rPr>
        <w:t xml:space="preserve">Tokie pat PVM sąskaitos-faktūros pateikimo bei apmokėjimo terminai taikomi, kai Sutarties </w:t>
      </w:r>
      <w:r w:rsidR="008524AD" w:rsidRPr="003F5025">
        <w:rPr>
          <w:rFonts w:ascii="Arial" w:hAnsi="Arial" w:cs="Arial"/>
          <w:sz w:val="22"/>
          <w:szCs w:val="22"/>
        </w:rPr>
        <w:t>Š</w:t>
      </w:r>
      <w:r w:rsidR="00A84F31" w:rsidRPr="003F5025">
        <w:rPr>
          <w:rFonts w:ascii="Arial" w:hAnsi="Arial" w:cs="Arial"/>
          <w:sz w:val="22"/>
          <w:szCs w:val="22"/>
        </w:rPr>
        <w:t>alys pateikia viena kitai PVM sąskaitą-faktūrą už gamtinių dujų kainų skirtumo kompensaciją, jei tokia taikoma.</w:t>
      </w:r>
    </w:p>
    <w:p w14:paraId="30E39A19" w14:textId="79699514" w:rsidR="00524425" w:rsidRPr="003F5025" w:rsidRDefault="00524425"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Paslaugų t</w:t>
      </w:r>
      <w:r w:rsidR="00507F65" w:rsidRPr="003F5025">
        <w:rPr>
          <w:rFonts w:ascii="Arial" w:hAnsi="Arial" w:cs="Arial"/>
          <w:sz w:val="22"/>
          <w:szCs w:val="22"/>
        </w:rPr>
        <w:t>eikėj</w:t>
      </w:r>
      <w:r w:rsidRPr="003F5025">
        <w:rPr>
          <w:rFonts w:ascii="Arial" w:hAnsi="Arial" w:cs="Arial"/>
          <w:sz w:val="22"/>
          <w:szCs w:val="22"/>
        </w:rPr>
        <w:t xml:space="preserve">o tiekiamu/priimamu </w:t>
      </w:r>
      <w:r w:rsidR="00F62E89" w:rsidRPr="003F5025">
        <w:rPr>
          <w:rFonts w:ascii="Arial" w:hAnsi="Arial" w:cs="Arial"/>
          <w:sz w:val="22"/>
          <w:szCs w:val="22"/>
        </w:rPr>
        <w:t xml:space="preserve">gamtinių </w:t>
      </w:r>
      <w:r w:rsidRPr="003F5025">
        <w:rPr>
          <w:rFonts w:ascii="Arial" w:hAnsi="Arial" w:cs="Arial"/>
          <w:sz w:val="22"/>
          <w:szCs w:val="22"/>
        </w:rPr>
        <w:t>dujų kiekiu pripažįstamas Akte nustatytas dujų kiekis. Aktas pasirašomas Šalių atstovų, dviem egzemplioriais, ne vėliau kaip per 5 darbo dienas po ataskaitinio mėnesio pabaigos.</w:t>
      </w:r>
    </w:p>
    <w:p w14:paraId="269B7532" w14:textId="377FAC7D" w:rsidR="00524425" w:rsidRPr="003F5025" w:rsidRDefault="00524425"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Aktas pateikiamas Šalių atstovams elektroniniu paštu arba kitu Šalims priimtinu būdu. </w:t>
      </w:r>
    </w:p>
    <w:p w14:paraId="126CE182" w14:textId="77777777" w:rsidR="00524425" w:rsidRPr="003F5025" w:rsidRDefault="00524425" w:rsidP="002F70CC">
      <w:pPr>
        <w:ind w:left="709" w:right="-1"/>
        <w:jc w:val="both"/>
        <w:rPr>
          <w:rFonts w:ascii="Arial" w:hAnsi="Arial" w:cs="Arial"/>
          <w:b w:val="0"/>
          <w:sz w:val="22"/>
          <w:szCs w:val="22"/>
        </w:rPr>
      </w:pPr>
    </w:p>
    <w:p w14:paraId="4CC0FE91" w14:textId="07891B2D" w:rsidR="00FF292D" w:rsidRPr="003F5025" w:rsidRDefault="002F70CC" w:rsidP="007333F7">
      <w:pPr>
        <w:pStyle w:val="Heading1"/>
        <w:numPr>
          <w:ilvl w:val="0"/>
          <w:numId w:val="26"/>
        </w:numPr>
        <w:jc w:val="center"/>
        <w:rPr>
          <w:rFonts w:cs="Arial"/>
          <w:sz w:val="22"/>
          <w:szCs w:val="22"/>
        </w:rPr>
      </w:pPr>
      <w:r w:rsidRPr="003F5025">
        <w:rPr>
          <w:rFonts w:cs="Arial"/>
          <w:sz w:val="22"/>
          <w:szCs w:val="22"/>
        </w:rPr>
        <w:t>DUJŲ APSKAITA</w:t>
      </w:r>
    </w:p>
    <w:p w14:paraId="22F2E7DB" w14:textId="77777777" w:rsidR="00FF292D" w:rsidRPr="003F5025" w:rsidRDefault="00FF292D" w:rsidP="007159CD">
      <w:pPr>
        <w:numPr>
          <w:ilvl w:val="12"/>
          <w:numId w:val="0"/>
        </w:numPr>
        <w:jc w:val="both"/>
        <w:rPr>
          <w:rFonts w:ascii="Arial" w:hAnsi="Arial" w:cs="Arial"/>
          <w:b w:val="0"/>
          <w:sz w:val="22"/>
          <w:szCs w:val="22"/>
        </w:rPr>
      </w:pPr>
    </w:p>
    <w:p w14:paraId="5BB5749B" w14:textId="6A37E0E5" w:rsidR="00FF292D" w:rsidRPr="003F5025" w:rsidRDefault="00FF292D"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Dujų kiekio matavimo vienetas yra viena </w:t>
      </w:r>
      <w:r w:rsidR="006E26AB" w:rsidRPr="003F5025">
        <w:rPr>
          <w:rFonts w:ascii="Arial" w:hAnsi="Arial" w:cs="Arial"/>
          <w:sz w:val="22"/>
          <w:szCs w:val="22"/>
        </w:rPr>
        <w:t>kilovatvalandė</w:t>
      </w:r>
      <w:r w:rsidRPr="003F5025">
        <w:rPr>
          <w:rFonts w:ascii="Arial" w:hAnsi="Arial" w:cs="Arial"/>
          <w:sz w:val="22"/>
          <w:szCs w:val="22"/>
        </w:rPr>
        <w:t xml:space="preserve"> (</w:t>
      </w:r>
      <w:r w:rsidR="006E26AB" w:rsidRPr="003F5025">
        <w:rPr>
          <w:rFonts w:ascii="Arial" w:hAnsi="Arial" w:cs="Arial"/>
          <w:sz w:val="22"/>
          <w:szCs w:val="22"/>
        </w:rPr>
        <w:t>kWh</w:t>
      </w:r>
      <w:r w:rsidRPr="003F5025">
        <w:rPr>
          <w:rFonts w:ascii="Arial" w:hAnsi="Arial" w:cs="Arial"/>
          <w:sz w:val="22"/>
          <w:szCs w:val="22"/>
        </w:rPr>
        <w:t>).</w:t>
      </w:r>
    </w:p>
    <w:p w14:paraId="64DECB76" w14:textId="31E44791" w:rsidR="002F70CC" w:rsidRPr="003F5025" w:rsidRDefault="00FF292D"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Dujų kiekis skaičiuojamas </w:t>
      </w:r>
      <w:r w:rsidR="006E26AB" w:rsidRPr="003F5025">
        <w:rPr>
          <w:rFonts w:ascii="Arial" w:hAnsi="Arial" w:cs="Arial"/>
          <w:sz w:val="22"/>
          <w:szCs w:val="22"/>
        </w:rPr>
        <w:t>kilovatvalandėmis</w:t>
      </w:r>
      <w:r w:rsidRPr="003F5025">
        <w:rPr>
          <w:rFonts w:ascii="Arial" w:hAnsi="Arial" w:cs="Arial"/>
          <w:sz w:val="22"/>
          <w:szCs w:val="22"/>
        </w:rPr>
        <w:t xml:space="preserve">, esant norminėms sąlygoms (slėgis 1,01325 barų ir </w:t>
      </w:r>
      <w:r w:rsidR="00C91FA5" w:rsidRPr="003F5025">
        <w:rPr>
          <w:rFonts w:ascii="Arial" w:hAnsi="Arial" w:cs="Arial"/>
          <w:sz w:val="22"/>
          <w:szCs w:val="22"/>
        </w:rPr>
        <w:t xml:space="preserve">degimo/matavimo </w:t>
      </w:r>
      <w:r w:rsidRPr="003F5025">
        <w:rPr>
          <w:rFonts w:ascii="Arial" w:hAnsi="Arial" w:cs="Arial"/>
          <w:sz w:val="22"/>
          <w:szCs w:val="22"/>
        </w:rPr>
        <w:t>temperatūra 2</w:t>
      </w:r>
      <w:r w:rsidR="00C91FA5" w:rsidRPr="003F5025">
        <w:rPr>
          <w:rFonts w:ascii="Arial" w:hAnsi="Arial" w:cs="Arial"/>
          <w:sz w:val="22"/>
          <w:szCs w:val="22"/>
        </w:rPr>
        <w:t>5/</w:t>
      </w:r>
      <w:r w:rsidRPr="003F5025">
        <w:rPr>
          <w:rFonts w:ascii="Arial" w:hAnsi="Arial" w:cs="Arial"/>
          <w:sz w:val="22"/>
          <w:szCs w:val="22"/>
        </w:rPr>
        <w:t>0</w:t>
      </w:r>
      <w:r w:rsidRPr="003F5025">
        <w:sym w:font="Courier New" w:char="00B0"/>
      </w:r>
      <w:r w:rsidRPr="003F5025">
        <w:rPr>
          <w:rFonts w:ascii="Arial" w:hAnsi="Arial" w:cs="Arial"/>
          <w:sz w:val="22"/>
          <w:szCs w:val="22"/>
        </w:rPr>
        <w:t>C).</w:t>
      </w:r>
    </w:p>
    <w:p w14:paraId="74D0A0C3" w14:textId="471573B4" w:rsidR="002F70CC" w:rsidRPr="003F5025" w:rsidRDefault="000912FD"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Dujų para – </w:t>
      </w:r>
      <w:r w:rsidR="0020492E" w:rsidRPr="003F5025">
        <w:rPr>
          <w:rFonts w:ascii="Arial" w:hAnsi="Arial" w:cs="Arial"/>
          <w:sz w:val="22"/>
          <w:szCs w:val="22"/>
        </w:rPr>
        <w:t xml:space="preserve">gamtinių dujų tiekimo ar priėmimo </w:t>
      </w:r>
      <w:r w:rsidRPr="003F5025">
        <w:rPr>
          <w:rFonts w:ascii="Arial" w:hAnsi="Arial" w:cs="Arial"/>
          <w:sz w:val="22"/>
          <w:szCs w:val="22"/>
        </w:rPr>
        <w:t>laikotarpis, prasidedantis kiekvienos dienos 7.00 val. ir pasibaigiantis kitos dienos 7.00 val. (nuo 5.00 val. UTC iki 5.00 val. UTC)</w:t>
      </w:r>
      <w:r w:rsidR="00C86C0A" w:rsidRPr="003F5025">
        <w:rPr>
          <w:rFonts w:ascii="Arial" w:hAnsi="Arial" w:cs="Arial"/>
          <w:sz w:val="22"/>
          <w:szCs w:val="22"/>
        </w:rPr>
        <w:t>.</w:t>
      </w:r>
    </w:p>
    <w:p w14:paraId="626AECCB" w14:textId="4F17594E" w:rsidR="007C6FB2" w:rsidRPr="003F5025" w:rsidRDefault="00FF292D" w:rsidP="007333F7">
      <w:pPr>
        <w:pStyle w:val="ListParagraph"/>
        <w:numPr>
          <w:ilvl w:val="1"/>
          <w:numId w:val="26"/>
        </w:numPr>
        <w:ind w:left="720"/>
        <w:jc w:val="both"/>
        <w:rPr>
          <w:rFonts w:ascii="Arial" w:hAnsi="Arial" w:cs="Arial"/>
          <w:sz w:val="22"/>
          <w:szCs w:val="22"/>
        </w:rPr>
      </w:pPr>
      <w:bookmarkStart w:id="2" w:name="_Ref399331691"/>
      <w:r w:rsidRPr="003F5025">
        <w:rPr>
          <w:rFonts w:ascii="Arial" w:hAnsi="Arial" w:cs="Arial"/>
          <w:sz w:val="22"/>
          <w:szCs w:val="22"/>
        </w:rPr>
        <w:t xml:space="preserve">Tuo atveju, kai </w:t>
      </w:r>
      <w:r w:rsidR="00A84F31" w:rsidRPr="003F5025">
        <w:rPr>
          <w:rFonts w:ascii="Arial" w:hAnsi="Arial" w:cs="Arial"/>
          <w:sz w:val="22"/>
          <w:szCs w:val="22"/>
        </w:rPr>
        <w:t>Pirkėjas P</w:t>
      </w:r>
      <w:r w:rsidRPr="003F5025">
        <w:rPr>
          <w:rFonts w:ascii="Arial" w:hAnsi="Arial" w:cs="Arial"/>
          <w:sz w:val="22"/>
          <w:szCs w:val="22"/>
        </w:rPr>
        <w:t>aslaugų teikimo laikotarpiu turi gamtinių dujų trūkumą, Paslaugų t</w:t>
      </w:r>
      <w:r w:rsidR="00507F65" w:rsidRPr="003F5025">
        <w:rPr>
          <w:rFonts w:ascii="Arial" w:hAnsi="Arial" w:cs="Arial"/>
          <w:sz w:val="22"/>
          <w:szCs w:val="22"/>
        </w:rPr>
        <w:t>eikėj</w:t>
      </w:r>
      <w:r w:rsidRPr="003F5025">
        <w:rPr>
          <w:rFonts w:ascii="Arial" w:hAnsi="Arial" w:cs="Arial"/>
          <w:sz w:val="22"/>
          <w:szCs w:val="22"/>
        </w:rPr>
        <w:t xml:space="preserve">as įsipareigoja patiekti reikalingą gamtinių dujų kiekį, neviršijantį </w:t>
      </w:r>
      <w:r w:rsidR="001703E1" w:rsidRPr="003F5025">
        <w:rPr>
          <w:rFonts w:ascii="Arial" w:hAnsi="Arial" w:cs="Arial"/>
          <w:sz w:val="22"/>
          <w:szCs w:val="22"/>
        </w:rPr>
        <w:t>Maksimalaus patiektino gamtinių dujų kiekio</w:t>
      </w:r>
      <w:r w:rsidR="002032BF" w:rsidRPr="003F5025">
        <w:rPr>
          <w:rFonts w:ascii="Arial" w:hAnsi="Arial" w:cs="Arial"/>
          <w:sz w:val="22"/>
          <w:szCs w:val="22"/>
        </w:rPr>
        <w:t xml:space="preserve"> </w:t>
      </w:r>
      <w:r w:rsidRPr="003F5025">
        <w:rPr>
          <w:rFonts w:ascii="Arial" w:hAnsi="Arial" w:cs="Arial"/>
          <w:sz w:val="22"/>
          <w:szCs w:val="22"/>
        </w:rPr>
        <w:t xml:space="preserve">per parą, nebent Paslaugų teikėjas turi galimybę patiekti didesnį kiekį. Tuo atveju, kai </w:t>
      </w:r>
      <w:r w:rsidR="00D15A4D" w:rsidRPr="003F5025">
        <w:rPr>
          <w:rFonts w:ascii="Arial" w:hAnsi="Arial" w:cs="Arial"/>
          <w:sz w:val="22"/>
          <w:szCs w:val="22"/>
        </w:rPr>
        <w:t>Pirkėjas P</w:t>
      </w:r>
      <w:r w:rsidRPr="003F5025">
        <w:rPr>
          <w:rFonts w:ascii="Arial" w:hAnsi="Arial" w:cs="Arial"/>
          <w:sz w:val="22"/>
          <w:szCs w:val="22"/>
        </w:rPr>
        <w:t xml:space="preserve">aslaugų teikimo laikotarpiu turi gamtinių dujų perteklių, jis </w:t>
      </w:r>
      <w:r w:rsidR="00B021B9" w:rsidRPr="003F5025">
        <w:rPr>
          <w:rFonts w:ascii="Arial" w:hAnsi="Arial" w:cs="Arial"/>
          <w:sz w:val="22"/>
          <w:szCs w:val="22"/>
        </w:rPr>
        <w:t xml:space="preserve">patiekia </w:t>
      </w:r>
      <w:r w:rsidRPr="003F5025">
        <w:rPr>
          <w:rFonts w:ascii="Arial" w:hAnsi="Arial" w:cs="Arial"/>
          <w:sz w:val="22"/>
          <w:szCs w:val="22"/>
        </w:rPr>
        <w:t>šį kiekį gamtinių dujų Paslaugų t</w:t>
      </w:r>
      <w:r w:rsidR="00507F65" w:rsidRPr="003F5025">
        <w:rPr>
          <w:rFonts w:ascii="Arial" w:hAnsi="Arial" w:cs="Arial"/>
          <w:sz w:val="22"/>
          <w:szCs w:val="22"/>
        </w:rPr>
        <w:t>eikėj</w:t>
      </w:r>
      <w:r w:rsidRPr="003F5025">
        <w:rPr>
          <w:rFonts w:ascii="Arial" w:hAnsi="Arial" w:cs="Arial"/>
          <w:sz w:val="22"/>
          <w:szCs w:val="22"/>
        </w:rPr>
        <w:t xml:space="preserve">ui, o </w:t>
      </w:r>
      <w:r w:rsidR="00D15A4D" w:rsidRPr="003F5025">
        <w:rPr>
          <w:rFonts w:ascii="Arial" w:hAnsi="Arial" w:cs="Arial"/>
          <w:sz w:val="22"/>
          <w:szCs w:val="22"/>
        </w:rPr>
        <w:t xml:space="preserve">Pirkėjas </w:t>
      </w:r>
      <w:r w:rsidRPr="003F5025">
        <w:rPr>
          <w:rFonts w:ascii="Arial" w:hAnsi="Arial" w:cs="Arial"/>
          <w:sz w:val="22"/>
          <w:szCs w:val="22"/>
        </w:rPr>
        <w:t xml:space="preserve">įsipareigoja paimti šias gamtines dujas, neviršijančias </w:t>
      </w:r>
      <w:r w:rsidR="001703E1" w:rsidRPr="003F5025">
        <w:rPr>
          <w:rFonts w:ascii="Arial" w:hAnsi="Arial" w:cs="Arial"/>
          <w:sz w:val="22"/>
          <w:szCs w:val="22"/>
        </w:rPr>
        <w:t xml:space="preserve">Maksimalaus grąžintino gamtinių dujų kiekio </w:t>
      </w:r>
      <w:r w:rsidRPr="003F5025">
        <w:rPr>
          <w:rFonts w:ascii="Arial" w:hAnsi="Arial" w:cs="Arial"/>
          <w:sz w:val="22"/>
          <w:szCs w:val="22"/>
        </w:rPr>
        <w:t>per parą, nebent Paslaugų teikėjas turi galimybę priimti didesnį kiekį.</w:t>
      </w:r>
      <w:bookmarkEnd w:id="2"/>
    </w:p>
    <w:p w14:paraId="723B7C87" w14:textId="172254CE" w:rsidR="007C6FB2" w:rsidRPr="003F5025" w:rsidRDefault="00B021B9"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lastRenderedPageBreak/>
        <w:t>Maksimal</w:t>
      </w:r>
      <w:r w:rsidR="00A1431F" w:rsidRPr="003F5025">
        <w:rPr>
          <w:rFonts w:ascii="Arial" w:hAnsi="Arial" w:cs="Arial"/>
          <w:sz w:val="22"/>
          <w:szCs w:val="22"/>
        </w:rPr>
        <w:t>ūs</w:t>
      </w:r>
      <w:r w:rsidRPr="003F5025">
        <w:rPr>
          <w:rFonts w:ascii="Arial" w:hAnsi="Arial" w:cs="Arial"/>
          <w:sz w:val="22"/>
          <w:szCs w:val="22"/>
        </w:rPr>
        <w:t xml:space="preserve"> patiektin</w:t>
      </w:r>
      <w:r w:rsidR="00A1431F" w:rsidRPr="003F5025">
        <w:rPr>
          <w:rFonts w:ascii="Arial" w:hAnsi="Arial" w:cs="Arial"/>
          <w:sz w:val="22"/>
          <w:szCs w:val="22"/>
        </w:rPr>
        <w:t>i</w:t>
      </w:r>
      <w:r w:rsidRPr="003F5025">
        <w:rPr>
          <w:rFonts w:ascii="Arial" w:hAnsi="Arial" w:cs="Arial"/>
          <w:sz w:val="22"/>
          <w:szCs w:val="22"/>
        </w:rPr>
        <w:t xml:space="preserve"> gamtinių dujų kieki</w:t>
      </w:r>
      <w:r w:rsidR="00A1431F" w:rsidRPr="003F5025">
        <w:rPr>
          <w:rFonts w:ascii="Arial" w:hAnsi="Arial" w:cs="Arial"/>
          <w:sz w:val="22"/>
          <w:szCs w:val="22"/>
        </w:rPr>
        <w:t>ai</w:t>
      </w:r>
      <w:r w:rsidRPr="003F5025">
        <w:rPr>
          <w:rFonts w:ascii="Arial" w:hAnsi="Arial" w:cs="Arial"/>
          <w:sz w:val="22"/>
          <w:szCs w:val="22"/>
        </w:rPr>
        <w:t xml:space="preserve"> ir Maksimal</w:t>
      </w:r>
      <w:r w:rsidR="00A1431F" w:rsidRPr="003F5025">
        <w:rPr>
          <w:rFonts w:ascii="Arial" w:hAnsi="Arial" w:cs="Arial"/>
          <w:sz w:val="22"/>
          <w:szCs w:val="22"/>
        </w:rPr>
        <w:t>ūs</w:t>
      </w:r>
      <w:r w:rsidRPr="003F5025">
        <w:rPr>
          <w:rFonts w:ascii="Arial" w:hAnsi="Arial" w:cs="Arial"/>
          <w:sz w:val="22"/>
          <w:szCs w:val="22"/>
        </w:rPr>
        <w:t xml:space="preserve"> grąžintin</w:t>
      </w:r>
      <w:r w:rsidR="000D4D61" w:rsidRPr="003F5025">
        <w:rPr>
          <w:rFonts w:ascii="Arial" w:hAnsi="Arial" w:cs="Arial"/>
          <w:sz w:val="22"/>
          <w:szCs w:val="22"/>
        </w:rPr>
        <w:t>i</w:t>
      </w:r>
      <w:r w:rsidRPr="003F5025">
        <w:rPr>
          <w:rFonts w:ascii="Arial" w:hAnsi="Arial" w:cs="Arial"/>
          <w:sz w:val="22"/>
          <w:szCs w:val="22"/>
        </w:rPr>
        <w:t xml:space="preserve"> gamtinių dujų kieki</w:t>
      </w:r>
      <w:r w:rsidR="000D4D61" w:rsidRPr="003F5025">
        <w:rPr>
          <w:rFonts w:ascii="Arial" w:hAnsi="Arial" w:cs="Arial"/>
          <w:sz w:val="22"/>
          <w:szCs w:val="22"/>
        </w:rPr>
        <w:t>ai</w:t>
      </w:r>
      <w:r w:rsidR="00F16738" w:rsidRPr="003F5025">
        <w:rPr>
          <w:rFonts w:ascii="Arial" w:hAnsi="Arial" w:cs="Arial"/>
          <w:sz w:val="22"/>
          <w:szCs w:val="22"/>
        </w:rPr>
        <w:t xml:space="preserve"> atskiriems laikotarpiams</w:t>
      </w:r>
      <w:r w:rsidR="00607660" w:rsidRPr="003F5025">
        <w:rPr>
          <w:rFonts w:ascii="Arial" w:hAnsi="Arial" w:cs="Arial"/>
          <w:sz w:val="22"/>
          <w:szCs w:val="22"/>
        </w:rPr>
        <w:t xml:space="preserve"> suderinam</w:t>
      </w:r>
      <w:r w:rsidR="000D4D61" w:rsidRPr="003F5025">
        <w:rPr>
          <w:rFonts w:ascii="Arial" w:hAnsi="Arial" w:cs="Arial"/>
          <w:sz w:val="22"/>
          <w:szCs w:val="22"/>
        </w:rPr>
        <w:t>i</w:t>
      </w:r>
      <w:r w:rsidR="00607660" w:rsidRPr="003F5025">
        <w:rPr>
          <w:rFonts w:ascii="Arial" w:hAnsi="Arial" w:cs="Arial"/>
          <w:sz w:val="22"/>
          <w:szCs w:val="22"/>
        </w:rPr>
        <w:t xml:space="preserve"> Šalių</w:t>
      </w:r>
      <w:r w:rsidR="007878AC" w:rsidRPr="003F5025">
        <w:rPr>
          <w:rFonts w:ascii="Arial" w:hAnsi="Arial" w:cs="Arial"/>
          <w:sz w:val="22"/>
          <w:szCs w:val="22"/>
        </w:rPr>
        <w:t xml:space="preserve"> Sutarties</w:t>
      </w:r>
      <w:r w:rsidR="00524425" w:rsidRPr="003F5025">
        <w:rPr>
          <w:rFonts w:ascii="Arial" w:hAnsi="Arial" w:cs="Arial"/>
          <w:sz w:val="22"/>
          <w:szCs w:val="22"/>
        </w:rPr>
        <w:t xml:space="preserve"> priede Nr.</w:t>
      </w:r>
      <w:r w:rsidR="007878AC" w:rsidRPr="003F5025">
        <w:rPr>
          <w:rFonts w:ascii="Arial" w:hAnsi="Arial" w:cs="Arial"/>
          <w:sz w:val="22"/>
          <w:szCs w:val="22"/>
        </w:rPr>
        <w:t xml:space="preserve"> 1</w:t>
      </w:r>
      <w:r w:rsidR="00524425" w:rsidRPr="003F5025">
        <w:rPr>
          <w:rFonts w:ascii="Arial" w:hAnsi="Arial" w:cs="Arial"/>
          <w:sz w:val="22"/>
          <w:szCs w:val="22"/>
        </w:rPr>
        <w:t>.</w:t>
      </w:r>
      <w:r w:rsidR="00607660" w:rsidRPr="003F5025">
        <w:rPr>
          <w:rFonts w:ascii="Arial" w:hAnsi="Arial" w:cs="Arial"/>
          <w:i/>
          <w:sz w:val="22"/>
          <w:szCs w:val="22"/>
        </w:rPr>
        <w:t xml:space="preserve"> </w:t>
      </w:r>
    </w:p>
    <w:p w14:paraId="717BB68D" w14:textId="6F253290" w:rsidR="00FF292D" w:rsidRPr="003F5025" w:rsidRDefault="00607660"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Šalys </w:t>
      </w:r>
      <w:r w:rsidR="00D15A4D" w:rsidRPr="003F5025">
        <w:rPr>
          <w:rFonts w:ascii="Arial" w:hAnsi="Arial" w:cs="Arial"/>
          <w:sz w:val="22"/>
          <w:szCs w:val="22"/>
        </w:rPr>
        <w:t xml:space="preserve">Paslaugų tiekimo </w:t>
      </w:r>
      <w:r w:rsidRPr="003F5025">
        <w:rPr>
          <w:rFonts w:ascii="Arial" w:hAnsi="Arial" w:cs="Arial"/>
          <w:sz w:val="22"/>
          <w:szCs w:val="22"/>
        </w:rPr>
        <w:t>grafik</w:t>
      </w:r>
      <w:r w:rsidR="00395A7A" w:rsidRPr="003F5025">
        <w:rPr>
          <w:rFonts w:ascii="Arial" w:hAnsi="Arial" w:cs="Arial"/>
          <w:sz w:val="22"/>
          <w:szCs w:val="22"/>
        </w:rPr>
        <w:t>ą</w:t>
      </w:r>
      <w:r w:rsidR="00CC0999" w:rsidRPr="003F5025">
        <w:rPr>
          <w:rFonts w:ascii="Arial" w:hAnsi="Arial" w:cs="Arial"/>
          <w:sz w:val="22"/>
          <w:szCs w:val="22"/>
        </w:rPr>
        <w:t>, Paslaugų teikėjui teikiant techninio (kasdieninio) gamtinių dujų grafiko subalansavimo paslaugą,</w:t>
      </w:r>
      <w:r w:rsidRPr="003F5025">
        <w:rPr>
          <w:rFonts w:ascii="Arial" w:hAnsi="Arial" w:cs="Arial"/>
          <w:sz w:val="22"/>
          <w:szCs w:val="22"/>
        </w:rPr>
        <w:t xml:space="preserve"> </w:t>
      </w:r>
      <w:r w:rsidR="00CF6553" w:rsidRPr="003F5025">
        <w:rPr>
          <w:rFonts w:ascii="Arial" w:hAnsi="Arial" w:cs="Arial"/>
          <w:sz w:val="22"/>
          <w:szCs w:val="22"/>
        </w:rPr>
        <w:t xml:space="preserve">tikslina ir suderina </w:t>
      </w:r>
      <w:r w:rsidR="00062A41" w:rsidRPr="003F5025">
        <w:rPr>
          <w:rFonts w:ascii="Arial" w:hAnsi="Arial" w:cs="Arial"/>
          <w:sz w:val="22"/>
          <w:szCs w:val="22"/>
        </w:rPr>
        <w:t>tokia tvarka ir terminais:</w:t>
      </w:r>
    </w:p>
    <w:p w14:paraId="32173AA1" w14:textId="004B0C84" w:rsidR="00062A41" w:rsidRPr="003F5025" w:rsidRDefault="00062A41" w:rsidP="00AA06F0">
      <w:pPr>
        <w:numPr>
          <w:ilvl w:val="2"/>
          <w:numId w:val="26"/>
        </w:numPr>
        <w:jc w:val="both"/>
        <w:rPr>
          <w:rFonts w:ascii="Arial" w:hAnsi="Arial" w:cs="Arial"/>
          <w:b w:val="0"/>
          <w:sz w:val="22"/>
          <w:szCs w:val="22"/>
        </w:rPr>
      </w:pPr>
      <w:r w:rsidRPr="003F5025">
        <w:rPr>
          <w:rFonts w:ascii="Arial" w:hAnsi="Arial" w:cs="Arial"/>
          <w:b w:val="0"/>
          <w:sz w:val="22"/>
          <w:szCs w:val="22"/>
        </w:rPr>
        <w:t>P</w:t>
      </w:r>
      <w:r w:rsidR="00D15A4D" w:rsidRPr="003F5025">
        <w:rPr>
          <w:rFonts w:ascii="Arial" w:hAnsi="Arial" w:cs="Arial"/>
          <w:b w:val="0"/>
          <w:sz w:val="22"/>
          <w:szCs w:val="22"/>
        </w:rPr>
        <w:t>irkėjas preliminar</w:t>
      </w:r>
      <w:r w:rsidR="00757482" w:rsidRPr="003F5025">
        <w:rPr>
          <w:rFonts w:ascii="Arial" w:hAnsi="Arial" w:cs="Arial"/>
          <w:b w:val="0"/>
          <w:sz w:val="22"/>
          <w:szCs w:val="22"/>
        </w:rPr>
        <w:t>ų</w:t>
      </w:r>
      <w:r w:rsidR="00D15A4D" w:rsidRPr="003F5025">
        <w:rPr>
          <w:rFonts w:ascii="Arial" w:hAnsi="Arial" w:cs="Arial"/>
          <w:b w:val="0"/>
          <w:sz w:val="22"/>
          <w:szCs w:val="22"/>
        </w:rPr>
        <w:t xml:space="preserve"> Paslaugų teikimo grafiką Paslaugų teikėjui pateikia pasirašius Sutartį, o vėliau </w:t>
      </w:r>
      <w:r w:rsidRPr="003F5025">
        <w:rPr>
          <w:rFonts w:ascii="Arial" w:hAnsi="Arial" w:cs="Arial"/>
          <w:b w:val="0"/>
          <w:sz w:val="22"/>
          <w:szCs w:val="22"/>
        </w:rPr>
        <w:t xml:space="preserve"> iki einamojo mėnesio 24-os dienos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 xml:space="preserve">0 val. </w:t>
      </w:r>
      <w:r w:rsidR="00DC11E8" w:rsidRPr="003F5025">
        <w:rPr>
          <w:rFonts w:ascii="Arial" w:hAnsi="Arial" w:cs="Arial"/>
          <w:b w:val="0"/>
          <w:sz w:val="22"/>
          <w:szCs w:val="22"/>
        </w:rPr>
        <w:t xml:space="preserve">Lietuvos laiku </w:t>
      </w:r>
      <w:r w:rsidRPr="003F5025">
        <w:rPr>
          <w:rFonts w:ascii="Arial" w:hAnsi="Arial" w:cs="Arial"/>
          <w:b w:val="0"/>
          <w:sz w:val="22"/>
          <w:szCs w:val="22"/>
        </w:rPr>
        <w:t>teikia Paslaugų t</w:t>
      </w:r>
      <w:r w:rsidR="00507F65" w:rsidRPr="003F5025">
        <w:rPr>
          <w:rFonts w:ascii="Arial" w:hAnsi="Arial" w:cs="Arial"/>
          <w:b w:val="0"/>
          <w:sz w:val="22"/>
          <w:szCs w:val="22"/>
        </w:rPr>
        <w:t>eikėj</w:t>
      </w:r>
      <w:r w:rsidRPr="003F5025">
        <w:rPr>
          <w:rFonts w:ascii="Arial" w:hAnsi="Arial" w:cs="Arial"/>
          <w:b w:val="0"/>
          <w:sz w:val="22"/>
          <w:szCs w:val="22"/>
        </w:rPr>
        <w:t xml:space="preserve">ui </w:t>
      </w:r>
      <w:r w:rsidR="00933600" w:rsidRPr="003F5025">
        <w:rPr>
          <w:rFonts w:ascii="Arial" w:hAnsi="Arial" w:cs="Arial"/>
          <w:b w:val="0"/>
          <w:sz w:val="22"/>
          <w:szCs w:val="22"/>
        </w:rPr>
        <w:t xml:space="preserve">patikslintą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grafiką dėl kitą mėnesį reikalingo tiekti dujų kiekio. Paslaugų t</w:t>
      </w:r>
      <w:r w:rsidR="00507F65" w:rsidRPr="003F5025">
        <w:rPr>
          <w:rFonts w:ascii="Arial" w:hAnsi="Arial" w:cs="Arial"/>
          <w:b w:val="0"/>
          <w:sz w:val="22"/>
          <w:szCs w:val="22"/>
        </w:rPr>
        <w:t>eikėj</w:t>
      </w:r>
      <w:r w:rsidRPr="003F5025">
        <w:rPr>
          <w:rFonts w:ascii="Arial" w:hAnsi="Arial" w:cs="Arial"/>
          <w:b w:val="0"/>
          <w:sz w:val="22"/>
          <w:szCs w:val="22"/>
        </w:rPr>
        <w:t>as iki</w:t>
      </w:r>
      <w:r w:rsidR="00DC11E8" w:rsidRPr="003F5025">
        <w:rPr>
          <w:rFonts w:ascii="Arial" w:hAnsi="Arial" w:cs="Arial"/>
          <w:b w:val="0"/>
          <w:sz w:val="22"/>
          <w:szCs w:val="22"/>
        </w:rPr>
        <w:t xml:space="preserve"> sekančios darbo dienos </w:t>
      </w:r>
      <w:r w:rsidRPr="003F5025">
        <w:rPr>
          <w:rFonts w:ascii="Arial" w:hAnsi="Arial" w:cs="Arial"/>
          <w:b w:val="0"/>
          <w:sz w:val="22"/>
          <w:szCs w:val="22"/>
        </w:rPr>
        <w:t xml:space="preserve">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0 val.</w:t>
      </w:r>
      <w:r w:rsidR="00DC11E8" w:rsidRPr="003F5025">
        <w:rPr>
          <w:rFonts w:ascii="Arial" w:hAnsi="Arial" w:cs="Arial"/>
          <w:b w:val="0"/>
          <w:sz w:val="22"/>
          <w:szCs w:val="22"/>
        </w:rPr>
        <w:t xml:space="preserve"> Lietuvos laiku nuo tokio grafiko iš Pirkėjo gavimo</w:t>
      </w:r>
      <w:r w:rsidRPr="003F5025">
        <w:rPr>
          <w:rFonts w:ascii="Arial" w:hAnsi="Arial" w:cs="Arial"/>
          <w:b w:val="0"/>
          <w:sz w:val="22"/>
          <w:szCs w:val="22"/>
        </w:rPr>
        <w:t xml:space="preserve"> informuoja </w:t>
      </w:r>
      <w:r w:rsidR="00DC11E8" w:rsidRPr="003F5025">
        <w:rPr>
          <w:rFonts w:ascii="Arial" w:hAnsi="Arial" w:cs="Arial"/>
          <w:b w:val="0"/>
          <w:sz w:val="22"/>
          <w:szCs w:val="22"/>
        </w:rPr>
        <w:t xml:space="preserve">Pirkėją </w:t>
      </w:r>
      <w:r w:rsidRPr="003F5025">
        <w:rPr>
          <w:rFonts w:ascii="Arial" w:hAnsi="Arial" w:cs="Arial"/>
          <w:b w:val="0"/>
          <w:sz w:val="22"/>
          <w:szCs w:val="22"/>
        </w:rPr>
        <w:t xml:space="preserve">apie kito mėnesio </w:t>
      </w:r>
      <w:r w:rsidR="00DC11E8" w:rsidRPr="003F5025">
        <w:rPr>
          <w:rFonts w:ascii="Arial" w:hAnsi="Arial" w:cs="Arial"/>
          <w:b w:val="0"/>
          <w:sz w:val="22"/>
          <w:szCs w:val="22"/>
        </w:rPr>
        <w:t xml:space="preserve">Paslaugų </w:t>
      </w:r>
      <w:r w:rsidRPr="003F5025">
        <w:rPr>
          <w:rFonts w:ascii="Arial" w:hAnsi="Arial" w:cs="Arial"/>
          <w:b w:val="0"/>
          <w:sz w:val="22"/>
          <w:szCs w:val="22"/>
        </w:rPr>
        <w:t xml:space="preserve">tiekimo grafiko patvirtinimą arba, jei pateiktas </w:t>
      </w:r>
      <w:r w:rsidR="00DC11E8" w:rsidRPr="003F5025">
        <w:rPr>
          <w:rFonts w:ascii="Arial" w:hAnsi="Arial" w:cs="Arial"/>
          <w:b w:val="0"/>
          <w:sz w:val="22"/>
          <w:szCs w:val="22"/>
        </w:rPr>
        <w:t xml:space="preserve">Paslaugų </w:t>
      </w:r>
      <w:r w:rsidRPr="003F5025">
        <w:rPr>
          <w:rFonts w:ascii="Arial" w:hAnsi="Arial" w:cs="Arial"/>
          <w:b w:val="0"/>
          <w:sz w:val="22"/>
          <w:szCs w:val="22"/>
        </w:rPr>
        <w:t xml:space="preserve">tiekimo grafikas neatitinka Maksimalaus patiektino gamtinių dujų kiekio ir Maksimalaus grąžintino gamtinių dujų kiekio </w:t>
      </w:r>
      <w:r w:rsidR="0060425A" w:rsidRPr="003F5025">
        <w:rPr>
          <w:rFonts w:ascii="Arial" w:hAnsi="Arial" w:cs="Arial"/>
          <w:b w:val="0"/>
          <w:sz w:val="22"/>
          <w:szCs w:val="22"/>
        </w:rPr>
        <w:t>apimčių</w:t>
      </w:r>
      <w:r w:rsidRPr="003F5025">
        <w:rPr>
          <w:rFonts w:ascii="Arial" w:hAnsi="Arial" w:cs="Arial"/>
          <w:b w:val="0"/>
          <w:sz w:val="22"/>
          <w:szCs w:val="22"/>
        </w:rPr>
        <w:t>, koregavimą.</w:t>
      </w:r>
    </w:p>
    <w:p w14:paraId="4031129F" w14:textId="22B5A886" w:rsidR="00062A41" w:rsidRPr="003F5025" w:rsidRDefault="00062A41" w:rsidP="00AA06F0">
      <w:pPr>
        <w:numPr>
          <w:ilvl w:val="2"/>
          <w:numId w:val="26"/>
        </w:numPr>
        <w:jc w:val="both"/>
        <w:rPr>
          <w:rFonts w:ascii="Arial" w:hAnsi="Arial" w:cs="Arial"/>
          <w:b w:val="0"/>
          <w:sz w:val="22"/>
          <w:szCs w:val="22"/>
        </w:rPr>
      </w:pPr>
      <w:r w:rsidRPr="003F5025">
        <w:rPr>
          <w:rFonts w:ascii="Arial" w:hAnsi="Arial" w:cs="Arial"/>
          <w:b w:val="0"/>
          <w:sz w:val="22"/>
          <w:szCs w:val="22"/>
        </w:rPr>
        <w:t xml:space="preserve">Jeigu 24-a ar 25-a mėnesio diena yra nedarbo ar oficialios šventės diena, tai kito mėnesio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grafiko pateikimo termino pabaiga – priešpaskutinės einamojo mėnesio darbo dienos einančios prieš 24-ą dieną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0 val.</w:t>
      </w:r>
      <w:r w:rsidR="00DC11E8" w:rsidRPr="003F5025">
        <w:rPr>
          <w:rFonts w:ascii="Arial" w:hAnsi="Arial" w:cs="Arial"/>
          <w:b w:val="0"/>
          <w:sz w:val="22"/>
          <w:szCs w:val="22"/>
        </w:rPr>
        <w:t xml:space="preserve"> Lietuvos laiku</w:t>
      </w:r>
      <w:r w:rsidRPr="003F5025">
        <w:rPr>
          <w:rFonts w:ascii="Arial" w:hAnsi="Arial" w:cs="Arial"/>
          <w:b w:val="0"/>
          <w:sz w:val="22"/>
          <w:szCs w:val="22"/>
        </w:rPr>
        <w:t xml:space="preserve">, patvirtinimo arba, jei pateiktas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grafikas neatitinka Maksimalaus patiektino gamtinių dujų kiekio ir Maksimalaus grąžintino gamtinių dujų kiekio, koregavimo termino pabaiga – paskutinės einamojo mėnesio darbo dienos einančios prieš 25-ą dieną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0 val</w:t>
      </w:r>
      <w:r w:rsidR="00DC11E8" w:rsidRPr="003F5025">
        <w:rPr>
          <w:rFonts w:ascii="Arial" w:hAnsi="Arial" w:cs="Arial"/>
          <w:b w:val="0"/>
          <w:sz w:val="22"/>
          <w:szCs w:val="22"/>
        </w:rPr>
        <w:t>. Lietuvos laiku.</w:t>
      </w:r>
    </w:p>
    <w:p w14:paraId="35A43953" w14:textId="19C0E854" w:rsidR="00062A41" w:rsidRPr="003F5025" w:rsidRDefault="00DC11E8" w:rsidP="00AA06F0">
      <w:pPr>
        <w:numPr>
          <w:ilvl w:val="2"/>
          <w:numId w:val="26"/>
        </w:numPr>
        <w:jc w:val="both"/>
        <w:rPr>
          <w:rFonts w:ascii="Arial" w:hAnsi="Arial" w:cs="Arial"/>
          <w:b w:val="0"/>
          <w:sz w:val="22"/>
          <w:szCs w:val="22"/>
        </w:rPr>
      </w:pPr>
      <w:r w:rsidRPr="003F5025">
        <w:rPr>
          <w:rFonts w:ascii="Arial" w:hAnsi="Arial" w:cs="Arial"/>
          <w:b w:val="0"/>
          <w:sz w:val="22"/>
          <w:szCs w:val="22"/>
        </w:rPr>
        <w:t>Pirkėjas</w:t>
      </w:r>
      <w:r w:rsidR="00942960" w:rsidRPr="003F5025">
        <w:rPr>
          <w:rFonts w:ascii="Arial" w:hAnsi="Arial" w:cs="Arial"/>
          <w:b w:val="0"/>
          <w:sz w:val="22"/>
          <w:szCs w:val="22"/>
        </w:rPr>
        <w:t xml:space="preserve"> </w:t>
      </w:r>
      <w:r w:rsidR="00062A41" w:rsidRPr="003F5025">
        <w:rPr>
          <w:rFonts w:ascii="Arial" w:hAnsi="Arial" w:cs="Arial"/>
          <w:b w:val="0"/>
          <w:sz w:val="22"/>
          <w:szCs w:val="22"/>
        </w:rPr>
        <w:t>kiekvieną antradienį iki 1</w:t>
      </w:r>
      <w:r w:rsidR="003770F0" w:rsidRPr="003F5025">
        <w:rPr>
          <w:rFonts w:ascii="Arial" w:hAnsi="Arial" w:cs="Arial"/>
          <w:b w:val="0"/>
          <w:sz w:val="22"/>
          <w:szCs w:val="22"/>
        </w:rPr>
        <w:t>3</w:t>
      </w:r>
      <w:r w:rsidR="00062A41" w:rsidRPr="003F5025">
        <w:rPr>
          <w:rFonts w:ascii="Arial" w:hAnsi="Arial" w:cs="Arial"/>
          <w:b w:val="0"/>
          <w:sz w:val="22"/>
          <w:szCs w:val="22"/>
        </w:rPr>
        <w:t>.</w:t>
      </w:r>
      <w:r w:rsidR="003770F0" w:rsidRPr="003F5025">
        <w:rPr>
          <w:rFonts w:ascii="Arial" w:hAnsi="Arial" w:cs="Arial"/>
          <w:b w:val="0"/>
          <w:sz w:val="22"/>
          <w:szCs w:val="22"/>
        </w:rPr>
        <w:t>3</w:t>
      </w:r>
      <w:r w:rsidR="00062A41" w:rsidRPr="003F5025">
        <w:rPr>
          <w:rFonts w:ascii="Arial" w:hAnsi="Arial" w:cs="Arial"/>
          <w:b w:val="0"/>
          <w:sz w:val="22"/>
          <w:szCs w:val="22"/>
        </w:rPr>
        <w:t>0 val.</w:t>
      </w:r>
      <w:r w:rsidRPr="003F5025">
        <w:rPr>
          <w:rFonts w:ascii="Arial" w:hAnsi="Arial" w:cs="Arial"/>
          <w:b w:val="0"/>
          <w:sz w:val="22"/>
          <w:szCs w:val="22"/>
        </w:rPr>
        <w:t xml:space="preserve"> Lietuvos laiku</w:t>
      </w:r>
      <w:r w:rsidR="00062A41" w:rsidRPr="003F5025">
        <w:rPr>
          <w:rFonts w:ascii="Arial" w:hAnsi="Arial" w:cs="Arial"/>
          <w:b w:val="0"/>
          <w:sz w:val="22"/>
          <w:szCs w:val="22"/>
        </w:rPr>
        <w:t xml:space="preserve"> teikia Paslaugų t</w:t>
      </w:r>
      <w:r w:rsidR="00507F65" w:rsidRPr="003F5025">
        <w:rPr>
          <w:rFonts w:ascii="Arial" w:hAnsi="Arial" w:cs="Arial"/>
          <w:b w:val="0"/>
          <w:sz w:val="22"/>
          <w:szCs w:val="22"/>
        </w:rPr>
        <w:t>eikėj</w:t>
      </w:r>
      <w:r w:rsidR="00062A41" w:rsidRPr="003F5025">
        <w:rPr>
          <w:rFonts w:ascii="Arial" w:hAnsi="Arial" w:cs="Arial"/>
          <w:b w:val="0"/>
          <w:sz w:val="22"/>
          <w:szCs w:val="22"/>
        </w:rPr>
        <w:t xml:space="preserve">ui patikslintą </w:t>
      </w:r>
      <w:r w:rsidRPr="003F5025">
        <w:rPr>
          <w:rFonts w:ascii="Arial" w:hAnsi="Arial" w:cs="Arial"/>
          <w:b w:val="0"/>
          <w:sz w:val="22"/>
          <w:szCs w:val="22"/>
        </w:rPr>
        <w:t xml:space="preserve">Paslaugų </w:t>
      </w:r>
      <w:r w:rsidR="00062A41" w:rsidRPr="003F5025">
        <w:rPr>
          <w:rFonts w:ascii="Arial" w:hAnsi="Arial" w:cs="Arial"/>
          <w:b w:val="0"/>
          <w:sz w:val="22"/>
          <w:szCs w:val="22"/>
        </w:rPr>
        <w:t>tiekimo grafiką savaitei. Paslaugų t</w:t>
      </w:r>
      <w:r w:rsidR="00507F65" w:rsidRPr="003F5025">
        <w:rPr>
          <w:rFonts w:ascii="Arial" w:hAnsi="Arial" w:cs="Arial"/>
          <w:b w:val="0"/>
          <w:sz w:val="22"/>
          <w:szCs w:val="22"/>
        </w:rPr>
        <w:t>eikėj</w:t>
      </w:r>
      <w:r w:rsidR="00062A41" w:rsidRPr="003F5025">
        <w:rPr>
          <w:rFonts w:ascii="Arial" w:hAnsi="Arial" w:cs="Arial"/>
          <w:b w:val="0"/>
          <w:sz w:val="22"/>
          <w:szCs w:val="22"/>
        </w:rPr>
        <w:t>as tą pačią darbo dieną iki 1</w:t>
      </w:r>
      <w:r w:rsidR="003770F0" w:rsidRPr="003F5025">
        <w:rPr>
          <w:rFonts w:ascii="Arial" w:hAnsi="Arial" w:cs="Arial"/>
          <w:b w:val="0"/>
          <w:sz w:val="22"/>
          <w:szCs w:val="22"/>
        </w:rPr>
        <w:t>6</w:t>
      </w:r>
      <w:r w:rsidRPr="003F5025">
        <w:rPr>
          <w:rFonts w:ascii="Arial" w:hAnsi="Arial" w:cs="Arial"/>
          <w:b w:val="0"/>
          <w:sz w:val="22"/>
          <w:szCs w:val="22"/>
        </w:rPr>
        <w:t>.00 val</w:t>
      </w:r>
      <w:r w:rsidR="003770F0" w:rsidRPr="003F5025">
        <w:rPr>
          <w:rFonts w:ascii="Arial" w:hAnsi="Arial" w:cs="Arial"/>
          <w:b w:val="0"/>
          <w:sz w:val="22"/>
          <w:szCs w:val="22"/>
        </w:rPr>
        <w:t>.</w:t>
      </w:r>
      <w:r w:rsidRPr="003F5025">
        <w:rPr>
          <w:rFonts w:ascii="Arial" w:hAnsi="Arial" w:cs="Arial"/>
          <w:b w:val="0"/>
          <w:sz w:val="22"/>
          <w:szCs w:val="22"/>
        </w:rPr>
        <w:t xml:space="preserve"> Lietuvos laiku </w:t>
      </w:r>
      <w:r w:rsidR="00062A41" w:rsidRPr="003F5025">
        <w:rPr>
          <w:rFonts w:ascii="Arial" w:hAnsi="Arial" w:cs="Arial"/>
          <w:b w:val="0"/>
          <w:sz w:val="22"/>
          <w:szCs w:val="22"/>
        </w:rPr>
        <w:t xml:space="preserve">informuoja </w:t>
      </w:r>
      <w:r w:rsidRPr="003F5025">
        <w:rPr>
          <w:rFonts w:ascii="Arial" w:hAnsi="Arial" w:cs="Arial"/>
          <w:b w:val="0"/>
          <w:sz w:val="22"/>
          <w:szCs w:val="22"/>
        </w:rPr>
        <w:t xml:space="preserve">Pirkėją </w:t>
      </w:r>
      <w:r w:rsidR="00062A41" w:rsidRPr="003F5025">
        <w:rPr>
          <w:rFonts w:ascii="Arial" w:hAnsi="Arial" w:cs="Arial"/>
          <w:b w:val="0"/>
          <w:sz w:val="22"/>
          <w:szCs w:val="22"/>
        </w:rPr>
        <w:t xml:space="preserve">apie </w:t>
      </w:r>
      <w:r w:rsidRPr="003F5025">
        <w:rPr>
          <w:rFonts w:ascii="Arial" w:hAnsi="Arial" w:cs="Arial"/>
          <w:b w:val="0"/>
          <w:sz w:val="22"/>
          <w:szCs w:val="22"/>
        </w:rPr>
        <w:t xml:space="preserve">Paslaugų </w:t>
      </w:r>
      <w:r w:rsidR="00062A41" w:rsidRPr="003F5025">
        <w:rPr>
          <w:rFonts w:ascii="Arial" w:hAnsi="Arial" w:cs="Arial"/>
          <w:b w:val="0"/>
          <w:sz w:val="22"/>
          <w:szCs w:val="22"/>
        </w:rPr>
        <w:t xml:space="preserve">tiekimo grafiko patvirtinimą arba, jei pateiktas </w:t>
      </w:r>
      <w:r w:rsidRPr="003F5025">
        <w:rPr>
          <w:rFonts w:ascii="Arial" w:hAnsi="Arial" w:cs="Arial"/>
          <w:b w:val="0"/>
          <w:sz w:val="22"/>
          <w:szCs w:val="22"/>
        </w:rPr>
        <w:t xml:space="preserve">Paslaugų </w:t>
      </w:r>
      <w:r w:rsidR="00062A41" w:rsidRPr="003F5025">
        <w:rPr>
          <w:rFonts w:ascii="Arial" w:hAnsi="Arial" w:cs="Arial"/>
          <w:b w:val="0"/>
          <w:sz w:val="22"/>
          <w:szCs w:val="22"/>
        </w:rPr>
        <w:t>tiekimo grafikas neatitinka Maksimalaus patiektino gamtinių dujų kiekio ir Maksimalaus grąžintino gamtinių dujų kiekio, koregavimą.</w:t>
      </w:r>
    </w:p>
    <w:p w14:paraId="7837FDA4" w14:textId="41284554" w:rsidR="00062A41" w:rsidRPr="003F5025" w:rsidRDefault="00062A41" w:rsidP="00AA06F0">
      <w:pPr>
        <w:numPr>
          <w:ilvl w:val="2"/>
          <w:numId w:val="26"/>
        </w:numPr>
        <w:jc w:val="both"/>
        <w:rPr>
          <w:rFonts w:ascii="Arial" w:hAnsi="Arial" w:cs="Arial"/>
          <w:b w:val="0"/>
          <w:sz w:val="22"/>
          <w:szCs w:val="22"/>
        </w:rPr>
      </w:pPr>
      <w:r w:rsidRPr="003F5025">
        <w:rPr>
          <w:rFonts w:ascii="Arial" w:hAnsi="Arial" w:cs="Arial"/>
          <w:b w:val="0"/>
          <w:sz w:val="22"/>
          <w:szCs w:val="22"/>
        </w:rPr>
        <w:t>Jeigu antradienis yra nedarbo ar oficialios šventės diena (-</w:t>
      </w:r>
      <w:proofErr w:type="spellStart"/>
      <w:r w:rsidRPr="003F5025">
        <w:rPr>
          <w:rFonts w:ascii="Arial" w:hAnsi="Arial" w:cs="Arial"/>
          <w:b w:val="0"/>
          <w:sz w:val="22"/>
          <w:szCs w:val="22"/>
        </w:rPr>
        <w:t>os</w:t>
      </w:r>
      <w:proofErr w:type="spellEnd"/>
      <w:r w:rsidRPr="003F5025">
        <w:rPr>
          <w:rFonts w:ascii="Arial" w:hAnsi="Arial" w:cs="Arial"/>
          <w:b w:val="0"/>
          <w:sz w:val="22"/>
          <w:szCs w:val="22"/>
        </w:rPr>
        <w:t xml:space="preserve">), tai patikslintą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grafiką savaitei</w:t>
      </w:r>
      <w:r w:rsidR="00DC11E8" w:rsidRPr="003F5025">
        <w:rPr>
          <w:rFonts w:ascii="Arial" w:hAnsi="Arial" w:cs="Arial"/>
          <w:b w:val="0"/>
          <w:sz w:val="22"/>
          <w:szCs w:val="22"/>
        </w:rPr>
        <w:t>, Pirkėjas</w:t>
      </w:r>
      <w:r w:rsidRPr="003F5025">
        <w:rPr>
          <w:rFonts w:ascii="Arial" w:hAnsi="Arial" w:cs="Arial"/>
          <w:b w:val="0"/>
          <w:i/>
          <w:sz w:val="22"/>
          <w:szCs w:val="22"/>
        </w:rPr>
        <w:t xml:space="preserve"> </w:t>
      </w:r>
      <w:r w:rsidRPr="003F5025">
        <w:rPr>
          <w:rFonts w:ascii="Arial" w:hAnsi="Arial" w:cs="Arial"/>
          <w:b w:val="0"/>
          <w:sz w:val="22"/>
          <w:szCs w:val="22"/>
        </w:rPr>
        <w:t>gali teikti pirmą darbo dieną einančią po nedarbo ar oficialios šventės dienos (-ų) iki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0 val.</w:t>
      </w:r>
      <w:r w:rsidR="00DC11E8" w:rsidRPr="003F5025">
        <w:rPr>
          <w:rFonts w:ascii="Arial" w:hAnsi="Arial" w:cs="Arial"/>
          <w:b w:val="0"/>
          <w:sz w:val="22"/>
          <w:szCs w:val="22"/>
        </w:rPr>
        <w:t xml:space="preserve"> Lietuvos laiku</w:t>
      </w:r>
      <w:r w:rsidRPr="003F5025">
        <w:rPr>
          <w:rFonts w:ascii="Arial" w:hAnsi="Arial" w:cs="Arial"/>
          <w:b w:val="0"/>
          <w:sz w:val="22"/>
          <w:szCs w:val="22"/>
        </w:rPr>
        <w:t xml:space="preserve">, patvirtinimo arba, jei pateiktas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grafikas neatitinka Maksimalaus patiektino gamtinių dujų kiekio ir Maksimalaus grąžintino gamtinių dujų kiekio koregavimo  termino pabaiga – tos pačios darbo dienos 1</w:t>
      </w:r>
      <w:r w:rsidR="003770F0" w:rsidRPr="003F5025">
        <w:rPr>
          <w:rFonts w:ascii="Arial" w:hAnsi="Arial" w:cs="Arial"/>
          <w:b w:val="0"/>
          <w:sz w:val="22"/>
          <w:szCs w:val="22"/>
        </w:rPr>
        <w:t>6</w:t>
      </w:r>
      <w:r w:rsidRPr="003F5025">
        <w:rPr>
          <w:rFonts w:ascii="Arial" w:hAnsi="Arial" w:cs="Arial"/>
          <w:b w:val="0"/>
          <w:sz w:val="22"/>
          <w:szCs w:val="22"/>
        </w:rPr>
        <w:t>.00 val.</w:t>
      </w:r>
    </w:p>
    <w:p w14:paraId="170A6A47" w14:textId="7EDA9852" w:rsidR="00062A41" w:rsidRPr="003F5025" w:rsidRDefault="00DC11E8" w:rsidP="00AE7D47">
      <w:pPr>
        <w:numPr>
          <w:ilvl w:val="2"/>
          <w:numId w:val="26"/>
        </w:numPr>
        <w:jc w:val="both"/>
        <w:rPr>
          <w:rFonts w:ascii="Arial" w:hAnsi="Arial" w:cs="Arial"/>
          <w:b w:val="0"/>
          <w:sz w:val="22"/>
          <w:szCs w:val="22"/>
        </w:rPr>
      </w:pPr>
      <w:r w:rsidRPr="003F5025">
        <w:rPr>
          <w:rFonts w:ascii="Arial" w:hAnsi="Arial" w:cs="Arial"/>
          <w:b w:val="0"/>
          <w:sz w:val="22"/>
          <w:szCs w:val="22"/>
        </w:rPr>
        <w:t xml:space="preserve">Pirkėjas </w:t>
      </w:r>
      <w:r w:rsidR="00062A41" w:rsidRPr="003F5025">
        <w:rPr>
          <w:rFonts w:ascii="Arial" w:hAnsi="Arial" w:cs="Arial"/>
          <w:b w:val="0"/>
          <w:sz w:val="22"/>
          <w:szCs w:val="22"/>
        </w:rPr>
        <w:t>kiekvieną darbo dieną, einančią prieš dujų pristatymo parą, iki 1</w:t>
      </w:r>
      <w:r w:rsidR="007333C6" w:rsidRPr="003F5025">
        <w:rPr>
          <w:rFonts w:ascii="Arial" w:hAnsi="Arial" w:cs="Arial"/>
          <w:b w:val="0"/>
          <w:sz w:val="22"/>
          <w:szCs w:val="22"/>
        </w:rPr>
        <w:t>3</w:t>
      </w:r>
      <w:r w:rsidR="00062A41" w:rsidRPr="003F5025">
        <w:rPr>
          <w:rFonts w:ascii="Arial" w:hAnsi="Arial" w:cs="Arial"/>
          <w:b w:val="0"/>
          <w:sz w:val="22"/>
          <w:szCs w:val="22"/>
        </w:rPr>
        <w:t>.</w:t>
      </w:r>
      <w:r w:rsidR="007333C6" w:rsidRPr="003F5025">
        <w:rPr>
          <w:rFonts w:ascii="Arial" w:hAnsi="Arial" w:cs="Arial"/>
          <w:b w:val="0"/>
          <w:sz w:val="22"/>
          <w:szCs w:val="22"/>
        </w:rPr>
        <w:t>3</w:t>
      </w:r>
      <w:r w:rsidR="00062A41" w:rsidRPr="003F5025">
        <w:rPr>
          <w:rFonts w:ascii="Arial" w:hAnsi="Arial" w:cs="Arial"/>
          <w:b w:val="0"/>
          <w:sz w:val="22"/>
          <w:szCs w:val="22"/>
        </w:rPr>
        <w:t>0 val.</w:t>
      </w:r>
      <w:r w:rsidRPr="003F5025">
        <w:rPr>
          <w:rFonts w:ascii="Arial" w:hAnsi="Arial" w:cs="Arial"/>
          <w:b w:val="0"/>
          <w:sz w:val="22"/>
          <w:szCs w:val="22"/>
        </w:rPr>
        <w:t xml:space="preserve"> Lietuvos laiku</w:t>
      </w:r>
      <w:r w:rsidR="00062A41" w:rsidRPr="003F5025">
        <w:rPr>
          <w:rFonts w:ascii="Arial" w:hAnsi="Arial" w:cs="Arial"/>
          <w:b w:val="0"/>
          <w:sz w:val="22"/>
          <w:szCs w:val="22"/>
        </w:rPr>
        <w:t xml:space="preserve"> teikia patikslintą </w:t>
      </w:r>
      <w:r w:rsidRPr="003F5025">
        <w:rPr>
          <w:rFonts w:ascii="Arial" w:hAnsi="Arial" w:cs="Arial"/>
          <w:b w:val="0"/>
          <w:sz w:val="22"/>
          <w:szCs w:val="22"/>
        </w:rPr>
        <w:t xml:space="preserve">Paslaugų </w:t>
      </w:r>
      <w:r w:rsidR="00062A41" w:rsidRPr="003F5025">
        <w:rPr>
          <w:rFonts w:ascii="Arial" w:hAnsi="Arial" w:cs="Arial"/>
          <w:b w:val="0"/>
          <w:sz w:val="22"/>
          <w:szCs w:val="22"/>
        </w:rPr>
        <w:t>tiekimo grafiką sekančiai parai. Paslaugų t</w:t>
      </w:r>
      <w:r w:rsidR="00507F65" w:rsidRPr="003F5025">
        <w:rPr>
          <w:rFonts w:ascii="Arial" w:hAnsi="Arial" w:cs="Arial"/>
          <w:b w:val="0"/>
          <w:sz w:val="22"/>
          <w:szCs w:val="22"/>
        </w:rPr>
        <w:t>eikėj</w:t>
      </w:r>
      <w:r w:rsidR="00062A41" w:rsidRPr="003F5025">
        <w:rPr>
          <w:rFonts w:ascii="Arial" w:hAnsi="Arial" w:cs="Arial"/>
          <w:b w:val="0"/>
          <w:sz w:val="22"/>
          <w:szCs w:val="22"/>
        </w:rPr>
        <w:t>as tą pačią darbo dieną iki 1</w:t>
      </w:r>
      <w:r w:rsidR="007333C6" w:rsidRPr="003F5025">
        <w:rPr>
          <w:rFonts w:ascii="Arial" w:hAnsi="Arial" w:cs="Arial"/>
          <w:b w:val="0"/>
          <w:sz w:val="22"/>
          <w:szCs w:val="22"/>
        </w:rPr>
        <w:t>6</w:t>
      </w:r>
      <w:r w:rsidR="00062A41" w:rsidRPr="003F5025">
        <w:rPr>
          <w:rFonts w:ascii="Arial" w:hAnsi="Arial" w:cs="Arial"/>
          <w:b w:val="0"/>
          <w:sz w:val="22"/>
          <w:szCs w:val="22"/>
        </w:rPr>
        <w:t xml:space="preserve">.00 val. </w:t>
      </w:r>
      <w:r w:rsidRPr="003F5025">
        <w:rPr>
          <w:rFonts w:ascii="Arial" w:hAnsi="Arial" w:cs="Arial"/>
          <w:b w:val="0"/>
          <w:sz w:val="22"/>
          <w:szCs w:val="22"/>
        </w:rPr>
        <w:t xml:space="preserve">Lietuvos laiku </w:t>
      </w:r>
      <w:r w:rsidR="00062A41" w:rsidRPr="003F5025">
        <w:rPr>
          <w:rFonts w:ascii="Arial" w:hAnsi="Arial" w:cs="Arial"/>
          <w:b w:val="0"/>
          <w:sz w:val="22"/>
          <w:szCs w:val="22"/>
        </w:rPr>
        <w:lastRenderedPageBreak/>
        <w:t xml:space="preserve">informuoja </w:t>
      </w:r>
      <w:r w:rsidRPr="003F5025">
        <w:rPr>
          <w:rFonts w:ascii="Arial" w:hAnsi="Arial" w:cs="Arial"/>
          <w:b w:val="0"/>
          <w:sz w:val="22"/>
          <w:szCs w:val="22"/>
        </w:rPr>
        <w:t xml:space="preserve">Pirkėją </w:t>
      </w:r>
      <w:r w:rsidR="00062A41" w:rsidRPr="003F5025">
        <w:rPr>
          <w:rFonts w:ascii="Arial" w:hAnsi="Arial" w:cs="Arial"/>
          <w:b w:val="0"/>
          <w:sz w:val="22"/>
          <w:szCs w:val="22"/>
        </w:rPr>
        <w:t xml:space="preserve">apie </w:t>
      </w:r>
      <w:r w:rsidRPr="003F5025">
        <w:rPr>
          <w:rFonts w:ascii="Arial" w:hAnsi="Arial" w:cs="Arial"/>
          <w:b w:val="0"/>
          <w:sz w:val="22"/>
          <w:szCs w:val="22"/>
        </w:rPr>
        <w:t xml:space="preserve">Paslaugų </w:t>
      </w:r>
      <w:r w:rsidR="00062A41" w:rsidRPr="003F5025">
        <w:rPr>
          <w:rFonts w:ascii="Arial" w:hAnsi="Arial" w:cs="Arial"/>
          <w:b w:val="0"/>
          <w:sz w:val="22"/>
          <w:szCs w:val="22"/>
        </w:rPr>
        <w:t xml:space="preserve">tiekimo grafiko patvirtinimą arba, jei pateiktas </w:t>
      </w:r>
      <w:r w:rsidRPr="003F5025">
        <w:rPr>
          <w:rFonts w:ascii="Arial" w:hAnsi="Arial" w:cs="Arial"/>
          <w:b w:val="0"/>
          <w:sz w:val="22"/>
          <w:szCs w:val="22"/>
        </w:rPr>
        <w:t xml:space="preserve">Paslaugų </w:t>
      </w:r>
      <w:r w:rsidR="00062A41" w:rsidRPr="003F5025">
        <w:rPr>
          <w:rFonts w:ascii="Arial" w:hAnsi="Arial" w:cs="Arial"/>
          <w:b w:val="0"/>
          <w:sz w:val="22"/>
          <w:szCs w:val="22"/>
        </w:rPr>
        <w:t>tiekimo grafikas neatitinka Maksimalaus patiektino gamtinių dujų kiekio ir Maksimalaus grąžintino gamtinių dujų kiekio, koregavimą.</w:t>
      </w:r>
      <w:r w:rsidR="00AE7D47" w:rsidRPr="003F5025">
        <w:rPr>
          <w:rFonts w:ascii="Arial" w:hAnsi="Arial" w:cs="Arial"/>
          <w:b w:val="0"/>
          <w:sz w:val="22"/>
          <w:szCs w:val="22"/>
        </w:rPr>
        <w:t xml:space="preserve"> Jeigu Pirkėjas tikslina tiekimo grafiką vėlesniu laikotarpiu negu nurodyta Pagrindinės Sutarties Projekto 6.6.5 pastraipoje, Paslaugų teikėjui pareikalavus Pirkėjas įsipareigoja padengti Paslaugų Teikėjo faktiškai patirtus kaštus už jau užsakytus atitinkamų perdavimo sistemų pajėgumus.</w:t>
      </w:r>
    </w:p>
    <w:p w14:paraId="059BD647" w14:textId="44F3A421" w:rsidR="00062A41" w:rsidRPr="003F5025" w:rsidRDefault="00062A41" w:rsidP="00AA06F0">
      <w:pPr>
        <w:numPr>
          <w:ilvl w:val="2"/>
          <w:numId w:val="26"/>
        </w:numPr>
        <w:jc w:val="both"/>
        <w:rPr>
          <w:rFonts w:ascii="Arial" w:hAnsi="Arial" w:cs="Arial"/>
          <w:b w:val="0"/>
          <w:sz w:val="22"/>
          <w:szCs w:val="22"/>
        </w:rPr>
      </w:pPr>
      <w:r w:rsidRPr="003F5025">
        <w:rPr>
          <w:rFonts w:ascii="Arial" w:hAnsi="Arial" w:cs="Arial"/>
          <w:b w:val="0"/>
          <w:sz w:val="22"/>
          <w:szCs w:val="22"/>
        </w:rPr>
        <w:t xml:space="preserve">Jeigu dujų pristatymo para yra nedarbo ar oficialios šventės diena, </w:t>
      </w:r>
      <w:r w:rsidR="00DC11E8" w:rsidRPr="003F5025">
        <w:rPr>
          <w:rFonts w:ascii="Arial" w:hAnsi="Arial" w:cs="Arial"/>
          <w:b w:val="0"/>
          <w:sz w:val="22"/>
          <w:szCs w:val="22"/>
        </w:rPr>
        <w:t>Pirkėjas</w:t>
      </w:r>
      <w:r w:rsidR="001010EE" w:rsidRPr="003F5025">
        <w:rPr>
          <w:rFonts w:ascii="Arial" w:hAnsi="Arial" w:cs="Arial"/>
          <w:b w:val="0"/>
          <w:sz w:val="22"/>
          <w:szCs w:val="22"/>
        </w:rPr>
        <w:t xml:space="preserve"> </w:t>
      </w:r>
      <w:r w:rsidRPr="003F5025">
        <w:rPr>
          <w:rFonts w:ascii="Arial" w:hAnsi="Arial" w:cs="Arial"/>
          <w:b w:val="0"/>
          <w:sz w:val="22"/>
          <w:szCs w:val="22"/>
        </w:rPr>
        <w:t>reikalingą tiekti paros dujų kiekį nedarbo ar oficialios šventės dienomis ir/ar po jų einančiai pirmai darbo dienai gali tikslinti paskutinę darbo dieną einančią prieš nedarbo ar oficialios šventės dieną (-</w:t>
      </w:r>
      <w:proofErr w:type="spellStart"/>
      <w:r w:rsidRPr="003F5025">
        <w:rPr>
          <w:rFonts w:ascii="Arial" w:hAnsi="Arial" w:cs="Arial"/>
          <w:b w:val="0"/>
          <w:sz w:val="22"/>
          <w:szCs w:val="22"/>
        </w:rPr>
        <w:t>as</w:t>
      </w:r>
      <w:proofErr w:type="spellEnd"/>
      <w:r w:rsidRPr="003F5025">
        <w:rPr>
          <w:rFonts w:ascii="Arial" w:hAnsi="Arial" w:cs="Arial"/>
          <w:b w:val="0"/>
          <w:sz w:val="22"/>
          <w:szCs w:val="22"/>
        </w:rPr>
        <w:t>) iki 1</w:t>
      </w:r>
      <w:r w:rsidR="007333C6" w:rsidRPr="003F5025">
        <w:rPr>
          <w:rFonts w:ascii="Arial" w:hAnsi="Arial" w:cs="Arial"/>
          <w:b w:val="0"/>
          <w:sz w:val="22"/>
          <w:szCs w:val="22"/>
        </w:rPr>
        <w:t>3</w:t>
      </w:r>
      <w:r w:rsidR="00DC11E8" w:rsidRPr="003F5025">
        <w:rPr>
          <w:rFonts w:ascii="Arial" w:hAnsi="Arial" w:cs="Arial"/>
          <w:b w:val="0"/>
          <w:sz w:val="22"/>
          <w:szCs w:val="22"/>
        </w:rPr>
        <w:t>:</w:t>
      </w:r>
      <w:r w:rsidR="007333C6" w:rsidRPr="003F5025">
        <w:rPr>
          <w:rFonts w:ascii="Arial" w:hAnsi="Arial" w:cs="Arial"/>
          <w:b w:val="0"/>
          <w:sz w:val="22"/>
          <w:szCs w:val="22"/>
        </w:rPr>
        <w:t>3</w:t>
      </w:r>
      <w:r w:rsidR="00DC11E8" w:rsidRPr="003F5025">
        <w:rPr>
          <w:rFonts w:ascii="Arial" w:hAnsi="Arial" w:cs="Arial"/>
          <w:b w:val="0"/>
          <w:sz w:val="22"/>
          <w:szCs w:val="22"/>
        </w:rPr>
        <w:t>0 val. Lietuvos laik</w:t>
      </w:r>
      <w:r w:rsidR="008A519B" w:rsidRPr="003F5025">
        <w:rPr>
          <w:rFonts w:ascii="Arial" w:hAnsi="Arial" w:cs="Arial"/>
          <w:b w:val="0"/>
          <w:sz w:val="22"/>
          <w:szCs w:val="22"/>
        </w:rPr>
        <w:t>u</w:t>
      </w:r>
      <w:r w:rsidR="001010EE" w:rsidRPr="003F5025">
        <w:rPr>
          <w:rFonts w:ascii="Arial" w:hAnsi="Arial" w:cs="Arial"/>
          <w:b w:val="0"/>
          <w:sz w:val="22"/>
          <w:szCs w:val="22"/>
        </w:rPr>
        <w:t>s</w:t>
      </w:r>
      <w:r w:rsidRPr="003F5025">
        <w:rPr>
          <w:rFonts w:ascii="Arial" w:hAnsi="Arial" w:cs="Arial"/>
          <w:b w:val="0"/>
          <w:sz w:val="22"/>
          <w:szCs w:val="22"/>
        </w:rPr>
        <w:t xml:space="preserve">, patvirtinimo arba, jei pateiktas </w:t>
      </w:r>
      <w:r w:rsidR="00DC11E8" w:rsidRPr="003F5025">
        <w:rPr>
          <w:rFonts w:ascii="Arial" w:hAnsi="Arial" w:cs="Arial"/>
          <w:b w:val="0"/>
          <w:sz w:val="22"/>
          <w:szCs w:val="22"/>
        </w:rPr>
        <w:t xml:space="preserve">Paslaugų </w:t>
      </w:r>
      <w:r w:rsidRPr="003F5025">
        <w:rPr>
          <w:rFonts w:ascii="Arial" w:hAnsi="Arial" w:cs="Arial"/>
          <w:b w:val="0"/>
          <w:sz w:val="22"/>
          <w:szCs w:val="22"/>
        </w:rPr>
        <w:t>tiekimo grafikas neatitinka Maksimalaus patiektino gamtinių dujų kiekio ir Maksimalaus grąžintino gamtinių dujų kiekio, koregavimo termino pabaiga – tos pačios dienos 1</w:t>
      </w:r>
      <w:r w:rsidR="007333C6" w:rsidRPr="003F5025">
        <w:rPr>
          <w:rFonts w:ascii="Arial" w:hAnsi="Arial" w:cs="Arial"/>
          <w:b w:val="0"/>
          <w:sz w:val="22"/>
          <w:szCs w:val="22"/>
        </w:rPr>
        <w:t>6</w:t>
      </w:r>
      <w:r w:rsidR="00DC11E8" w:rsidRPr="003F5025">
        <w:rPr>
          <w:rFonts w:ascii="Arial" w:hAnsi="Arial" w:cs="Arial"/>
          <w:b w:val="0"/>
          <w:sz w:val="22"/>
          <w:szCs w:val="22"/>
        </w:rPr>
        <w:t>:00</w:t>
      </w:r>
      <w:r w:rsidRPr="003F5025">
        <w:rPr>
          <w:rFonts w:ascii="Arial" w:hAnsi="Arial" w:cs="Arial"/>
          <w:b w:val="0"/>
          <w:sz w:val="22"/>
          <w:szCs w:val="22"/>
        </w:rPr>
        <w:t xml:space="preserve"> val.</w:t>
      </w:r>
      <w:r w:rsidR="00DC11E8" w:rsidRPr="003F5025">
        <w:rPr>
          <w:rFonts w:ascii="Arial" w:hAnsi="Arial" w:cs="Arial"/>
          <w:b w:val="0"/>
          <w:sz w:val="22"/>
          <w:szCs w:val="22"/>
        </w:rPr>
        <w:t xml:space="preserve"> Lietuvos laiku.</w:t>
      </w:r>
    </w:p>
    <w:p w14:paraId="467802E9" w14:textId="7ED55362" w:rsidR="00062A41" w:rsidRPr="003F5025" w:rsidRDefault="00DC11E8" w:rsidP="00AA06F0">
      <w:pPr>
        <w:numPr>
          <w:ilvl w:val="2"/>
          <w:numId w:val="26"/>
        </w:numPr>
        <w:jc w:val="both"/>
        <w:rPr>
          <w:rFonts w:ascii="Arial" w:hAnsi="Arial" w:cs="Arial"/>
          <w:b w:val="0"/>
          <w:sz w:val="22"/>
          <w:szCs w:val="22"/>
        </w:rPr>
      </w:pPr>
      <w:r w:rsidRPr="003F5025">
        <w:rPr>
          <w:rFonts w:ascii="Arial" w:hAnsi="Arial" w:cs="Arial"/>
          <w:b w:val="0"/>
          <w:sz w:val="22"/>
          <w:szCs w:val="22"/>
        </w:rPr>
        <w:t xml:space="preserve">Pirkėjas </w:t>
      </w:r>
      <w:r w:rsidR="00062A41" w:rsidRPr="003F5025">
        <w:rPr>
          <w:rFonts w:ascii="Arial" w:hAnsi="Arial" w:cs="Arial"/>
          <w:b w:val="0"/>
          <w:sz w:val="22"/>
          <w:szCs w:val="22"/>
        </w:rPr>
        <w:t xml:space="preserve">kiekvieną darbo dieną, einančią po </w:t>
      </w:r>
      <w:r w:rsidR="00524425" w:rsidRPr="003F5025">
        <w:rPr>
          <w:rFonts w:ascii="Arial" w:hAnsi="Arial" w:cs="Arial"/>
          <w:b w:val="0"/>
          <w:sz w:val="22"/>
          <w:szCs w:val="22"/>
        </w:rPr>
        <w:t xml:space="preserve">Paslaugų suteikimo </w:t>
      </w:r>
      <w:r w:rsidR="00062A41" w:rsidRPr="003F5025">
        <w:rPr>
          <w:rFonts w:ascii="Arial" w:hAnsi="Arial" w:cs="Arial"/>
          <w:b w:val="0"/>
          <w:sz w:val="22"/>
          <w:szCs w:val="22"/>
        </w:rPr>
        <w:t>paros iki 1</w:t>
      </w:r>
      <w:r w:rsidR="003770F0" w:rsidRPr="003F5025">
        <w:rPr>
          <w:rFonts w:ascii="Arial" w:hAnsi="Arial" w:cs="Arial"/>
          <w:b w:val="0"/>
          <w:sz w:val="22"/>
          <w:szCs w:val="22"/>
        </w:rPr>
        <w:t>3</w:t>
      </w:r>
      <w:r w:rsidR="00062A41" w:rsidRPr="003F5025">
        <w:rPr>
          <w:rFonts w:ascii="Arial" w:hAnsi="Arial" w:cs="Arial"/>
          <w:b w:val="0"/>
          <w:sz w:val="22"/>
          <w:szCs w:val="22"/>
        </w:rPr>
        <w:t>.</w:t>
      </w:r>
      <w:r w:rsidR="003770F0" w:rsidRPr="003F5025">
        <w:rPr>
          <w:rFonts w:ascii="Arial" w:hAnsi="Arial" w:cs="Arial"/>
          <w:b w:val="0"/>
          <w:sz w:val="22"/>
          <w:szCs w:val="22"/>
        </w:rPr>
        <w:t>3</w:t>
      </w:r>
      <w:r w:rsidR="00062A41" w:rsidRPr="003F5025">
        <w:rPr>
          <w:rFonts w:ascii="Arial" w:hAnsi="Arial" w:cs="Arial"/>
          <w:b w:val="0"/>
          <w:sz w:val="22"/>
          <w:szCs w:val="22"/>
        </w:rPr>
        <w:t>0 val.</w:t>
      </w:r>
      <w:r w:rsidR="00524425" w:rsidRPr="003F5025">
        <w:rPr>
          <w:rFonts w:ascii="Arial" w:hAnsi="Arial" w:cs="Arial"/>
          <w:b w:val="0"/>
          <w:sz w:val="22"/>
          <w:szCs w:val="22"/>
        </w:rPr>
        <w:t xml:space="preserve"> Lietuvos laiku</w:t>
      </w:r>
      <w:r w:rsidR="00062A41" w:rsidRPr="003F5025">
        <w:rPr>
          <w:rFonts w:ascii="Arial" w:hAnsi="Arial" w:cs="Arial"/>
          <w:b w:val="0"/>
          <w:sz w:val="22"/>
          <w:szCs w:val="22"/>
        </w:rPr>
        <w:t xml:space="preserve"> teikia Paslaugų t</w:t>
      </w:r>
      <w:r w:rsidR="00507F65" w:rsidRPr="003F5025">
        <w:rPr>
          <w:rFonts w:ascii="Arial" w:hAnsi="Arial" w:cs="Arial"/>
          <w:b w:val="0"/>
          <w:sz w:val="22"/>
          <w:szCs w:val="22"/>
        </w:rPr>
        <w:t>eikėj</w:t>
      </w:r>
      <w:r w:rsidR="00062A41" w:rsidRPr="003F5025">
        <w:rPr>
          <w:rFonts w:ascii="Arial" w:hAnsi="Arial" w:cs="Arial"/>
          <w:b w:val="0"/>
          <w:sz w:val="22"/>
          <w:szCs w:val="22"/>
        </w:rPr>
        <w:t xml:space="preserve">ui galutinį </w:t>
      </w:r>
      <w:r w:rsidR="00524425" w:rsidRPr="003F5025">
        <w:rPr>
          <w:rFonts w:ascii="Arial" w:hAnsi="Arial" w:cs="Arial"/>
          <w:b w:val="0"/>
          <w:sz w:val="22"/>
          <w:szCs w:val="22"/>
        </w:rPr>
        <w:t xml:space="preserve">Paslaugų </w:t>
      </w:r>
      <w:r w:rsidR="00062A41" w:rsidRPr="003F5025">
        <w:rPr>
          <w:rFonts w:ascii="Arial" w:hAnsi="Arial" w:cs="Arial"/>
          <w:b w:val="0"/>
          <w:sz w:val="22"/>
          <w:szCs w:val="22"/>
        </w:rPr>
        <w:t xml:space="preserve">tiekimo grafiką už praėjusią </w:t>
      </w:r>
      <w:r w:rsidR="00524425" w:rsidRPr="003F5025">
        <w:rPr>
          <w:rFonts w:ascii="Arial" w:hAnsi="Arial" w:cs="Arial"/>
          <w:b w:val="0"/>
          <w:sz w:val="22"/>
          <w:szCs w:val="22"/>
        </w:rPr>
        <w:t>Paslaugų teikimo</w:t>
      </w:r>
      <w:r w:rsidR="00FB7868" w:rsidRPr="003F5025">
        <w:rPr>
          <w:rFonts w:ascii="Arial" w:hAnsi="Arial" w:cs="Arial"/>
          <w:b w:val="0"/>
          <w:sz w:val="22"/>
          <w:szCs w:val="22"/>
        </w:rPr>
        <w:t xml:space="preserve"> </w:t>
      </w:r>
      <w:r w:rsidR="00062A41" w:rsidRPr="003F5025">
        <w:rPr>
          <w:rFonts w:ascii="Arial" w:hAnsi="Arial" w:cs="Arial"/>
          <w:b w:val="0"/>
          <w:sz w:val="22"/>
          <w:szCs w:val="22"/>
        </w:rPr>
        <w:t>parą. Paslaugų teikėjas tą pačią darbo dieną iki 1</w:t>
      </w:r>
      <w:r w:rsidR="003770F0" w:rsidRPr="003F5025">
        <w:rPr>
          <w:rFonts w:ascii="Arial" w:hAnsi="Arial" w:cs="Arial"/>
          <w:b w:val="0"/>
          <w:sz w:val="22"/>
          <w:szCs w:val="22"/>
        </w:rPr>
        <w:t>6</w:t>
      </w:r>
      <w:r w:rsidR="00062A41" w:rsidRPr="003F5025">
        <w:rPr>
          <w:rFonts w:ascii="Arial" w:hAnsi="Arial" w:cs="Arial"/>
          <w:b w:val="0"/>
          <w:sz w:val="22"/>
          <w:szCs w:val="22"/>
        </w:rPr>
        <w:t>.00 val.</w:t>
      </w:r>
      <w:r w:rsidR="00524425" w:rsidRPr="003F5025">
        <w:rPr>
          <w:rFonts w:ascii="Arial" w:hAnsi="Arial" w:cs="Arial"/>
          <w:b w:val="0"/>
          <w:sz w:val="22"/>
          <w:szCs w:val="22"/>
        </w:rPr>
        <w:t xml:space="preserve"> Lietuvos laiku</w:t>
      </w:r>
      <w:r w:rsidR="00062A41" w:rsidRPr="003F5025">
        <w:rPr>
          <w:rFonts w:ascii="Arial" w:hAnsi="Arial" w:cs="Arial"/>
          <w:b w:val="0"/>
          <w:sz w:val="22"/>
          <w:szCs w:val="22"/>
        </w:rPr>
        <w:t xml:space="preserve"> informuoja </w:t>
      </w:r>
      <w:r w:rsidR="00524425" w:rsidRPr="003F5025">
        <w:rPr>
          <w:rFonts w:ascii="Arial" w:hAnsi="Arial" w:cs="Arial"/>
          <w:b w:val="0"/>
          <w:sz w:val="22"/>
          <w:szCs w:val="22"/>
        </w:rPr>
        <w:t xml:space="preserve">Pirkėją </w:t>
      </w:r>
      <w:r w:rsidR="00062A41" w:rsidRPr="003F5025">
        <w:rPr>
          <w:rFonts w:ascii="Arial" w:hAnsi="Arial" w:cs="Arial"/>
          <w:b w:val="0"/>
          <w:sz w:val="22"/>
          <w:szCs w:val="22"/>
        </w:rPr>
        <w:t xml:space="preserve">apie galutinio </w:t>
      </w:r>
      <w:r w:rsidR="00524425" w:rsidRPr="003F5025">
        <w:rPr>
          <w:rFonts w:ascii="Arial" w:hAnsi="Arial" w:cs="Arial"/>
          <w:b w:val="0"/>
          <w:sz w:val="22"/>
          <w:szCs w:val="22"/>
        </w:rPr>
        <w:t xml:space="preserve">Paslaugų </w:t>
      </w:r>
      <w:r w:rsidR="00062A41" w:rsidRPr="003F5025">
        <w:rPr>
          <w:rFonts w:ascii="Arial" w:hAnsi="Arial" w:cs="Arial"/>
          <w:b w:val="0"/>
          <w:sz w:val="22"/>
          <w:szCs w:val="22"/>
        </w:rPr>
        <w:t xml:space="preserve">tiekimo grafiko patvirtinimą arba, jei pateiktas </w:t>
      </w:r>
      <w:r w:rsidR="00524425" w:rsidRPr="003F5025">
        <w:rPr>
          <w:rFonts w:ascii="Arial" w:hAnsi="Arial" w:cs="Arial"/>
          <w:b w:val="0"/>
          <w:sz w:val="22"/>
          <w:szCs w:val="22"/>
        </w:rPr>
        <w:t xml:space="preserve">Paslaugų </w:t>
      </w:r>
      <w:r w:rsidR="00062A41" w:rsidRPr="003F5025">
        <w:rPr>
          <w:rFonts w:ascii="Arial" w:hAnsi="Arial" w:cs="Arial"/>
          <w:b w:val="0"/>
          <w:sz w:val="22"/>
          <w:szCs w:val="22"/>
        </w:rPr>
        <w:t>tiekimo grafikas neatitinka Maksimalaus patiektino gamtinių dujų kiekio ir Maksimalaus grąžintino gamtinių dujų kiekio, koregavimą.</w:t>
      </w:r>
    </w:p>
    <w:p w14:paraId="0514896D" w14:textId="73FFBB5E" w:rsidR="00062A41" w:rsidRPr="003F5025" w:rsidRDefault="00062A41" w:rsidP="00AA06F0">
      <w:pPr>
        <w:numPr>
          <w:ilvl w:val="2"/>
          <w:numId w:val="26"/>
        </w:numPr>
        <w:jc w:val="both"/>
        <w:rPr>
          <w:rFonts w:ascii="Arial" w:hAnsi="Arial" w:cs="Arial"/>
          <w:b w:val="0"/>
          <w:bCs/>
          <w:sz w:val="22"/>
          <w:szCs w:val="22"/>
        </w:rPr>
      </w:pPr>
      <w:r w:rsidRPr="003F5025">
        <w:rPr>
          <w:rFonts w:ascii="Arial" w:hAnsi="Arial" w:cs="Arial"/>
          <w:b w:val="0"/>
          <w:sz w:val="22"/>
          <w:szCs w:val="22"/>
        </w:rPr>
        <w:t xml:space="preserve">Jeigu dujų pristatymo para yra nedarbo ar oficialios šventės diena, </w:t>
      </w:r>
      <w:r w:rsidR="00524425" w:rsidRPr="003F5025">
        <w:rPr>
          <w:rFonts w:ascii="Arial" w:hAnsi="Arial" w:cs="Arial"/>
          <w:b w:val="0"/>
          <w:sz w:val="22"/>
          <w:szCs w:val="22"/>
        </w:rPr>
        <w:t>Pirkėjas</w:t>
      </w:r>
      <w:r w:rsidRPr="003F5025">
        <w:rPr>
          <w:rFonts w:ascii="Arial" w:hAnsi="Arial" w:cs="Arial"/>
          <w:b w:val="0"/>
          <w:sz w:val="22"/>
          <w:szCs w:val="22"/>
        </w:rPr>
        <w:t xml:space="preserve"> </w:t>
      </w:r>
      <w:r w:rsidRPr="003F5025">
        <w:rPr>
          <w:rFonts w:ascii="Arial" w:hAnsi="Arial" w:cs="Arial"/>
          <w:b w:val="0"/>
          <w:bCs/>
          <w:sz w:val="22"/>
          <w:szCs w:val="22"/>
        </w:rPr>
        <w:t xml:space="preserve">galutinį </w:t>
      </w:r>
      <w:r w:rsidR="00524425" w:rsidRPr="003F5025">
        <w:rPr>
          <w:rFonts w:ascii="Arial" w:hAnsi="Arial" w:cs="Arial"/>
          <w:b w:val="0"/>
          <w:bCs/>
          <w:sz w:val="22"/>
          <w:szCs w:val="22"/>
        </w:rPr>
        <w:t xml:space="preserve">Paslaugų </w:t>
      </w:r>
      <w:r w:rsidRPr="003F5025">
        <w:rPr>
          <w:rFonts w:ascii="Arial" w:hAnsi="Arial" w:cs="Arial"/>
          <w:b w:val="0"/>
          <w:bCs/>
          <w:sz w:val="22"/>
          <w:szCs w:val="22"/>
        </w:rPr>
        <w:t>tiekimo grafiką</w:t>
      </w:r>
      <w:r w:rsidRPr="003F5025">
        <w:rPr>
          <w:rFonts w:ascii="Arial" w:hAnsi="Arial" w:cs="Arial"/>
          <w:b w:val="0"/>
          <w:i/>
          <w:iCs/>
          <w:sz w:val="22"/>
          <w:szCs w:val="22"/>
        </w:rPr>
        <w:t xml:space="preserve"> už </w:t>
      </w:r>
      <w:r w:rsidRPr="003F5025">
        <w:rPr>
          <w:rFonts w:ascii="Arial" w:hAnsi="Arial" w:cs="Arial"/>
          <w:b w:val="0"/>
          <w:sz w:val="22"/>
          <w:szCs w:val="22"/>
        </w:rPr>
        <w:t>nedarbo, oficialios šventės ar prieššventinę dienas teikia pirmą darbo dieną, einančią po nedarbo, oficialios šventės ar po prieššventinės dienos (-ų)</w:t>
      </w:r>
      <w:r w:rsidRPr="003F5025" w:rsidDel="0001723C">
        <w:rPr>
          <w:rFonts w:ascii="Arial" w:hAnsi="Arial" w:cs="Arial"/>
          <w:b w:val="0"/>
          <w:sz w:val="22"/>
          <w:szCs w:val="22"/>
        </w:rPr>
        <w:t xml:space="preserve"> </w:t>
      </w:r>
      <w:r w:rsidRPr="003F5025">
        <w:rPr>
          <w:rFonts w:ascii="Arial" w:hAnsi="Arial" w:cs="Arial"/>
          <w:b w:val="0"/>
          <w:sz w:val="22"/>
          <w:szCs w:val="22"/>
        </w:rPr>
        <w:t>iki 1</w:t>
      </w:r>
      <w:r w:rsidR="003770F0" w:rsidRPr="003F5025">
        <w:rPr>
          <w:rFonts w:ascii="Arial" w:hAnsi="Arial" w:cs="Arial"/>
          <w:b w:val="0"/>
          <w:sz w:val="22"/>
          <w:szCs w:val="22"/>
        </w:rPr>
        <w:t>3</w:t>
      </w:r>
      <w:r w:rsidRPr="003F5025">
        <w:rPr>
          <w:rFonts w:ascii="Arial" w:hAnsi="Arial" w:cs="Arial"/>
          <w:b w:val="0"/>
          <w:sz w:val="22"/>
          <w:szCs w:val="22"/>
        </w:rPr>
        <w:t>.</w:t>
      </w:r>
      <w:r w:rsidR="003770F0" w:rsidRPr="003F5025">
        <w:rPr>
          <w:rFonts w:ascii="Arial" w:hAnsi="Arial" w:cs="Arial"/>
          <w:b w:val="0"/>
          <w:sz w:val="22"/>
          <w:szCs w:val="22"/>
        </w:rPr>
        <w:t>3</w:t>
      </w:r>
      <w:r w:rsidRPr="003F5025">
        <w:rPr>
          <w:rFonts w:ascii="Arial" w:hAnsi="Arial" w:cs="Arial"/>
          <w:b w:val="0"/>
          <w:sz w:val="22"/>
          <w:szCs w:val="22"/>
        </w:rPr>
        <w:t>0 val.</w:t>
      </w:r>
      <w:r w:rsidR="00524425" w:rsidRPr="003F5025">
        <w:rPr>
          <w:rFonts w:ascii="Arial" w:hAnsi="Arial" w:cs="Arial"/>
          <w:b w:val="0"/>
          <w:sz w:val="22"/>
          <w:szCs w:val="22"/>
        </w:rPr>
        <w:t xml:space="preserve"> Lietuvos laiku</w:t>
      </w:r>
      <w:r w:rsidRPr="003F5025">
        <w:rPr>
          <w:rFonts w:ascii="Arial" w:hAnsi="Arial" w:cs="Arial"/>
          <w:b w:val="0"/>
          <w:sz w:val="22"/>
          <w:szCs w:val="22"/>
        </w:rPr>
        <w:t xml:space="preserve">, patvirtinimo arba, jei pateiktas </w:t>
      </w:r>
      <w:r w:rsidR="00524425" w:rsidRPr="003F5025">
        <w:rPr>
          <w:rFonts w:ascii="Arial" w:hAnsi="Arial" w:cs="Arial"/>
          <w:b w:val="0"/>
          <w:sz w:val="22"/>
          <w:szCs w:val="22"/>
        </w:rPr>
        <w:t xml:space="preserve">Paslaugų </w:t>
      </w:r>
      <w:r w:rsidRPr="003F5025">
        <w:rPr>
          <w:rFonts w:ascii="Arial" w:hAnsi="Arial" w:cs="Arial"/>
          <w:b w:val="0"/>
          <w:sz w:val="22"/>
          <w:szCs w:val="22"/>
        </w:rPr>
        <w:t xml:space="preserve">tiekimo grafikas neatitinka Maksimalaus patiektino gamtinių dujų kiekio ir Maksimalaus grąžintino gamtinių dujų kiekio koregavimo termino pabaiga – </w:t>
      </w:r>
      <w:r w:rsidRPr="003F5025">
        <w:rPr>
          <w:rFonts w:ascii="Arial" w:hAnsi="Arial" w:cs="Arial"/>
          <w:b w:val="0"/>
          <w:bCs/>
          <w:sz w:val="22"/>
          <w:szCs w:val="22"/>
        </w:rPr>
        <w:t>pirmos darbo dienos,</w:t>
      </w:r>
      <w:r w:rsidRPr="003F5025">
        <w:rPr>
          <w:rFonts w:ascii="Arial" w:hAnsi="Arial" w:cs="Arial"/>
          <w:b w:val="0"/>
          <w:bCs/>
          <w:i/>
          <w:sz w:val="22"/>
          <w:szCs w:val="22"/>
        </w:rPr>
        <w:t xml:space="preserve"> </w:t>
      </w:r>
      <w:r w:rsidRPr="003F5025">
        <w:rPr>
          <w:rFonts w:ascii="Arial" w:hAnsi="Arial" w:cs="Arial"/>
          <w:b w:val="0"/>
          <w:sz w:val="22"/>
          <w:szCs w:val="22"/>
        </w:rPr>
        <w:t>einančios po nedarbo, po oficialios šventinės ar po prieššventinės dienos (-ų)</w:t>
      </w:r>
      <w:r w:rsidRPr="003F5025" w:rsidDel="0001723C">
        <w:rPr>
          <w:rFonts w:ascii="Arial" w:hAnsi="Arial" w:cs="Arial"/>
          <w:b w:val="0"/>
          <w:sz w:val="22"/>
          <w:szCs w:val="22"/>
        </w:rPr>
        <w:t xml:space="preserve"> </w:t>
      </w:r>
      <w:r w:rsidR="003770F0" w:rsidRPr="003F5025">
        <w:rPr>
          <w:rFonts w:ascii="Arial" w:hAnsi="Arial" w:cs="Arial"/>
          <w:b w:val="0"/>
          <w:bCs/>
          <w:sz w:val="22"/>
          <w:szCs w:val="22"/>
        </w:rPr>
        <w:t>16</w:t>
      </w:r>
      <w:r w:rsidRPr="003F5025">
        <w:rPr>
          <w:rFonts w:ascii="Arial" w:hAnsi="Arial" w:cs="Arial"/>
          <w:b w:val="0"/>
          <w:bCs/>
          <w:sz w:val="22"/>
          <w:szCs w:val="22"/>
        </w:rPr>
        <w:t>.00 val</w:t>
      </w:r>
      <w:r w:rsidR="00524425" w:rsidRPr="003F5025">
        <w:rPr>
          <w:rFonts w:ascii="Arial" w:hAnsi="Arial" w:cs="Arial"/>
          <w:b w:val="0"/>
          <w:bCs/>
          <w:sz w:val="22"/>
          <w:szCs w:val="22"/>
        </w:rPr>
        <w:t>. Lietuvos laiku</w:t>
      </w:r>
      <w:r w:rsidRPr="003F5025">
        <w:rPr>
          <w:rFonts w:ascii="Arial" w:hAnsi="Arial" w:cs="Arial"/>
          <w:b w:val="0"/>
          <w:bCs/>
          <w:sz w:val="22"/>
          <w:szCs w:val="22"/>
        </w:rPr>
        <w:t>.</w:t>
      </w:r>
    </w:p>
    <w:p w14:paraId="33A9DF06" w14:textId="2F08FDA5" w:rsidR="00FD23EB" w:rsidRPr="003F5025" w:rsidRDefault="007A2CBA" w:rsidP="00AA06F0">
      <w:pPr>
        <w:numPr>
          <w:ilvl w:val="2"/>
          <w:numId w:val="26"/>
        </w:numPr>
        <w:jc w:val="both"/>
        <w:rPr>
          <w:rFonts w:ascii="Arial" w:hAnsi="Arial" w:cs="Arial"/>
          <w:b w:val="0"/>
          <w:sz w:val="22"/>
          <w:szCs w:val="22"/>
        </w:rPr>
      </w:pPr>
      <w:bookmarkStart w:id="3" w:name="_Ref399506770"/>
      <w:r w:rsidRPr="003F5025">
        <w:rPr>
          <w:rFonts w:ascii="Arial" w:hAnsi="Arial" w:cs="Arial"/>
          <w:b w:val="0"/>
          <w:sz w:val="22"/>
          <w:szCs w:val="22"/>
        </w:rPr>
        <w:t>E</w:t>
      </w:r>
      <w:r w:rsidR="00FD23EB" w:rsidRPr="003F5025">
        <w:rPr>
          <w:rFonts w:ascii="Arial" w:hAnsi="Arial" w:cs="Arial"/>
          <w:b w:val="0"/>
          <w:sz w:val="22"/>
          <w:szCs w:val="22"/>
        </w:rPr>
        <w:t>inamosios dujų paros Paslaugų teikimo grafikas gali būti tikslinamas</w:t>
      </w:r>
      <w:r w:rsidR="008524AD" w:rsidRPr="003F5025">
        <w:rPr>
          <w:rFonts w:ascii="Arial" w:hAnsi="Arial" w:cs="Arial"/>
          <w:b w:val="0"/>
          <w:sz w:val="22"/>
          <w:szCs w:val="22"/>
        </w:rPr>
        <w:t xml:space="preserve"> ne vėliau nei likus</w:t>
      </w:r>
      <w:r w:rsidR="00FD23EB" w:rsidRPr="003F5025">
        <w:rPr>
          <w:rFonts w:ascii="Arial" w:hAnsi="Arial" w:cs="Arial"/>
          <w:b w:val="0"/>
          <w:sz w:val="22"/>
          <w:szCs w:val="22"/>
        </w:rPr>
        <w:t xml:space="preserve"> 3 val</w:t>
      </w:r>
      <w:r w:rsidR="008524AD" w:rsidRPr="003F5025">
        <w:rPr>
          <w:rFonts w:ascii="Arial" w:hAnsi="Arial" w:cs="Arial"/>
          <w:b w:val="0"/>
          <w:sz w:val="22"/>
          <w:szCs w:val="22"/>
        </w:rPr>
        <w:t>andoms</w:t>
      </w:r>
      <w:r w:rsidR="00FD23EB" w:rsidRPr="003F5025">
        <w:rPr>
          <w:rFonts w:ascii="Arial" w:hAnsi="Arial" w:cs="Arial"/>
          <w:b w:val="0"/>
          <w:sz w:val="22"/>
          <w:szCs w:val="22"/>
        </w:rPr>
        <w:t xml:space="preserve"> iki einamosios dujų paros pabaigos, t.</w:t>
      </w:r>
      <w:r w:rsidR="00507F65" w:rsidRPr="003F5025">
        <w:rPr>
          <w:rFonts w:ascii="Arial" w:hAnsi="Arial" w:cs="Arial"/>
          <w:b w:val="0"/>
          <w:sz w:val="22"/>
          <w:szCs w:val="22"/>
        </w:rPr>
        <w:t xml:space="preserve"> </w:t>
      </w:r>
      <w:r w:rsidR="00FD23EB" w:rsidRPr="003F5025">
        <w:rPr>
          <w:rFonts w:ascii="Arial" w:hAnsi="Arial" w:cs="Arial"/>
          <w:b w:val="0"/>
          <w:sz w:val="22"/>
          <w:szCs w:val="22"/>
        </w:rPr>
        <w:t>y. iki 04:00 val.</w:t>
      </w:r>
      <w:r w:rsidR="007B5881" w:rsidRPr="003F5025">
        <w:rPr>
          <w:rFonts w:ascii="Arial" w:hAnsi="Arial" w:cs="Arial"/>
          <w:b w:val="0"/>
          <w:sz w:val="22"/>
          <w:szCs w:val="22"/>
        </w:rPr>
        <w:t xml:space="preserve"> ar kitu vėliausiu terminu pagal galiojančius Perdavimo sistemos operatoriaus teisės aktų nuostatas.</w:t>
      </w:r>
      <w:r w:rsidR="00FD23EB" w:rsidRPr="003F5025">
        <w:rPr>
          <w:rFonts w:ascii="Arial" w:hAnsi="Arial" w:cs="Arial"/>
          <w:b w:val="0"/>
          <w:sz w:val="22"/>
          <w:szCs w:val="22"/>
        </w:rPr>
        <w:t xml:space="preserve"> </w:t>
      </w:r>
    </w:p>
    <w:p w14:paraId="6A7D3B31" w14:textId="1169899E" w:rsidR="00CC0999" w:rsidRPr="003F5025" w:rsidRDefault="00CC0999"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 xml:space="preserve">Šalys </w:t>
      </w:r>
      <w:r w:rsidR="00524425" w:rsidRPr="003F5025">
        <w:rPr>
          <w:rFonts w:ascii="Arial" w:hAnsi="Arial" w:cs="Arial"/>
          <w:sz w:val="22"/>
          <w:szCs w:val="22"/>
        </w:rPr>
        <w:t xml:space="preserve">Paslaugų tiekimo </w:t>
      </w:r>
      <w:r w:rsidRPr="003F5025">
        <w:rPr>
          <w:rFonts w:ascii="Arial" w:hAnsi="Arial" w:cs="Arial"/>
          <w:sz w:val="22"/>
          <w:szCs w:val="22"/>
        </w:rPr>
        <w:t>grafiką, Paslaugų t</w:t>
      </w:r>
      <w:r w:rsidR="00507F65" w:rsidRPr="003F5025">
        <w:rPr>
          <w:rFonts w:ascii="Arial" w:hAnsi="Arial" w:cs="Arial"/>
          <w:sz w:val="22"/>
          <w:szCs w:val="22"/>
        </w:rPr>
        <w:t>eikėj</w:t>
      </w:r>
      <w:r w:rsidRPr="003F5025">
        <w:rPr>
          <w:rFonts w:ascii="Arial" w:hAnsi="Arial" w:cs="Arial"/>
          <w:sz w:val="22"/>
          <w:szCs w:val="22"/>
        </w:rPr>
        <w:t xml:space="preserve">ui teikiant </w:t>
      </w:r>
      <w:r w:rsidR="00524425" w:rsidRPr="003F5025">
        <w:rPr>
          <w:rFonts w:ascii="Arial" w:hAnsi="Arial" w:cs="Arial"/>
          <w:sz w:val="22"/>
          <w:szCs w:val="22"/>
        </w:rPr>
        <w:t>P</w:t>
      </w:r>
      <w:r w:rsidRPr="003F5025">
        <w:rPr>
          <w:rFonts w:ascii="Arial" w:hAnsi="Arial" w:cs="Arial"/>
          <w:sz w:val="22"/>
          <w:szCs w:val="22"/>
        </w:rPr>
        <w:t xml:space="preserve">aslaugą iš anksto planuojamam gamtinių dujų </w:t>
      </w:r>
      <w:r w:rsidR="000D4D61" w:rsidRPr="003F5025">
        <w:rPr>
          <w:rFonts w:ascii="Arial" w:hAnsi="Arial" w:cs="Arial"/>
          <w:sz w:val="22"/>
          <w:szCs w:val="22"/>
        </w:rPr>
        <w:t xml:space="preserve">tiekimo grafiko </w:t>
      </w:r>
      <w:r w:rsidRPr="003F5025">
        <w:rPr>
          <w:rFonts w:ascii="Arial" w:hAnsi="Arial" w:cs="Arial"/>
          <w:sz w:val="22"/>
          <w:szCs w:val="22"/>
        </w:rPr>
        <w:t xml:space="preserve">balansavimui, </w:t>
      </w:r>
      <w:r w:rsidR="00FB7868" w:rsidRPr="003F5025">
        <w:rPr>
          <w:rFonts w:ascii="Arial" w:hAnsi="Arial" w:cs="Arial"/>
          <w:sz w:val="22"/>
          <w:szCs w:val="22"/>
        </w:rPr>
        <w:t xml:space="preserve">suderina pasirašydamos Sutartį. Paslaugų teikimo </w:t>
      </w:r>
      <w:r w:rsidR="00F90C08" w:rsidRPr="003F5025">
        <w:rPr>
          <w:rFonts w:ascii="Arial" w:hAnsi="Arial" w:cs="Arial"/>
          <w:sz w:val="22"/>
          <w:szCs w:val="22"/>
        </w:rPr>
        <w:t>grafikas</w:t>
      </w:r>
      <w:r w:rsidR="008E5B7A" w:rsidRPr="003F5025">
        <w:rPr>
          <w:rFonts w:ascii="Arial" w:hAnsi="Arial" w:cs="Arial"/>
          <w:sz w:val="22"/>
          <w:szCs w:val="22"/>
        </w:rPr>
        <w:t>, nurodyt</w:t>
      </w:r>
      <w:r w:rsidR="00F90C08" w:rsidRPr="003F5025">
        <w:rPr>
          <w:rFonts w:ascii="Arial" w:hAnsi="Arial" w:cs="Arial"/>
          <w:sz w:val="22"/>
          <w:szCs w:val="22"/>
        </w:rPr>
        <w:t>a</w:t>
      </w:r>
      <w:r w:rsidR="008E5B7A" w:rsidRPr="003F5025">
        <w:rPr>
          <w:rFonts w:ascii="Arial" w:hAnsi="Arial" w:cs="Arial"/>
          <w:sz w:val="22"/>
          <w:szCs w:val="22"/>
        </w:rPr>
        <w:t xml:space="preserve">s Sutarties Priede Nr. </w:t>
      </w:r>
      <w:r w:rsidR="008E5B7A" w:rsidRPr="003F5025">
        <w:rPr>
          <w:rFonts w:ascii="Arial" w:hAnsi="Arial" w:cs="Arial"/>
          <w:sz w:val="22"/>
          <w:szCs w:val="22"/>
        </w:rPr>
        <w:lastRenderedPageBreak/>
        <w:t>2</w:t>
      </w:r>
      <w:r w:rsidR="00FB7868" w:rsidRPr="003F5025">
        <w:rPr>
          <w:rFonts w:ascii="Arial" w:hAnsi="Arial" w:cs="Arial"/>
          <w:sz w:val="22"/>
          <w:szCs w:val="22"/>
        </w:rPr>
        <w:t>, Šalims sutarus, gali būti tikslinam</w:t>
      </w:r>
      <w:r w:rsidR="00F90C08" w:rsidRPr="003F5025">
        <w:rPr>
          <w:rFonts w:ascii="Arial" w:hAnsi="Arial" w:cs="Arial"/>
          <w:sz w:val="22"/>
          <w:szCs w:val="22"/>
        </w:rPr>
        <w:t>a</w:t>
      </w:r>
      <w:r w:rsidR="00FB7868" w:rsidRPr="003F5025">
        <w:rPr>
          <w:rFonts w:ascii="Arial" w:hAnsi="Arial" w:cs="Arial"/>
          <w:sz w:val="22"/>
          <w:szCs w:val="22"/>
        </w:rPr>
        <w:t xml:space="preserve">s </w:t>
      </w:r>
      <w:r w:rsidRPr="003F5025">
        <w:rPr>
          <w:rFonts w:ascii="Arial" w:hAnsi="Arial" w:cs="Arial"/>
          <w:sz w:val="22"/>
          <w:szCs w:val="22"/>
        </w:rPr>
        <w:t>ir suderina</w:t>
      </w:r>
      <w:r w:rsidR="00F90C08" w:rsidRPr="003F5025">
        <w:rPr>
          <w:rFonts w:ascii="Arial" w:hAnsi="Arial" w:cs="Arial"/>
          <w:sz w:val="22"/>
          <w:szCs w:val="22"/>
        </w:rPr>
        <w:t>ma</w:t>
      </w:r>
      <w:r w:rsidR="00FB7868" w:rsidRPr="003F5025">
        <w:rPr>
          <w:rFonts w:ascii="Arial" w:hAnsi="Arial" w:cs="Arial"/>
          <w:sz w:val="22"/>
          <w:szCs w:val="22"/>
        </w:rPr>
        <w:t>s</w:t>
      </w:r>
      <w:r w:rsidRPr="003F5025">
        <w:rPr>
          <w:rFonts w:ascii="Arial" w:hAnsi="Arial" w:cs="Arial"/>
          <w:sz w:val="22"/>
          <w:szCs w:val="22"/>
        </w:rPr>
        <w:t xml:space="preserve"> tik aktualiais Sutarties </w:t>
      </w:r>
      <w:r w:rsidR="00AA06F0" w:rsidRPr="003F5025">
        <w:rPr>
          <w:rFonts w:ascii="Arial" w:hAnsi="Arial" w:cs="Arial"/>
          <w:sz w:val="22"/>
          <w:szCs w:val="22"/>
        </w:rPr>
        <w:t>6.6.1.</w:t>
      </w:r>
      <w:r w:rsidRPr="003F5025">
        <w:rPr>
          <w:rFonts w:ascii="Arial" w:hAnsi="Arial" w:cs="Arial"/>
          <w:sz w:val="22"/>
          <w:szCs w:val="22"/>
        </w:rPr>
        <w:t xml:space="preserve"> – </w:t>
      </w:r>
      <w:r w:rsidR="00AA06F0" w:rsidRPr="003F5025">
        <w:rPr>
          <w:rFonts w:ascii="Arial" w:hAnsi="Arial" w:cs="Arial"/>
          <w:sz w:val="22"/>
          <w:szCs w:val="22"/>
        </w:rPr>
        <w:t>6.6.9</w:t>
      </w:r>
      <w:r w:rsidRPr="003F5025">
        <w:rPr>
          <w:rFonts w:ascii="Arial" w:hAnsi="Arial" w:cs="Arial"/>
          <w:sz w:val="22"/>
          <w:szCs w:val="22"/>
        </w:rPr>
        <w:t xml:space="preserve"> punktuose nurodytais tvarka ir terminais.</w:t>
      </w:r>
    </w:p>
    <w:p w14:paraId="29A13B4F" w14:textId="77777777" w:rsidR="00EC1CEA" w:rsidRPr="003F5025" w:rsidRDefault="00EC1CEA" w:rsidP="007159CD">
      <w:pPr>
        <w:pStyle w:val="BodyText"/>
        <w:tabs>
          <w:tab w:val="left" w:pos="0"/>
          <w:tab w:val="left" w:pos="426"/>
          <w:tab w:val="left" w:pos="709"/>
        </w:tabs>
        <w:spacing w:after="0"/>
        <w:rPr>
          <w:rFonts w:ascii="Arial" w:hAnsi="Arial" w:cs="Arial"/>
          <w:b w:val="0"/>
          <w:sz w:val="20"/>
        </w:rPr>
      </w:pPr>
    </w:p>
    <w:p w14:paraId="63D75CB6" w14:textId="18D12C19" w:rsidR="00EC1CEA" w:rsidRPr="003F5025" w:rsidRDefault="00EC1CEA" w:rsidP="007333F7">
      <w:pPr>
        <w:pStyle w:val="BodyText"/>
        <w:numPr>
          <w:ilvl w:val="0"/>
          <w:numId w:val="26"/>
        </w:numPr>
        <w:tabs>
          <w:tab w:val="left" w:pos="0"/>
          <w:tab w:val="left" w:pos="426"/>
          <w:tab w:val="left" w:pos="709"/>
        </w:tabs>
        <w:spacing w:after="0"/>
        <w:jc w:val="both"/>
        <w:rPr>
          <w:rFonts w:ascii="Arial" w:hAnsi="Arial" w:cs="Arial"/>
          <w:b w:val="0"/>
          <w:sz w:val="20"/>
        </w:rPr>
      </w:pPr>
      <w:r w:rsidRPr="003F5025">
        <w:rPr>
          <w:rFonts w:ascii="Arial" w:hAnsi="Arial" w:cs="Arial"/>
          <w:sz w:val="20"/>
        </w:rPr>
        <w:t>T</w:t>
      </w:r>
      <w:r w:rsidR="00507F65" w:rsidRPr="003F5025">
        <w:rPr>
          <w:rFonts w:ascii="Arial" w:hAnsi="Arial" w:cs="Arial"/>
          <w:sz w:val="20"/>
        </w:rPr>
        <w:t>EIKĖJ</w:t>
      </w:r>
      <w:r w:rsidRPr="003F5025">
        <w:rPr>
          <w:rFonts w:ascii="Arial" w:hAnsi="Arial" w:cs="Arial"/>
          <w:sz w:val="20"/>
        </w:rPr>
        <w:t xml:space="preserve">O TEISĖ PASITELKTI TREČIUOSIUS ASMENIS (SUTIEKIMAS), JUNGTINĖ VEIKLA </w:t>
      </w:r>
    </w:p>
    <w:p w14:paraId="39F84DB8" w14:textId="77777777" w:rsidR="007159CD" w:rsidRPr="003F5025" w:rsidRDefault="007159CD" w:rsidP="007333F7">
      <w:pPr>
        <w:pStyle w:val="BodyText"/>
        <w:tabs>
          <w:tab w:val="left" w:pos="0"/>
          <w:tab w:val="left" w:pos="426"/>
          <w:tab w:val="left" w:pos="709"/>
        </w:tabs>
        <w:spacing w:after="0"/>
        <w:jc w:val="both"/>
        <w:rPr>
          <w:rFonts w:ascii="Arial" w:hAnsi="Arial" w:cs="Arial"/>
          <w:b w:val="0"/>
          <w:sz w:val="20"/>
        </w:rPr>
      </w:pPr>
    </w:p>
    <w:p w14:paraId="580C92C6" w14:textId="68BD0CFB" w:rsidR="00EC1CEA" w:rsidRPr="003F5025" w:rsidRDefault="00EC1CEA" w:rsidP="007333F7">
      <w:pPr>
        <w:pStyle w:val="ListParagraph"/>
        <w:numPr>
          <w:ilvl w:val="1"/>
          <w:numId w:val="26"/>
        </w:numPr>
        <w:tabs>
          <w:tab w:val="left" w:pos="709"/>
        </w:tabs>
        <w:ind w:left="720"/>
        <w:jc w:val="both"/>
        <w:rPr>
          <w:rFonts w:ascii="Arial" w:hAnsi="Arial" w:cs="Arial"/>
          <w:sz w:val="22"/>
          <w:szCs w:val="22"/>
        </w:rPr>
      </w:pPr>
      <w:r w:rsidRPr="003F5025">
        <w:rPr>
          <w:rFonts w:ascii="Arial" w:hAnsi="Arial" w:cs="Arial"/>
          <w:sz w:val="22"/>
          <w:szCs w:val="22"/>
        </w:rPr>
        <w:t>Jei Paslaugų teikėjas vykdo Preliminariąją sutartį jungtinės veiklos pagrindu, tai numatyta Preliminariosios Sutarties 5 skyriuje.</w:t>
      </w:r>
    </w:p>
    <w:p w14:paraId="75679BE7" w14:textId="248A3D62" w:rsidR="00EC1CEA" w:rsidRPr="003F5025" w:rsidRDefault="00EC1CEA" w:rsidP="007333F7">
      <w:pPr>
        <w:pStyle w:val="ListParagraph"/>
        <w:numPr>
          <w:ilvl w:val="1"/>
          <w:numId w:val="26"/>
        </w:numPr>
        <w:tabs>
          <w:tab w:val="left" w:pos="709"/>
        </w:tabs>
        <w:ind w:left="720"/>
        <w:jc w:val="both"/>
        <w:rPr>
          <w:rFonts w:ascii="Arial" w:hAnsi="Arial" w:cs="Arial"/>
          <w:sz w:val="22"/>
          <w:szCs w:val="22"/>
        </w:rPr>
      </w:pPr>
      <w:r w:rsidRPr="003F5025">
        <w:rPr>
          <w:rFonts w:ascii="Arial" w:hAnsi="Arial" w:cs="Arial"/>
          <w:sz w:val="22"/>
          <w:szCs w:val="22"/>
        </w:rPr>
        <w:t>Paslaugų teikėjo Preliminariajai sutarčiai vykdyti pasitelkti Subteikėjai ir jiems perduodama Sutarties dalis nurodyti Preliminariosios sutarties Priede Nr</w:t>
      </w:r>
      <w:r w:rsidR="005F6994" w:rsidRPr="003F5025">
        <w:rPr>
          <w:rFonts w:ascii="Arial" w:hAnsi="Arial" w:cs="Arial"/>
          <w:sz w:val="22"/>
          <w:szCs w:val="22"/>
        </w:rPr>
        <w:t>. 5</w:t>
      </w:r>
      <w:r w:rsidRPr="003F5025">
        <w:rPr>
          <w:rFonts w:ascii="Arial" w:hAnsi="Arial" w:cs="Arial"/>
          <w:sz w:val="22"/>
          <w:szCs w:val="22"/>
        </w:rPr>
        <w:t>.</w:t>
      </w:r>
    </w:p>
    <w:p w14:paraId="22D4F54A" w14:textId="61C86324" w:rsidR="00EC1CEA" w:rsidRPr="003F5025" w:rsidRDefault="00EC1CEA" w:rsidP="007333F7">
      <w:pPr>
        <w:pStyle w:val="ListParagraph"/>
        <w:numPr>
          <w:ilvl w:val="1"/>
          <w:numId w:val="26"/>
        </w:numPr>
        <w:tabs>
          <w:tab w:val="left" w:pos="709"/>
        </w:tabs>
        <w:ind w:left="720"/>
        <w:jc w:val="both"/>
        <w:rPr>
          <w:rFonts w:ascii="Arial" w:hAnsi="Arial" w:cs="Arial"/>
          <w:sz w:val="22"/>
          <w:szCs w:val="22"/>
        </w:rPr>
      </w:pPr>
      <w:r w:rsidRPr="003F5025">
        <w:rPr>
          <w:rFonts w:ascii="Arial" w:hAnsi="Arial" w:cs="Arial"/>
          <w:sz w:val="22"/>
          <w:szCs w:val="22"/>
        </w:rPr>
        <w:t>Tiesioginio su Subteikėjas atsiskaitymo galimybės nustatytos Preliminariosios sutarties 6 skyriuje.</w:t>
      </w:r>
    </w:p>
    <w:p w14:paraId="5ED2E1D6" w14:textId="77777777" w:rsidR="00EC1CEA" w:rsidRPr="003F5025" w:rsidRDefault="00EC1CEA" w:rsidP="007333F7">
      <w:pPr>
        <w:pStyle w:val="ListParagraph"/>
        <w:numPr>
          <w:ilvl w:val="1"/>
          <w:numId w:val="26"/>
        </w:numPr>
        <w:tabs>
          <w:tab w:val="left" w:pos="709"/>
        </w:tabs>
        <w:ind w:left="720"/>
        <w:jc w:val="both"/>
        <w:rPr>
          <w:rFonts w:ascii="Arial" w:hAnsi="Arial" w:cs="Arial"/>
          <w:sz w:val="22"/>
          <w:szCs w:val="22"/>
        </w:rPr>
      </w:pPr>
      <w:r w:rsidRPr="003F5025">
        <w:rPr>
          <w:rFonts w:ascii="Arial" w:hAnsi="Arial" w:cs="Arial"/>
          <w:sz w:val="22"/>
          <w:szCs w:val="22"/>
        </w:rPr>
        <w:t xml:space="preserve">Paslaugų teikėjas Sutarčiai vykdyti pasitelkia naujus Subteikėjus Preliminariojoje sutartyje nustatyta tvarka: </w:t>
      </w:r>
      <w:r w:rsidRPr="003F5025">
        <w:rPr>
          <w:rFonts w:ascii="Arial" w:hAnsi="Arial" w:cs="Arial"/>
          <w:color w:val="FF0000"/>
          <w:sz w:val="22"/>
          <w:szCs w:val="22"/>
        </w:rPr>
        <w:t>TAIP/NE</w:t>
      </w:r>
      <w:r w:rsidRPr="003F5025">
        <w:rPr>
          <w:rFonts w:ascii="Arial" w:hAnsi="Arial" w:cs="Arial"/>
          <w:sz w:val="22"/>
          <w:szCs w:val="22"/>
        </w:rPr>
        <w:t>.</w:t>
      </w:r>
    </w:p>
    <w:p w14:paraId="6A32E66C" w14:textId="77777777" w:rsidR="00EC1CEA" w:rsidRPr="003F5025" w:rsidRDefault="00EC1CEA" w:rsidP="007159CD">
      <w:pPr>
        <w:ind w:right="-1"/>
        <w:jc w:val="both"/>
        <w:rPr>
          <w:rFonts w:ascii="Arial" w:hAnsi="Arial" w:cs="Arial"/>
          <w:sz w:val="22"/>
          <w:szCs w:val="22"/>
        </w:rPr>
      </w:pPr>
    </w:p>
    <w:bookmarkEnd w:id="3"/>
    <w:p w14:paraId="7A3129AC" w14:textId="286C6CE4" w:rsidR="00FF292D" w:rsidRPr="003F5025" w:rsidRDefault="007C6FB2" w:rsidP="007333F7">
      <w:pPr>
        <w:pStyle w:val="Heading1"/>
        <w:numPr>
          <w:ilvl w:val="0"/>
          <w:numId w:val="26"/>
        </w:numPr>
        <w:jc w:val="center"/>
        <w:rPr>
          <w:rFonts w:cs="Arial"/>
          <w:sz w:val="22"/>
          <w:szCs w:val="22"/>
        </w:rPr>
      </w:pPr>
      <w:r w:rsidRPr="003F5025">
        <w:rPr>
          <w:rFonts w:cs="Arial"/>
          <w:sz w:val="22"/>
          <w:szCs w:val="22"/>
        </w:rPr>
        <w:t>ŠALIŲ ATSAKOMYBĖ IR ĮSIPAREIGOJIMAI</w:t>
      </w:r>
    </w:p>
    <w:p w14:paraId="4B18B008" w14:textId="77777777" w:rsidR="00FF292D" w:rsidRPr="003F5025" w:rsidRDefault="00FF292D" w:rsidP="007159CD">
      <w:pPr>
        <w:numPr>
          <w:ilvl w:val="12"/>
          <w:numId w:val="0"/>
        </w:numPr>
        <w:jc w:val="both"/>
        <w:rPr>
          <w:rFonts w:ascii="Arial" w:hAnsi="Arial" w:cs="Arial"/>
          <w:b w:val="0"/>
          <w:sz w:val="22"/>
          <w:szCs w:val="22"/>
        </w:rPr>
      </w:pPr>
    </w:p>
    <w:p w14:paraId="0D260930" w14:textId="7667B1B6" w:rsidR="00FF292D" w:rsidRPr="003F5025" w:rsidRDefault="00FF292D" w:rsidP="007333F7">
      <w:pPr>
        <w:pStyle w:val="ListParagraph"/>
        <w:numPr>
          <w:ilvl w:val="1"/>
          <w:numId w:val="26"/>
        </w:numPr>
        <w:ind w:left="720"/>
        <w:jc w:val="both"/>
        <w:rPr>
          <w:rFonts w:ascii="Arial" w:hAnsi="Arial" w:cs="Arial"/>
          <w:sz w:val="22"/>
          <w:szCs w:val="22"/>
        </w:rPr>
      </w:pPr>
      <w:r w:rsidRPr="003F5025">
        <w:rPr>
          <w:rFonts w:ascii="Arial" w:hAnsi="Arial" w:cs="Arial"/>
          <w:sz w:val="22"/>
          <w:szCs w:val="22"/>
        </w:rPr>
        <w:t>Šalys</w:t>
      </w:r>
      <w:r w:rsidRPr="003F5025">
        <w:rPr>
          <w:rFonts w:ascii="Arial" w:hAnsi="Arial" w:cs="Arial"/>
          <w:i/>
          <w:sz w:val="22"/>
          <w:szCs w:val="22"/>
        </w:rPr>
        <w:t xml:space="preserve"> </w:t>
      </w:r>
      <w:r w:rsidRPr="003F5025">
        <w:rPr>
          <w:rFonts w:ascii="Arial" w:hAnsi="Arial" w:cs="Arial"/>
          <w:sz w:val="22"/>
          <w:szCs w:val="22"/>
        </w:rPr>
        <w:t>viena kitai</w:t>
      </w:r>
      <w:r w:rsidRPr="003F5025">
        <w:rPr>
          <w:rFonts w:ascii="Arial" w:hAnsi="Arial" w:cs="Arial"/>
          <w:i/>
          <w:sz w:val="22"/>
          <w:szCs w:val="22"/>
        </w:rPr>
        <w:t xml:space="preserve">  </w:t>
      </w:r>
      <w:r w:rsidRPr="003F5025">
        <w:rPr>
          <w:rFonts w:ascii="Arial" w:hAnsi="Arial" w:cs="Arial"/>
          <w:bCs/>
          <w:sz w:val="22"/>
          <w:szCs w:val="22"/>
        </w:rPr>
        <w:t>įsipareigoja:</w:t>
      </w:r>
    </w:p>
    <w:p w14:paraId="036AABB1" w14:textId="7ACD66C1" w:rsidR="002B0AF5" w:rsidRPr="003F5025" w:rsidRDefault="00D43D6B" w:rsidP="007333F7">
      <w:pPr>
        <w:numPr>
          <w:ilvl w:val="1"/>
          <w:numId w:val="26"/>
        </w:numPr>
        <w:ind w:left="720"/>
        <w:jc w:val="both"/>
        <w:rPr>
          <w:rFonts w:ascii="Arial" w:hAnsi="Arial" w:cs="Arial"/>
          <w:b w:val="0"/>
          <w:sz w:val="22"/>
          <w:szCs w:val="22"/>
        </w:rPr>
      </w:pPr>
      <w:r w:rsidRPr="003F5025">
        <w:rPr>
          <w:rFonts w:ascii="Arial" w:hAnsi="Arial" w:cs="Arial"/>
          <w:b w:val="0"/>
          <w:sz w:val="22"/>
          <w:szCs w:val="22"/>
        </w:rPr>
        <w:t>t</w:t>
      </w:r>
      <w:r w:rsidR="00524425" w:rsidRPr="003F5025">
        <w:rPr>
          <w:rFonts w:ascii="Arial" w:hAnsi="Arial" w:cs="Arial"/>
          <w:b w:val="0"/>
          <w:sz w:val="22"/>
          <w:szCs w:val="22"/>
        </w:rPr>
        <w:t xml:space="preserve">eikti Paslaugas </w:t>
      </w:r>
      <w:r w:rsidR="00FF292D" w:rsidRPr="003F5025">
        <w:rPr>
          <w:rFonts w:ascii="Arial" w:hAnsi="Arial" w:cs="Arial"/>
          <w:b w:val="0"/>
          <w:sz w:val="22"/>
          <w:szCs w:val="22"/>
        </w:rPr>
        <w:t>šioje Sutartyje</w:t>
      </w:r>
      <w:r w:rsidR="00524425" w:rsidRPr="003F5025">
        <w:rPr>
          <w:rFonts w:ascii="Arial" w:hAnsi="Arial" w:cs="Arial"/>
          <w:b w:val="0"/>
          <w:sz w:val="22"/>
          <w:szCs w:val="22"/>
        </w:rPr>
        <w:t>, jos priedu</w:t>
      </w:r>
      <w:r w:rsidR="00F01737" w:rsidRPr="003F5025">
        <w:rPr>
          <w:rFonts w:ascii="Arial" w:hAnsi="Arial" w:cs="Arial"/>
          <w:b w:val="0"/>
          <w:sz w:val="22"/>
          <w:szCs w:val="22"/>
        </w:rPr>
        <w:t>o</w:t>
      </w:r>
      <w:r w:rsidR="00524425" w:rsidRPr="003F5025">
        <w:rPr>
          <w:rFonts w:ascii="Arial" w:hAnsi="Arial" w:cs="Arial"/>
          <w:b w:val="0"/>
          <w:sz w:val="22"/>
          <w:szCs w:val="22"/>
        </w:rPr>
        <w:t>se ir pirkimo dokumentuose</w:t>
      </w:r>
      <w:r w:rsidR="00FF292D" w:rsidRPr="003F5025">
        <w:rPr>
          <w:rFonts w:ascii="Arial" w:hAnsi="Arial" w:cs="Arial"/>
          <w:b w:val="0"/>
          <w:sz w:val="22"/>
          <w:szCs w:val="22"/>
        </w:rPr>
        <w:t xml:space="preserve"> numatytomis sąlygomis;</w:t>
      </w:r>
    </w:p>
    <w:p w14:paraId="2E4964FE" w14:textId="775D3A71" w:rsidR="00FF292D" w:rsidRPr="003F5025" w:rsidRDefault="00507F65" w:rsidP="007333F7">
      <w:pPr>
        <w:numPr>
          <w:ilvl w:val="1"/>
          <w:numId w:val="26"/>
        </w:numPr>
        <w:ind w:left="720"/>
        <w:jc w:val="both"/>
        <w:rPr>
          <w:rFonts w:ascii="Arial" w:hAnsi="Arial" w:cs="Arial"/>
          <w:b w:val="0"/>
          <w:bCs/>
          <w:sz w:val="22"/>
          <w:szCs w:val="22"/>
        </w:rPr>
      </w:pPr>
      <w:r w:rsidRPr="003F5025">
        <w:rPr>
          <w:rFonts w:ascii="Arial" w:hAnsi="Arial" w:cs="Arial"/>
          <w:b w:val="0"/>
          <w:bCs/>
          <w:sz w:val="22"/>
          <w:szCs w:val="22"/>
        </w:rPr>
        <w:t xml:space="preserve">Nedelsiant, bet ne vėliau per 3 darbo dienas Sutarties 3 priede nurodytais kontaktiniais duomenimis </w:t>
      </w:r>
      <w:r w:rsidR="00FF292D" w:rsidRPr="003F5025">
        <w:rPr>
          <w:rFonts w:ascii="Arial" w:hAnsi="Arial" w:cs="Arial"/>
          <w:b w:val="0"/>
          <w:bCs/>
          <w:sz w:val="22"/>
          <w:szCs w:val="22"/>
        </w:rPr>
        <w:t>informuoti apie ekstremalią situaciją ir imtis priemonių, kad būtų kiek įmanoma mažiau apribotas</w:t>
      </w:r>
      <w:r w:rsidR="00524425" w:rsidRPr="003F5025">
        <w:rPr>
          <w:rFonts w:ascii="Arial" w:hAnsi="Arial" w:cs="Arial"/>
          <w:b w:val="0"/>
          <w:bCs/>
          <w:sz w:val="22"/>
          <w:szCs w:val="22"/>
        </w:rPr>
        <w:t xml:space="preserve"> Paslaugos tiekimas</w:t>
      </w:r>
      <w:r w:rsidR="00FF292D" w:rsidRPr="003F5025">
        <w:rPr>
          <w:rFonts w:ascii="Arial" w:hAnsi="Arial" w:cs="Arial"/>
          <w:b w:val="0"/>
          <w:bCs/>
          <w:sz w:val="22"/>
          <w:szCs w:val="22"/>
        </w:rPr>
        <w:t>;</w:t>
      </w:r>
    </w:p>
    <w:p w14:paraId="50B426E2" w14:textId="1BFAA00C" w:rsidR="00FF292D" w:rsidRPr="003F5025" w:rsidRDefault="00FF292D" w:rsidP="007333F7">
      <w:pPr>
        <w:numPr>
          <w:ilvl w:val="1"/>
          <w:numId w:val="26"/>
        </w:numPr>
        <w:ind w:left="720"/>
        <w:jc w:val="both"/>
        <w:rPr>
          <w:rFonts w:ascii="Arial" w:hAnsi="Arial" w:cs="Arial"/>
          <w:b w:val="0"/>
          <w:sz w:val="22"/>
          <w:szCs w:val="22"/>
        </w:rPr>
      </w:pPr>
      <w:r w:rsidRPr="003F5025">
        <w:rPr>
          <w:rFonts w:ascii="Arial" w:hAnsi="Arial" w:cs="Arial"/>
          <w:b w:val="0"/>
          <w:sz w:val="22"/>
          <w:szCs w:val="22"/>
        </w:rPr>
        <w:t xml:space="preserve">laiku, šioje Sutartyje numatyta tvarka ir terminais, mokėti už suteiktas </w:t>
      </w:r>
      <w:r w:rsidR="00524425" w:rsidRPr="003F5025">
        <w:rPr>
          <w:rFonts w:ascii="Arial" w:hAnsi="Arial" w:cs="Arial"/>
          <w:b w:val="0"/>
          <w:sz w:val="22"/>
          <w:szCs w:val="22"/>
        </w:rPr>
        <w:t>P</w:t>
      </w:r>
      <w:r w:rsidRPr="003F5025">
        <w:rPr>
          <w:rFonts w:ascii="Arial" w:hAnsi="Arial" w:cs="Arial"/>
          <w:b w:val="0"/>
          <w:sz w:val="22"/>
          <w:szCs w:val="22"/>
        </w:rPr>
        <w:t>aslaugas;</w:t>
      </w:r>
    </w:p>
    <w:p w14:paraId="7D8DAFF4" w14:textId="674026FD" w:rsidR="007C6FB2" w:rsidRPr="003F5025" w:rsidRDefault="00507F65" w:rsidP="007333F7">
      <w:pPr>
        <w:numPr>
          <w:ilvl w:val="1"/>
          <w:numId w:val="26"/>
        </w:numPr>
        <w:ind w:left="720"/>
        <w:jc w:val="both"/>
        <w:rPr>
          <w:rFonts w:ascii="Arial" w:hAnsi="Arial" w:cs="Arial"/>
          <w:b w:val="0"/>
          <w:bCs/>
          <w:sz w:val="22"/>
          <w:szCs w:val="22"/>
        </w:rPr>
      </w:pPr>
      <w:r w:rsidRPr="003F5025">
        <w:rPr>
          <w:rFonts w:ascii="Arial" w:hAnsi="Arial" w:cs="Arial"/>
          <w:b w:val="0"/>
          <w:bCs/>
          <w:sz w:val="22"/>
          <w:szCs w:val="22"/>
        </w:rPr>
        <w:t xml:space="preserve">Nedelsiant, bet ne vėliau per 3 darbo dienas Sutarties 3 priede nurodytais kontaktiniais duomenimis </w:t>
      </w:r>
      <w:r w:rsidR="00FF292D" w:rsidRPr="003F5025">
        <w:rPr>
          <w:rFonts w:ascii="Arial" w:hAnsi="Arial" w:cs="Arial"/>
          <w:b w:val="0"/>
          <w:bCs/>
          <w:sz w:val="22"/>
          <w:szCs w:val="22"/>
        </w:rPr>
        <w:t>informuoti apie avarinę situaciją ar ekstremalią padėtį, dėl ko nutraukia</w:t>
      </w:r>
      <w:r w:rsidR="00B70C0D" w:rsidRPr="003F5025">
        <w:rPr>
          <w:rFonts w:ascii="Arial" w:hAnsi="Arial" w:cs="Arial"/>
          <w:b w:val="0"/>
          <w:bCs/>
          <w:sz w:val="22"/>
          <w:szCs w:val="22"/>
        </w:rPr>
        <w:t xml:space="preserve">mas </w:t>
      </w:r>
      <w:r w:rsidR="00524425" w:rsidRPr="003F5025">
        <w:rPr>
          <w:rFonts w:ascii="Arial" w:hAnsi="Arial" w:cs="Arial"/>
          <w:b w:val="0"/>
          <w:bCs/>
          <w:sz w:val="22"/>
          <w:szCs w:val="22"/>
        </w:rPr>
        <w:t>P</w:t>
      </w:r>
      <w:r w:rsidR="00B70C0D" w:rsidRPr="003F5025">
        <w:rPr>
          <w:rFonts w:ascii="Arial" w:hAnsi="Arial" w:cs="Arial"/>
          <w:b w:val="0"/>
          <w:bCs/>
          <w:sz w:val="22"/>
          <w:szCs w:val="22"/>
        </w:rPr>
        <w:t>aslaugos teikimas.</w:t>
      </w:r>
    </w:p>
    <w:p w14:paraId="696DA0C3" w14:textId="4DD029EB" w:rsidR="007C6FB2" w:rsidRPr="003F5025" w:rsidRDefault="00FF292D" w:rsidP="007333F7">
      <w:pPr>
        <w:numPr>
          <w:ilvl w:val="1"/>
          <w:numId w:val="26"/>
        </w:numPr>
        <w:ind w:left="720"/>
        <w:jc w:val="both"/>
        <w:rPr>
          <w:rFonts w:ascii="Arial" w:hAnsi="Arial" w:cs="Arial"/>
          <w:b w:val="0"/>
          <w:sz w:val="22"/>
          <w:szCs w:val="22"/>
        </w:rPr>
      </w:pPr>
      <w:r w:rsidRPr="003F5025">
        <w:rPr>
          <w:rFonts w:ascii="Arial" w:hAnsi="Arial" w:cs="Arial"/>
          <w:b w:val="0"/>
          <w:sz w:val="22"/>
          <w:szCs w:val="22"/>
        </w:rPr>
        <w:t>Šalis</w:t>
      </w:r>
      <w:r w:rsidR="00524425" w:rsidRPr="003F5025">
        <w:rPr>
          <w:rFonts w:ascii="Arial" w:hAnsi="Arial" w:cs="Arial"/>
          <w:b w:val="0"/>
          <w:sz w:val="22"/>
          <w:szCs w:val="22"/>
        </w:rPr>
        <w:t>,</w:t>
      </w:r>
      <w:r w:rsidRPr="003F5025">
        <w:rPr>
          <w:rFonts w:ascii="Arial" w:hAnsi="Arial" w:cs="Arial"/>
          <w:b w:val="0"/>
          <w:sz w:val="22"/>
          <w:szCs w:val="22"/>
        </w:rPr>
        <w:t xml:space="preserve"> </w:t>
      </w:r>
      <w:r w:rsidR="00DB0ECC" w:rsidRPr="003F5025">
        <w:rPr>
          <w:rFonts w:ascii="Arial" w:hAnsi="Arial" w:cs="Arial"/>
          <w:b w:val="0"/>
          <w:sz w:val="22"/>
          <w:szCs w:val="22"/>
        </w:rPr>
        <w:t xml:space="preserve">nesumokėjusi už Paslaugas </w:t>
      </w:r>
      <w:r w:rsidRPr="003F5025">
        <w:rPr>
          <w:rFonts w:ascii="Arial" w:hAnsi="Arial" w:cs="Arial"/>
          <w:b w:val="0"/>
          <w:sz w:val="22"/>
          <w:szCs w:val="22"/>
        </w:rPr>
        <w:t>Sutart</w:t>
      </w:r>
      <w:r w:rsidR="00DB0ECC" w:rsidRPr="003F5025">
        <w:rPr>
          <w:rFonts w:ascii="Arial" w:hAnsi="Arial" w:cs="Arial"/>
          <w:b w:val="0"/>
          <w:sz w:val="22"/>
          <w:szCs w:val="22"/>
        </w:rPr>
        <w:t xml:space="preserve">yje </w:t>
      </w:r>
      <w:r w:rsidRPr="003F5025">
        <w:rPr>
          <w:rFonts w:ascii="Arial" w:hAnsi="Arial" w:cs="Arial"/>
          <w:b w:val="0"/>
          <w:sz w:val="22"/>
          <w:szCs w:val="22"/>
        </w:rPr>
        <w:t xml:space="preserve">nustatytais terminais, moka kitai Šaliai 0,04 proc. dydžio delspinigius nuo laiku nesumokėtos sumos už kiekvieną pradelstą dieną. </w:t>
      </w:r>
    </w:p>
    <w:p w14:paraId="49B6FB4F" w14:textId="1DF5FEAD" w:rsidR="004272E7" w:rsidRPr="003F5025" w:rsidRDefault="009425E7" w:rsidP="007333F7">
      <w:pPr>
        <w:numPr>
          <w:ilvl w:val="1"/>
          <w:numId w:val="26"/>
        </w:numPr>
        <w:ind w:left="720"/>
        <w:jc w:val="both"/>
        <w:rPr>
          <w:rFonts w:ascii="Arial" w:hAnsi="Arial" w:cs="Arial"/>
          <w:b w:val="0"/>
          <w:sz w:val="22"/>
          <w:szCs w:val="22"/>
        </w:rPr>
      </w:pPr>
      <w:r w:rsidRPr="003F5025">
        <w:rPr>
          <w:rFonts w:ascii="Arial" w:hAnsi="Arial" w:cs="Arial"/>
          <w:b w:val="0"/>
          <w:sz w:val="22"/>
          <w:szCs w:val="22"/>
        </w:rPr>
        <w:t xml:space="preserve">Jei </w:t>
      </w:r>
      <w:r w:rsidR="004272E7" w:rsidRPr="003F5025">
        <w:rPr>
          <w:rFonts w:ascii="Arial" w:hAnsi="Arial" w:cs="Arial"/>
          <w:b w:val="0"/>
          <w:sz w:val="22"/>
          <w:szCs w:val="22"/>
        </w:rPr>
        <w:t>Paslaugų t</w:t>
      </w:r>
      <w:r w:rsidR="00507F65" w:rsidRPr="003F5025">
        <w:rPr>
          <w:rFonts w:ascii="Arial" w:hAnsi="Arial" w:cs="Arial"/>
          <w:b w:val="0"/>
          <w:sz w:val="22"/>
          <w:szCs w:val="22"/>
        </w:rPr>
        <w:t>eikėj</w:t>
      </w:r>
      <w:r w:rsidR="004272E7" w:rsidRPr="003F5025">
        <w:rPr>
          <w:rFonts w:ascii="Arial" w:hAnsi="Arial" w:cs="Arial"/>
          <w:b w:val="0"/>
          <w:sz w:val="22"/>
          <w:szCs w:val="22"/>
        </w:rPr>
        <w:t>as</w:t>
      </w:r>
      <w:r w:rsidR="00413170" w:rsidRPr="003F5025">
        <w:rPr>
          <w:rFonts w:ascii="Arial" w:hAnsi="Arial" w:cs="Arial"/>
          <w:b w:val="0"/>
          <w:sz w:val="22"/>
          <w:szCs w:val="22"/>
        </w:rPr>
        <w:t xml:space="preserve"> </w:t>
      </w:r>
      <w:r w:rsidR="004272E7" w:rsidRPr="003F5025">
        <w:rPr>
          <w:rFonts w:ascii="Arial" w:hAnsi="Arial" w:cs="Arial"/>
          <w:b w:val="0"/>
          <w:sz w:val="22"/>
          <w:szCs w:val="22"/>
        </w:rPr>
        <w:t xml:space="preserve">nesilaiko </w:t>
      </w:r>
      <w:r w:rsidR="00524425" w:rsidRPr="003F5025">
        <w:rPr>
          <w:rFonts w:ascii="Arial" w:hAnsi="Arial" w:cs="Arial"/>
          <w:b w:val="0"/>
          <w:sz w:val="22"/>
          <w:szCs w:val="22"/>
        </w:rPr>
        <w:t xml:space="preserve">Paslaugų </w:t>
      </w:r>
      <w:r w:rsidR="00413170" w:rsidRPr="003F5025">
        <w:rPr>
          <w:rFonts w:ascii="Arial" w:hAnsi="Arial" w:cs="Arial"/>
          <w:b w:val="0"/>
          <w:sz w:val="22"/>
          <w:szCs w:val="22"/>
        </w:rPr>
        <w:t xml:space="preserve">tiekimo grafike nurodytų tiekimo terminų ir/ar </w:t>
      </w:r>
      <w:r w:rsidR="004272E7" w:rsidRPr="003F5025">
        <w:rPr>
          <w:rFonts w:ascii="Arial" w:hAnsi="Arial" w:cs="Arial"/>
          <w:b w:val="0"/>
          <w:sz w:val="22"/>
          <w:szCs w:val="22"/>
        </w:rPr>
        <w:t xml:space="preserve">numatytų teiktinų </w:t>
      </w:r>
      <w:r w:rsidR="00413170" w:rsidRPr="003F5025">
        <w:rPr>
          <w:rFonts w:ascii="Arial" w:hAnsi="Arial" w:cs="Arial"/>
          <w:b w:val="0"/>
          <w:sz w:val="22"/>
          <w:szCs w:val="22"/>
        </w:rPr>
        <w:t>gamtinių dujų kiekių ir kitaip savo veiksmais ar neveikimu pažeidži</w:t>
      </w:r>
      <w:r w:rsidR="004272E7" w:rsidRPr="003F5025">
        <w:rPr>
          <w:rFonts w:ascii="Arial" w:hAnsi="Arial" w:cs="Arial"/>
          <w:b w:val="0"/>
          <w:sz w:val="22"/>
          <w:szCs w:val="22"/>
        </w:rPr>
        <w:t>a</w:t>
      </w:r>
      <w:r w:rsidR="00413170" w:rsidRPr="003F5025">
        <w:rPr>
          <w:rFonts w:ascii="Arial" w:hAnsi="Arial" w:cs="Arial"/>
          <w:b w:val="0"/>
          <w:sz w:val="22"/>
          <w:szCs w:val="22"/>
        </w:rPr>
        <w:t xml:space="preserve"> iš Sutarties kylančių įsipareigojimų vykdymą, privalo atlyginti </w:t>
      </w:r>
      <w:r w:rsidR="00524425" w:rsidRPr="003F5025">
        <w:rPr>
          <w:rFonts w:ascii="Arial" w:hAnsi="Arial" w:cs="Arial"/>
          <w:b w:val="0"/>
          <w:sz w:val="22"/>
          <w:szCs w:val="22"/>
        </w:rPr>
        <w:t xml:space="preserve">Pirkėjo </w:t>
      </w:r>
      <w:r w:rsidR="00413170" w:rsidRPr="003F5025">
        <w:rPr>
          <w:rFonts w:ascii="Arial" w:hAnsi="Arial" w:cs="Arial"/>
          <w:b w:val="0"/>
          <w:sz w:val="22"/>
          <w:szCs w:val="22"/>
        </w:rPr>
        <w:t>dėl tokio pažeidimo patirtus</w:t>
      </w:r>
      <w:r w:rsidR="00B040A9" w:rsidRPr="003F5025">
        <w:rPr>
          <w:rFonts w:ascii="Arial" w:hAnsi="Arial" w:cs="Arial"/>
          <w:b w:val="0"/>
          <w:sz w:val="22"/>
          <w:szCs w:val="22"/>
        </w:rPr>
        <w:t xml:space="preserve"> tiesioginius</w:t>
      </w:r>
      <w:r w:rsidR="00413170" w:rsidRPr="003F5025">
        <w:rPr>
          <w:rFonts w:ascii="Arial" w:hAnsi="Arial" w:cs="Arial"/>
          <w:b w:val="0"/>
          <w:sz w:val="22"/>
          <w:szCs w:val="22"/>
        </w:rPr>
        <w:t xml:space="preserve"> nuostolius</w:t>
      </w:r>
      <w:r w:rsidR="00B040A9" w:rsidRPr="003F5025">
        <w:rPr>
          <w:rFonts w:ascii="Arial" w:hAnsi="Arial" w:cs="Arial"/>
          <w:b w:val="0"/>
          <w:sz w:val="22"/>
          <w:szCs w:val="22"/>
        </w:rPr>
        <w:t>.</w:t>
      </w:r>
    </w:p>
    <w:p w14:paraId="381D7391" w14:textId="77777777" w:rsidR="007C6FB2" w:rsidRPr="003F5025" w:rsidRDefault="007C6FB2" w:rsidP="007159CD">
      <w:pPr>
        <w:jc w:val="center"/>
        <w:rPr>
          <w:rFonts w:cs="Arial"/>
          <w:sz w:val="22"/>
          <w:szCs w:val="22"/>
        </w:rPr>
      </w:pPr>
    </w:p>
    <w:p w14:paraId="50DCF141" w14:textId="2DD4C5A0" w:rsidR="007C6FB2" w:rsidRPr="003F5025" w:rsidRDefault="0011209F" w:rsidP="007159CD">
      <w:pPr>
        <w:jc w:val="center"/>
      </w:pPr>
      <w:r w:rsidRPr="003F5025">
        <w:rPr>
          <w:rFonts w:cs="Arial"/>
          <w:sz w:val="22"/>
          <w:szCs w:val="22"/>
        </w:rPr>
        <w:t>9</w:t>
      </w:r>
      <w:r w:rsidR="007C6FB2" w:rsidRPr="003F5025">
        <w:rPr>
          <w:rFonts w:cs="Arial"/>
          <w:sz w:val="22"/>
          <w:szCs w:val="22"/>
        </w:rPr>
        <w:t xml:space="preserve">. NENUGALIMA JĖGA </w:t>
      </w:r>
      <w:r w:rsidR="00FF292D" w:rsidRPr="003F5025">
        <w:rPr>
          <w:rFonts w:cs="Arial"/>
          <w:sz w:val="22"/>
          <w:szCs w:val="22"/>
        </w:rPr>
        <w:t>(</w:t>
      </w:r>
      <w:r w:rsidR="007C6FB2" w:rsidRPr="003F5025">
        <w:rPr>
          <w:rFonts w:cs="Arial"/>
          <w:sz w:val="22"/>
          <w:szCs w:val="22"/>
        </w:rPr>
        <w:t>FORCE MAJEURE</w:t>
      </w:r>
      <w:r w:rsidR="00FF292D" w:rsidRPr="003F5025">
        <w:rPr>
          <w:rFonts w:cs="Arial"/>
          <w:sz w:val="22"/>
          <w:szCs w:val="22"/>
        </w:rPr>
        <w:t>)</w:t>
      </w:r>
    </w:p>
    <w:p w14:paraId="47202AF9" w14:textId="77777777" w:rsidR="007C6FB2" w:rsidRPr="003F5025" w:rsidRDefault="007C6FB2" w:rsidP="007159CD"/>
    <w:p w14:paraId="55D4F932" w14:textId="34424870" w:rsidR="00FF292D" w:rsidRPr="003F5025" w:rsidRDefault="00FF292D" w:rsidP="0011209F">
      <w:pPr>
        <w:pStyle w:val="Heading1"/>
        <w:numPr>
          <w:ilvl w:val="1"/>
          <w:numId w:val="33"/>
        </w:numPr>
        <w:spacing w:before="0" w:after="0"/>
        <w:ind w:left="709"/>
        <w:jc w:val="both"/>
      </w:pPr>
      <w:r w:rsidRPr="003F5025">
        <w:rPr>
          <w:b w:val="0"/>
          <w:sz w:val="22"/>
          <w:szCs w:val="22"/>
        </w:rPr>
        <w:lastRenderedPageBreak/>
        <w:t>Šalis atleidžiama nuo atsakomybės už šios Sutarties nevykdymą, jeigu ji įrodo, kad ši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 arba skolininko kontrahentai pažeidžia savo prievoles.</w:t>
      </w:r>
      <w:r w:rsidRPr="003F5025">
        <w:t xml:space="preserve">  </w:t>
      </w:r>
    </w:p>
    <w:p w14:paraId="6668D29F" w14:textId="0C9F2D2B" w:rsidR="00FF292D" w:rsidRPr="003F5025" w:rsidRDefault="00FF292D" w:rsidP="0011209F">
      <w:pPr>
        <w:pStyle w:val="ListParagraph"/>
        <w:numPr>
          <w:ilvl w:val="1"/>
          <w:numId w:val="33"/>
        </w:numPr>
        <w:ind w:left="709"/>
        <w:rPr>
          <w:rFonts w:ascii="Arial" w:hAnsi="Arial" w:cs="Arial"/>
          <w:sz w:val="22"/>
          <w:szCs w:val="22"/>
        </w:rPr>
      </w:pPr>
      <w:r w:rsidRPr="003F5025">
        <w:rPr>
          <w:rFonts w:ascii="Arial" w:hAnsi="Arial" w:cs="Arial"/>
          <w:sz w:val="22"/>
          <w:szCs w:val="22"/>
        </w:rPr>
        <w:t xml:space="preserve">Apie nenugalimos jėgos (force majeure) aplinkybių atsiradimą Šalis nedelsiant </w:t>
      </w:r>
      <w:r w:rsidR="00AC020E" w:rsidRPr="003F5025">
        <w:rPr>
          <w:rFonts w:ascii="Arial" w:hAnsi="Arial" w:cs="Arial"/>
          <w:sz w:val="22"/>
          <w:szCs w:val="22"/>
        </w:rPr>
        <w:t>elektroniniu paštu</w:t>
      </w:r>
      <w:r w:rsidRPr="003F5025">
        <w:rPr>
          <w:rFonts w:ascii="Arial" w:hAnsi="Arial" w:cs="Arial"/>
          <w:sz w:val="22"/>
          <w:szCs w:val="22"/>
        </w:rPr>
        <w:t>, o po to ir raštu,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5E650756" w14:textId="3E5E04BF" w:rsidR="00FF292D" w:rsidRPr="003F5025" w:rsidRDefault="00FF292D" w:rsidP="0011209F">
      <w:pPr>
        <w:pStyle w:val="ListParagraph"/>
        <w:numPr>
          <w:ilvl w:val="1"/>
          <w:numId w:val="33"/>
        </w:numPr>
        <w:ind w:left="709"/>
        <w:jc w:val="both"/>
        <w:rPr>
          <w:rFonts w:ascii="Arial" w:hAnsi="Arial" w:cs="Arial"/>
          <w:sz w:val="22"/>
          <w:szCs w:val="22"/>
        </w:rPr>
      </w:pPr>
      <w:r w:rsidRPr="003F5025">
        <w:rPr>
          <w:rFonts w:ascii="Arial" w:hAnsi="Arial" w:cs="Arial"/>
          <w:sz w:val="22"/>
          <w:szCs w:val="22"/>
        </w:rPr>
        <w:t xml:space="preserve">Esant nenugalimos jėgos (force majeure) aplinkybėms Šalis atleidžiama nuo savo sutartinių įsipareigojimų vykdymo visam minėtų aplinkybių buvimo laikotarpiui, bet ne ilgiau kaip </w:t>
      </w:r>
      <w:r w:rsidR="00405A64" w:rsidRPr="003F5025">
        <w:rPr>
          <w:rFonts w:ascii="Arial" w:hAnsi="Arial" w:cs="Arial"/>
          <w:sz w:val="22"/>
          <w:szCs w:val="22"/>
        </w:rPr>
        <w:t>10</w:t>
      </w:r>
      <w:r w:rsidRPr="003F5025">
        <w:rPr>
          <w:rFonts w:ascii="Arial" w:hAnsi="Arial" w:cs="Arial"/>
          <w:sz w:val="22"/>
          <w:szCs w:val="22"/>
        </w:rPr>
        <w:t xml:space="preserve">dienų. </w:t>
      </w:r>
    </w:p>
    <w:p w14:paraId="319083D4" w14:textId="30DCFA20" w:rsidR="00FF292D" w:rsidRPr="003F5025" w:rsidRDefault="00FF292D" w:rsidP="0011209F">
      <w:pPr>
        <w:pStyle w:val="ListParagraph"/>
        <w:numPr>
          <w:ilvl w:val="1"/>
          <w:numId w:val="33"/>
        </w:numPr>
        <w:ind w:left="709"/>
        <w:jc w:val="both"/>
        <w:rPr>
          <w:rFonts w:ascii="Arial" w:hAnsi="Arial" w:cs="Arial"/>
          <w:bCs/>
          <w:sz w:val="22"/>
          <w:szCs w:val="22"/>
        </w:rPr>
      </w:pPr>
      <w:r w:rsidRPr="003F5025">
        <w:rPr>
          <w:rFonts w:ascii="Arial" w:hAnsi="Arial" w:cs="Arial"/>
          <w:bCs/>
          <w:sz w:val="22"/>
          <w:szCs w:val="22"/>
        </w:rPr>
        <w:t xml:space="preserve">Jeigu pagrindas nevykdyti įsipareigojimų dėl nenugalimos jėgos (force majeure) išlieka ilgiau negu </w:t>
      </w:r>
      <w:r w:rsidR="00405A64" w:rsidRPr="003F5025">
        <w:rPr>
          <w:rFonts w:ascii="Arial" w:hAnsi="Arial" w:cs="Arial"/>
          <w:bCs/>
          <w:sz w:val="22"/>
          <w:szCs w:val="22"/>
        </w:rPr>
        <w:t>10</w:t>
      </w:r>
      <w:r w:rsidRPr="003F5025">
        <w:rPr>
          <w:rFonts w:ascii="Arial" w:hAnsi="Arial" w:cs="Arial"/>
          <w:bCs/>
          <w:sz w:val="22"/>
          <w:szCs w:val="22"/>
        </w:rPr>
        <w:t xml:space="preserve"> dienų, tai bet kuri Šalis, įspėjusi kitą šalį prieš 3 dienas, turi teisę nutraukti šią </w:t>
      </w:r>
      <w:r w:rsidRPr="003F5025">
        <w:rPr>
          <w:rFonts w:ascii="Arial" w:hAnsi="Arial" w:cs="Arial"/>
          <w:sz w:val="22"/>
          <w:szCs w:val="22"/>
        </w:rPr>
        <w:t xml:space="preserve">Sutartį </w:t>
      </w:r>
      <w:r w:rsidRPr="003F5025">
        <w:rPr>
          <w:rFonts w:ascii="Arial" w:hAnsi="Arial" w:cs="Arial"/>
          <w:bCs/>
          <w:sz w:val="22"/>
          <w:szCs w:val="22"/>
        </w:rPr>
        <w:t>arba sustabdyti jos vykdymą.</w:t>
      </w:r>
      <w:r w:rsidR="007C6FB2" w:rsidRPr="003F5025">
        <w:rPr>
          <w:rFonts w:ascii="Arial" w:hAnsi="Arial" w:cs="Arial"/>
          <w:bCs/>
          <w:sz w:val="22"/>
          <w:szCs w:val="22"/>
        </w:rPr>
        <w:t xml:space="preserve"> </w:t>
      </w:r>
      <w:r w:rsidRPr="003F5025">
        <w:rPr>
          <w:rFonts w:ascii="Arial" w:hAnsi="Arial" w:cs="Arial"/>
          <w:sz w:val="22"/>
          <w:szCs w:val="22"/>
        </w:rPr>
        <w:t xml:space="preserve">Sutarties </w:t>
      </w:r>
      <w:r w:rsidRPr="003F5025">
        <w:rPr>
          <w:rFonts w:ascii="Arial" w:hAnsi="Arial" w:cs="Arial"/>
          <w:bCs/>
          <w:sz w:val="22"/>
          <w:szCs w:val="22"/>
        </w:rPr>
        <w:t>nutraukimas nepanaikina teisės reikalauti atlyginti nuostolius iki nenugalimos jėgos (force maj</w:t>
      </w:r>
      <w:r w:rsidR="00D05C97" w:rsidRPr="003F5025">
        <w:rPr>
          <w:rFonts w:ascii="Arial" w:hAnsi="Arial" w:cs="Arial"/>
          <w:bCs/>
          <w:sz w:val="22"/>
          <w:szCs w:val="22"/>
        </w:rPr>
        <w:t>e</w:t>
      </w:r>
      <w:r w:rsidRPr="003F5025">
        <w:rPr>
          <w:rFonts w:ascii="Arial" w:hAnsi="Arial" w:cs="Arial"/>
          <w:bCs/>
          <w:sz w:val="22"/>
          <w:szCs w:val="22"/>
        </w:rPr>
        <w:t xml:space="preserve">ure) pradžios, atsiradusius dėl šios </w:t>
      </w:r>
      <w:r w:rsidRPr="003F5025">
        <w:rPr>
          <w:rFonts w:ascii="Arial" w:hAnsi="Arial" w:cs="Arial"/>
          <w:sz w:val="22"/>
          <w:szCs w:val="22"/>
        </w:rPr>
        <w:t xml:space="preserve">Sutarties </w:t>
      </w:r>
      <w:r w:rsidRPr="003F5025">
        <w:rPr>
          <w:rFonts w:ascii="Arial" w:hAnsi="Arial" w:cs="Arial"/>
          <w:bCs/>
          <w:sz w:val="22"/>
          <w:szCs w:val="22"/>
        </w:rPr>
        <w:t>neįvykdymo.</w:t>
      </w:r>
    </w:p>
    <w:p w14:paraId="101E2C31" w14:textId="362A3C97" w:rsidR="00FF292D" w:rsidRPr="003F5025" w:rsidRDefault="00FF292D" w:rsidP="0011209F">
      <w:pPr>
        <w:pStyle w:val="ListParagraph"/>
        <w:numPr>
          <w:ilvl w:val="1"/>
          <w:numId w:val="33"/>
        </w:numPr>
        <w:tabs>
          <w:tab w:val="left" w:pos="993"/>
        </w:tabs>
        <w:ind w:left="709"/>
        <w:jc w:val="both"/>
        <w:rPr>
          <w:rFonts w:ascii="Arial" w:hAnsi="Arial" w:cs="Arial"/>
          <w:sz w:val="22"/>
          <w:szCs w:val="22"/>
        </w:rPr>
      </w:pPr>
      <w:r w:rsidRPr="003F5025">
        <w:rPr>
          <w:rFonts w:ascii="Arial" w:hAnsi="Arial" w:cs="Arial"/>
          <w:sz w:val="22"/>
          <w:szCs w:val="22"/>
        </w:rPr>
        <w:t>Pasibaigus nenugalimos jėgos (force majeure) aplinkybėms, Šalis privalo nedelsdama įvykdyti įsipareigojimus, kurių nevykdė iki nenugalimos jėgos (force majeure) aplinkybių atsiradimo, jeigu Šalys nesusitarė kitaip.</w:t>
      </w:r>
    </w:p>
    <w:p w14:paraId="709214E9" w14:textId="6325F56B" w:rsidR="00FF292D" w:rsidRPr="003F5025" w:rsidRDefault="007C6FB2" w:rsidP="0011209F">
      <w:pPr>
        <w:pStyle w:val="Heading1"/>
        <w:numPr>
          <w:ilvl w:val="0"/>
          <w:numId w:val="33"/>
        </w:numPr>
        <w:jc w:val="center"/>
        <w:rPr>
          <w:rFonts w:cs="Arial"/>
          <w:sz w:val="22"/>
          <w:szCs w:val="22"/>
        </w:rPr>
      </w:pPr>
      <w:r w:rsidRPr="003F5025">
        <w:rPr>
          <w:rFonts w:cs="Arial"/>
          <w:sz w:val="22"/>
          <w:szCs w:val="22"/>
        </w:rPr>
        <w:t>GINČŲ NAGRINĖJIMO TVARKA</w:t>
      </w:r>
    </w:p>
    <w:p w14:paraId="2F3928EE" w14:textId="77777777" w:rsidR="00FF292D" w:rsidRPr="003F5025" w:rsidRDefault="00FF292D" w:rsidP="002F70CC">
      <w:pPr>
        <w:numPr>
          <w:ilvl w:val="12"/>
          <w:numId w:val="0"/>
        </w:numPr>
        <w:jc w:val="both"/>
        <w:rPr>
          <w:rFonts w:ascii="Arial" w:hAnsi="Arial" w:cs="Arial"/>
          <w:b w:val="0"/>
          <w:sz w:val="22"/>
          <w:szCs w:val="22"/>
        </w:rPr>
      </w:pPr>
    </w:p>
    <w:p w14:paraId="3EE3F6B9" w14:textId="42450820" w:rsidR="00FF292D" w:rsidRPr="003F5025" w:rsidRDefault="00375585" w:rsidP="0011209F">
      <w:pPr>
        <w:pStyle w:val="ListParagraph"/>
        <w:numPr>
          <w:ilvl w:val="1"/>
          <w:numId w:val="33"/>
        </w:numPr>
        <w:ind w:left="709"/>
        <w:jc w:val="both"/>
        <w:rPr>
          <w:rFonts w:ascii="Arial" w:hAnsi="Arial" w:cs="Arial"/>
          <w:sz w:val="22"/>
          <w:szCs w:val="22"/>
        </w:rPr>
      </w:pPr>
      <w:r w:rsidRPr="003F5025">
        <w:rPr>
          <w:rFonts w:ascii="Arial" w:hAnsi="Arial" w:cs="Arial"/>
          <w:sz w:val="22"/>
          <w:szCs w:val="22"/>
        </w:rPr>
        <w:t xml:space="preserve">Šiai </w:t>
      </w:r>
      <w:r w:rsidR="005B50D0" w:rsidRPr="003F5025">
        <w:rPr>
          <w:rFonts w:ascii="Arial" w:hAnsi="Arial" w:cs="Arial"/>
          <w:sz w:val="22"/>
          <w:szCs w:val="22"/>
        </w:rPr>
        <w:t>S</w:t>
      </w:r>
      <w:r w:rsidRPr="003F5025">
        <w:rPr>
          <w:rFonts w:ascii="Arial" w:hAnsi="Arial" w:cs="Arial"/>
          <w:sz w:val="22"/>
          <w:szCs w:val="22"/>
        </w:rPr>
        <w:t xml:space="preserve">utarčiai ir iš jos kylantiems santykiams taikoma Lietuvos Respublikos teisė. </w:t>
      </w:r>
      <w:r w:rsidR="00FF292D" w:rsidRPr="003F5025">
        <w:rPr>
          <w:rFonts w:ascii="Arial" w:hAnsi="Arial" w:cs="Arial"/>
          <w:sz w:val="22"/>
          <w:szCs w:val="22"/>
        </w:rPr>
        <w:t>Ginčai, kylantys dėl šios Sutarties vykdymo, sprendžiami šalių tarpusavio sutarimu arba Lietuvos Respublikos teisės aktų nustatyta tvark</w:t>
      </w:r>
      <w:r w:rsidRPr="003F5025">
        <w:rPr>
          <w:rFonts w:ascii="Arial" w:hAnsi="Arial" w:cs="Arial"/>
          <w:sz w:val="22"/>
          <w:szCs w:val="22"/>
        </w:rPr>
        <w:t>a Lietuvos Respublikos teismuose.</w:t>
      </w:r>
      <w:r w:rsidR="00FF292D" w:rsidRPr="003F5025">
        <w:rPr>
          <w:rFonts w:ascii="Arial" w:hAnsi="Arial" w:cs="Arial"/>
          <w:sz w:val="22"/>
          <w:szCs w:val="22"/>
        </w:rPr>
        <w:t xml:space="preserve"> </w:t>
      </w:r>
    </w:p>
    <w:p w14:paraId="4A7CDCE4" w14:textId="77777777" w:rsidR="00FF292D" w:rsidRPr="003F5025" w:rsidRDefault="00FF292D" w:rsidP="002F70CC">
      <w:pPr>
        <w:jc w:val="both"/>
        <w:rPr>
          <w:rFonts w:ascii="Arial" w:hAnsi="Arial" w:cs="Arial"/>
          <w:b w:val="0"/>
          <w:sz w:val="22"/>
          <w:szCs w:val="22"/>
        </w:rPr>
      </w:pPr>
    </w:p>
    <w:p w14:paraId="3332EDD2" w14:textId="6D4E20C6" w:rsidR="00FF292D" w:rsidRPr="003F5025" w:rsidRDefault="00762AD9" w:rsidP="0011209F">
      <w:pPr>
        <w:pStyle w:val="Normal-Tabel"/>
        <w:numPr>
          <w:ilvl w:val="0"/>
          <w:numId w:val="33"/>
        </w:numPr>
        <w:spacing w:before="0" w:after="0"/>
        <w:jc w:val="center"/>
        <w:rPr>
          <w:rFonts w:ascii="Arial" w:hAnsi="Arial" w:cs="Arial"/>
          <w:b/>
          <w:sz w:val="22"/>
          <w:szCs w:val="22"/>
          <w:lang w:val="lt-LT"/>
        </w:rPr>
      </w:pPr>
      <w:r w:rsidRPr="003F5025">
        <w:rPr>
          <w:rFonts w:ascii="Arial" w:hAnsi="Arial" w:cs="Arial"/>
          <w:b/>
          <w:sz w:val="22"/>
          <w:szCs w:val="22"/>
          <w:lang w:val="lt-LT"/>
        </w:rPr>
        <w:t>SUTARTIES NUTRAUKIMO SĄLYGOS</w:t>
      </w:r>
    </w:p>
    <w:p w14:paraId="43DA66B5" w14:textId="77777777" w:rsidR="00FF292D" w:rsidRPr="003F5025" w:rsidRDefault="00FF292D" w:rsidP="002F70CC">
      <w:pPr>
        <w:pStyle w:val="Normal-Tabel"/>
        <w:spacing w:before="0" w:after="0"/>
        <w:jc w:val="both"/>
        <w:rPr>
          <w:rFonts w:ascii="Arial" w:hAnsi="Arial" w:cs="Arial"/>
          <w:b/>
          <w:sz w:val="22"/>
          <w:szCs w:val="22"/>
          <w:lang w:val="lt-LT"/>
        </w:rPr>
      </w:pPr>
    </w:p>
    <w:p w14:paraId="2CA30A4B" w14:textId="694C2D7C" w:rsidR="00FF292D" w:rsidRPr="003F5025" w:rsidRDefault="00FF292D" w:rsidP="0011209F">
      <w:pPr>
        <w:pStyle w:val="ListParagraph"/>
        <w:numPr>
          <w:ilvl w:val="1"/>
          <w:numId w:val="33"/>
        </w:numPr>
        <w:ind w:left="709"/>
        <w:jc w:val="both"/>
        <w:rPr>
          <w:rFonts w:ascii="Arial" w:hAnsi="Arial" w:cs="Arial"/>
          <w:sz w:val="22"/>
          <w:szCs w:val="22"/>
        </w:rPr>
      </w:pPr>
      <w:r w:rsidRPr="003F5025">
        <w:rPr>
          <w:rFonts w:ascii="Arial" w:hAnsi="Arial" w:cs="Arial"/>
          <w:sz w:val="22"/>
          <w:szCs w:val="22"/>
        </w:rPr>
        <w:t xml:space="preserve">Ši Sutartis gali būti nutraukta </w:t>
      </w:r>
      <w:r w:rsidR="005F083D" w:rsidRPr="003F5025">
        <w:rPr>
          <w:rFonts w:ascii="Arial" w:hAnsi="Arial" w:cs="Arial"/>
          <w:sz w:val="22"/>
          <w:szCs w:val="22"/>
        </w:rPr>
        <w:t>Š</w:t>
      </w:r>
      <w:r w:rsidRPr="003F5025">
        <w:rPr>
          <w:rFonts w:ascii="Arial" w:hAnsi="Arial" w:cs="Arial"/>
          <w:sz w:val="22"/>
          <w:szCs w:val="22"/>
        </w:rPr>
        <w:t>alims susitarus</w:t>
      </w:r>
      <w:r w:rsidR="00D17AE0" w:rsidRPr="003F5025">
        <w:rPr>
          <w:rFonts w:ascii="Arial" w:hAnsi="Arial" w:cs="Arial"/>
          <w:sz w:val="22"/>
          <w:szCs w:val="22"/>
        </w:rPr>
        <w:t xml:space="preserve"> </w:t>
      </w:r>
      <w:r w:rsidRPr="003F5025">
        <w:rPr>
          <w:rFonts w:ascii="Arial" w:hAnsi="Arial" w:cs="Arial"/>
          <w:sz w:val="22"/>
          <w:szCs w:val="22"/>
        </w:rPr>
        <w:t>arba L</w:t>
      </w:r>
      <w:r w:rsidR="00375585" w:rsidRPr="003F5025">
        <w:rPr>
          <w:rFonts w:ascii="Arial" w:hAnsi="Arial" w:cs="Arial"/>
          <w:sz w:val="22"/>
          <w:szCs w:val="22"/>
        </w:rPr>
        <w:t>ietuvos Respublikos</w:t>
      </w:r>
      <w:r w:rsidRPr="003F5025">
        <w:rPr>
          <w:rFonts w:ascii="Arial" w:hAnsi="Arial" w:cs="Arial"/>
          <w:sz w:val="22"/>
          <w:szCs w:val="22"/>
        </w:rPr>
        <w:t xml:space="preserve"> teisės aktų nustatytais atvejais. </w:t>
      </w:r>
    </w:p>
    <w:p w14:paraId="05CE9F3D" w14:textId="77777777" w:rsidR="00FF292D" w:rsidRPr="003F5025" w:rsidRDefault="00FF292D" w:rsidP="002F70CC">
      <w:pPr>
        <w:pStyle w:val="Normal-Tabel"/>
        <w:tabs>
          <w:tab w:val="left" w:pos="2565"/>
        </w:tabs>
        <w:spacing w:before="0" w:after="0"/>
        <w:jc w:val="both"/>
        <w:rPr>
          <w:rFonts w:ascii="Arial" w:hAnsi="Arial" w:cs="Arial"/>
          <w:b/>
          <w:sz w:val="22"/>
          <w:szCs w:val="22"/>
          <w:lang w:val="lt-LT"/>
        </w:rPr>
      </w:pPr>
      <w:r w:rsidRPr="003F5025">
        <w:rPr>
          <w:rFonts w:ascii="Arial" w:hAnsi="Arial" w:cs="Arial"/>
          <w:b/>
          <w:sz w:val="22"/>
          <w:szCs w:val="22"/>
          <w:lang w:val="lt-LT"/>
        </w:rPr>
        <w:tab/>
      </w:r>
    </w:p>
    <w:p w14:paraId="62BF9F48" w14:textId="23E4327D" w:rsidR="00FF292D" w:rsidRPr="003F5025" w:rsidRDefault="00762AD9" w:rsidP="0011209F">
      <w:pPr>
        <w:pStyle w:val="Normal-Tabel"/>
        <w:numPr>
          <w:ilvl w:val="0"/>
          <w:numId w:val="33"/>
        </w:numPr>
        <w:tabs>
          <w:tab w:val="left" w:pos="2565"/>
        </w:tabs>
        <w:spacing w:before="0" w:after="0"/>
        <w:jc w:val="center"/>
        <w:rPr>
          <w:rFonts w:ascii="Arial" w:hAnsi="Arial" w:cs="Arial"/>
          <w:b/>
          <w:sz w:val="22"/>
          <w:szCs w:val="22"/>
          <w:lang w:val="lt-LT"/>
        </w:rPr>
      </w:pPr>
      <w:r w:rsidRPr="003F5025">
        <w:rPr>
          <w:rFonts w:ascii="Arial" w:hAnsi="Arial" w:cs="Arial"/>
          <w:b/>
          <w:sz w:val="22"/>
          <w:szCs w:val="22"/>
          <w:lang w:val="lt-LT"/>
        </w:rPr>
        <w:t>SUTARTIES</w:t>
      </w:r>
      <w:r w:rsidR="00FF292D" w:rsidRPr="003F5025">
        <w:rPr>
          <w:rFonts w:ascii="Arial" w:hAnsi="Arial" w:cs="Arial"/>
          <w:b/>
          <w:sz w:val="22"/>
          <w:szCs w:val="22"/>
          <w:lang w:val="lt-LT"/>
        </w:rPr>
        <w:t xml:space="preserve"> </w:t>
      </w:r>
      <w:r w:rsidRPr="003F5025">
        <w:rPr>
          <w:rFonts w:ascii="Arial" w:hAnsi="Arial" w:cs="Arial"/>
          <w:b/>
          <w:sz w:val="22"/>
          <w:szCs w:val="22"/>
          <w:lang w:val="lt-LT"/>
        </w:rPr>
        <w:t>PAKEITIMAS</w:t>
      </w:r>
      <w:r w:rsidR="00FF292D" w:rsidRPr="003F5025">
        <w:rPr>
          <w:rFonts w:ascii="Arial" w:hAnsi="Arial" w:cs="Arial"/>
          <w:b/>
          <w:sz w:val="22"/>
          <w:szCs w:val="22"/>
          <w:lang w:val="lt-LT"/>
        </w:rPr>
        <w:t xml:space="preserve">, </w:t>
      </w:r>
      <w:r w:rsidRPr="003F5025">
        <w:rPr>
          <w:rFonts w:ascii="Arial" w:hAnsi="Arial" w:cs="Arial"/>
          <w:b/>
          <w:sz w:val="22"/>
          <w:szCs w:val="22"/>
          <w:lang w:val="lt-LT"/>
        </w:rPr>
        <w:t>PAPILDYMAS IR GALIOJIMAS</w:t>
      </w:r>
    </w:p>
    <w:p w14:paraId="6C4E68DE" w14:textId="77777777" w:rsidR="00FF292D" w:rsidRPr="003F5025" w:rsidRDefault="00FF292D" w:rsidP="002F70CC">
      <w:pPr>
        <w:pStyle w:val="Normal-Tabel"/>
        <w:spacing w:before="0" w:after="0"/>
        <w:jc w:val="both"/>
        <w:rPr>
          <w:rFonts w:ascii="Arial" w:hAnsi="Arial" w:cs="Arial"/>
          <w:sz w:val="22"/>
          <w:szCs w:val="22"/>
          <w:lang w:val="lt-LT"/>
        </w:rPr>
      </w:pPr>
    </w:p>
    <w:p w14:paraId="1719F314" w14:textId="15D204D4" w:rsidR="00FF292D" w:rsidRPr="003F5025" w:rsidRDefault="00FF292D" w:rsidP="0011209F">
      <w:pPr>
        <w:pStyle w:val="ListParagraph"/>
        <w:numPr>
          <w:ilvl w:val="1"/>
          <w:numId w:val="33"/>
        </w:numPr>
        <w:ind w:left="709"/>
        <w:jc w:val="both"/>
        <w:rPr>
          <w:rFonts w:ascii="Arial" w:hAnsi="Arial" w:cs="Arial"/>
          <w:sz w:val="22"/>
          <w:szCs w:val="22"/>
        </w:rPr>
      </w:pPr>
      <w:bookmarkStart w:id="4" w:name="_Ref399344796"/>
      <w:r w:rsidRPr="003F5025">
        <w:rPr>
          <w:rFonts w:ascii="Arial" w:hAnsi="Arial" w:cs="Arial"/>
          <w:sz w:val="22"/>
          <w:szCs w:val="22"/>
        </w:rPr>
        <w:lastRenderedPageBreak/>
        <w:t xml:space="preserve">Sutarties sąlygos Sutarties galiojimo laikotarpiu negali būti keičiamos, išskyrus </w:t>
      </w:r>
      <w:r w:rsidR="00954C1A" w:rsidRPr="003F5025">
        <w:rPr>
          <w:rFonts w:ascii="Arial" w:hAnsi="Arial" w:cs="Arial"/>
          <w:sz w:val="22"/>
          <w:szCs w:val="22"/>
        </w:rPr>
        <w:t xml:space="preserve">neesmines Sutarties sąlygas ir </w:t>
      </w:r>
      <w:r w:rsidRPr="003F5025">
        <w:rPr>
          <w:rFonts w:ascii="Arial" w:hAnsi="Arial" w:cs="Arial"/>
          <w:sz w:val="22"/>
          <w:szCs w:val="22"/>
        </w:rPr>
        <w:t xml:space="preserve">tokias Sutarties sąlygas, kurias pakeitus nebūtų pažeisti Lietuvos Respublikos viešųjų pirkimų įstatymo </w:t>
      </w:r>
      <w:r w:rsidR="00762AD9" w:rsidRPr="003F5025">
        <w:rPr>
          <w:rFonts w:ascii="Arial" w:hAnsi="Arial" w:cs="Arial"/>
          <w:sz w:val="22"/>
          <w:szCs w:val="22"/>
        </w:rPr>
        <w:t>17</w:t>
      </w:r>
      <w:r w:rsidRPr="003F5025">
        <w:rPr>
          <w:rFonts w:ascii="Arial" w:hAnsi="Arial" w:cs="Arial"/>
          <w:sz w:val="22"/>
          <w:szCs w:val="22"/>
        </w:rPr>
        <w:t xml:space="preserve"> straipsnyje įtvirtinti viešųjų pirkimų principai bei pirkimų tikslas</w:t>
      </w:r>
      <w:r w:rsidR="00954C1A" w:rsidRPr="003F5025">
        <w:rPr>
          <w:rFonts w:ascii="Arial" w:hAnsi="Arial" w:cs="Arial"/>
          <w:sz w:val="22"/>
          <w:szCs w:val="22"/>
        </w:rPr>
        <w:t>.</w:t>
      </w:r>
      <w:r w:rsidRPr="003F5025">
        <w:rPr>
          <w:rFonts w:ascii="Arial" w:hAnsi="Arial" w:cs="Arial"/>
          <w:sz w:val="22"/>
          <w:szCs w:val="22"/>
        </w:rPr>
        <w:t xml:space="preserve"> </w:t>
      </w:r>
      <w:bookmarkEnd w:id="4"/>
    </w:p>
    <w:p w14:paraId="598F056E" w14:textId="77777777" w:rsidR="00FF292D" w:rsidRPr="003F5025" w:rsidRDefault="00FF292D" w:rsidP="0011209F">
      <w:pPr>
        <w:ind w:left="709"/>
        <w:jc w:val="both"/>
        <w:rPr>
          <w:rFonts w:ascii="Arial" w:hAnsi="Arial" w:cs="Arial"/>
          <w:b w:val="0"/>
          <w:sz w:val="22"/>
          <w:szCs w:val="22"/>
        </w:rPr>
      </w:pPr>
    </w:p>
    <w:p w14:paraId="5ED02B85" w14:textId="2E58677E" w:rsidR="00D05C97" w:rsidRPr="003F5025" w:rsidRDefault="00FF292D" w:rsidP="00055808">
      <w:pPr>
        <w:pStyle w:val="ListParagraph"/>
        <w:numPr>
          <w:ilvl w:val="1"/>
          <w:numId w:val="33"/>
        </w:numPr>
        <w:ind w:left="709" w:right="-1"/>
        <w:jc w:val="both"/>
        <w:rPr>
          <w:rFonts w:ascii="Arial" w:hAnsi="Arial" w:cs="Arial"/>
          <w:bCs/>
          <w:sz w:val="22"/>
          <w:szCs w:val="22"/>
        </w:rPr>
      </w:pPr>
      <w:r w:rsidRPr="003F5025">
        <w:rPr>
          <w:rFonts w:ascii="Arial" w:hAnsi="Arial" w:cs="Arial"/>
          <w:sz w:val="22"/>
          <w:szCs w:val="22"/>
        </w:rPr>
        <w:t xml:space="preserve">Sutartis </w:t>
      </w:r>
      <w:r w:rsidRPr="003F5025">
        <w:rPr>
          <w:rFonts w:ascii="Arial" w:hAnsi="Arial" w:cs="Arial"/>
          <w:bCs/>
          <w:sz w:val="22"/>
          <w:szCs w:val="22"/>
        </w:rPr>
        <w:t xml:space="preserve">įsigalioja nuo </w:t>
      </w:r>
      <w:r w:rsidR="00055808" w:rsidRPr="003F5025">
        <w:rPr>
          <w:rFonts w:ascii="Arial" w:hAnsi="Arial" w:cs="Arial"/>
          <w:bCs/>
          <w:i/>
          <w:sz w:val="22"/>
          <w:szCs w:val="22"/>
        </w:rPr>
        <w:t>[pasirinkti: 1. nuo jos pasirašymo dienos; 2. nuo Sutarties įvykdymo užtikrinimo Klientui pateikimo dienos]</w:t>
      </w:r>
      <w:r w:rsidR="007D0BBB" w:rsidRPr="003F5025">
        <w:rPr>
          <w:rFonts w:ascii="Arial" w:hAnsi="Arial" w:cs="Arial"/>
          <w:bCs/>
          <w:sz w:val="22"/>
          <w:szCs w:val="22"/>
        </w:rPr>
        <w:t xml:space="preserve">, o Paslaugos pradedamos teikti nuo </w:t>
      </w:r>
      <w:r w:rsidR="00375585" w:rsidRPr="003F5025">
        <w:rPr>
          <w:rFonts w:ascii="Arial" w:hAnsi="Arial" w:cs="Arial"/>
          <w:bCs/>
          <w:sz w:val="22"/>
          <w:szCs w:val="22"/>
        </w:rPr>
        <w:t>atitinkamo kalendorinio metų ketvirčio 1-os kalendorinės dienos</w:t>
      </w:r>
      <w:r w:rsidR="009C1CAC" w:rsidRPr="003F5025">
        <w:rPr>
          <w:rFonts w:ascii="Arial" w:hAnsi="Arial" w:cs="Arial"/>
          <w:bCs/>
          <w:sz w:val="22"/>
          <w:szCs w:val="22"/>
        </w:rPr>
        <w:t xml:space="preserve"> (jei Atnaujinto varžymosi dokumentuose nenurodyta kitaip)</w:t>
      </w:r>
      <w:r w:rsidR="00375585" w:rsidRPr="003F5025">
        <w:rPr>
          <w:rFonts w:ascii="Arial" w:hAnsi="Arial" w:cs="Arial"/>
          <w:bCs/>
          <w:sz w:val="22"/>
          <w:szCs w:val="22"/>
        </w:rPr>
        <w:t xml:space="preserve"> </w:t>
      </w:r>
      <w:r w:rsidRPr="003F5025">
        <w:rPr>
          <w:rFonts w:ascii="Arial" w:hAnsi="Arial" w:cs="Arial"/>
          <w:bCs/>
          <w:sz w:val="22"/>
          <w:szCs w:val="22"/>
        </w:rPr>
        <w:t xml:space="preserve">ir galioja </w:t>
      </w:r>
      <w:r w:rsidR="00D05C97" w:rsidRPr="003F5025">
        <w:rPr>
          <w:rFonts w:ascii="Arial" w:hAnsi="Arial" w:cs="Arial"/>
          <w:bCs/>
          <w:sz w:val="22"/>
          <w:szCs w:val="22"/>
        </w:rPr>
        <w:t>vienus kalendorinius metus nuo Sutarties pasirašymo dienos</w:t>
      </w:r>
      <w:r w:rsidR="00375585" w:rsidRPr="003F5025">
        <w:rPr>
          <w:rFonts w:ascii="Arial" w:hAnsi="Arial" w:cs="Arial"/>
          <w:bCs/>
          <w:sz w:val="22"/>
          <w:szCs w:val="22"/>
        </w:rPr>
        <w:t xml:space="preserve"> su galimybe pratęsti Sutartį du kartus po 12 mėnesių</w:t>
      </w:r>
      <w:r w:rsidR="00E3502D" w:rsidRPr="003F5025">
        <w:rPr>
          <w:rFonts w:ascii="Arial" w:hAnsi="Arial" w:cs="Arial"/>
          <w:bCs/>
          <w:sz w:val="22"/>
          <w:szCs w:val="22"/>
        </w:rPr>
        <w:t>.</w:t>
      </w:r>
    </w:p>
    <w:p w14:paraId="0B2F6BF2" w14:textId="77777777" w:rsidR="00FF292D" w:rsidRPr="003F5025" w:rsidRDefault="00FF292D" w:rsidP="007159CD">
      <w:pPr>
        <w:pStyle w:val="Normal-Tabel"/>
        <w:spacing w:before="0" w:after="0"/>
        <w:jc w:val="both"/>
        <w:rPr>
          <w:rFonts w:ascii="Arial" w:hAnsi="Arial" w:cs="Arial"/>
          <w:b/>
          <w:sz w:val="22"/>
          <w:szCs w:val="22"/>
          <w:lang w:val="lt-LT"/>
        </w:rPr>
      </w:pPr>
    </w:p>
    <w:p w14:paraId="354CE261" w14:textId="292F45BF" w:rsidR="00FF292D" w:rsidRPr="003F5025" w:rsidRDefault="00762AD9" w:rsidP="0011209F">
      <w:pPr>
        <w:pStyle w:val="Normal-Tabel"/>
        <w:numPr>
          <w:ilvl w:val="0"/>
          <w:numId w:val="33"/>
        </w:numPr>
        <w:spacing w:before="0" w:after="0"/>
        <w:jc w:val="center"/>
        <w:rPr>
          <w:rFonts w:ascii="Arial" w:hAnsi="Arial" w:cs="Arial"/>
          <w:b/>
          <w:sz w:val="22"/>
          <w:szCs w:val="22"/>
          <w:lang w:val="lt-LT"/>
        </w:rPr>
      </w:pPr>
      <w:r w:rsidRPr="003F5025">
        <w:rPr>
          <w:rFonts w:ascii="Arial" w:hAnsi="Arial" w:cs="Arial"/>
          <w:b/>
          <w:sz w:val="22"/>
          <w:szCs w:val="22"/>
          <w:lang w:val="lt-LT"/>
        </w:rPr>
        <w:t>BAIGIAMOSIOS NUOSTATOS</w:t>
      </w:r>
    </w:p>
    <w:p w14:paraId="6195774E" w14:textId="77777777" w:rsidR="00FF292D" w:rsidRPr="003F5025" w:rsidRDefault="00FF292D" w:rsidP="002F70CC">
      <w:pPr>
        <w:jc w:val="both"/>
        <w:rPr>
          <w:rFonts w:ascii="Arial" w:hAnsi="Arial" w:cs="Arial"/>
          <w:b w:val="0"/>
          <w:sz w:val="22"/>
          <w:szCs w:val="22"/>
        </w:rPr>
      </w:pPr>
    </w:p>
    <w:p w14:paraId="42A74678" w14:textId="56D77400" w:rsidR="00762AD9" w:rsidRPr="003F5025" w:rsidRDefault="00FF292D"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Klausimai, kurių nereguliuoja ši Sutartis, sprendžiami vadovaujantis</w:t>
      </w:r>
      <w:r w:rsidR="007B06E3" w:rsidRPr="003F5025">
        <w:rPr>
          <w:rFonts w:ascii="Arial" w:hAnsi="Arial" w:cs="Arial"/>
          <w:sz w:val="22"/>
          <w:szCs w:val="22"/>
        </w:rPr>
        <w:t xml:space="preserve"> </w:t>
      </w:r>
      <w:r w:rsidR="007B06E3" w:rsidRPr="003F5025">
        <w:rPr>
          <w:rFonts w:ascii="Arial" w:hAnsi="Arial"/>
          <w:color w:val="000000"/>
          <w:sz w:val="22"/>
          <w:szCs w:val="22"/>
        </w:rPr>
        <w:t>Lietuvos Respublikos pirkimų, atliekamų vandentvarkos, energetikos, transporto ar pašto paslaugų sritie</w:t>
      </w:r>
      <w:r w:rsidR="007B06E3" w:rsidRPr="003F5025">
        <w:rPr>
          <w:rFonts w:ascii="Arial" w:hAnsi="Arial" w:cs="Arial"/>
          <w:color w:val="000000"/>
          <w:sz w:val="22"/>
          <w:szCs w:val="22"/>
        </w:rPr>
        <w:t>s perkančiųjų subjektų, įstatymu,</w:t>
      </w:r>
      <w:r w:rsidRPr="003F5025">
        <w:rPr>
          <w:rFonts w:ascii="Arial" w:hAnsi="Arial" w:cs="Arial"/>
          <w:sz w:val="22"/>
          <w:szCs w:val="22"/>
        </w:rPr>
        <w:t xml:space="preserve"> </w:t>
      </w:r>
      <w:r w:rsidRPr="003F5025">
        <w:rPr>
          <w:rFonts w:ascii="Arial" w:hAnsi="Arial" w:cs="Arial"/>
          <w:iCs/>
          <w:sz w:val="22"/>
          <w:szCs w:val="22"/>
        </w:rPr>
        <w:t>Lietuvos Respublikos gamtinių dujų įstatymu</w:t>
      </w:r>
      <w:r w:rsidR="003901F2" w:rsidRPr="003F5025">
        <w:rPr>
          <w:rFonts w:ascii="Arial" w:hAnsi="Arial" w:cs="Arial"/>
          <w:iCs/>
          <w:sz w:val="22"/>
          <w:szCs w:val="22"/>
        </w:rPr>
        <w:t xml:space="preserve"> </w:t>
      </w:r>
      <w:r w:rsidRPr="003F5025">
        <w:rPr>
          <w:rFonts w:ascii="Arial" w:hAnsi="Arial" w:cs="Arial"/>
          <w:sz w:val="22"/>
          <w:szCs w:val="22"/>
        </w:rPr>
        <w:t>bei kitais Lietuvos Respublikos gamtinių dujų sektorių reglamentuojančiais teisės aktais.</w:t>
      </w:r>
    </w:p>
    <w:p w14:paraId="581984FE" w14:textId="2CF6C6A9" w:rsidR="005241A6" w:rsidRPr="003F5025" w:rsidRDefault="005241A6" w:rsidP="005241A6">
      <w:pPr>
        <w:pStyle w:val="BodyTextIndent2"/>
        <w:numPr>
          <w:ilvl w:val="1"/>
          <w:numId w:val="33"/>
        </w:numPr>
        <w:ind w:left="709"/>
        <w:rPr>
          <w:rFonts w:ascii="Arial" w:hAnsi="Arial" w:cs="Arial"/>
          <w:sz w:val="22"/>
          <w:szCs w:val="22"/>
        </w:rPr>
      </w:pPr>
      <w:r w:rsidRPr="003F5025">
        <w:rPr>
          <w:rFonts w:ascii="Arial" w:hAnsi="Arial" w:cs="Arial"/>
          <w:sz w:val="22"/>
          <w:szCs w:val="22"/>
        </w:rPr>
        <w:t xml:space="preserve">Šalys susitaria, kad teisės aktų nustatyta tvarka, pasikeitus Šalies juridiniam statusui, reorganizavus įmonę, atskyrus dalį funkcijų ar jas pardavimo sandorio pagrindu perdavus trečiajam asmeniui, Šalis privalo ne vėliau kaip prieš 30 (trisdešimt) dienų iki Šalies teisių ir pareigų perėmimo momento apie tai raštu informuoti kitą Šalį ir kartu su minėtu raštu pateikti Šalies teisių ir pareigų perėmėjo kvalifikaciją patvirtinančius dokumentus (jei buvo taikoma - teisių ir pareigų perėmėjas privalo turėti ne mažesnę kvalifikaciją nei Šalis, su kuria buvo sudaryta Sutartis, vertinant pagal kriterijus, kurie buvo nustatyti Pirkimo dokumentuose) ir (ar) finansinius pajėgumus patvirtinančius dokumentus, kurie galėtų patvirtinti perimančios Šalies galimybę toliau vykdyti atsiskaitymus pagal Sutartį. Šalis, gavusi kitos Šalies raštą kartu su visais būtinais dokumentais, ne vėliau kaip per 5 (penkias) darbo dienas įvertina pateiktų dokumentų turinį ir raštu pritaria arba atsisako pritarti Sutarties Šalies pasikeitimui. Šalims susitarus, pasirašomas rašytinis susitarimas prie Sutarties. Jeigu Šalys nesusitaria, Sutartis nutraukiama Šalių rašytiniu susitarimu. </w:t>
      </w:r>
    </w:p>
    <w:p w14:paraId="7F8348A5" w14:textId="3FFD5EE1" w:rsidR="005241A6" w:rsidRPr="003F5025" w:rsidRDefault="005241A6" w:rsidP="00F6041C">
      <w:pPr>
        <w:pStyle w:val="BodyTextIndent2"/>
        <w:numPr>
          <w:ilvl w:val="1"/>
          <w:numId w:val="33"/>
        </w:numPr>
        <w:spacing w:line="240" w:lineRule="auto"/>
        <w:ind w:left="709"/>
        <w:rPr>
          <w:rFonts w:ascii="Arial" w:hAnsi="Arial" w:cs="Arial"/>
          <w:sz w:val="22"/>
          <w:szCs w:val="22"/>
        </w:rPr>
      </w:pPr>
      <w:bookmarkStart w:id="5" w:name="_GoBack"/>
      <w:bookmarkEnd w:id="5"/>
      <w:r w:rsidRPr="003F5025">
        <w:rPr>
          <w:rFonts w:ascii="Arial" w:hAnsi="Arial" w:cs="Arial"/>
          <w:sz w:val="22"/>
          <w:szCs w:val="22"/>
        </w:rPr>
        <w:lastRenderedPageBreak/>
        <w:t xml:space="preserve">Šalys neturi teisės perduoti savo teisių ir pareigų (ar (ir) Sutarties vykdymo) pagal šią Sutartį trečiajam asmeniui be raštiško išankstinio kitos Šalies sutikimo. Šios sąlygos nesilaikymas laikomas esminiu Sutarties pažeidimu ir atitinkamai sąlygą pažeidusiai šaliai taikoma </w:t>
      </w:r>
      <w:r w:rsidR="005C79AD" w:rsidRPr="003F5025">
        <w:rPr>
          <w:rFonts w:ascii="Arial" w:hAnsi="Arial" w:cs="Arial"/>
          <w:sz w:val="22"/>
          <w:szCs w:val="22"/>
        </w:rPr>
        <w:t xml:space="preserve">5 (penkių) procentų nuo bendros Paslaugų kainos, nurodytos Preliminariosios sutarties 2.4 punkte, </w:t>
      </w:r>
      <w:r w:rsidRPr="003F5025">
        <w:rPr>
          <w:rFonts w:ascii="Arial" w:hAnsi="Arial" w:cs="Arial"/>
          <w:sz w:val="22"/>
          <w:szCs w:val="22"/>
        </w:rPr>
        <w:t>dydžio bauda.</w:t>
      </w:r>
    </w:p>
    <w:p w14:paraId="60CDF6A4" w14:textId="5413A087" w:rsidR="00762AD9" w:rsidRPr="003F5025" w:rsidRDefault="00FF292D" w:rsidP="005C79AD">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 xml:space="preserve">Šalys nedelsdamos, ne vėliau kaip per </w:t>
      </w:r>
      <w:r w:rsidR="00375585" w:rsidRPr="003F5025">
        <w:rPr>
          <w:rFonts w:ascii="Arial" w:hAnsi="Arial" w:cs="Arial"/>
          <w:sz w:val="22"/>
          <w:szCs w:val="22"/>
        </w:rPr>
        <w:t>5</w:t>
      </w:r>
      <w:r w:rsidRPr="003F5025">
        <w:rPr>
          <w:rFonts w:ascii="Arial" w:hAnsi="Arial" w:cs="Arial"/>
          <w:sz w:val="22"/>
          <w:szCs w:val="22"/>
        </w:rPr>
        <w:t xml:space="preserve"> darbo dienas, informuoja viena kitą raštu apie teisinio statuso, pavadinimo, adreso ar kitų rekvizitų pasikeitimus bei apie aplinkybes, keliančias grėsmę tinkamam </w:t>
      </w:r>
      <w:r w:rsidR="00375585" w:rsidRPr="003F5025">
        <w:rPr>
          <w:rFonts w:ascii="Arial" w:hAnsi="Arial" w:cs="Arial"/>
          <w:sz w:val="22"/>
          <w:szCs w:val="22"/>
        </w:rPr>
        <w:t>Š</w:t>
      </w:r>
      <w:r w:rsidRPr="003F5025">
        <w:rPr>
          <w:rFonts w:ascii="Arial" w:hAnsi="Arial" w:cs="Arial"/>
          <w:sz w:val="22"/>
          <w:szCs w:val="22"/>
        </w:rPr>
        <w:t>alių įsipareigojimų vykdymui pagal š</w:t>
      </w:r>
      <w:r w:rsidR="00DF2A84" w:rsidRPr="003F5025">
        <w:rPr>
          <w:rFonts w:ascii="Arial" w:hAnsi="Arial" w:cs="Arial"/>
          <w:sz w:val="22"/>
          <w:szCs w:val="22"/>
        </w:rPr>
        <w:t>ią</w:t>
      </w:r>
      <w:r w:rsidRPr="003F5025">
        <w:rPr>
          <w:rFonts w:ascii="Arial" w:hAnsi="Arial" w:cs="Arial"/>
          <w:sz w:val="22"/>
          <w:szCs w:val="22"/>
        </w:rPr>
        <w:t xml:space="preserve"> </w:t>
      </w:r>
      <w:r w:rsidR="00DF2A84" w:rsidRPr="003F5025">
        <w:rPr>
          <w:rFonts w:ascii="Arial" w:hAnsi="Arial" w:cs="Arial"/>
          <w:sz w:val="22"/>
          <w:szCs w:val="22"/>
        </w:rPr>
        <w:t>Sutartį</w:t>
      </w:r>
      <w:r w:rsidRPr="003F5025">
        <w:rPr>
          <w:rFonts w:ascii="Arial" w:hAnsi="Arial" w:cs="Arial"/>
          <w:sz w:val="22"/>
          <w:szCs w:val="22"/>
        </w:rPr>
        <w:t>.</w:t>
      </w:r>
    </w:p>
    <w:p w14:paraId="0A432C72" w14:textId="77777777" w:rsidR="00762AD9" w:rsidRPr="003F5025" w:rsidRDefault="00FF292D"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Visa informacija pagal šią Sutartį yra konfidenciali</w:t>
      </w:r>
      <w:r w:rsidR="00901D6E" w:rsidRPr="003F5025">
        <w:rPr>
          <w:rFonts w:ascii="Arial" w:hAnsi="Arial" w:cs="Arial"/>
          <w:sz w:val="22"/>
          <w:szCs w:val="22"/>
        </w:rPr>
        <w:t xml:space="preserve"> ir </w:t>
      </w:r>
      <w:r w:rsidR="005B50D0" w:rsidRPr="003F5025">
        <w:rPr>
          <w:rFonts w:ascii="Arial" w:hAnsi="Arial" w:cs="Arial"/>
          <w:sz w:val="22"/>
          <w:szCs w:val="22"/>
        </w:rPr>
        <w:t>s</w:t>
      </w:r>
      <w:r w:rsidR="00901D6E" w:rsidRPr="003F5025">
        <w:rPr>
          <w:rFonts w:ascii="Arial" w:hAnsi="Arial" w:cs="Arial"/>
          <w:sz w:val="22"/>
          <w:szCs w:val="22"/>
        </w:rPr>
        <w:t>udaro Šalies komercinę</w:t>
      </w:r>
      <w:r w:rsidR="005B50D0" w:rsidRPr="003F5025">
        <w:rPr>
          <w:rFonts w:ascii="Arial" w:hAnsi="Arial" w:cs="Arial"/>
          <w:sz w:val="22"/>
          <w:szCs w:val="22"/>
        </w:rPr>
        <w:t xml:space="preserve"> paslaptį bei</w:t>
      </w:r>
      <w:r w:rsidR="00901D6E" w:rsidRPr="003F5025">
        <w:rPr>
          <w:rFonts w:ascii="Arial" w:hAnsi="Arial" w:cs="Arial"/>
          <w:sz w:val="22"/>
          <w:szCs w:val="22"/>
        </w:rPr>
        <w:t xml:space="preserve"> negali būti atskleista jokioms trečiosioms šalims, išskyrus su Šalimi susijusius asmenis (motininę ir dukterinę bendroves), be rašytinio Šalies sutikimo, išskyrus, kai tokią informaciją ar Sutartį Šalis privalo pateikti valstybinės valdžios institucijoms ar įstaigoms, teismams Lietuvos Respublikos teisės aktų numatytais atvejais bei tvarka. Šalys susitaria, kad Šalys galės teikti informaciją apie dujų kiekius bei kitus duomenis įmonėms, vykdančioms dujų perdavimo, saugojimo veiklą, kiek tai reikalinga šios Sutarties tinkamam vykdymui.</w:t>
      </w:r>
    </w:p>
    <w:p w14:paraId="3A5E0DF0" w14:textId="77777777" w:rsidR="00762AD9" w:rsidRPr="003F5025" w:rsidRDefault="00FF292D"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Šalys pareiškia, kad perskaitė šią Sutartį suprato jo turinį, pasekmes ir jį pasirašė kaip dokumentą, atitinkantį jų valią ir tikslus.</w:t>
      </w:r>
    </w:p>
    <w:p w14:paraId="53154C69" w14:textId="77777777" w:rsidR="00762AD9" w:rsidRPr="003F5025" w:rsidRDefault="00FF292D"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Ši Sutartis sudarytas dviem vienodą juridinę galią turinčiais egzemplioriais – po vieną Sutarties</w:t>
      </w:r>
      <w:r w:rsidRPr="003F5025">
        <w:rPr>
          <w:rFonts w:ascii="Arial" w:hAnsi="Arial" w:cs="Arial"/>
          <w:i/>
          <w:sz w:val="22"/>
          <w:szCs w:val="22"/>
        </w:rPr>
        <w:t xml:space="preserve"> </w:t>
      </w:r>
      <w:r w:rsidRPr="003F5025">
        <w:rPr>
          <w:rFonts w:ascii="Arial" w:hAnsi="Arial" w:cs="Arial"/>
          <w:sz w:val="22"/>
          <w:szCs w:val="22"/>
        </w:rPr>
        <w:t>Šalims.</w:t>
      </w:r>
    </w:p>
    <w:p w14:paraId="44FF19C6" w14:textId="77777777" w:rsidR="00EC1CEA" w:rsidRPr="003F5025" w:rsidRDefault="00FF292D"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Sutartį sudariusių juridinių asmenų adresai ir rekvizitai</w:t>
      </w:r>
      <w:r w:rsidR="00143832" w:rsidRPr="003F5025">
        <w:rPr>
          <w:rFonts w:ascii="Arial" w:hAnsi="Arial" w:cs="Arial"/>
          <w:sz w:val="22"/>
          <w:szCs w:val="22"/>
        </w:rPr>
        <w:t xml:space="preserve"> nurodyti Sutarties</w:t>
      </w:r>
      <w:r w:rsidR="00901D6E" w:rsidRPr="003F5025">
        <w:rPr>
          <w:rFonts w:ascii="Arial" w:hAnsi="Arial" w:cs="Arial"/>
          <w:sz w:val="22"/>
          <w:szCs w:val="22"/>
        </w:rPr>
        <w:t xml:space="preserve"> priede Nr.</w:t>
      </w:r>
      <w:r w:rsidR="00143832" w:rsidRPr="003F5025">
        <w:rPr>
          <w:rFonts w:ascii="Arial" w:hAnsi="Arial" w:cs="Arial"/>
          <w:sz w:val="22"/>
          <w:szCs w:val="22"/>
        </w:rPr>
        <w:t xml:space="preserve"> </w:t>
      </w:r>
      <w:r w:rsidR="00294DD8" w:rsidRPr="003F5025">
        <w:rPr>
          <w:rFonts w:ascii="Arial" w:hAnsi="Arial" w:cs="Arial"/>
          <w:sz w:val="22"/>
          <w:szCs w:val="22"/>
        </w:rPr>
        <w:t>3</w:t>
      </w:r>
      <w:r w:rsidR="00901D6E" w:rsidRPr="003F5025">
        <w:rPr>
          <w:rFonts w:ascii="Arial" w:hAnsi="Arial" w:cs="Arial"/>
          <w:sz w:val="22"/>
          <w:szCs w:val="22"/>
        </w:rPr>
        <w:t>.</w:t>
      </w:r>
    </w:p>
    <w:p w14:paraId="55767CBE" w14:textId="77777777" w:rsidR="00EC1CEA" w:rsidRPr="003F5025" w:rsidRDefault="00D427EB"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Kiekvienas šios Sutarties priedas yra neatskiriama jos dalis.</w:t>
      </w:r>
    </w:p>
    <w:p w14:paraId="736C1709" w14:textId="77777777" w:rsidR="00D427EB" w:rsidRPr="003F5025" w:rsidRDefault="00D427EB" w:rsidP="0011209F">
      <w:pPr>
        <w:pStyle w:val="BodyTextIndent2"/>
        <w:numPr>
          <w:ilvl w:val="1"/>
          <w:numId w:val="33"/>
        </w:numPr>
        <w:spacing w:line="240" w:lineRule="auto"/>
        <w:ind w:left="709"/>
        <w:rPr>
          <w:rFonts w:ascii="Arial" w:hAnsi="Arial" w:cs="Arial"/>
          <w:sz w:val="22"/>
          <w:szCs w:val="22"/>
        </w:rPr>
      </w:pPr>
      <w:r w:rsidRPr="003F5025">
        <w:rPr>
          <w:rFonts w:ascii="Arial" w:hAnsi="Arial" w:cs="Arial"/>
          <w:sz w:val="22"/>
          <w:szCs w:val="22"/>
        </w:rPr>
        <w:t>Prie sutarties pridedami šie priedai:</w:t>
      </w:r>
    </w:p>
    <w:p w14:paraId="14BCA617" w14:textId="77777777" w:rsidR="00D427EB" w:rsidRPr="003F5025" w:rsidRDefault="00D427EB" w:rsidP="002F70CC">
      <w:pPr>
        <w:pStyle w:val="BodyTextIndent2"/>
        <w:numPr>
          <w:ilvl w:val="0"/>
          <w:numId w:val="0"/>
        </w:numPr>
        <w:spacing w:line="240" w:lineRule="auto"/>
        <w:ind w:left="709"/>
        <w:rPr>
          <w:rFonts w:ascii="Arial" w:hAnsi="Arial" w:cs="Arial"/>
          <w:sz w:val="22"/>
          <w:szCs w:val="22"/>
        </w:rPr>
      </w:pPr>
    </w:p>
    <w:p w14:paraId="243C7089" w14:textId="2FF7EC97" w:rsidR="00D427EB" w:rsidRPr="003F5025" w:rsidRDefault="00D427EB" w:rsidP="002F70CC">
      <w:pPr>
        <w:pStyle w:val="BodyTextIndent"/>
        <w:tabs>
          <w:tab w:val="num" w:pos="1288"/>
        </w:tabs>
        <w:rPr>
          <w:rFonts w:ascii="Arial" w:hAnsi="Arial" w:cs="Arial"/>
          <w:sz w:val="22"/>
          <w:szCs w:val="22"/>
        </w:rPr>
      </w:pPr>
      <w:r w:rsidRPr="003F5025">
        <w:rPr>
          <w:rFonts w:ascii="Arial" w:hAnsi="Arial" w:cs="Arial"/>
          <w:b w:val="0"/>
          <w:sz w:val="22"/>
          <w:szCs w:val="22"/>
        </w:rPr>
        <w:t xml:space="preserve">Priedas Nr. 1 </w:t>
      </w:r>
      <w:r w:rsidR="00CF1C09" w:rsidRPr="003F5025">
        <w:rPr>
          <w:rFonts w:ascii="Arial" w:hAnsi="Arial" w:cs="Arial"/>
          <w:b w:val="0"/>
          <w:sz w:val="22"/>
          <w:szCs w:val="22"/>
        </w:rPr>
        <w:t>–</w:t>
      </w:r>
      <w:r w:rsidRPr="003F5025">
        <w:rPr>
          <w:rFonts w:ascii="Arial" w:hAnsi="Arial" w:cs="Arial"/>
          <w:b w:val="0"/>
          <w:sz w:val="22"/>
          <w:szCs w:val="22"/>
        </w:rPr>
        <w:t xml:space="preserve"> </w:t>
      </w:r>
      <w:r w:rsidR="00CF1C09" w:rsidRPr="003F5025">
        <w:rPr>
          <w:rFonts w:ascii="Arial" w:hAnsi="Arial" w:cs="Arial"/>
          <w:b w:val="0"/>
          <w:sz w:val="22"/>
          <w:szCs w:val="22"/>
        </w:rPr>
        <w:t>Gamtinių dujų tiekimo</w:t>
      </w:r>
      <w:r w:rsidR="00C40339" w:rsidRPr="003F5025">
        <w:rPr>
          <w:rFonts w:ascii="Arial" w:hAnsi="Arial" w:cs="Arial"/>
          <w:b w:val="0"/>
          <w:sz w:val="22"/>
          <w:szCs w:val="22"/>
        </w:rPr>
        <w:t xml:space="preserve"> sąlygos</w:t>
      </w:r>
      <w:r w:rsidR="00DE3FA3" w:rsidRPr="003F5025">
        <w:rPr>
          <w:rFonts w:ascii="Arial" w:hAnsi="Arial" w:cs="Arial"/>
          <w:b w:val="0"/>
          <w:sz w:val="22"/>
          <w:szCs w:val="22"/>
        </w:rPr>
        <w:t>;</w:t>
      </w:r>
      <w:r w:rsidRPr="003F5025">
        <w:rPr>
          <w:rFonts w:ascii="Arial" w:hAnsi="Arial" w:cs="Arial"/>
          <w:sz w:val="22"/>
          <w:szCs w:val="22"/>
        </w:rPr>
        <w:t xml:space="preserve"> </w:t>
      </w:r>
    </w:p>
    <w:p w14:paraId="3DB609BE" w14:textId="77777777" w:rsidR="00CF1C09" w:rsidRPr="003F5025" w:rsidRDefault="00D427EB" w:rsidP="007159CD">
      <w:pPr>
        <w:ind w:firstLine="709"/>
        <w:jc w:val="both"/>
        <w:rPr>
          <w:rFonts w:ascii="Arial" w:hAnsi="Arial" w:cs="Arial"/>
          <w:b w:val="0"/>
          <w:sz w:val="22"/>
          <w:szCs w:val="22"/>
        </w:rPr>
      </w:pPr>
      <w:r w:rsidRPr="003F5025">
        <w:rPr>
          <w:rFonts w:ascii="Arial" w:hAnsi="Arial" w:cs="Arial"/>
          <w:b w:val="0"/>
          <w:sz w:val="22"/>
          <w:szCs w:val="22"/>
        </w:rPr>
        <w:t xml:space="preserve">Priedas Nr. 2 – </w:t>
      </w:r>
      <w:r w:rsidR="007D3626" w:rsidRPr="003F5025">
        <w:rPr>
          <w:rFonts w:ascii="Arial" w:hAnsi="Arial" w:cs="Arial"/>
          <w:b w:val="0"/>
          <w:sz w:val="22"/>
          <w:szCs w:val="22"/>
        </w:rPr>
        <w:t>Preliminaraus gamtinių dujų tiekimo grafiko pateikimo forma</w:t>
      </w:r>
      <w:r w:rsidRPr="003F5025">
        <w:rPr>
          <w:rFonts w:ascii="Arial" w:hAnsi="Arial" w:cs="Arial"/>
          <w:b w:val="0"/>
          <w:sz w:val="22"/>
          <w:szCs w:val="22"/>
        </w:rPr>
        <w:t>;</w:t>
      </w:r>
    </w:p>
    <w:p w14:paraId="0BA08CED" w14:textId="569E795D" w:rsidR="00D01857" w:rsidRPr="003F5025" w:rsidRDefault="00D427EB" w:rsidP="002F70CC">
      <w:pPr>
        <w:pStyle w:val="BodyTextIndent"/>
        <w:tabs>
          <w:tab w:val="num" w:pos="1288"/>
        </w:tabs>
        <w:spacing w:after="60"/>
        <w:rPr>
          <w:rFonts w:ascii="Arial" w:hAnsi="Arial" w:cs="Arial"/>
          <w:b w:val="0"/>
          <w:sz w:val="22"/>
          <w:szCs w:val="22"/>
        </w:rPr>
      </w:pPr>
      <w:r w:rsidRPr="003F5025">
        <w:rPr>
          <w:rFonts w:ascii="Arial" w:hAnsi="Arial" w:cs="Arial"/>
          <w:b w:val="0"/>
          <w:sz w:val="22"/>
          <w:szCs w:val="22"/>
        </w:rPr>
        <w:t>Priedas Nr. 3 – Sutartį sudariusių asmenų adresai ir rekvizitai</w:t>
      </w:r>
      <w:r w:rsidR="00DE3FA3" w:rsidRPr="003F5025">
        <w:rPr>
          <w:rFonts w:ascii="Arial" w:hAnsi="Arial" w:cs="Arial"/>
          <w:b w:val="0"/>
          <w:sz w:val="22"/>
          <w:szCs w:val="22"/>
        </w:rPr>
        <w:t>.</w:t>
      </w:r>
    </w:p>
    <w:p w14:paraId="4489237E" w14:textId="77777777" w:rsidR="00D01857" w:rsidRPr="003F5025" w:rsidRDefault="00D01857" w:rsidP="007159CD">
      <w:pPr>
        <w:jc w:val="both"/>
        <w:rPr>
          <w:rFonts w:ascii="Arial" w:hAnsi="Arial" w:cs="Arial"/>
          <w:b w:val="0"/>
          <w:sz w:val="22"/>
          <w:szCs w:val="22"/>
        </w:rPr>
      </w:pPr>
      <w:r w:rsidRPr="003F5025">
        <w:rPr>
          <w:rFonts w:ascii="Arial" w:hAnsi="Arial" w:cs="Arial"/>
          <w:b w:val="0"/>
          <w:sz w:val="22"/>
          <w:szCs w:val="22"/>
        </w:rPr>
        <w:br w:type="page"/>
      </w:r>
    </w:p>
    <w:p w14:paraId="1CDD58E8" w14:textId="77777777" w:rsidR="00D427EB" w:rsidRPr="003F5025" w:rsidRDefault="00D427EB" w:rsidP="002F70CC">
      <w:pPr>
        <w:pStyle w:val="BodyTextIndent"/>
        <w:tabs>
          <w:tab w:val="num" w:pos="1288"/>
        </w:tabs>
        <w:spacing w:after="60"/>
        <w:rPr>
          <w:rFonts w:ascii="Arial" w:hAnsi="Arial" w:cs="Arial"/>
          <w:b w:val="0"/>
          <w:sz w:val="22"/>
          <w:szCs w:val="22"/>
        </w:rPr>
      </w:pPr>
    </w:p>
    <w:p w14:paraId="6398162D" w14:textId="70E0B3B9" w:rsidR="00A05C31" w:rsidRPr="003F5025" w:rsidRDefault="00101A3D" w:rsidP="007159CD">
      <w:pPr>
        <w:jc w:val="both"/>
        <w:rPr>
          <w:rFonts w:ascii="Arial" w:hAnsi="Arial" w:cs="Arial"/>
          <w:sz w:val="22"/>
          <w:szCs w:val="22"/>
        </w:rPr>
      </w:pPr>
      <w:r w:rsidRPr="003F5025">
        <w:rPr>
          <w:rFonts w:ascii="Arial" w:hAnsi="Arial" w:cs="Arial"/>
          <w:sz w:val="22"/>
          <w:szCs w:val="22"/>
        </w:rPr>
        <w:t>P</w:t>
      </w:r>
      <w:r w:rsidR="00A05C31" w:rsidRPr="003F5025">
        <w:rPr>
          <w:rFonts w:ascii="Arial" w:hAnsi="Arial" w:cs="Arial"/>
          <w:sz w:val="22"/>
          <w:szCs w:val="22"/>
        </w:rPr>
        <w:t>riedas Nr. 1</w:t>
      </w:r>
    </w:p>
    <w:p w14:paraId="5C979895" w14:textId="77777777" w:rsidR="00A05C31" w:rsidRPr="003F5025" w:rsidRDefault="00A05C31" w:rsidP="007159CD">
      <w:pPr>
        <w:jc w:val="both"/>
        <w:rPr>
          <w:rFonts w:ascii="Arial" w:hAnsi="Arial" w:cs="Arial"/>
          <w:sz w:val="22"/>
          <w:szCs w:val="22"/>
        </w:rPr>
      </w:pPr>
      <w:r w:rsidRPr="003F5025">
        <w:rPr>
          <w:rFonts w:ascii="Arial" w:hAnsi="Arial" w:cs="Arial"/>
          <w:sz w:val="22"/>
          <w:szCs w:val="22"/>
        </w:rPr>
        <w:t>Prie gamtinių dujų tiekimo grafiko subalansavimo sutarties</w:t>
      </w:r>
    </w:p>
    <w:p w14:paraId="3EC57CF9" w14:textId="77777777" w:rsidR="009341C3" w:rsidRPr="003F5025" w:rsidRDefault="009341C3" w:rsidP="007159CD">
      <w:pPr>
        <w:jc w:val="both"/>
        <w:rPr>
          <w:rFonts w:ascii="Arial" w:hAnsi="Arial" w:cs="Arial"/>
          <w:sz w:val="22"/>
          <w:szCs w:val="22"/>
        </w:rPr>
      </w:pPr>
    </w:p>
    <w:p w14:paraId="39582510" w14:textId="77777777" w:rsidR="004424EC" w:rsidRPr="003F5025" w:rsidRDefault="009F1F2F" w:rsidP="007159CD">
      <w:pPr>
        <w:jc w:val="both"/>
        <w:rPr>
          <w:rFonts w:ascii="Arial" w:hAnsi="Arial" w:cs="Arial"/>
          <w:sz w:val="22"/>
          <w:szCs w:val="22"/>
        </w:rPr>
      </w:pPr>
      <w:r w:rsidRPr="003F5025">
        <w:rPr>
          <w:rFonts w:ascii="Arial" w:hAnsi="Arial" w:cs="Arial"/>
          <w:sz w:val="22"/>
          <w:szCs w:val="22"/>
        </w:rPr>
        <w:t>Gamtinių dujų tiekimo sąlygos</w:t>
      </w:r>
      <w:r w:rsidR="00D427EB" w:rsidRPr="003F5025">
        <w:rPr>
          <w:rFonts w:ascii="Arial" w:hAnsi="Arial" w:cs="Arial"/>
          <w:sz w:val="22"/>
          <w:szCs w:val="22"/>
        </w:rPr>
        <w:t xml:space="preserve"> </w:t>
      </w:r>
    </w:p>
    <w:p w14:paraId="0592B108" w14:textId="77777777" w:rsidR="00D427EB" w:rsidRPr="003F5025" w:rsidRDefault="00D427EB" w:rsidP="007159CD">
      <w:pPr>
        <w:jc w:val="both"/>
        <w:rPr>
          <w:rFonts w:ascii="Arial" w:hAnsi="Arial" w:cs="Arial"/>
          <w:sz w:val="22"/>
          <w:szCs w:val="22"/>
        </w:rPr>
      </w:pPr>
    </w:p>
    <w:p w14:paraId="679E27B1" w14:textId="77777777" w:rsidR="00D427EB" w:rsidRPr="003F5025" w:rsidRDefault="00D427EB" w:rsidP="007159CD">
      <w:pPr>
        <w:jc w:val="both"/>
        <w:rPr>
          <w:rFonts w:ascii="Arial" w:hAnsi="Arial" w:cs="Arial"/>
          <w:sz w:val="22"/>
          <w:szCs w:val="22"/>
        </w:rPr>
      </w:pPr>
    </w:p>
    <w:p w14:paraId="4953D5A0" w14:textId="51E7F38A" w:rsidR="00B94B91" w:rsidRPr="003F5025" w:rsidRDefault="00E153F6" w:rsidP="002F70CC">
      <w:pPr>
        <w:pStyle w:val="ListParagraph"/>
        <w:numPr>
          <w:ilvl w:val="0"/>
          <w:numId w:val="13"/>
        </w:numPr>
        <w:jc w:val="both"/>
        <w:rPr>
          <w:rFonts w:ascii="Arial" w:hAnsi="Arial" w:cs="Arial"/>
          <w:bCs/>
          <w:sz w:val="22"/>
          <w:szCs w:val="22"/>
        </w:rPr>
      </w:pPr>
      <w:r w:rsidRPr="003F5025">
        <w:rPr>
          <w:rFonts w:ascii="Arial" w:hAnsi="Arial" w:cs="Arial"/>
          <w:bCs/>
          <w:sz w:val="22"/>
          <w:szCs w:val="22"/>
        </w:rPr>
        <w:t>Paslaugų teikimo vieta (Balansavimo taškas):</w:t>
      </w:r>
      <w:r w:rsidR="00B94B91" w:rsidRPr="003F5025">
        <w:rPr>
          <w:rFonts w:ascii="Arial" w:hAnsi="Arial" w:cs="Arial"/>
          <w:sz w:val="22"/>
          <w:szCs w:val="22"/>
        </w:rPr>
        <w:t>_________.</w:t>
      </w:r>
    </w:p>
    <w:p w14:paraId="39659C73" w14:textId="5CE887A1" w:rsidR="004424EC" w:rsidRPr="003F5025" w:rsidRDefault="004424EC" w:rsidP="002F70CC">
      <w:pPr>
        <w:pStyle w:val="ListParagraph"/>
        <w:numPr>
          <w:ilvl w:val="0"/>
          <w:numId w:val="13"/>
        </w:numPr>
        <w:jc w:val="both"/>
        <w:rPr>
          <w:rFonts w:ascii="Arial" w:hAnsi="Arial" w:cs="Arial"/>
          <w:bCs/>
          <w:sz w:val="22"/>
          <w:szCs w:val="22"/>
        </w:rPr>
      </w:pPr>
      <w:r w:rsidRPr="003F5025">
        <w:rPr>
          <w:rFonts w:ascii="Arial" w:hAnsi="Arial" w:cs="Arial"/>
          <w:sz w:val="22"/>
          <w:szCs w:val="22"/>
        </w:rPr>
        <w:t xml:space="preserve">Paslaugų apimtis – iki  ..........  </w:t>
      </w:r>
      <w:proofErr w:type="spellStart"/>
      <w:r w:rsidRPr="003F5025">
        <w:rPr>
          <w:rFonts w:ascii="Arial" w:hAnsi="Arial" w:cs="Arial"/>
          <w:sz w:val="22"/>
          <w:szCs w:val="22"/>
        </w:rPr>
        <w:t>MWh</w:t>
      </w:r>
      <w:proofErr w:type="spellEnd"/>
      <w:r w:rsidR="00735944" w:rsidRPr="003F5025">
        <w:rPr>
          <w:rFonts w:ascii="Arial" w:hAnsi="Arial" w:cs="Arial"/>
          <w:sz w:val="22"/>
          <w:szCs w:val="22"/>
        </w:rPr>
        <w:t xml:space="preserve"> (subalansavimui skirto)</w:t>
      </w:r>
      <w:r w:rsidRPr="003F5025">
        <w:rPr>
          <w:rFonts w:ascii="Arial" w:hAnsi="Arial" w:cs="Arial"/>
          <w:sz w:val="22"/>
          <w:szCs w:val="22"/>
        </w:rPr>
        <w:t xml:space="preserve"> </w:t>
      </w:r>
      <w:r w:rsidR="00735944" w:rsidRPr="003F5025">
        <w:rPr>
          <w:rFonts w:ascii="Arial" w:hAnsi="Arial" w:cs="Arial"/>
          <w:sz w:val="22"/>
          <w:szCs w:val="22"/>
        </w:rPr>
        <w:t xml:space="preserve">gamtinių dujų kiekio per Paslaugų teikimo </w:t>
      </w:r>
      <w:r w:rsidR="00A20A1B" w:rsidRPr="003F5025">
        <w:rPr>
          <w:rFonts w:ascii="Arial" w:hAnsi="Arial" w:cs="Arial"/>
          <w:sz w:val="22"/>
          <w:szCs w:val="22"/>
        </w:rPr>
        <w:t>terminą, Paslaugos metu patiekto ir grąžinto dujų kiekių</w:t>
      </w:r>
      <w:r w:rsidR="00735944" w:rsidRPr="003F5025">
        <w:rPr>
          <w:rFonts w:ascii="Arial" w:hAnsi="Arial" w:cs="Arial"/>
          <w:sz w:val="22"/>
          <w:szCs w:val="22"/>
        </w:rPr>
        <w:t xml:space="preserve"> atskirai nesumuojant.</w:t>
      </w:r>
    </w:p>
    <w:p w14:paraId="0A2FB7E1" w14:textId="4680C2C2" w:rsidR="00EE00A2" w:rsidRPr="003F5025" w:rsidRDefault="00EE00A2" w:rsidP="002F70CC">
      <w:pPr>
        <w:pStyle w:val="ListParagraph"/>
        <w:numPr>
          <w:ilvl w:val="0"/>
          <w:numId w:val="13"/>
        </w:numPr>
        <w:jc w:val="both"/>
        <w:rPr>
          <w:rFonts w:ascii="Arial" w:hAnsi="Arial" w:cs="Arial"/>
          <w:bCs/>
          <w:sz w:val="22"/>
          <w:szCs w:val="22"/>
        </w:rPr>
      </w:pPr>
      <w:r w:rsidRPr="003F5025">
        <w:rPr>
          <w:rFonts w:ascii="Arial" w:hAnsi="Arial" w:cs="Arial"/>
          <w:sz w:val="22"/>
          <w:szCs w:val="22"/>
        </w:rPr>
        <w:t xml:space="preserve">Paslaugų tiekimo </w:t>
      </w:r>
      <w:r w:rsidR="00F864FE" w:rsidRPr="003F5025">
        <w:rPr>
          <w:rFonts w:ascii="Arial" w:hAnsi="Arial" w:cs="Arial"/>
          <w:sz w:val="22"/>
          <w:szCs w:val="22"/>
        </w:rPr>
        <w:t xml:space="preserve">laikotarpis </w:t>
      </w:r>
      <w:r w:rsidRPr="003F5025">
        <w:rPr>
          <w:rFonts w:ascii="Arial" w:hAnsi="Arial" w:cs="Arial"/>
          <w:sz w:val="22"/>
          <w:szCs w:val="22"/>
        </w:rPr>
        <w:t>– nuo 201</w:t>
      </w:r>
      <w:r w:rsidR="00CB597F" w:rsidRPr="003F5025">
        <w:rPr>
          <w:rFonts w:ascii="Arial" w:hAnsi="Arial" w:cs="Arial"/>
          <w:sz w:val="22"/>
          <w:szCs w:val="22"/>
        </w:rPr>
        <w:t>8</w:t>
      </w:r>
      <w:r w:rsidRPr="003F5025">
        <w:rPr>
          <w:rFonts w:ascii="Arial" w:hAnsi="Arial" w:cs="Arial"/>
          <w:sz w:val="22"/>
          <w:szCs w:val="22"/>
        </w:rPr>
        <w:t xml:space="preserve"> m. </w:t>
      </w:r>
      <w:r w:rsidR="00DF2A84" w:rsidRPr="003F5025">
        <w:rPr>
          <w:rFonts w:ascii="Arial" w:hAnsi="Arial" w:cs="Arial"/>
          <w:sz w:val="22"/>
          <w:szCs w:val="22"/>
        </w:rPr>
        <w:t>_________</w:t>
      </w:r>
      <w:r w:rsidRPr="003F5025">
        <w:rPr>
          <w:rFonts w:ascii="Arial" w:hAnsi="Arial" w:cs="Arial"/>
          <w:sz w:val="22"/>
          <w:szCs w:val="22"/>
        </w:rPr>
        <w:t xml:space="preserve"> d. iki 20</w:t>
      </w:r>
      <w:r w:rsidR="005E28E9" w:rsidRPr="003F5025">
        <w:rPr>
          <w:rFonts w:ascii="Arial" w:hAnsi="Arial" w:cs="Arial"/>
          <w:sz w:val="22"/>
          <w:szCs w:val="22"/>
        </w:rPr>
        <w:t>__</w:t>
      </w:r>
      <w:r w:rsidRPr="003F5025">
        <w:rPr>
          <w:rFonts w:ascii="Arial" w:hAnsi="Arial" w:cs="Arial"/>
          <w:sz w:val="22"/>
          <w:szCs w:val="22"/>
        </w:rPr>
        <w:t xml:space="preserve"> m. _________ d. </w:t>
      </w:r>
      <w:r w:rsidR="00DF2A84" w:rsidRPr="003F5025">
        <w:rPr>
          <w:rFonts w:ascii="Arial" w:hAnsi="Arial" w:cs="Arial"/>
          <w:sz w:val="22"/>
          <w:szCs w:val="22"/>
        </w:rPr>
        <w:t>Sutarties galiojimo laikotarpis – nuo 2018 m. _________ d. iki 20</w:t>
      </w:r>
      <w:r w:rsidR="005E28E9" w:rsidRPr="003F5025">
        <w:rPr>
          <w:rFonts w:ascii="Arial" w:hAnsi="Arial" w:cs="Arial"/>
          <w:sz w:val="22"/>
          <w:szCs w:val="22"/>
        </w:rPr>
        <w:t>__</w:t>
      </w:r>
      <w:r w:rsidR="00DF2A84" w:rsidRPr="003F5025">
        <w:rPr>
          <w:rFonts w:ascii="Arial" w:hAnsi="Arial" w:cs="Arial"/>
          <w:sz w:val="22"/>
          <w:szCs w:val="22"/>
        </w:rPr>
        <w:t xml:space="preserve"> m. _________ d.</w:t>
      </w:r>
    </w:p>
    <w:p w14:paraId="63ADECE1" w14:textId="21B48D58" w:rsidR="00D21591" w:rsidRPr="003F5025" w:rsidRDefault="006660A1" w:rsidP="00762AD9">
      <w:pPr>
        <w:pStyle w:val="ListParagraph"/>
        <w:numPr>
          <w:ilvl w:val="0"/>
          <w:numId w:val="13"/>
        </w:numPr>
        <w:jc w:val="both"/>
        <w:rPr>
          <w:rFonts w:ascii="Arial" w:hAnsi="Arial" w:cs="Arial"/>
          <w:bCs/>
          <w:sz w:val="22"/>
          <w:szCs w:val="22"/>
        </w:rPr>
      </w:pPr>
      <w:r w:rsidRPr="003F5025">
        <w:rPr>
          <w:rFonts w:ascii="Arial" w:hAnsi="Arial" w:cs="Arial"/>
          <w:bCs/>
          <w:sz w:val="22"/>
          <w:szCs w:val="22"/>
        </w:rPr>
        <w:t xml:space="preserve">Už pagal šią Sutartį suteiktas </w:t>
      </w:r>
      <w:r w:rsidR="00D86660" w:rsidRPr="003F5025">
        <w:rPr>
          <w:rFonts w:ascii="Arial" w:hAnsi="Arial" w:cs="Arial"/>
          <w:bCs/>
          <w:sz w:val="22"/>
          <w:szCs w:val="22"/>
        </w:rPr>
        <w:t>Paslaugas</w:t>
      </w:r>
      <w:r w:rsidR="00426FC8" w:rsidRPr="003F5025">
        <w:rPr>
          <w:rFonts w:ascii="Arial" w:hAnsi="Arial" w:cs="Arial"/>
          <w:bCs/>
          <w:sz w:val="22"/>
          <w:szCs w:val="22"/>
        </w:rPr>
        <w:t xml:space="preserve"> </w:t>
      </w:r>
      <w:r w:rsidRPr="003F5025">
        <w:rPr>
          <w:rFonts w:ascii="Arial" w:hAnsi="Arial" w:cs="Arial"/>
          <w:bCs/>
          <w:sz w:val="22"/>
          <w:szCs w:val="22"/>
        </w:rPr>
        <w:t xml:space="preserve">(Paslaugų teikėjo patiektą/priimtą gamtinių dujų kiekį) </w:t>
      </w:r>
      <w:r w:rsidR="00D86660" w:rsidRPr="003F5025">
        <w:rPr>
          <w:rFonts w:ascii="Arial" w:hAnsi="Arial" w:cs="Arial"/>
          <w:bCs/>
          <w:sz w:val="22"/>
          <w:szCs w:val="22"/>
        </w:rPr>
        <w:t xml:space="preserve">Pirkėjas </w:t>
      </w:r>
      <w:r w:rsidRPr="003F5025">
        <w:rPr>
          <w:rFonts w:ascii="Arial" w:hAnsi="Arial" w:cs="Arial"/>
          <w:bCs/>
          <w:sz w:val="22"/>
          <w:szCs w:val="22"/>
        </w:rPr>
        <w:t>Paslaugų teikėjui moka pagal Paslaugų teikėjo pasiūlyme pateiktą kainą – [nurodyti kainą]</w:t>
      </w:r>
      <w:r w:rsidR="00DF2A84" w:rsidRPr="003F5025">
        <w:rPr>
          <w:rFonts w:ascii="Arial" w:hAnsi="Arial" w:cs="Arial"/>
          <w:bCs/>
          <w:sz w:val="22"/>
          <w:szCs w:val="22"/>
        </w:rPr>
        <w:t>, E</w:t>
      </w:r>
      <w:r w:rsidR="00D86660" w:rsidRPr="003F5025">
        <w:rPr>
          <w:rFonts w:ascii="Arial" w:hAnsi="Arial" w:cs="Arial"/>
          <w:bCs/>
          <w:sz w:val="22"/>
          <w:szCs w:val="22"/>
        </w:rPr>
        <w:t>UR</w:t>
      </w:r>
      <w:r w:rsidR="00DF2A84" w:rsidRPr="003F5025">
        <w:rPr>
          <w:rFonts w:ascii="Arial" w:hAnsi="Arial" w:cs="Arial"/>
          <w:bCs/>
          <w:sz w:val="22"/>
          <w:szCs w:val="22"/>
        </w:rPr>
        <w:t>/</w:t>
      </w:r>
      <w:proofErr w:type="spellStart"/>
      <w:r w:rsidR="00DF2A84" w:rsidRPr="003F5025">
        <w:rPr>
          <w:rFonts w:ascii="Arial" w:hAnsi="Arial" w:cs="Arial"/>
          <w:bCs/>
          <w:sz w:val="22"/>
          <w:szCs w:val="22"/>
        </w:rPr>
        <w:t>MWh</w:t>
      </w:r>
      <w:proofErr w:type="spellEnd"/>
      <w:r w:rsidR="00735944" w:rsidRPr="003F5025">
        <w:rPr>
          <w:rFonts w:ascii="Arial" w:hAnsi="Arial" w:cs="Arial"/>
          <w:bCs/>
          <w:sz w:val="22"/>
          <w:szCs w:val="22"/>
        </w:rPr>
        <w:t xml:space="preserve"> tiek už patiektą, tiek už grąžintą dujų kiekį</w:t>
      </w:r>
      <w:r w:rsidRPr="003F5025">
        <w:rPr>
          <w:rFonts w:ascii="Arial" w:hAnsi="Arial" w:cs="Arial"/>
          <w:bCs/>
          <w:sz w:val="22"/>
          <w:szCs w:val="22"/>
        </w:rPr>
        <w:t>.</w:t>
      </w:r>
    </w:p>
    <w:p w14:paraId="6675BD01" w14:textId="4DE0B557" w:rsidR="002D36CC" w:rsidRPr="003F5025" w:rsidRDefault="002D36CC" w:rsidP="00EC1CEA">
      <w:pPr>
        <w:pStyle w:val="ListParagraph"/>
        <w:numPr>
          <w:ilvl w:val="0"/>
          <w:numId w:val="13"/>
        </w:numPr>
        <w:jc w:val="both"/>
        <w:rPr>
          <w:rFonts w:ascii="Arial" w:hAnsi="Arial" w:cs="Arial"/>
          <w:bCs/>
          <w:sz w:val="22"/>
          <w:szCs w:val="22"/>
        </w:rPr>
      </w:pPr>
      <w:r w:rsidRPr="003F5025">
        <w:rPr>
          <w:rFonts w:ascii="Arial" w:hAnsi="Arial" w:cs="Arial"/>
          <w:bCs/>
          <w:sz w:val="22"/>
          <w:szCs w:val="22"/>
        </w:rPr>
        <w:t xml:space="preserve">Gamtinių dujų vertė visą Sutarties galiojimo laikotarpį yra .... </w:t>
      </w:r>
      <w:proofErr w:type="spellStart"/>
      <w:r w:rsidRPr="003F5025">
        <w:rPr>
          <w:rFonts w:ascii="Arial" w:hAnsi="Arial" w:cs="Arial"/>
          <w:bCs/>
          <w:sz w:val="22"/>
          <w:szCs w:val="22"/>
        </w:rPr>
        <w:t>Eur</w:t>
      </w:r>
      <w:proofErr w:type="spellEnd"/>
      <w:r w:rsidRPr="003F5025">
        <w:rPr>
          <w:rFonts w:ascii="Arial" w:hAnsi="Arial" w:cs="Arial"/>
          <w:bCs/>
          <w:sz w:val="22"/>
          <w:szCs w:val="22"/>
        </w:rPr>
        <w:t>/</w:t>
      </w:r>
      <w:proofErr w:type="spellStart"/>
      <w:r w:rsidRPr="003F5025">
        <w:rPr>
          <w:rFonts w:ascii="Arial" w:hAnsi="Arial" w:cs="Arial"/>
          <w:bCs/>
          <w:sz w:val="22"/>
          <w:szCs w:val="22"/>
        </w:rPr>
        <w:t>MWh</w:t>
      </w:r>
      <w:proofErr w:type="spellEnd"/>
      <w:r w:rsidRPr="003F5025">
        <w:rPr>
          <w:rFonts w:ascii="Arial" w:hAnsi="Arial" w:cs="Arial"/>
          <w:bCs/>
          <w:sz w:val="22"/>
          <w:szCs w:val="22"/>
        </w:rPr>
        <w:t>. Sąskaitos faktūros už Sutarties galiojimo metu patiektas ir grąžintas gamtines dujas yra išrašomos tik apskaitos tikslais, neapmokamos.</w:t>
      </w:r>
    </w:p>
    <w:p w14:paraId="22657225" w14:textId="7D815E52" w:rsidR="00E36C20" w:rsidRPr="003F5025" w:rsidRDefault="008D037D" w:rsidP="00EC1CEA">
      <w:pPr>
        <w:pStyle w:val="ListParagraph"/>
        <w:numPr>
          <w:ilvl w:val="0"/>
          <w:numId w:val="13"/>
        </w:numPr>
        <w:jc w:val="both"/>
        <w:rPr>
          <w:rFonts w:ascii="Arial" w:hAnsi="Arial" w:cs="Arial"/>
          <w:bCs/>
          <w:sz w:val="22"/>
          <w:szCs w:val="22"/>
        </w:rPr>
      </w:pPr>
      <w:r w:rsidRPr="003F5025">
        <w:rPr>
          <w:rFonts w:ascii="Arial" w:hAnsi="Arial" w:cs="Arial"/>
          <w:bCs/>
          <w:sz w:val="22"/>
          <w:szCs w:val="22"/>
        </w:rPr>
        <w:t>Šalys susitaria, kad</w:t>
      </w:r>
      <w:r w:rsidR="00AC0D16" w:rsidRPr="003F5025">
        <w:rPr>
          <w:rFonts w:ascii="Arial" w:hAnsi="Arial" w:cs="Arial"/>
          <w:bCs/>
          <w:sz w:val="22"/>
          <w:szCs w:val="22"/>
        </w:rPr>
        <w:t>,</w:t>
      </w:r>
      <w:r w:rsidRPr="003F5025">
        <w:rPr>
          <w:rFonts w:ascii="Arial" w:hAnsi="Arial" w:cs="Arial"/>
          <w:bCs/>
          <w:sz w:val="22"/>
          <w:szCs w:val="22"/>
        </w:rPr>
        <w:t xml:space="preserve"> </w:t>
      </w:r>
      <w:r w:rsidR="00AC0D16" w:rsidRPr="003F5025">
        <w:rPr>
          <w:rFonts w:ascii="Arial" w:hAnsi="Arial" w:cs="Arial"/>
          <w:bCs/>
          <w:sz w:val="22"/>
          <w:szCs w:val="22"/>
        </w:rPr>
        <w:t xml:space="preserve">esant numatytai </w:t>
      </w:r>
      <w:r w:rsidR="00D86660" w:rsidRPr="003F5025">
        <w:rPr>
          <w:rFonts w:ascii="Arial" w:hAnsi="Arial" w:cs="Arial"/>
          <w:bCs/>
          <w:sz w:val="22"/>
          <w:szCs w:val="22"/>
        </w:rPr>
        <w:t>Paslaugų tiekimui skirtų gamtinių dujų kainų skirtumo kompensacija</w:t>
      </w:r>
      <w:r w:rsidR="00AC0D16" w:rsidRPr="003F5025">
        <w:rPr>
          <w:rFonts w:ascii="Arial" w:hAnsi="Arial" w:cs="Arial"/>
          <w:bCs/>
          <w:sz w:val="22"/>
          <w:szCs w:val="22"/>
        </w:rPr>
        <w:t>i,</w:t>
      </w:r>
      <w:r w:rsidR="00D86660" w:rsidRPr="003F5025">
        <w:rPr>
          <w:rFonts w:ascii="Arial" w:hAnsi="Arial" w:cs="Arial"/>
          <w:bCs/>
          <w:sz w:val="22"/>
          <w:szCs w:val="22"/>
        </w:rPr>
        <w:t xml:space="preserve"> </w:t>
      </w:r>
      <w:r w:rsidR="00AC0D16" w:rsidRPr="003F5025">
        <w:rPr>
          <w:rFonts w:ascii="Arial" w:hAnsi="Arial" w:cs="Arial"/>
          <w:bCs/>
          <w:sz w:val="22"/>
          <w:szCs w:val="22"/>
        </w:rPr>
        <w:t xml:space="preserve">šis dydis </w:t>
      </w:r>
      <w:r w:rsidRPr="003F5025">
        <w:rPr>
          <w:rFonts w:ascii="Arial" w:hAnsi="Arial" w:cs="Arial"/>
          <w:bCs/>
          <w:sz w:val="22"/>
          <w:szCs w:val="22"/>
        </w:rPr>
        <w:t xml:space="preserve">visą </w:t>
      </w:r>
      <w:r w:rsidR="00D86660" w:rsidRPr="003F5025">
        <w:rPr>
          <w:rFonts w:ascii="Arial" w:hAnsi="Arial" w:cs="Arial"/>
          <w:bCs/>
          <w:sz w:val="22"/>
          <w:szCs w:val="22"/>
        </w:rPr>
        <w:t>P</w:t>
      </w:r>
      <w:r w:rsidRPr="003F5025">
        <w:rPr>
          <w:rFonts w:ascii="Arial" w:hAnsi="Arial" w:cs="Arial"/>
          <w:bCs/>
          <w:sz w:val="22"/>
          <w:szCs w:val="22"/>
        </w:rPr>
        <w:t xml:space="preserve">aslaugų teikimo laikotarpį </w:t>
      </w:r>
      <w:r w:rsidR="00D86660" w:rsidRPr="003F5025">
        <w:rPr>
          <w:rFonts w:ascii="Arial" w:hAnsi="Arial" w:cs="Arial"/>
          <w:bCs/>
          <w:sz w:val="22"/>
          <w:szCs w:val="22"/>
        </w:rPr>
        <w:t>yra skaičiuojama</w:t>
      </w:r>
      <w:r w:rsidR="00AC0D16" w:rsidRPr="003F5025">
        <w:rPr>
          <w:rFonts w:ascii="Arial" w:hAnsi="Arial" w:cs="Arial"/>
          <w:bCs/>
          <w:sz w:val="22"/>
          <w:szCs w:val="22"/>
        </w:rPr>
        <w:t>s</w:t>
      </w:r>
      <w:r w:rsidR="00D86660" w:rsidRPr="003F5025">
        <w:rPr>
          <w:rFonts w:ascii="Arial" w:hAnsi="Arial" w:cs="Arial"/>
          <w:bCs/>
          <w:sz w:val="22"/>
          <w:szCs w:val="22"/>
        </w:rPr>
        <w:t xml:space="preserve"> pagal [fiksuotą įkainį arba formulę]</w:t>
      </w:r>
      <w:r w:rsidR="00DF2A84" w:rsidRPr="003F5025">
        <w:rPr>
          <w:rFonts w:ascii="Arial" w:hAnsi="Arial" w:cs="Arial"/>
          <w:bCs/>
          <w:sz w:val="22"/>
          <w:szCs w:val="22"/>
        </w:rPr>
        <w:t>[nurodyti</w:t>
      </w:r>
      <w:r w:rsidR="00D86660" w:rsidRPr="003F5025">
        <w:rPr>
          <w:rFonts w:ascii="Arial" w:hAnsi="Arial" w:cs="Arial"/>
          <w:bCs/>
          <w:sz w:val="22"/>
          <w:szCs w:val="22"/>
        </w:rPr>
        <w:t xml:space="preserve"> formulę arba</w:t>
      </w:r>
      <w:r w:rsidR="00DF2A84" w:rsidRPr="003F5025">
        <w:rPr>
          <w:rFonts w:ascii="Arial" w:hAnsi="Arial" w:cs="Arial"/>
          <w:bCs/>
          <w:sz w:val="22"/>
          <w:szCs w:val="22"/>
        </w:rPr>
        <w:t xml:space="preserve"> </w:t>
      </w:r>
      <w:r w:rsidR="00D86660" w:rsidRPr="003F5025">
        <w:rPr>
          <w:rFonts w:ascii="Arial" w:hAnsi="Arial" w:cs="Arial"/>
          <w:bCs/>
          <w:sz w:val="22"/>
          <w:szCs w:val="22"/>
        </w:rPr>
        <w:t>į</w:t>
      </w:r>
      <w:r w:rsidR="00DF2A84" w:rsidRPr="003F5025">
        <w:rPr>
          <w:rFonts w:ascii="Arial" w:hAnsi="Arial" w:cs="Arial"/>
          <w:bCs/>
          <w:sz w:val="22"/>
          <w:szCs w:val="22"/>
        </w:rPr>
        <w:t>kain</w:t>
      </w:r>
      <w:r w:rsidR="00D86660" w:rsidRPr="003F5025">
        <w:rPr>
          <w:rFonts w:ascii="Arial" w:hAnsi="Arial" w:cs="Arial"/>
          <w:bCs/>
          <w:sz w:val="22"/>
          <w:szCs w:val="22"/>
        </w:rPr>
        <w:t>į</w:t>
      </w:r>
      <w:r w:rsidR="00DF2A84" w:rsidRPr="003F5025">
        <w:rPr>
          <w:rFonts w:ascii="Arial" w:hAnsi="Arial" w:cs="Arial"/>
          <w:bCs/>
          <w:sz w:val="22"/>
          <w:szCs w:val="22"/>
        </w:rPr>
        <w:t>]</w:t>
      </w:r>
      <w:r w:rsidRPr="003F5025">
        <w:rPr>
          <w:rFonts w:ascii="Arial" w:hAnsi="Arial" w:cs="Arial"/>
          <w:bCs/>
          <w:sz w:val="22"/>
          <w:szCs w:val="22"/>
        </w:rPr>
        <w:t xml:space="preserve"> EUR/</w:t>
      </w:r>
      <w:proofErr w:type="spellStart"/>
      <w:r w:rsidRPr="003F5025">
        <w:rPr>
          <w:rFonts w:ascii="Arial" w:hAnsi="Arial" w:cs="Arial"/>
          <w:bCs/>
          <w:sz w:val="22"/>
          <w:szCs w:val="22"/>
        </w:rPr>
        <w:t>MWh</w:t>
      </w:r>
      <w:proofErr w:type="spellEnd"/>
      <w:r w:rsidRPr="003F5025">
        <w:rPr>
          <w:rFonts w:ascii="Arial" w:hAnsi="Arial" w:cs="Arial"/>
          <w:bCs/>
          <w:sz w:val="22"/>
          <w:szCs w:val="22"/>
        </w:rPr>
        <w:t>.</w:t>
      </w:r>
      <w:r w:rsidRPr="003F5025">
        <w:rPr>
          <w:rFonts w:ascii="Arial" w:hAnsi="Arial" w:cs="Arial"/>
          <w:b/>
          <w:bCs/>
          <w:sz w:val="22"/>
          <w:szCs w:val="22"/>
        </w:rPr>
        <w:t xml:space="preserve"> </w:t>
      </w:r>
    </w:p>
    <w:p w14:paraId="28D8B954" w14:textId="0863E21B" w:rsidR="00EA0CA5" w:rsidRPr="003F5025" w:rsidRDefault="00EA0CA5" w:rsidP="00C71BD7">
      <w:pPr>
        <w:pStyle w:val="ListParagraph"/>
        <w:numPr>
          <w:ilvl w:val="0"/>
          <w:numId w:val="13"/>
        </w:numPr>
        <w:jc w:val="both"/>
        <w:rPr>
          <w:rFonts w:ascii="Arial" w:hAnsi="Arial" w:cs="Arial"/>
          <w:bCs/>
          <w:sz w:val="22"/>
          <w:szCs w:val="22"/>
        </w:rPr>
      </w:pPr>
      <w:r w:rsidRPr="003F5025">
        <w:rPr>
          <w:rFonts w:ascii="Arial" w:hAnsi="Arial" w:cs="Arial"/>
          <w:sz w:val="22"/>
          <w:szCs w:val="22"/>
        </w:rPr>
        <w:t xml:space="preserve">Paslaugų </w:t>
      </w:r>
      <w:r w:rsidR="00DF2A84" w:rsidRPr="003F5025">
        <w:rPr>
          <w:rFonts w:ascii="Arial" w:hAnsi="Arial" w:cs="Arial"/>
          <w:sz w:val="22"/>
          <w:szCs w:val="22"/>
        </w:rPr>
        <w:t xml:space="preserve">teikėjas </w:t>
      </w:r>
      <w:r w:rsidRPr="003F5025">
        <w:rPr>
          <w:rFonts w:ascii="Arial" w:hAnsi="Arial" w:cs="Arial"/>
          <w:sz w:val="22"/>
          <w:szCs w:val="22"/>
        </w:rPr>
        <w:t xml:space="preserve">tiekiamų gamtinių dujų grąžinimo užtikrinimui </w:t>
      </w:r>
      <w:r w:rsidR="00D86660" w:rsidRPr="003F5025">
        <w:rPr>
          <w:rFonts w:ascii="Arial" w:hAnsi="Arial" w:cs="Arial"/>
          <w:sz w:val="22"/>
          <w:szCs w:val="22"/>
        </w:rPr>
        <w:t xml:space="preserve">Pirkėjui </w:t>
      </w:r>
      <w:r w:rsidRPr="003F5025">
        <w:rPr>
          <w:rFonts w:ascii="Arial" w:hAnsi="Arial" w:cs="Arial"/>
          <w:sz w:val="22"/>
          <w:szCs w:val="22"/>
        </w:rPr>
        <w:t>pateik</w:t>
      </w:r>
      <w:r w:rsidR="00DF2A84" w:rsidRPr="003F5025">
        <w:rPr>
          <w:rFonts w:ascii="Arial" w:hAnsi="Arial" w:cs="Arial"/>
          <w:sz w:val="22"/>
          <w:szCs w:val="22"/>
        </w:rPr>
        <w:t>ia</w:t>
      </w:r>
      <w:r w:rsidRPr="003F5025">
        <w:rPr>
          <w:rFonts w:ascii="Arial" w:hAnsi="Arial" w:cs="Arial"/>
          <w:sz w:val="22"/>
          <w:szCs w:val="22"/>
        </w:rPr>
        <w:t xml:space="preserve"> nustatytos formos ir dydžio</w:t>
      </w:r>
      <w:r w:rsidRPr="003F5025">
        <w:rPr>
          <w:rFonts w:ascii="Arial" w:hAnsi="Arial" w:cs="Arial"/>
          <w:b/>
          <w:sz w:val="22"/>
          <w:szCs w:val="22"/>
        </w:rPr>
        <w:t xml:space="preserve"> </w:t>
      </w:r>
      <w:r w:rsidRPr="003F5025">
        <w:rPr>
          <w:rFonts w:ascii="Arial" w:hAnsi="Arial" w:cs="Arial"/>
          <w:sz w:val="22"/>
          <w:szCs w:val="22"/>
        </w:rPr>
        <w:t>įsipareigojimų užtikrinimo priemones. [nurodyti formą ir dydį]</w:t>
      </w:r>
    </w:p>
    <w:p w14:paraId="389D8B3F" w14:textId="2CACB75E" w:rsidR="00DF2A84" w:rsidRPr="003F5025" w:rsidRDefault="007878AC">
      <w:pPr>
        <w:pStyle w:val="ListParagraph"/>
        <w:numPr>
          <w:ilvl w:val="0"/>
          <w:numId w:val="13"/>
        </w:numPr>
        <w:jc w:val="both"/>
        <w:rPr>
          <w:rFonts w:ascii="Arial" w:hAnsi="Arial" w:cs="Arial"/>
          <w:bCs/>
          <w:sz w:val="22"/>
          <w:szCs w:val="22"/>
        </w:rPr>
      </w:pPr>
      <w:r w:rsidRPr="003F5025">
        <w:rPr>
          <w:rFonts w:ascii="Arial" w:hAnsi="Arial" w:cs="Arial"/>
          <w:sz w:val="22"/>
          <w:szCs w:val="22"/>
        </w:rPr>
        <w:t>Maksimal</w:t>
      </w:r>
      <w:r w:rsidR="00A20A1B" w:rsidRPr="003F5025">
        <w:rPr>
          <w:rFonts w:ascii="Arial" w:hAnsi="Arial" w:cs="Arial"/>
          <w:sz w:val="22"/>
          <w:szCs w:val="22"/>
        </w:rPr>
        <w:t>ū</w:t>
      </w:r>
      <w:r w:rsidRPr="003F5025">
        <w:rPr>
          <w:rFonts w:ascii="Arial" w:hAnsi="Arial" w:cs="Arial"/>
          <w:sz w:val="22"/>
          <w:szCs w:val="22"/>
        </w:rPr>
        <w:t>s patiektin</w:t>
      </w:r>
      <w:r w:rsidR="00A20A1B" w:rsidRPr="003F5025">
        <w:rPr>
          <w:rFonts w:ascii="Arial" w:hAnsi="Arial" w:cs="Arial"/>
          <w:sz w:val="22"/>
          <w:szCs w:val="22"/>
        </w:rPr>
        <w:t>i</w:t>
      </w:r>
      <w:r w:rsidRPr="003F5025">
        <w:rPr>
          <w:rFonts w:ascii="Arial" w:hAnsi="Arial" w:cs="Arial"/>
          <w:sz w:val="22"/>
          <w:szCs w:val="22"/>
        </w:rPr>
        <w:t xml:space="preserve"> gamtinių dujų kieki</w:t>
      </w:r>
      <w:r w:rsidR="00A20A1B" w:rsidRPr="003F5025">
        <w:rPr>
          <w:rFonts w:ascii="Arial" w:hAnsi="Arial" w:cs="Arial"/>
          <w:sz w:val="22"/>
          <w:szCs w:val="22"/>
        </w:rPr>
        <w:t>ai</w:t>
      </w:r>
      <w:r w:rsidRPr="003F5025">
        <w:rPr>
          <w:rFonts w:ascii="Arial" w:hAnsi="Arial" w:cs="Arial"/>
          <w:sz w:val="22"/>
          <w:szCs w:val="22"/>
        </w:rPr>
        <w:t xml:space="preserve"> ir Maksimal</w:t>
      </w:r>
      <w:r w:rsidR="00A20A1B" w:rsidRPr="003F5025">
        <w:rPr>
          <w:rFonts w:ascii="Arial" w:hAnsi="Arial" w:cs="Arial"/>
          <w:sz w:val="22"/>
          <w:szCs w:val="22"/>
        </w:rPr>
        <w:t>ū</w:t>
      </w:r>
      <w:r w:rsidR="00426FC8" w:rsidRPr="003F5025">
        <w:rPr>
          <w:rFonts w:ascii="Arial" w:hAnsi="Arial" w:cs="Arial"/>
          <w:sz w:val="22"/>
          <w:szCs w:val="22"/>
        </w:rPr>
        <w:t>s</w:t>
      </w:r>
      <w:r w:rsidRPr="003F5025">
        <w:rPr>
          <w:rFonts w:ascii="Arial" w:hAnsi="Arial" w:cs="Arial"/>
          <w:sz w:val="22"/>
          <w:szCs w:val="22"/>
        </w:rPr>
        <w:t xml:space="preserve"> </w:t>
      </w:r>
      <w:r w:rsidR="00426FC8" w:rsidRPr="003F5025">
        <w:rPr>
          <w:rFonts w:ascii="Arial" w:hAnsi="Arial" w:cs="Arial"/>
          <w:sz w:val="22"/>
          <w:szCs w:val="22"/>
        </w:rPr>
        <w:t>grąžinti</w:t>
      </w:r>
      <w:r w:rsidR="00A20A1B" w:rsidRPr="003F5025">
        <w:rPr>
          <w:rFonts w:ascii="Arial" w:hAnsi="Arial" w:cs="Arial"/>
          <w:sz w:val="22"/>
          <w:szCs w:val="22"/>
        </w:rPr>
        <w:t>no</w:t>
      </w:r>
      <w:r w:rsidRPr="003F5025">
        <w:rPr>
          <w:rFonts w:ascii="Arial" w:hAnsi="Arial" w:cs="Arial"/>
          <w:sz w:val="22"/>
          <w:szCs w:val="22"/>
        </w:rPr>
        <w:t xml:space="preserve"> gamtinių dujų kieki</w:t>
      </w:r>
      <w:r w:rsidR="00A20A1B" w:rsidRPr="003F5025">
        <w:rPr>
          <w:rFonts w:ascii="Arial" w:hAnsi="Arial" w:cs="Arial"/>
          <w:sz w:val="22"/>
          <w:szCs w:val="22"/>
        </w:rPr>
        <w:t>ai</w:t>
      </w:r>
      <w:r w:rsidR="00426FC8" w:rsidRPr="003F5025">
        <w:rPr>
          <w:rFonts w:ascii="Arial" w:hAnsi="Arial" w:cs="Arial"/>
          <w:sz w:val="22"/>
          <w:szCs w:val="22"/>
        </w:rPr>
        <w:t xml:space="preserve"> 201_ m. </w:t>
      </w:r>
      <w:r w:rsidR="00952768" w:rsidRPr="003F5025">
        <w:rPr>
          <w:rFonts w:ascii="Arial" w:hAnsi="Arial" w:cs="Arial"/>
          <w:sz w:val="22"/>
          <w:szCs w:val="22"/>
        </w:rPr>
        <w:t>yra toki</w:t>
      </w:r>
      <w:r w:rsidR="00A20A1B" w:rsidRPr="003F5025">
        <w:rPr>
          <w:rFonts w:ascii="Arial" w:hAnsi="Arial" w:cs="Arial"/>
          <w:sz w:val="22"/>
          <w:szCs w:val="22"/>
        </w:rPr>
        <w:t>e</w:t>
      </w:r>
      <w:r w:rsidR="00DF2A84" w:rsidRPr="003F5025">
        <w:rPr>
          <w:rFonts w:ascii="Arial" w:hAnsi="Arial" w:cs="Arial"/>
          <w:sz w:val="22"/>
          <w:szCs w:val="22"/>
        </w:rPr>
        <w:t>:</w:t>
      </w:r>
    </w:p>
    <w:p w14:paraId="10EEE741" w14:textId="77777777" w:rsidR="00021F6B" w:rsidRPr="003F5025" w:rsidRDefault="00021F6B">
      <w:pPr>
        <w:pStyle w:val="ListParagraph"/>
        <w:jc w:val="both"/>
        <w:rPr>
          <w:rFonts w:ascii="Arial" w:hAnsi="Arial" w:cs="Arial"/>
          <w:bCs/>
          <w:sz w:val="22"/>
          <w:szCs w:val="22"/>
        </w:rPr>
      </w:pPr>
    </w:p>
    <w:tbl>
      <w:tblPr>
        <w:tblStyle w:val="TableGrid"/>
        <w:tblW w:w="0" w:type="auto"/>
        <w:jc w:val="center"/>
        <w:tblLook w:val="04A0" w:firstRow="1" w:lastRow="0" w:firstColumn="1" w:lastColumn="0" w:noHBand="0" w:noVBand="1"/>
      </w:tblPr>
      <w:tblGrid>
        <w:gridCol w:w="3209"/>
        <w:gridCol w:w="3209"/>
        <w:gridCol w:w="3210"/>
      </w:tblGrid>
      <w:tr w:rsidR="00DF2A84" w:rsidRPr="003F5025" w14:paraId="474DCC9F" w14:textId="77777777" w:rsidTr="00C109BB">
        <w:trPr>
          <w:jc w:val="center"/>
        </w:trPr>
        <w:tc>
          <w:tcPr>
            <w:tcW w:w="3209" w:type="dxa"/>
          </w:tcPr>
          <w:p w14:paraId="106FF84B" w14:textId="79036E35" w:rsidR="00DF2A84" w:rsidRPr="003F5025" w:rsidRDefault="00DF2A84" w:rsidP="007159CD">
            <w:pPr>
              <w:pStyle w:val="ListParagraph"/>
              <w:ind w:left="0"/>
              <w:jc w:val="both"/>
              <w:rPr>
                <w:rFonts w:ascii="Arial" w:hAnsi="Arial" w:cs="Arial"/>
                <w:sz w:val="22"/>
                <w:szCs w:val="22"/>
              </w:rPr>
            </w:pPr>
          </w:p>
        </w:tc>
        <w:tc>
          <w:tcPr>
            <w:tcW w:w="3209" w:type="dxa"/>
          </w:tcPr>
          <w:p w14:paraId="3294FCBC" w14:textId="78FA7D1C" w:rsidR="00DF2A84" w:rsidRPr="003F5025" w:rsidRDefault="00DF2A84" w:rsidP="00432C1E">
            <w:pPr>
              <w:pStyle w:val="ListParagraph"/>
              <w:ind w:left="0"/>
              <w:jc w:val="both"/>
              <w:rPr>
                <w:rFonts w:ascii="Arial" w:hAnsi="Arial" w:cs="Arial"/>
                <w:sz w:val="22"/>
                <w:szCs w:val="22"/>
              </w:rPr>
            </w:pPr>
            <w:r w:rsidRPr="003F5025">
              <w:rPr>
                <w:rFonts w:ascii="Arial" w:hAnsi="Arial" w:cs="Arial"/>
                <w:sz w:val="22"/>
                <w:szCs w:val="22"/>
              </w:rPr>
              <w:t xml:space="preserve">Maksimalus </w:t>
            </w:r>
            <w:r w:rsidR="00D55656" w:rsidRPr="003F5025">
              <w:rPr>
                <w:rFonts w:ascii="Arial" w:hAnsi="Arial" w:cs="Arial"/>
                <w:sz w:val="22"/>
                <w:szCs w:val="22"/>
              </w:rPr>
              <w:t xml:space="preserve">Paslaugų </w:t>
            </w:r>
            <w:r w:rsidR="00432C1E">
              <w:rPr>
                <w:rFonts w:ascii="Arial" w:hAnsi="Arial" w:cs="Arial"/>
                <w:sz w:val="22"/>
                <w:szCs w:val="22"/>
              </w:rPr>
              <w:t xml:space="preserve">teikėjo </w:t>
            </w:r>
            <w:r w:rsidRPr="003F5025">
              <w:rPr>
                <w:rFonts w:ascii="Arial" w:hAnsi="Arial" w:cs="Arial"/>
                <w:sz w:val="22"/>
                <w:szCs w:val="22"/>
              </w:rPr>
              <w:t xml:space="preserve">patiektinas gamtinių dujų kiekis, </w:t>
            </w:r>
            <w:proofErr w:type="spellStart"/>
            <w:r w:rsidRPr="003F5025">
              <w:rPr>
                <w:rFonts w:ascii="Arial" w:hAnsi="Arial" w:cs="Arial"/>
                <w:sz w:val="22"/>
                <w:szCs w:val="22"/>
              </w:rPr>
              <w:t>MWh</w:t>
            </w:r>
            <w:proofErr w:type="spellEnd"/>
            <w:r w:rsidRPr="003F5025">
              <w:rPr>
                <w:rFonts w:ascii="Arial" w:hAnsi="Arial" w:cs="Arial"/>
                <w:sz w:val="22"/>
                <w:szCs w:val="22"/>
              </w:rPr>
              <w:t>/dieną</w:t>
            </w:r>
          </w:p>
        </w:tc>
        <w:tc>
          <w:tcPr>
            <w:tcW w:w="3210" w:type="dxa"/>
          </w:tcPr>
          <w:p w14:paraId="18B08793" w14:textId="2C67FBDD" w:rsidR="00DF2A84" w:rsidRPr="003F5025" w:rsidRDefault="00DF2A84" w:rsidP="009A6764">
            <w:pPr>
              <w:pStyle w:val="ListParagraph"/>
              <w:ind w:left="0"/>
              <w:jc w:val="both"/>
              <w:rPr>
                <w:rFonts w:ascii="Arial" w:hAnsi="Arial" w:cs="Arial"/>
                <w:sz w:val="22"/>
                <w:szCs w:val="22"/>
              </w:rPr>
            </w:pPr>
            <w:r w:rsidRPr="003F5025">
              <w:rPr>
                <w:rFonts w:ascii="Arial" w:hAnsi="Arial" w:cs="Arial"/>
                <w:sz w:val="22"/>
                <w:szCs w:val="22"/>
              </w:rPr>
              <w:t xml:space="preserve">Maksimalus </w:t>
            </w:r>
            <w:r w:rsidR="00D55656" w:rsidRPr="003F5025">
              <w:rPr>
                <w:rFonts w:ascii="Arial" w:hAnsi="Arial" w:cs="Arial"/>
                <w:sz w:val="22"/>
                <w:szCs w:val="22"/>
              </w:rPr>
              <w:t xml:space="preserve">Paslaugų teikėjo </w:t>
            </w:r>
            <w:proofErr w:type="spellStart"/>
            <w:r w:rsidR="009A6764">
              <w:rPr>
                <w:rFonts w:ascii="Arial" w:hAnsi="Arial" w:cs="Arial"/>
                <w:sz w:val="22"/>
                <w:szCs w:val="22"/>
              </w:rPr>
              <w:t>priimtinas</w:t>
            </w:r>
            <w:r w:rsidRPr="003F5025">
              <w:rPr>
                <w:rFonts w:ascii="Arial" w:hAnsi="Arial" w:cs="Arial"/>
                <w:sz w:val="22"/>
                <w:szCs w:val="22"/>
              </w:rPr>
              <w:t>gamtinių</w:t>
            </w:r>
            <w:proofErr w:type="spellEnd"/>
            <w:r w:rsidRPr="003F5025">
              <w:rPr>
                <w:rFonts w:ascii="Arial" w:hAnsi="Arial" w:cs="Arial"/>
                <w:sz w:val="22"/>
                <w:szCs w:val="22"/>
              </w:rPr>
              <w:t xml:space="preserve"> dujų kiekis, </w:t>
            </w:r>
            <w:proofErr w:type="spellStart"/>
            <w:r w:rsidRPr="003F5025">
              <w:rPr>
                <w:rFonts w:ascii="Arial" w:hAnsi="Arial" w:cs="Arial"/>
                <w:sz w:val="22"/>
                <w:szCs w:val="22"/>
              </w:rPr>
              <w:t>MWh</w:t>
            </w:r>
            <w:proofErr w:type="spellEnd"/>
            <w:r w:rsidRPr="003F5025">
              <w:rPr>
                <w:rFonts w:ascii="Arial" w:hAnsi="Arial" w:cs="Arial"/>
                <w:sz w:val="22"/>
                <w:szCs w:val="22"/>
              </w:rPr>
              <w:t>/dieną</w:t>
            </w:r>
          </w:p>
        </w:tc>
      </w:tr>
      <w:tr w:rsidR="00426FC8" w:rsidRPr="003F5025" w14:paraId="2B0D9F86" w14:textId="77777777" w:rsidTr="00C109BB">
        <w:trPr>
          <w:jc w:val="center"/>
        </w:trPr>
        <w:tc>
          <w:tcPr>
            <w:tcW w:w="3209" w:type="dxa"/>
          </w:tcPr>
          <w:p w14:paraId="6D950901" w14:textId="3156CA0F"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Sausis</w:t>
            </w:r>
          </w:p>
        </w:tc>
        <w:tc>
          <w:tcPr>
            <w:tcW w:w="3209" w:type="dxa"/>
          </w:tcPr>
          <w:p w14:paraId="09875A7C"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28A708E9"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39B27919" w14:textId="77777777" w:rsidTr="00C109BB">
        <w:trPr>
          <w:jc w:val="center"/>
        </w:trPr>
        <w:tc>
          <w:tcPr>
            <w:tcW w:w="3209" w:type="dxa"/>
          </w:tcPr>
          <w:p w14:paraId="44AD9918" w14:textId="699263AF"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Vasaris</w:t>
            </w:r>
          </w:p>
        </w:tc>
        <w:tc>
          <w:tcPr>
            <w:tcW w:w="3209" w:type="dxa"/>
          </w:tcPr>
          <w:p w14:paraId="52D6F726"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1BD446F2"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0F819363" w14:textId="77777777" w:rsidTr="00C109BB">
        <w:trPr>
          <w:jc w:val="center"/>
        </w:trPr>
        <w:tc>
          <w:tcPr>
            <w:tcW w:w="3209" w:type="dxa"/>
          </w:tcPr>
          <w:p w14:paraId="0EDC7CFE" w14:textId="3007204B"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Kovas</w:t>
            </w:r>
          </w:p>
        </w:tc>
        <w:tc>
          <w:tcPr>
            <w:tcW w:w="3209" w:type="dxa"/>
          </w:tcPr>
          <w:p w14:paraId="3BB3C5A2"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7AB1BBE1"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269B5D4B" w14:textId="77777777" w:rsidTr="00C109BB">
        <w:trPr>
          <w:jc w:val="center"/>
        </w:trPr>
        <w:tc>
          <w:tcPr>
            <w:tcW w:w="3209" w:type="dxa"/>
          </w:tcPr>
          <w:p w14:paraId="78FFFF20" w14:textId="1C6EB06B"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Balandis</w:t>
            </w:r>
          </w:p>
        </w:tc>
        <w:tc>
          <w:tcPr>
            <w:tcW w:w="3209" w:type="dxa"/>
          </w:tcPr>
          <w:p w14:paraId="0FEB5761"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5283D551" w14:textId="77777777" w:rsidR="00426FC8" w:rsidRPr="003F5025" w:rsidRDefault="00426FC8" w:rsidP="007159CD">
            <w:pPr>
              <w:pStyle w:val="ListParagraph"/>
              <w:ind w:left="0"/>
              <w:jc w:val="both"/>
              <w:rPr>
                <w:rFonts w:ascii="Arial" w:hAnsi="Arial" w:cs="Arial"/>
                <w:sz w:val="22"/>
                <w:szCs w:val="22"/>
              </w:rPr>
            </w:pPr>
          </w:p>
        </w:tc>
      </w:tr>
      <w:tr w:rsidR="00DF2A84" w:rsidRPr="003F5025" w14:paraId="3A9C1999" w14:textId="77777777" w:rsidTr="00C109BB">
        <w:trPr>
          <w:jc w:val="center"/>
        </w:trPr>
        <w:tc>
          <w:tcPr>
            <w:tcW w:w="3209" w:type="dxa"/>
          </w:tcPr>
          <w:p w14:paraId="0EAFCEC6" w14:textId="59B659B3" w:rsidR="00DF2A84"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Gegužė</w:t>
            </w:r>
          </w:p>
        </w:tc>
        <w:tc>
          <w:tcPr>
            <w:tcW w:w="3209" w:type="dxa"/>
          </w:tcPr>
          <w:p w14:paraId="099C41B3" w14:textId="77777777" w:rsidR="00DF2A84" w:rsidRPr="003F5025" w:rsidRDefault="00DF2A84" w:rsidP="007159CD">
            <w:pPr>
              <w:pStyle w:val="ListParagraph"/>
              <w:ind w:left="0"/>
              <w:jc w:val="both"/>
              <w:rPr>
                <w:rFonts w:ascii="Arial" w:hAnsi="Arial" w:cs="Arial"/>
                <w:sz w:val="22"/>
                <w:szCs w:val="22"/>
              </w:rPr>
            </w:pPr>
          </w:p>
        </w:tc>
        <w:tc>
          <w:tcPr>
            <w:tcW w:w="3210" w:type="dxa"/>
          </w:tcPr>
          <w:p w14:paraId="4A91133E" w14:textId="77777777" w:rsidR="00DF2A84" w:rsidRPr="003F5025" w:rsidRDefault="00DF2A84" w:rsidP="007159CD">
            <w:pPr>
              <w:pStyle w:val="ListParagraph"/>
              <w:ind w:left="0"/>
              <w:jc w:val="both"/>
              <w:rPr>
                <w:rFonts w:ascii="Arial" w:hAnsi="Arial" w:cs="Arial"/>
                <w:sz w:val="22"/>
                <w:szCs w:val="22"/>
              </w:rPr>
            </w:pPr>
          </w:p>
        </w:tc>
      </w:tr>
      <w:tr w:rsidR="00426FC8" w:rsidRPr="003F5025" w14:paraId="002F4A2F" w14:textId="77777777" w:rsidTr="00C109BB">
        <w:trPr>
          <w:jc w:val="center"/>
        </w:trPr>
        <w:tc>
          <w:tcPr>
            <w:tcW w:w="3209" w:type="dxa"/>
          </w:tcPr>
          <w:p w14:paraId="69EAB41B" w14:textId="5A9C8E7A"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Birželis</w:t>
            </w:r>
          </w:p>
        </w:tc>
        <w:tc>
          <w:tcPr>
            <w:tcW w:w="3209" w:type="dxa"/>
          </w:tcPr>
          <w:p w14:paraId="6C0C5350"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2FE5064B"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4E58ABEB" w14:textId="77777777" w:rsidTr="00C109BB">
        <w:trPr>
          <w:jc w:val="center"/>
        </w:trPr>
        <w:tc>
          <w:tcPr>
            <w:tcW w:w="3209" w:type="dxa"/>
          </w:tcPr>
          <w:p w14:paraId="313DA5DF" w14:textId="4FE7A7BD"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Liepa</w:t>
            </w:r>
          </w:p>
        </w:tc>
        <w:tc>
          <w:tcPr>
            <w:tcW w:w="3209" w:type="dxa"/>
          </w:tcPr>
          <w:p w14:paraId="251129B7"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1E7A2135"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6214FF8C" w14:textId="77777777" w:rsidTr="00C109BB">
        <w:trPr>
          <w:jc w:val="center"/>
        </w:trPr>
        <w:tc>
          <w:tcPr>
            <w:tcW w:w="3209" w:type="dxa"/>
          </w:tcPr>
          <w:p w14:paraId="3AC84305" w14:textId="051ACD03"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lastRenderedPageBreak/>
              <w:t>Rugpjūtis</w:t>
            </w:r>
          </w:p>
        </w:tc>
        <w:tc>
          <w:tcPr>
            <w:tcW w:w="3209" w:type="dxa"/>
          </w:tcPr>
          <w:p w14:paraId="2FBFD8D4"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6DEE17D4" w14:textId="77777777" w:rsidR="00426FC8" w:rsidRPr="003F5025" w:rsidRDefault="00426FC8" w:rsidP="007159CD">
            <w:pPr>
              <w:pStyle w:val="ListParagraph"/>
              <w:ind w:left="0"/>
              <w:jc w:val="both"/>
              <w:rPr>
                <w:rFonts w:ascii="Arial" w:hAnsi="Arial" w:cs="Arial"/>
                <w:sz w:val="22"/>
                <w:szCs w:val="22"/>
              </w:rPr>
            </w:pPr>
          </w:p>
        </w:tc>
      </w:tr>
      <w:tr w:rsidR="00DF2A84" w:rsidRPr="003F5025" w14:paraId="7FCBD8BB" w14:textId="77777777" w:rsidTr="00C109BB">
        <w:trPr>
          <w:jc w:val="center"/>
        </w:trPr>
        <w:tc>
          <w:tcPr>
            <w:tcW w:w="3209" w:type="dxa"/>
          </w:tcPr>
          <w:p w14:paraId="118EE7E3" w14:textId="7037AD46" w:rsidR="00DF2A84"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Rugsėjis</w:t>
            </w:r>
          </w:p>
        </w:tc>
        <w:tc>
          <w:tcPr>
            <w:tcW w:w="3209" w:type="dxa"/>
          </w:tcPr>
          <w:p w14:paraId="3262B91F" w14:textId="77777777" w:rsidR="00DF2A84" w:rsidRPr="003F5025" w:rsidRDefault="00DF2A84" w:rsidP="007159CD">
            <w:pPr>
              <w:pStyle w:val="ListParagraph"/>
              <w:ind w:left="0"/>
              <w:jc w:val="both"/>
              <w:rPr>
                <w:rFonts w:ascii="Arial" w:hAnsi="Arial" w:cs="Arial"/>
                <w:sz w:val="22"/>
                <w:szCs w:val="22"/>
              </w:rPr>
            </w:pPr>
          </w:p>
        </w:tc>
        <w:tc>
          <w:tcPr>
            <w:tcW w:w="3210" w:type="dxa"/>
          </w:tcPr>
          <w:p w14:paraId="1064A2F2" w14:textId="77777777" w:rsidR="00DF2A84" w:rsidRPr="003F5025" w:rsidRDefault="00DF2A84" w:rsidP="007159CD">
            <w:pPr>
              <w:pStyle w:val="ListParagraph"/>
              <w:ind w:left="0"/>
              <w:jc w:val="both"/>
              <w:rPr>
                <w:rFonts w:ascii="Arial" w:hAnsi="Arial" w:cs="Arial"/>
                <w:sz w:val="22"/>
                <w:szCs w:val="22"/>
              </w:rPr>
            </w:pPr>
          </w:p>
        </w:tc>
      </w:tr>
      <w:tr w:rsidR="00426FC8" w:rsidRPr="003F5025" w14:paraId="2AD8E323" w14:textId="77777777" w:rsidTr="00C109BB">
        <w:trPr>
          <w:jc w:val="center"/>
        </w:trPr>
        <w:tc>
          <w:tcPr>
            <w:tcW w:w="3209" w:type="dxa"/>
          </w:tcPr>
          <w:p w14:paraId="1CD1497F" w14:textId="105B8A37"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Spalis</w:t>
            </w:r>
          </w:p>
        </w:tc>
        <w:tc>
          <w:tcPr>
            <w:tcW w:w="3209" w:type="dxa"/>
          </w:tcPr>
          <w:p w14:paraId="23FD4E54"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47B2A10A" w14:textId="77777777" w:rsidR="00426FC8" w:rsidRPr="003F5025" w:rsidRDefault="00426FC8" w:rsidP="007159CD">
            <w:pPr>
              <w:pStyle w:val="ListParagraph"/>
              <w:ind w:left="0"/>
              <w:jc w:val="both"/>
              <w:rPr>
                <w:rFonts w:ascii="Arial" w:hAnsi="Arial" w:cs="Arial"/>
                <w:sz w:val="22"/>
                <w:szCs w:val="22"/>
              </w:rPr>
            </w:pPr>
          </w:p>
        </w:tc>
      </w:tr>
      <w:tr w:rsidR="00426FC8" w:rsidRPr="003F5025" w14:paraId="1D7443D8" w14:textId="77777777" w:rsidTr="00C109BB">
        <w:trPr>
          <w:jc w:val="center"/>
        </w:trPr>
        <w:tc>
          <w:tcPr>
            <w:tcW w:w="3209" w:type="dxa"/>
          </w:tcPr>
          <w:p w14:paraId="5D8E7BC5" w14:textId="22D2242B" w:rsidR="00426FC8"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Lapkritis</w:t>
            </w:r>
          </w:p>
        </w:tc>
        <w:tc>
          <w:tcPr>
            <w:tcW w:w="3209" w:type="dxa"/>
          </w:tcPr>
          <w:p w14:paraId="3E2F2E66" w14:textId="77777777" w:rsidR="00426FC8" w:rsidRPr="003F5025" w:rsidRDefault="00426FC8" w:rsidP="007159CD">
            <w:pPr>
              <w:pStyle w:val="ListParagraph"/>
              <w:ind w:left="0"/>
              <w:jc w:val="both"/>
              <w:rPr>
                <w:rFonts w:ascii="Arial" w:hAnsi="Arial" w:cs="Arial"/>
                <w:sz w:val="22"/>
                <w:szCs w:val="22"/>
              </w:rPr>
            </w:pPr>
          </w:p>
        </w:tc>
        <w:tc>
          <w:tcPr>
            <w:tcW w:w="3210" w:type="dxa"/>
          </w:tcPr>
          <w:p w14:paraId="3313E63B" w14:textId="77777777" w:rsidR="00426FC8" w:rsidRPr="003F5025" w:rsidRDefault="00426FC8" w:rsidP="007159CD">
            <w:pPr>
              <w:pStyle w:val="ListParagraph"/>
              <w:ind w:left="0"/>
              <w:jc w:val="both"/>
              <w:rPr>
                <w:rFonts w:ascii="Arial" w:hAnsi="Arial" w:cs="Arial"/>
                <w:sz w:val="22"/>
                <w:szCs w:val="22"/>
              </w:rPr>
            </w:pPr>
          </w:p>
        </w:tc>
      </w:tr>
      <w:tr w:rsidR="00DF2A84" w:rsidRPr="003F5025" w14:paraId="3F0BEF80" w14:textId="77777777" w:rsidTr="00C109BB">
        <w:trPr>
          <w:jc w:val="center"/>
        </w:trPr>
        <w:tc>
          <w:tcPr>
            <w:tcW w:w="3209" w:type="dxa"/>
          </w:tcPr>
          <w:p w14:paraId="4A466E53" w14:textId="72C24455" w:rsidR="00DF2A84" w:rsidRPr="003F5025" w:rsidRDefault="00426FC8" w:rsidP="007159CD">
            <w:pPr>
              <w:pStyle w:val="ListParagraph"/>
              <w:ind w:left="0"/>
              <w:jc w:val="both"/>
              <w:rPr>
                <w:rFonts w:ascii="Arial" w:hAnsi="Arial" w:cs="Arial"/>
                <w:sz w:val="22"/>
                <w:szCs w:val="22"/>
              </w:rPr>
            </w:pPr>
            <w:r w:rsidRPr="003F5025">
              <w:rPr>
                <w:rFonts w:ascii="Arial" w:hAnsi="Arial" w:cs="Arial"/>
                <w:sz w:val="22"/>
                <w:szCs w:val="22"/>
              </w:rPr>
              <w:t>Gruodis</w:t>
            </w:r>
          </w:p>
        </w:tc>
        <w:tc>
          <w:tcPr>
            <w:tcW w:w="3209" w:type="dxa"/>
          </w:tcPr>
          <w:p w14:paraId="0B0351AE" w14:textId="77777777" w:rsidR="00DF2A84" w:rsidRPr="003F5025" w:rsidRDefault="00DF2A84" w:rsidP="007159CD">
            <w:pPr>
              <w:pStyle w:val="ListParagraph"/>
              <w:ind w:left="0"/>
              <w:jc w:val="both"/>
              <w:rPr>
                <w:rFonts w:ascii="Arial" w:hAnsi="Arial" w:cs="Arial"/>
                <w:sz w:val="22"/>
                <w:szCs w:val="22"/>
              </w:rPr>
            </w:pPr>
          </w:p>
        </w:tc>
        <w:tc>
          <w:tcPr>
            <w:tcW w:w="3210" w:type="dxa"/>
          </w:tcPr>
          <w:p w14:paraId="1961266D" w14:textId="77777777" w:rsidR="00DF2A84" w:rsidRPr="003F5025" w:rsidRDefault="00DF2A84" w:rsidP="007159CD">
            <w:pPr>
              <w:pStyle w:val="ListParagraph"/>
              <w:ind w:left="0"/>
              <w:jc w:val="both"/>
              <w:rPr>
                <w:rFonts w:ascii="Arial" w:hAnsi="Arial" w:cs="Arial"/>
                <w:sz w:val="22"/>
                <w:szCs w:val="22"/>
              </w:rPr>
            </w:pPr>
          </w:p>
        </w:tc>
      </w:tr>
    </w:tbl>
    <w:p w14:paraId="51384271" w14:textId="0E9586AD" w:rsidR="000F74E5" w:rsidRPr="003F5025" w:rsidRDefault="000F74E5" w:rsidP="002F70CC">
      <w:pPr>
        <w:pStyle w:val="ListParagraph"/>
        <w:jc w:val="both"/>
        <w:rPr>
          <w:rFonts w:ascii="Arial" w:hAnsi="Arial" w:cs="Arial"/>
          <w:bCs/>
          <w:sz w:val="22"/>
          <w:szCs w:val="22"/>
        </w:rPr>
      </w:pPr>
    </w:p>
    <w:p w14:paraId="7659BC98" w14:textId="77777777" w:rsidR="00EE00A2" w:rsidRPr="003F5025" w:rsidRDefault="00EE00A2" w:rsidP="002F70CC">
      <w:pPr>
        <w:jc w:val="both"/>
        <w:rPr>
          <w:rFonts w:ascii="Arial" w:hAnsi="Arial" w:cs="Arial"/>
          <w:sz w:val="22"/>
          <w:szCs w:val="22"/>
        </w:rPr>
      </w:pPr>
      <w:r w:rsidRPr="003F5025">
        <w:rPr>
          <w:rFonts w:ascii="Arial" w:hAnsi="Arial" w:cs="Arial"/>
          <w:sz w:val="22"/>
          <w:szCs w:val="22"/>
        </w:rPr>
        <w:t> </w:t>
      </w:r>
    </w:p>
    <w:p w14:paraId="6BA5015C" w14:textId="77777777" w:rsidR="00EE00A2" w:rsidRPr="003F5025" w:rsidRDefault="00EE00A2" w:rsidP="002F70CC">
      <w:pPr>
        <w:jc w:val="both"/>
        <w:rPr>
          <w:rFonts w:ascii="Arial" w:hAnsi="Arial" w:cs="Arial"/>
          <w:sz w:val="22"/>
          <w:szCs w:val="22"/>
        </w:rPr>
      </w:pPr>
      <w:r w:rsidRPr="003F5025">
        <w:rPr>
          <w:rFonts w:ascii="Arial" w:hAnsi="Arial" w:cs="Arial"/>
          <w:sz w:val="22"/>
          <w:szCs w:val="22"/>
        </w:rPr>
        <w:t> </w:t>
      </w:r>
    </w:p>
    <w:p w14:paraId="3432273A" w14:textId="77777777" w:rsidR="00EE00A2" w:rsidRPr="003F5025" w:rsidRDefault="00EE00A2" w:rsidP="00762AD9">
      <w:pPr>
        <w:jc w:val="both"/>
        <w:rPr>
          <w:rFonts w:ascii="Arial" w:hAnsi="Arial" w:cs="Arial"/>
          <w:sz w:val="22"/>
          <w:szCs w:val="22"/>
        </w:rPr>
      </w:pPr>
      <w:r w:rsidRPr="003F5025">
        <w:rPr>
          <w:rFonts w:ascii="Arial" w:hAnsi="Arial" w:cs="Arial"/>
          <w:sz w:val="22"/>
          <w:szCs w:val="22"/>
        </w:rPr>
        <w:t> </w:t>
      </w:r>
    </w:p>
    <w:p w14:paraId="031798D7" w14:textId="77777777" w:rsidR="00EE00A2" w:rsidRPr="003F5025" w:rsidRDefault="00EE00A2" w:rsidP="00EC1CEA">
      <w:pPr>
        <w:jc w:val="both"/>
        <w:rPr>
          <w:rFonts w:ascii="Arial" w:hAnsi="Arial" w:cs="Arial"/>
          <w:sz w:val="22"/>
          <w:szCs w:val="22"/>
        </w:rPr>
      </w:pPr>
      <w:r w:rsidRPr="003F5025">
        <w:rPr>
          <w:rFonts w:ascii="Arial" w:hAnsi="Arial" w:cs="Arial"/>
          <w:sz w:val="22"/>
          <w:szCs w:val="22"/>
        </w:rPr>
        <w:t> </w:t>
      </w:r>
    </w:p>
    <w:p w14:paraId="3B4F2F7F" w14:textId="77777777" w:rsidR="00D427EB" w:rsidRPr="003F5025" w:rsidRDefault="00EE00A2" w:rsidP="007159CD">
      <w:pPr>
        <w:jc w:val="both"/>
        <w:rPr>
          <w:rFonts w:ascii="Arial" w:hAnsi="Arial" w:cs="Arial"/>
          <w:sz w:val="22"/>
          <w:szCs w:val="22"/>
        </w:rPr>
      </w:pPr>
      <w:r w:rsidRPr="003F5025">
        <w:rPr>
          <w:rFonts w:ascii="Arial" w:hAnsi="Arial" w:cs="Arial"/>
          <w:sz w:val="22"/>
          <w:szCs w:val="22"/>
        </w:rPr>
        <w:br w:type="page"/>
      </w:r>
      <w:r w:rsidR="00D427EB" w:rsidRPr="003F5025">
        <w:rPr>
          <w:rFonts w:ascii="Arial" w:hAnsi="Arial" w:cs="Arial"/>
          <w:sz w:val="22"/>
          <w:szCs w:val="22"/>
        </w:rPr>
        <w:lastRenderedPageBreak/>
        <w:t xml:space="preserve">Priedas Nr. </w:t>
      </w:r>
      <w:r w:rsidR="00133DAB" w:rsidRPr="003F5025">
        <w:rPr>
          <w:rFonts w:ascii="Arial" w:hAnsi="Arial" w:cs="Arial"/>
          <w:sz w:val="22"/>
          <w:szCs w:val="22"/>
        </w:rPr>
        <w:t>2</w:t>
      </w:r>
    </w:p>
    <w:p w14:paraId="67DDE83D" w14:textId="77777777" w:rsidR="00D427EB" w:rsidRPr="003F5025" w:rsidRDefault="00D427EB" w:rsidP="007159CD">
      <w:pPr>
        <w:jc w:val="both"/>
        <w:rPr>
          <w:rFonts w:ascii="Arial" w:hAnsi="Arial" w:cs="Arial"/>
          <w:sz w:val="22"/>
          <w:szCs w:val="22"/>
        </w:rPr>
      </w:pPr>
      <w:r w:rsidRPr="003F5025">
        <w:rPr>
          <w:rFonts w:ascii="Arial" w:hAnsi="Arial" w:cs="Arial"/>
          <w:sz w:val="22"/>
          <w:szCs w:val="22"/>
        </w:rPr>
        <w:t>Prie gamtinių dujų tiekimo grafiko subalansavimo sutarties</w:t>
      </w:r>
    </w:p>
    <w:p w14:paraId="4723597B" w14:textId="77777777" w:rsidR="00D427EB" w:rsidRPr="003F5025" w:rsidRDefault="00EE00A2" w:rsidP="007159CD">
      <w:pPr>
        <w:jc w:val="both"/>
        <w:rPr>
          <w:rFonts w:ascii="Arial" w:hAnsi="Arial" w:cs="Arial"/>
          <w:sz w:val="22"/>
          <w:szCs w:val="22"/>
        </w:rPr>
      </w:pPr>
      <w:r w:rsidRPr="003F5025">
        <w:rPr>
          <w:rFonts w:ascii="Arial" w:hAnsi="Arial" w:cs="Arial"/>
          <w:sz w:val="22"/>
          <w:szCs w:val="22"/>
        </w:rPr>
        <w:t> </w:t>
      </w:r>
      <w:r w:rsidR="00D427EB" w:rsidRPr="003F5025">
        <w:rPr>
          <w:rFonts w:ascii="Arial" w:hAnsi="Arial" w:cs="Arial"/>
          <w:sz w:val="22"/>
          <w:szCs w:val="22"/>
        </w:rPr>
        <w:tab/>
      </w:r>
    </w:p>
    <w:p w14:paraId="322C9E0C" w14:textId="0E0DE2A9" w:rsidR="00EE26DF" w:rsidRPr="003F5025" w:rsidRDefault="008E4736" w:rsidP="007159CD">
      <w:pPr>
        <w:jc w:val="both"/>
        <w:rPr>
          <w:rFonts w:ascii="Arial" w:hAnsi="Arial" w:cs="Arial"/>
          <w:sz w:val="22"/>
          <w:szCs w:val="22"/>
        </w:rPr>
      </w:pPr>
      <w:r w:rsidRPr="003F5025">
        <w:rPr>
          <w:rFonts w:ascii="Arial" w:hAnsi="Arial" w:cs="Arial"/>
          <w:sz w:val="22"/>
          <w:szCs w:val="22"/>
        </w:rPr>
        <w:t>G</w:t>
      </w:r>
      <w:r w:rsidR="00EE26DF" w:rsidRPr="003F5025">
        <w:rPr>
          <w:rFonts w:ascii="Arial" w:hAnsi="Arial" w:cs="Arial"/>
          <w:sz w:val="22"/>
          <w:szCs w:val="22"/>
        </w:rPr>
        <w:t>amtinių dujų tiekimo grafiko pateikimo forma</w:t>
      </w:r>
    </w:p>
    <w:p w14:paraId="74B80E71" w14:textId="77777777" w:rsidR="00EE26DF" w:rsidRPr="003F5025" w:rsidRDefault="00EE26DF" w:rsidP="002F70CC">
      <w:pPr>
        <w:jc w:val="both"/>
        <w:rPr>
          <w:rFonts w:ascii="Arial" w:hAnsi="Arial" w:cs="Arial"/>
          <w:sz w:val="22"/>
          <w:szCs w:val="22"/>
        </w:rPr>
      </w:pPr>
    </w:p>
    <w:tbl>
      <w:tblPr>
        <w:tblW w:w="10919" w:type="dxa"/>
        <w:tblInd w:w="-1168" w:type="dxa"/>
        <w:tblCellMar>
          <w:left w:w="0" w:type="dxa"/>
          <w:right w:w="0" w:type="dxa"/>
        </w:tblCellMar>
        <w:tblLook w:val="04A0" w:firstRow="1" w:lastRow="0" w:firstColumn="1" w:lastColumn="0" w:noHBand="0" w:noVBand="1"/>
      </w:tblPr>
      <w:tblGrid>
        <w:gridCol w:w="1098"/>
        <w:gridCol w:w="1046"/>
        <w:gridCol w:w="998"/>
        <w:gridCol w:w="1062"/>
        <w:gridCol w:w="896"/>
        <w:gridCol w:w="847"/>
        <w:gridCol w:w="999"/>
        <w:gridCol w:w="1030"/>
        <w:gridCol w:w="997"/>
        <w:gridCol w:w="1063"/>
        <w:gridCol w:w="883"/>
      </w:tblGrid>
      <w:tr w:rsidR="00EE26DF" w:rsidRPr="003F5025" w14:paraId="49232E48" w14:textId="77777777" w:rsidTr="00442A02">
        <w:trPr>
          <w:trHeight w:val="300"/>
        </w:trPr>
        <w:tc>
          <w:tcPr>
            <w:tcW w:w="1071" w:type="dxa"/>
            <w:vMerge w:val="restart"/>
            <w:tcBorders>
              <w:top w:val="single" w:sz="8" w:space="0" w:color="808080"/>
              <w:left w:val="single" w:sz="8" w:space="0" w:color="808080"/>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540F0E52"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Mėnesio diena</w:t>
            </w:r>
          </w:p>
        </w:tc>
        <w:tc>
          <w:tcPr>
            <w:tcW w:w="4013" w:type="dxa"/>
            <w:gridSpan w:val="4"/>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60A530A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 xml:space="preserve">Gamtinių dujų tiekimo grafikas, pagal kurį Paslaugos gavėjas tiekia dujas Paslaugų teikėjui, </w:t>
            </w:r>
            <w:proofErr w:type="spellStart"/>
            <w:r w:rsidRPr="003F5025">
              <w:rPr>
                <w:rFonts w:ascii="Arial" w:hAnsi="Arial" w:cs="Arial"/>
                <w:color w:val="000000"/>
                <w:sz w:val="22"/>
                <w:szCs w:val="22"/>
              </w:rPr>
              <w:t>MWh</w:t>
            </w:r>
            <w:proofErr w:type="spellEnd"/>
            <w:r w:rsidRPr="003F5025">
              <w:rPr>
                <w:rFonts w:ascii="Arial" w:hAnsi="Arial" w:cs="Arial"/>
                <w:color w:val="000000"/>
                <w:sz w:val="22"/>
                <w:szCs w:val="22"/>
              </w:rPr>
              <w:t xml:space="preserve"> per dieną</w:t>
            </w:r>
          </w:p>
        </w:tc>
        <w:tc>
          <w:tcPr>
            <w:tcW w:w="852" w:type="dxa"/>
            <w:tcBorders>
              <w:left w:val="single" w:sz="4" w:space="0" w:color="auto"/>
              <w:right w:val="single" w:sz="4" w:space="0" w:color="auto"/>
            </w:tcBorders>
            <w:shd w:val="clear" w:color="auto" w:fill="auto"/>
            <w:vAlign w:val="center"/>
          </w:tcPr>
          <w:p w14:paraId="3C47B6AE" w14:textId="77777777" w:rsidR="00EE26DF" w:rsidRPr="003F5025" w:rsidRDefault="00EE26DF" w:rsidP="007159CD">
            <w:pPr>
              <w:jc w:val="both"/>
              <w:rPr>
                <w:rFonts w:ascii="Arial" w:hAnsi="Arial" w:cs="Arial"/>
                <w:sz w:val="22"/>
                <w:szCs w:val="22"/>
              </w:rPr>
            </w:pPr>
          </w:p>
        </w:tc>
        <w:tc>
          <w:tcPr>
            <w:tcW w:w="1000" w:type="dxa"/>
            <w:vMerge w:val="restart"/>
            <w:tcBorders>
              <w:top w:val="single" w:sz="8" w:space="0" w:color="auto"/>
              <w:left w:val="single" w:sz="4" w:space="0" w:color="auto"/>
              <w:right w:val="single" w:sz="4" w:space="0" w:color="auto"/>
            </w:tcBorders>
            <w:shd w:val="clear" w:color="auto" w:fill="D9D9D9"/>
            <w:vAlign w:val="center"/>
          </w:tcPr>
          <w:p w14:paraId="26380668" w14:textId="77777777" w:rsidR="00EE26DF" w:rsidRPr="003F5025" w:rsidRDefault="00EE26DF" w:rsidP="007159CD">
            <w:pPr>
              <w:jc w:val="both"/>
              <w:rPr>
                <w:rFonts w:ascii="Arial" w:hAnsi="Arial" w:cs="Arial"/>
                <w:color w:val="000000"/>
                <w:sz w:val="22"/>
                <w:szCs w:val="22"/>
              </w:rPr>
            </w:pPr>
            <w:r w:rsidRPr="003F5025">
              <w:rPr>
                <w:rFonts w:ascii="Arial" w:hAnsi="Arial" w:cs="Arial"/>
                <w:color w:val="000000"/>
                <w:sz w:val="22"/>
                <w:szCs w:val="22"/>
              </w:rPr>
              <w:t>Mėnesio</w:t>
            </w:r>
          </w:p>
          <w:p w14:paraId="4E5A8B6A"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diena</w:t>
            </w:r>
          </w:p>
        </w:tc>
        <w:tc>
          <w:tcPr>
            <w:tcW w:w="3983" w:type="dxa"/>
            <w:gridSpan w:val="4"/>
            <w:tcBorders>
              <w:top w:val="single" w:sz="8" w:space="0" w:color="auto"/>
              <w:left w:val="single" w:sz="4" w:space="0" w:color="auto"/>
              <w:bottom w:val="single" w:sz="8" w:space="0" w:color="auto"/>
              <w:right w:val="single" w:sz="4" w:space="0" w:color="auto"/>
            </w:tcBorders>
            <w:shd w:val="clear" w:color="auto" w:fill="D9D9D9"/>
            <w:vAlign w:val="center"/>
          </w:tcPr>
          <w:p w14:paraId="02A32DDD" w14:textId="77777777" w:rsidR="00EE26DF" w:rsidRPr="003F5025" w:rsidRDefault="00EE26DF" w:rsidP="007159CD">
            <w:pPr>
              <w:jc w:val="both"/>
              <w:rPr>
                <w:rFonts w:ascii="Arial" w:hAnsi="Arial" w:cs="Arial"/>
                <w:color w:val="000000"/>
                <w:sz w:val="22"/>
                <w:szCs w:val="22"/>
              </w:rPr>
            </w:pPr>
            <w:r w:rsidRPr="003F5025">
              <w:rPr>
                <w:rFonts w:ascii="Arial" w:hAnsi="Arial" w:cs="Arial"/>
                <w:color w:val="000000"/>
                <w:sz w:val="22"/>
                <w:szCs w:val="22"/>
              </w:rPr>
              <w:t xml:space="preserve">Gamtinių dujų tiekimo grafikas, pagal kurį Paslaugos teikėjas tiekia dujas Paslaugų gavėjui, </w:t>
            </w:r>
            <w:proofErr w:type="spellStart"/>
            <w:r w:rsidRPr="003F5025">
              <w:rPr>
                <w:rFonts w:ascii="Arial" w:hAnsi="Arial" w:cs="Arial"/>
                <w:color w:val="000000"/>
                <w:sz w:val="22"/>
                <w:szCs w:val="22"/>
              </w:rPr>
              <w:t>MWh</w:t>
            </w:r>
            <w:proofErr w:type="spellEnd"/>
            <w:r w:rsidRPr="003F5025">
              <w:rPr>
                <w:rFonts w:ascii="Arial" w:hAnsi="Arial" w:cs="Arial"/>
                <w:color w:val="000000"/>
                <w:sz w:val="22"/>
                <w:szCs w:val="22"/>
              </w:rPr>
              <w:t xml:space="preserve"> per dieną</w:t>
            </w:r>
          </w:p>
        </w:tc>
      </w:tr>
      <w:tr w:rsidR="00EE26DF" w:rsidRPr="003F5025" w14:paraId="374F1A09" w14:textId="77777777" w:rsidTr="00442A02">
        <w:trPr>
          <w:trHeight w:val="300"/>
        </w:trPr>
        <w:tc>
          <w:tcPr>
            <w:tcW w:w="1071" w:type="dxa"/>
            <w:vMerge/>
            <w:tcBorders>
              <w:top w:val="single" w:sz="8" w:space="0" w:color="808080"/>
              <w:left w:val="single" w:sz="8" w:space="0" w:color="808080"/>
              <w:bottom w:val="single" w:sz="8" w:space="0" w:color="808080"/>
              <w:right w:val="single" w:sz="8" w:space="0" w:color="808080"/>
            </w:tcBorders>
            <w:vAlign w:val="center"/>
            <w:hideMark/>
          </w:tcPr>
          <w:p w14:paraId="65B3666F" w14:textId="77777777" w:rsidR="00EE26DF" w:rsidRPr="003F5025" w:rsidRDefault="00EE26DF" w:rsidP="007159CD">
            <w:pPr>
              <w:jc w:val="both"/>
              <w:rPr>
                <w:rFonts w:ascii="Arial" w:hAnsi="Arial" w:cs="Arial"/>
                <w:sz w:val="22"/>
                <w:szCs w:val="22"/>
              </w:rPr>
            </w:pPr>
          </w:p>
        </w:tc>
        <w:tc>
          <w:tcPr>
            <w:tcW w:w="104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6D9ED8"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10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739B3C"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1065" w:type="dxa"/>
            <w:tcBorders>
              <w:top w:val="nil"/>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741733AC"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63662" w14:textId="77777777" w:rsidR="00EE26DF" w:rsidRPr="003F5025" w:rsidRDefault="00B24561" w:rsidP="007159CD">
            <w:pPr>
              <w:jc w:val="both"/>
              <w:rPr>
                <w:rFonts w:ascii="Arial" w:hAnsi="Arial" w:cs="Arial"/>
                <w:color w:val="000000"/>
                <w:sz w:val="22"/>
                <w:szCs w:val="22"/>
              </w:rPr>
            </w:pPr>
            <w:r w:rsidRPr="003F5025">
              <w:rPr>
                <w:rFonts w:ascii="Arial" w:hAnsi="Arial" w:cs="Arial"/>
                <w:color w:val="000000"/>
                <w:sz w:val="22"/>
                <w:szCs w:val="22"/>
              </w:rPr>
              <w:t>Mėn.</w:t>
            </w: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A0132D5" w14:textId="77777777" w:rsidR="00EE26DF" w:rsidRPr="003F5025" w:rsidRDefault="00EE26DF" w:rsidP="007159CD">
            <w:pPr>
              <w:jc w:val="both"/>
              <w:rPr>
                <w:rFonts w:ascii="Arial" w:hAnsi="Arial" w:cs="Arial"/>
                <w:sz w:val="22"/>
                <w:szCs w:val="22"/>
              </w:rPr>
            </w:pPr>
          </w:p>
        </w:tc>
        <w:tc>
          <w:tcPr>
            <w:tcW w:w="1000" w:type="dxa"/>
            <w:vMerge/>
            <w:tcBorders>
              <w:left w:val="single" w:sz="4" w:space="0" w:color="auto"/>
              <w:bottom w:val="single" w:sz="8" w:space="0" w:color="auto"/>
              <w:right w:val="single" w:sz="4" w:space="0" w:color="auto"/>
            </w:tcBorders>
            <w:shd w:val="clear" w:color="auto" w:fill="D9D9D9"/>
            <w:tcMar>
              <w:top w:w="0" w:type="dxa"/>
              <w:left w:w="108" w:type="dxa"/>
              <w:bottom w:w="0" w:type="dxa"/>
              <w:right w:w="108" w:type="dxa"/>
            </w:tcMar>
            <w:vAlign w:val="center"/>
            <w:hideMark/>
          </w:tcPr>
          <w:p w14:paraId="6B07D810" w14:textId="77777777" w:rsidR="00EE26DF" w:rsidRPr="003F5025" w:rsidRDefault="00EE26DF" w:rsidP="007159CD">
            <w:pPr>
              <w:jc w:val="both"/>
              <w:rPr>
                <w:rFonts w:ascii="Arial" w:hAnsi="Arial" w:cs="Arial"/>
                <w:sz w:val="22"/>
                <w:szCs w:val="22"/>
              </w:rPr>
            </w:pPr>
          </w:p>
        </w:tc>
        <w:tc>
          <w:tcPr>
            <w:tcW w:w="1032" w:type="dxa"/>
            <w:tcBorders>
              <w:top w:val="nil"/>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F8D0FB"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99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75E7B4"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106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46B8E8" w14:textId="77777777" w:rsidR="00EE26DF" w:rsidRPr="003F5025" w:rsidRDefault="00B24561" w:rsidP="007159CD">
            <w:pPr>
              <w:jc w:val="both"/>
              <w:rPr>
                <w:rFonts w:ascii="Arial" w:hAnsi="Arial" w:cs="Arial"/>
                <w:sz w:val="22"/>
                <w:szCs w:val="22"/>
              </w:rPr>
            </w:pPr>
            <w:r w:rsidRPr="003F5025">
              <w:rPr>
                <w:rFonts w:ascii="Arial" w:hAnsi="Arial" w:cs="Arial"/>
                <w:color w:val="000000"/>
                <w:sz w:val="22"/>
                <w:szCs w:val="22"/>
              </w:rPr>
              <w:t>Mėn.</w:t>
            </w:r>
          </w:p>
        </w:tc>
        <w:tc>
          <w:tcPr>
            <w:tcW w:w="886" w:type="dxa"/>
            <w:tcBorders>
              <w:top w:val="nil"/>
              <w:left w:val="nil"/>
              <w:bottom w:val="single" w:sz="8" w:space="0" w:color="auto"/>
              <w:right w:val="single" w:sz="8" w:space="0" w:color="auto"/>
            </w:tcBorders>
            <w:shd w:val="clear" w:color="auto" w:fill="D9D9D9"/>
            <w:vAlign w:val="center"/>
          </w:tcPr>
          <w:p w14:paraId="64309849" w14:textId="77777777" w:rsidR="00EE26DF" w:rsidRPr="003F5025" w:rsidRDefault="00B24561" w:rsidP="007159CD">
            <w:pPr>
              <w:jc w:val="both"/>
              <w:rPr>
                <w:rFonts w:ascii="Arial" w:hAnsi="Arial" w:cs="Arial"/>
                <w:color w:val="000000"/>
                <w:sz w:val="22"/>
                <w:szCs w:val="22"/>
              </w:rPr>
            </w:pPr>
            <w:r w:rsidRPr="003F5025">
              <w:rPr>
                <w:rFonts w:ascii="Arial" w:hAnsi="Arial" w:cs="Arial"/>
                <w:color w:val="000000"/>
                <w:sz w:val="22"/>
                <w:szCs w:val="22"/>
              </w:rPr>
              <w:t>Mėn.</w:t>
            </w:r>
          </w:p>
        </w:tc>
      </w:tr>
      <w:tr w:rsidR="00EE26DF" w:rsidRPr="003F5025" w14:paraId="4B0CBE03"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6AC39"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A088F"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7278B"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9D4F847"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5A45B480"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F2A843E"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D200E05"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6CB4E"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241FC"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5A216F"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70C184B3" w14:textId="77777777" w:rsidR="00EE26DF" w:rsidRPr="003F5025" w:rsidRDefault="00EE26DF" w:rsidP="007159CD">
            <w:pPr>
              <w:jc w:val="both"/>
              <w:rPr>
                <w:rFonts w:ascii="Arial" w:hAnsi="Arial" w:cs="Arial"/>
                <w:sz w:val="22"/>
                <w:szCs w:val="22"/>
              </w:rPr>
            </w:pPr>
          </w:p>
        </w:tc>
      </w:tr>
      <w:tr w:rsidR="00EE26DF" w:rsidRPr="003F5025" w14:paraId="07C7657C"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2640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3A8A7"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9AED0"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784387B"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5677AC23"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813924E"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1E0A124"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29DA6"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6AC4A"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AFC7B8F"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31CED47" w14:textId="77777777" w:rsidR="00EE26DF" w:rsidRPr="003F5025" w:rsidRDefault="00EE26DF" w:rsidP="007159CD">
            <w:pPr>
              <w:jc w:val="both"/>
              <w:rPr>
                <w:rFonts w:ascii="Arial" w:hAnsi="Arial" w:cs="Arial"/>
                <w:sz w:val="22"/>
                <w:szCs w:val="22"/>
              </w:rPr>
            </w:pPr>
          </w:p>
        </w:tc>
      </w:tr>
      <w:tr w:rsidR="00EE26DF" w:rsidRPr="003F5025" w14:paraId="03AAD556"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CEB5E"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E2ACA"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C5410"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1A1C41A"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45ECEE90"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2D88F157"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99F671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24740"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44C1F"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D9346E"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3ABD1A68" w14:textId="77777777" w:rsidR="00EE26DF" w:rsidRPr="003F5025" w:rsidRDefault="00EE26DF" w:rsidP="007159CD">
            <w:pPr>
              <w:jc w:val="both"/>
              <w:rPr>
                <w:rFonts w:ascii="Arial" w:hAnsi="Arial" w:cs="Arial"/>
                <w:sz w:val="22"/>
                <w:szCs w:val="22"/>
              </w:rPr>
            </w:pPr>
          </w:p>
        </w:tc>
      </w:tr>
      <w:tr w:rsidR="00EE26DF" w:rsidRPr="003F5025" w14:paraId="7AEE03D6"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6F7A5"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4</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73FA6"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17A74"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BF381FF"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7CEBC8D"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71242770"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309F910"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4</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A49A95"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AE958"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66BD0C"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446F3FC3" w14:textId="77777777" w:rsidR="00EE26DF" w:rsidRPr="003F5025" w:rsidRDefault="00EE26DF" w:rsidP="007159CD">
            <w:pPr>
              <w:jc w:val="both"/>
              <w:rPr>
                <w:rFonts w:ascii="Arial" w:hAnsi="Arial" w:cs="Arial"/>
                <w:sz w:val="22"/>
                <w:szCs w:val="22"/>
              </w:rPr>
            </w:pPr>
          </w:p>
        </w:tc>
      </w:tr>
      <w:tr w:rsidR="00EE26DF" w:rsidRPr="003F5025" w14:paraId="0C8EFC86"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62D71"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5</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A15E7"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70E31"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A384E62"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D23E49D"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5061ACD"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63EF40D"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5</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57ECC"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E3D69"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6D529"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682C74F0" w14:textId="77777777" w:rsidR="00EE26DF" w:rsidRPr="003F5025" w:rsidRDefault="00EE26DF" w:rsidP="007159CD">
            <w:pPr>
              <w:jc w:val="both"/>
              <w:rPr>
                <w:rFonts w:ascii="Arial" w:hAnsi="Arial" w:cs="Arial"/>
                <w:sz w:val="22"/>
                <w:szCs w:val="22"/>
              </w:rPr>
            </w:pPr>
          </w:p>
        </w:tc>
      </w:tr>
      <w:tr w:rsidR="00EE26DF" w:rsidRPr="003F5025" w14:paraId="43CD3D85"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A5248"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6</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37770"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9D103"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8D44B50"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35A1322"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19CB561"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3E6FC4A"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6</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9899B"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10C41"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CFC05B"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31131304" w14:textId="77777777" w:rsidR="00EE26DF" w:rsidRPr="003F5025" w:rsidRDefault="00EE26DF" w:rsidP="007159CD">
            <w:pPr>
              <w:jc w:val="both"/>
              <w:rPr>
                <w:rFonts w:ascii="Arial" w:hAnsi="Arial" w:cs="Arial"/>
                <w:sz w:val="22"/>
                <w:szCs w:val="22"/>
              </w:rPr>
            </w:pPr>
          </w:p>
        </w:tc>
      </w:tr>
      <w:tr w:rsidR="00EE26DF" w:rsidRPr="003F5025" w14:paraId="3603EF29"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DF295"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7</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FFAC0"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34935"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FEC253C"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415D445D"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2148E42"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9A25816"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7</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A233A"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63CBD"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5023E"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1203C75D" w14:textId="77777777" w:rsidR="00EE26DF" w:rsidRPr="003F5025" w:rsidRDefault="00EE26DF" w:rsidP="007159CD">
            <w:pPr>
              <w:jc w:val="both"/>
              <w:rPr>
                <w:rFonts w:ascii="Arial" w:hAnsi="Arial" w:cs="Arial"/>
                <w:sz w:val="22"/>
                <w:szCs w:val="22"/>
              </w:rPr>
            </w:pPr>
          </w:p>
        </w:tc>
      </w:tr>
      <w:tr w:rsidR="00EE26DF" w:rsidRPr="003F5025" w14:paraId="11349114"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AD076"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8</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C0D2A"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FD58"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FD0E0D3"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B4DDFE9"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1593BEA5"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00580FA"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8</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1EA22"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00918"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9C963"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10CFDBEB" w14:textId="77777777" w:rsidR="00EE26DF" w:rsidRPr="003F5025" w:rsidRDefault="00EE26DF" w:rsidP="007159CD">
            <w:pPr>
              <w:jc w:val="both"/>
              <w:rPr>
                <w:rFonts w:ascii="Arial" w:hAnsi="Arial" w:cs="Arial"/>
                <w:sz w:val="22"/>
                <w:szCs w:val="22"/>
              </w:rPr>
            </w:pPr>
          </w:p>
        </w:tc>
      </w:tr>
      <w:tr w:rsidR="00EE26DF" w:rsidRPr="003F5025" w14:paraId="7852B45B"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E636A"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9</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8A75C"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943B2"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F96E43F"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6ABF23E5"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1D0EE52"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753895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9</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9C33A"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34703"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807BF"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3CADF311" w14:textId="77777777" w:rsidR="00EE26DF" w:rsidRPr="003F5025" w:rsidRDefault="00EE26DF" w:rsidP="007159CD">
            <w:pPr>
              <w:jc w:val="both"/>
              <w:rPr>
                <w:rFonts w:ascii="Arial" w:hAnsi="Arial" w:cs="Arial"/>
                <w:sz w:val="22"/>
                <w:szCs w:val="22"/>
              </w:rPr>
            </w:pPr>
          </w:p>
        </w:tc>
      </w:tr>
      <w:tr w:rsidR="00EE26DF" w:rsidRPr="003F5025" w14:paraId="409EE317"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DF774"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10</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AE24D"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8708C"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B829D20"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4CD2AE8A"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97EBCC6"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E1CCD3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10</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F8EC20"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77638"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CF2014"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4D0E8205" w14:textId="77777777" w:rsidR="00EE26DF" w:rsidRPr="003F5025" w:rsidRDefault="00EE26DF" w:rsidP="007159CD">
            <w:pPr>
              <w:jc w:val="both"/>
              <w:rPr>
                <w:rFonts w:ascii="Arial" w:hAnsi="Arial" w:cs="Arial"/>
                <w:sz w:val="22"/>
                <w:szCs w:val="22"/>
              </w:rPr>
            </w:pPr>
          </w:p>
        </w:tc>
      </w:tr>
      <w:tr w:rsidR="00EE26DF" w:rsidRPr="003F5025" w14:paraId="4F273A0A"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ACB10"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11</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CF942"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327A7"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79500DE"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A4F1E44"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6848D378"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CE58859"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11</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CAC8B70"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DF7A5"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23201"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80551FE" w14:textId="77777777" w:rsidR="00EE26DF" w:rsidRPr="003F5025" w:rsidRDefault="00EE26DF" w:rsidP="007159CD">
            <w:pPr>
              <w:jc w:val="both"/>
              <w:rPr>
                <w:rFonts w:ascii="Arial" w:hAnsi="Arial" w:cs="Arial"/>
                <w:sz w:val="22"/>
                <w:szCs w:val="22"/>
              </w:rPr>
            </w:pPr>
          </w:p>
        </w:tc>
      </w:tr>
      <w:tr w:rsidR="00EE26DF" w:rsidRPr="003F5025" w14:paraId="27AA587D"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A776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12</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2DE10"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E087E"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1D8AD34"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60797F27"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00FDE26"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BCA2F9E"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12</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1BC1B"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A2D73"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E8638"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34CFEC55" w14:textId="77777777" w:rsidR="00EE26DF" w:rsidRPr="003F5025" w:rsidRDefault="00EE26DF" w:rsidP="007159CD">
            <w:pPr>
              <w:jc w:val="both"/>
              <w:rPr>
                <w:rFonts w:ascii="Arial" w:hAnsi="Arial" w:cs="Arial"/>
                <w:sz w:val="22"/>
                <w:szCs w:val="22"/>
              </w:rPr>
            </w:pPr>
          </w:p>
        </w:tc>
      </w:tr>
      <w:tr w:rsidR="00EE26DF" w:rsidRPr="003F5025" w14:paraId="74DAE4F3"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1848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13</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341730ED"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B8CE"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B0AA653"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629BC924"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D806830"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229A174"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13</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39277"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6C955"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67D26"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450BE848" w14:textId="77777777" w:rsidR="00EE26DF" w:rsidRPr="003F5025" w:rsidRDefault="00EE26DF" w:rsidP="007159CD">
            <w:pPr>
              <w:jc w:val="both"/>
              <w:rPr>
                <w:rFonts w:ascii="Arial" w:hAnsi="Arial" w:cs="Arial"/>
                <w:sz w:val="22"/>
                <w:szCs w:val="22"/>
              </w:rPr>
            </w:pPr>
          </w:p>
        </w:tc>
      </w:tr>
      <w:tr w:rsidR="00EE26DF" w:rsidRPr="003F5025" w14:paraId="1B13BA5D"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E3378"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14</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4659395E"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A9C85"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4537E33"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621D22DF"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12CFB5A2"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577BB8D"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14</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62F6CD"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2E37F"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E74DA"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BD59076" w14:textId="77777777" w:rsidR="00EE26DF" w:rsidRPr="003F5025" w:rsidRDefault="00EE26DF" w:rsidP="007159CD">
            <w:pPr>
              <w:jc w:val="both"/>
              <w:rPr>
                <w:rFonts w:ascii="Arial" w:hAnsi="Arial" w:cs="Arial"/>
                <w:sz w:val="22"/>
                <w:szCs w:val="22"/>
              </w:rPr>
            </w:pPr>
          </w:p>
        </w:tc>
      </w:tr>
      <w:tr w:rsidR="00EE26DF" w:rsidRPr="003F5025" w14:paraId="72B46498"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13DCD"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15</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020CCE46"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1FD04"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4645507"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381EBE77"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E7DBBAB"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9539D5"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15</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D86862"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966CC"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5968DE"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2018CE70" w14:textId="77777777" w:rsidR="00EE26DF" w:rsidRPr="003F5025" w:rsidRDefault="00EE26DF" w:rsidP="007159CD">
            <w:pPr>
              <w:jc w:val="both"/>
              <w:rPr>
                <w:rFonts w:ascii="Arial" w:hAnsi="Arial" w:cs="Arial"/>
                <w:sz w:val="22"/>
                <w:szCs w:val="22"/>
              </w:rPr>
            </w:pPr>
          </w:p>
        </w:tc>
      </w:tr>
      <w:tr w:rsidR="00EE26DF" w:rsidRPr="003F5025" w14:paraId="4A7038FB"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4071E"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16</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1D11D2F5"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6B84D"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B693DC2"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F7328E0"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FF3D458"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8260BE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16</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4B31B"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7E023"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E6394"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4A9ED578" w14:textId="77777777" w:rsidR="00EE26DF" w:rsidRPr="003F5025" w:rsidRDefault="00EE26DF" w:rsidP="007159CD">
            <w:pPr>
              <w:jc w:val="both"/>
              <w:rPr>
                <w:rFonts w:ascii="Arial" w:hAnsi="Arial" w:cs="Arial"/>
                <w:sz w:val="22"/>
                <w:szCs w:val="22"/>
              </w:rPr>
            </w:pPr>
          </w:p>
        </w:tc>
      </w:tr>
      <w:tr w:rsidR="00EE26DF" w:rsidRPr="003F5025" w14:paraId="67865584"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CD99"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17</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0D4A4D50"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4AAA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A9402DD"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7B3EC0A8"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171EE35"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ACC46C9"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17</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47D91"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1D08F"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AD039"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5292DF1E" w14:textId="77777777" w:rsidR="00EE26DF" w:rsidRPr="003F5025" w:rsidRDefault="00EE26DF" w:rsidP="007159CD">
            <w:pPr>
              <w:jc w:val="both"/>
              <w:rPr>
                <w:rFonts w:ascii="Arial" w:hAnsi="Arial" w:cs="Arial"/>
                <w:sz w:val="22"/>
                <w:szCs w:val="22"/>
              </w:rPr>
            </w:pPr>
          </w:p>
        </w:tc>
      </w:tr>
      <w:tr w:rsidR="00EE26DF" w:rsidRPr="003F5025" w14:paraId="375DBB2D"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B9E11"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18</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323BC858"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1AD76"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BE86B60"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3E6BFDBE"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FF240E2"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BAFF64B"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18</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8886D11"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D0C81"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576D9"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48D2F56" w14:textId="77777777" w:rsidR="00EE26DF" w:rsidRPr="003F5025" w:rsidRDefault="00EE26DF" w:rsidP="007159CD">
            <w:pPr>
              <w:jc w:val="both"/>
              <w:rPr>
                <w:rFonts w:ascii="Arial" w:hAnsi="Arial" w:cs="Arial"/>
                <w:sz w:val="22"/>
                <w:szCs w:val="22"/>
              </w:rPr>
            </w:pPr>
          </w:p>
        </w:tc>
      </w:tr>
      <w:tr w:rsidR="00EE26DF" w:rsidRPr="003F5025" w14:paraId="75E1DE0F"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28B6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19</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0B0A06DF"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64B71"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E78EAE4"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5FD8198C"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058FF35"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434494"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19</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AAE80A"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49CAE"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4B78E7"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256A30E1" w14:textId="77777777" w:rsidR="00EE26DF" w:rsidRPr="003F5025" w:rsidRDefault="00EE26DF" w:rsidP="007159CD">
            <w:pPr>
              <w:jc w:val="both"/>
              <w:rPr>
                <w:rFonts w:ascii="Arial" w:hAnsi="Arial" w:cs="Arial"/>
                <w:sz w:val="22"/>
                <w:szCs w:val="22"/>
              </w:rPr>
            </w:pPr>
          </w:p>
        </w:tc>
      </w:tr>
      <w:tr w:rsidR="00EE26DF" w:rsidRPr="003F5025" w14:paraId="449B0B5D"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0D9BC"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20</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227DFDE8"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26374"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32E3F7E"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046A343"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30F1F6B1"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91A45E"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20</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B779F"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907EC"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81B78F"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5F6BC615" w14:textId="77777777" w:rsidR="00EE26DF" w:rsidRPr="003F5025" w:rsidRDefault="00EE26DF" w:rsidP="007159CD">
            <w:pPr>
              <w:jc w:val="both"/>
              <w:rPr>
                <w:rFonts w:ascii="Arial" w:hAnsi="Arial" w:cs="Arial"/>
                <w:sz w:val="22"/>
                <w:szCs w:val="22"/>
              </w:rPr>
            </w:pPr>
          </w:p>
        </w:tc>
      </w:tr>
      <w:tr w:rsidR="00EE26DF" w:rsidRPr="003F5025" w14:paraId="2661576C"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FD2AB"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21</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7911A277"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29FD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80B21F8"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5E2314A3"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2DBA0A3"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EAE448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21</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73161"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E3445"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839B1"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7FBA3A73" w14:textId="77777777" w:rsidR="00EE26DF" w:rsidRPr="003F5025" w:rsidRDefault="00EE26DF" w:rsidP="007159CD">
            <w:pPr>
              <w:jc w:val="both"/>
              <w:rPr>
                <w:rFonts w:ascii="Arial" w:hAnsi="Arial" w:cs="Arial"/>
                <w:sz w:val="22"/>
                <w:szCs w:val="22"/>
              </w:rPr>
            </w:pPr>
          </w:p>
        </w:tc>
      </w:tr>
      <w:tr w:rsidR="00EE26DF" w:rsidRPr="003F5025" w14:paraId="719DF251"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397A2"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22</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2ABD140B"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6BCF1"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77B4650"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3F453FF5"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5EB36C20"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447E477"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22</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145EBA"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2F9F0"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B231D"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463EC87B" w14:textId="77777777" w:rsidR="00EE26DF" w:rsidRPr="003F5025" w:rsidRDefault="00EE26DF" w:rsidP="007159CD">
            <w:pPr>
              <w:jc w:val="both"/>
              <w:rPr>
                <w:rFonts w:ascii="Arial" w:hAnsi="Arial" w:cs="Arial"/>
                <w:sz w:val="22"/>
                <w:szCs w:val="22"/>
              </w:rPr>
            </w:pPr>
          </w:p>
        </w:tc>
      </w:tr>
      <w:tr w:rsidR="00EE26DF" w:rsidRPr="003F5025" w14:paraId="6FEA8209"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6133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23</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0DFD419D"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AE2D3"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D6C9ABC"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5A78EF38"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6C7E17C6"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C62FE5E"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23</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5244E"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E9B1A"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11B53"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696201C3" w14:textId="77777777" w:rsidR="00EE26DF" w:rsidRPr="003F5025" w:rsidRDefault="00EE26DF" w:rsidP="007159CD">
            <w:pPr>
              <w:jc w:val="both"/>
              <w:rPr>
                <w:rFonts w:ascii="Arial" w:hAnsi="Arial" w:cs="Arial"/>
                <w:sz w:val="22"/>
                <w:szCs w:val="22"/>
              </w:rPr>
            </w:pPr>
          </w:p>
        </w:tc>
      </w:tr>
      <w:tr w:rsidR="00EE26DF" w:rsidRPr="003F5025" w14:paraId="2CAF283B"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B783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24</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0B8F09C8"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6FB8D"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49D050C"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6D77960"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13580D74"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408C9B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24</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07D7A"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A8A08"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99E5782"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6A8FE0C7" w14:textId="77777777" w:rsidR="00EE26DF" w:rsidRPr="003F5025" w:rsidRDefault="00EE26DF" w:rsidP="007159CD">
            <w:pPr>
              <w:jc w:val="both"/>
              <w:rPr>
                <w:rFonts w:ascii="Arial" w:hAnsi="Arial" w:cs="Arial"/>
                <w:sz w:val="22"/>
                <w:szCs w:val="22"/>
              </w:rPr>
            </w:pPr>
          </w:p>
        </w:tc>
      </w:tr>
      <w:tr w:rsidR="00EE26DF" w:rsidRPr="003F5025" w14:paraId="463AE7BF"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73586"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25</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67BD4A91"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2844D"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3FA5FD5"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373B2A66"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73D6517C"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000F85D"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25</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4B411"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CD76E"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163D7"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B7FF085" w14:textId="77777777" w:rsidR="00EE26DF" w:rsidRPr="003F5025" w:rsidRDefault="00EE26DF" w:rsidP="007159CD">
            <w:pPr>
              <w:jc w:val="both"/>
              <w:rPr>
                <w:rFonts w:ascii="Arial" w:hAnsi="Arial" w:cs="Arial"/>
                <w:sz w:val="22"/>
                <w:szCs w:val="22"/>
              </w:rPr>
            </w:pPr>
          </w:p>
        </w:tc>
      </w:tr>
      <w:tr w:rsidR="00EE26DF" w:rsidRPr="003F5025" w14:paraId="3D80FA51"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96486"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26</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1AF2563A"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2B7F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DB8C18B"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3E5D587"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733D6253"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4F1F288"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26</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1FFEF"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433F6"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A50C9"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647A28ED" w14:textId="77777777" w:rsidR="00EE26DF" w:rsidRPr="003F5025" w:rsidRDefault="00EE26DF" w:rsidP="007159CD">
            <w:pPr>
              <w:jc w:val="both"/>
              <w:rPr>
                <w:rFonts w:ascii="Arial" w:hAnsi="Arial" w:cs="Arial"/>
                <w:sz w:val="22"/>
                <w:szCs w:val="22"/>
              </w:rPr>
            </w:pPr>
          </w:p>
        </w:tc>
      </w:tr>
      <w:tr w:rsidR="00EE26DF" w:rsidRPr="003F5025" w14:paraId="39ACC9F1"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FD6AF"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27</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32ABC893"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A7072"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3F86C00"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C542AC0"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63F8BDC5"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8952D58"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27</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96FB1"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EDAA1"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619BF"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2D268443" w14:textId="77777777" w:rsidR="00EE26DF" w:rsidRPr="003F5025" w:rsidRDefault="00EE26DF" w:rsidP="007159CD">
            <w:pPr>
              <w:jc w:val="both"/>
              <w:rPr>
                <w:rFonts w:ascii="Arial" w:hAnsi="Arial" w:cs="Arial"/>
                <w:sz w:val="22"/>
                <w:szCs w:val="22"/>
              </w:rPr>
            </w:pPr>
          </w:p>
        </w:tc>
      </w:tr>
      <w:tr w:rsidR="00EE26DF" w:rsidRPr="003F5025" w14:paraId="007C838B"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C06F5"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28</w:t>
            </w:r>
          </w:p>
        </w:tc>
        <w:tc>
          <w:tcPr>
            <w:tcW w:w="1049" w:type="dxa"/>
            <w:tcBorders>
              <w:top w:val="nil"/>
              <w:left w:val="nil"/>
              <w:bottom w:val="single" w:sz="8" w:space="0" w:color="auto"/>
              <w:right w:val="single" w:sz="8" w:space="0" w:color="auto"/>
            </w:tcBorders>
            <w:tcMar>
              <w:top w:w="0" w:type="dxa"/>
              <w:left w:w="108" w:type="dxa"/>
              <w:bottom w:w="0" w:type="dxa"/>
              <w:right w:w="108" w:type="dxa"/>
            </w:tcMar>
          </w:tcPr>
          <w:p w14:paraId="1233A7C5"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7DDF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2CB7625"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280375F"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5BD8E764"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B31C3CB"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28</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0FBC5"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770D0"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AEF908A"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1388C1B9" w14:textId="77777777" w:rsidR="00EE26DF" w:rsidRPr="003F5025" w:rsidRDefault="00EE26DF" w:rsidP="007159CD">
            <w:pPr>
              <w:jc w:val="both"/>
              <w:rPr>
                <w:rFonts w:ascii="Arial" w:hAnsi="Arial" w:cs="Arial"/>
                <w:sz w:val="22"/>
                <w:szCs w:val="22"/>
              </w:rPr>
            </w:pPr>
          </w:p>
        </w:tc>
      </w:tr>
      <w:tr w:rsidR="00EE26DF" w:rsidRPr="003F5025" w14:paraId="78535230"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F1ADA"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29</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5EF3D"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7FEDB"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8F8EF99"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10CAAD6"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5E0276BB"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F91DD79"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29</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A1B5D"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87F4C"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DA86F82"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21CAB375" w14:textId="77777777" w:rsidR="00EE26DF" w:rsidRPr="003F5025" w:rsidRDefault="00EE26DF" w:rsidP="007159CD">
            <w:pPr>
              <w:jc w:val="both"/>
              <w:rPr>
                <w:rFonts w:ascii="Arial" w:hAnsi="Arial" w:cs="Arial"/>
                <w:sz w:val="22"/>
                <w:szCs w:val="22"/>
              </w:rPr>
            </w:pPr>
          </w:p>
        </w:tc>
      </w:tr>
      <w:tr w:rsidR="00EE26DF" w:rsidRPr="003F5025" w14:paraId="2FF6606A"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4EE9B"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30</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C26AD5"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91B8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0F22C69"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159EA997"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02DCB9A3"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8CA4308"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30</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A792E"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79A14"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02EA5DE"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089DFCC2" w14:textId="77777777" w:rsidR="00EE26DF" w:rsidRPr="003F5025" w:rsidRDefault="00EE26DF" w:rsidP="007159CD">
            <w:pPr>
              <w:jc w:val="both"/>
              <w:rPr>
                <w:rFonts w:ascii="Arial" w:hAnsi="Arial" w:cs="Arial"/>
                <w:sz w:val="22"/>
                <w:szCs w:val="22"/>
              </w:rPr>
            </w:pPr>
          </w:p>
        </w:tc>
      </w:tr>
      <w:tr w:rsidR="00EE26DF" w:rsidRPr="003F5025" w14:paraId="7A5D1E30"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D965B"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31</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DDDE59"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7EC80"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B28C11D"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658574D6" w14:textId="77777777" w:rsidR="00EE26DF" w:rsidRPr="003F5025" w:rsidRDefault="00EE26DF" w:rsidP="007159CD">
            <w:pPr>
              <w:jc w:val="both"/>
              <w:rPr>
                <w:rFonts w:ascii="Arial" w:hAnsi="Arial" w:cs="Arial"/>
                <w:color w:val="000000"/>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4BE026F5"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437073"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31</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3DD7C0"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B0D9"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F5558"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3E69C2A6" w14:textId="77777777" w:rsidR="00EE26DF" w:rsidRPr="003F5025" w:rsidRDefault="00EE26DF" w:rsidP="007159CD">
            <w:pPr>
              <w:jc w:val="both"/>
              <w:rPr>
                <w:rFonts w:ascii="Arial" w:hAnsi="Arial" w:cs="Arial"/>
                <w:sz w:val="22"/>
                <w:szCs w:val="22"/>
              </w:rPr>
            </w:pPr>
          </w:p>
        </w:tc>
      </w:tr>
      <w:tr w:rsidR="00EE26DF" w:rsidRPr="003F5025" w14:paraId="43AA6A06" w14:textId="77777777" w:rsidTr="00EE26DF">
        <w:trPr>
          <w:trHeight w:val="113"/>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C1E02"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Viso</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F81542" w14:textId="77777777" w:rsidR="00EE26DF" w:rsidRPr="003F5025" w:rsidRDefault="00EE26DF" w:rsidP="007159CD">
            <w:pPr>
              <w:jc w:val="both"/>
              <w:rPr>
                <w:rFonts w:ascii="Arial" w:hAnsi="Arial" w:cs="Arial"/>
                <w:sz w:val="22"/>
                <w:szCs w:val="22"/>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45959" w14:textId="77777777" w:rsidR="00EE26DF" w:rsidRPr="003F5025" w:rsidRDefault="00EE26DF" w:rsidP="007159CD">
            <w:pPr>
              <w:jc w:val="both"/>
              <w:rPr>
                <w:rFonts w:ascii="Arial" w:hAnsi="Arial" w:cs="Arial"/>
                <w:sz w:val="22"/>
                <w:szCs w:val="22"/>
              </w:rPr>
            </w:pPr>
          </w:p>
        </w:tc>
        <w:tc>
          <w:tcPr>
            <w:tcW w:w="1065"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3F47309" w14:textId="77777777" w:rsidR="00EE26DF" w:rsidRPr="003F5025" w:rsidRDefault="00EE26DF" w:rsidP="007159CD">
            <w:pPr>
              <w:jc w:val="both"/>
              <w:rPr>
                <w:rFonts w:ascii="Arial" w:hAnsi="Arial" w:cs="Arial"/>
                <w:sz w:val="22"/>
                <w:szCs w:val="22"/>
              </w:rPr>
            </w:pPr>
          </w:p>
        </w:tc>
        <w:tc>
          <w:tcPr>
            <w:tcW w:w="899" w:type="dxa"/>
            <w:tcBorders>
              <w:top w:val="single" w:sz="4" w:space="0" w:color="auto"/>
              <w:left w:val="single" w:sz="4" w:space="0" w:color="auto"/>
              <w:bottom w:val="single" w:sz="4" w:space="0" w:color="auto"/>
              <w:right w:val="single" w:sz="4" w:space="0" w:color="auto"/>
            </w:tcBorders>
            <w:vAlign w:val="center"/>
          </w:tcPr>
          <w:p w14:paraId="03EE19F5" w14:textId="77777777" w:rsidR="00EE26DF" w:rsidRPr="003F5025" w:rsidRDefault="00EE26DF" w:rsidP="007159CD">
            <w:pPr>
              <w:jc w:val="both"/>
              <w:rPr>
                <w:rFonts w:ascii="Arial" w:hAnsi="Arial" w:cs="Arial"/>
                <w:sz w:val="22"/>
                <w:szCs w:val="22"/>
              </w:rPr>
            </w:pPr>
          </w:p>
        </w:tc>
        <w:tc>
          <w:tcPr>
            <w:tcW w:w="852"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hideMark/>
          </w:tcPr>
          <w:p w14:paraId="60667EE1" w14:textId="77777777" w:rsidR="00EE26DF" w:rsidRPr="003F5025" w:rsidRDefault="00EE26DF" w:rsidP="007159CD">
            <w:pPr>
              <w:jc w:val="both"/>
              <w:rPr>
                <w:rFonts w:ascii="Arial" w:hAnsi="Arial" w:cs="Arial"/>
                <w:sz w:val="22"/>
                <w:szCs w:val="22"/>
              </w:rPr>
            </w:pPr>
          </w:p>
        </w:tc>
        <w:tc>
          <w:tcPr>
            <w:tcW w:w="10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71E6464" w14:textId="77777777" w:rsidR="00EE26DF" w:rsidRPr="003F5025" w:rsidRDefault="00EE26DF" w:rsidP="007159CD">
            <w:pPr>
              <w:jc w:val="both"/>
              <w:rPr>
                <w:rFonts w:ascii="Arial" w:hAnsi="Arial" w:cs="Arial"/>
                <w:sz w:val="22"/>
                <w:szCs w:val="22"/>
              </w:rPr>
            </w:pPr>
            <w:r w:rsidRPr="003F5025">
              <w:rPr>
                <w:rFonts w:ascii="Arial" w:hAnsi="Arial" w:cs="Arial"/>
                <w:color w:val="000000"/>
                <w:sz w:val="22"/>
                <w:szCs w:val="22"/>
              </w:rPr>
              <w:t>Viso</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FE2453" w14:textId="77777777" w:rsidR="00EE26DF" w:rsidRPr="003F5025" w:rsidRDefault="00EE26DF" w:rsidP="007159CD">
            <w:pPr>
              <w:jc w:val="both"/>
              <w:rPr>
                <w:rFonts w:ascii="Arial" w:hAnsi="Arial" w:cs="Arial"/>
                <w:sz w:val="22"/>
                <w:szCs w:val="22"/>
              </w:rPr>
            </w:pP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44F62" w14:textId="77777777" w:rsidR="00EE26DF" w:rsidRPr="003F5025" w:rsidRDefault="00EE26DF" w:rsidP="007159CD">
            <w:pPr>
              <w:jc w:val="both"/>
              <w:rPr>
                <w:rFonts w:ascii="Arial" w:hAnsi="Arial" w:cs="Arial"/>
                <w:sz w:val="22"/>
                <w:szCs w:val="22"/>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6242B" w14:textId="77777777" w:rsidR="00EE26DF" w:rsidRPr="003F5025" w:rsidRDefault="00EE26DF" w:rsidP="007159CD">
            <w:pPr>
              <w:jc w:val="both"/>
              <w:rPr>
                <w:rFonts w:ascii="Arial" w:hAnsi="Arial" w:cs="Arial"/>
                <w:sz w:val="22"/>
                <w:szCs w:val="22"/>
              </w:rPr>
            </w:pPr>
          </w:p>
        </w:tc>
        <w:tc>
          <w:tcPr>
            <w:tcW w:w="886" w:type="dxa"/>
            <w:tcBorders>
              <w:top w:val="nil"/>
              <w:left w:val="nil"/>
              <w:bottom w:val="single" w:sz="8" w:space="0" w:color="auto"/>
              <w:right w:val="single" w:sz="8" w:space="0" w:color="auto"/>
            </w:tcBorders>
            <w:vAlign w:val="center"/>
          </w:tcPr>
          <w:p w14:paraId="7F46369F" w14:textId="77777777" w:rsidR="00EE26DF" w:rsidRPr="003F5025" w:rsidRDefault="00EE26DF" w:rsidP="007159CD">
            <w:pPr>
              <w:jc w:val="both"/>
              <w:rPr>
                <w:rFonts w:ascii="Arial" w:hAnsi="Arial" w:cs="Arial"/>
                <w:sz w:val="22"/>
                <w:szCs w:val="22"/>
              </w:rPr>
            </w:pPr>
          </w:p>
        </w:tc>
      </w:tr>
    </w:tbl>
    <w:p w14:paraId="7BB2302F" w14:textId="77777777" w:rsidR="00EE26DF" w:rsidRPr="003F5025" w:rsidRDefault="00EE26DF" w:rsidP="002F70CC">
      <w:pPr>
        <w:jc w:val="both"/>
        <w:rPr>
          <w:rFonts w:ascii="Arial" w:hAnsi="Arial" w:cs="Arial"/>
          <w:sz w:val="22"/>
          <w:szCs w:val="22"/>
        </w:rPr>
      </w:pPr>
    </w:p>
    <w:p w14:paraId="7DEF6A44" w14:textId="77777777" w:rsidR="00EE00A2" w:rsidRPr="003F5025" w:rsidRDefault="00EE00A2" w:rsidP="002F70CC">
      <w:pPr>
        <w:jc w:val="both"/>
        <w:rPr>
          <w:rFonts w:ascii="Arial" w:hAnsi="Arial" w:cs="Arial"/>
          <w:sz w:val="22"/>
          <w:szCs w:val="22"/>
        </w:rPr>
      </w:pPr>
      <w:r w:rsidRPr="003F5025">
        <w:rPr>
          <w:rFonts w:ascii="Arial" w:hAnsi="Arial" w:cs="Arial"/>
          <w:sz w:val="22"/>
          <w:szCs w:val="22"/>
        </w:rPr>
        <w:t>   </w:t>
      </w:r>
    </w:p>
    <w:tbl>
      <w:tblPr>
        <w:tblW w:w="9060" w:type="dxa"/>
        <w:tblInd w:w="93" w:type="dxa"/>
        <w:tblCellMar>
          <w:left w:w="0" w:type="dxa"/>
          <w:right w:w="0" w:type="dxa"/>
        </w:tblCellMar>
        <w:tblLook w:val="04A0" w:firstRow="1" w:lastRow="0" w:firstColumn="1" w:lastColumn="0" w:noHBand="0" w:noVBand="1"/>
      </w:tblPr>
      <w:tblGrid>
        <w:gridCol w:w="1500"/>
        <w:gridCol w:w="1840"/>
        <w:gridCol w:w="920"/>
        <w:gridCol w:w="1840"/>
        <w:gridCol w:w="920"/>
        <w:gridCol w:w="2040"/>
      </w:tblGrid>
      <w:tr w:rsidR="00EE00A2" w:rsidRPr="003F5025" w14:paraId="51A020AB" w14:textId="77777777" w:rsidTr="00442A02">
        <w:trPr>
          <w:trHeight w:val="300"/>
        </w:trPr>
        <w:tc>
          <w:tcPr>
            <w:tcW w:w="1500" w:type="dxa"/>
            <w:vMerge w:val="restart"/>
            <w:tcMar>
              <w:top w:w="0" w:type="dxa"/>
              <w:left w:w="108" w:type="dxa"/>
              <w:bottom w:w="0" w:type="dxa"/>
              <w:right w:w="108" w:type="dxa"/>
            </w:tcMar>
            <w:hideMark/>
          </w:tcPr>
          <w:p w14:paraId="64CCA1D2" w14:textId="77777777" w:rsidR="00EE00A2" w:rsidRPr="003F5025" w:rsidRDefault="00EE00A2" w:rsidP="002F70CC">
            <w:pPr>
              <w:jc w:val="both"/>
              <w:rPr>
                <w:rFonts w:ascii="Arial" w:hAnsi="Arial" w:cs="Arial"/>
                <w:sz w:val="22"/>
                <w:szCs w:val="22"/>
              </w:rPr>
            </w:pPr>
            <w:r w:rsidRPr="003F5025">
              <w:rPr>
                <w:rFonts w:ascii="Arial" w:hAnsi="Arial" w:cs="Arial"/>
                <w:color w:val="000000"/>
                <w:sz w:val="22"/>
                <w:szCs w:val="22"/>
              </w:rPr>
              <w:t xml:space="preserve">Tvirtinu: </w:t>
            </w:r>
          </w:p>
        </w:tc>
        <w:tc>
          <w:tcPr>
            <w:tcW w:w="1840" w:type="dxa"/>
            <w:tcMar>
              <w:top w:w="0" w:type="dxa"/>
              <w:left w:w="108" w:type="dxa"/>
              <w:bottom w:w="0" w:type="dxa"/>
              <w:right w:w="108" w:type="dxa"/>
            </w:tcMar>
            <w:vAlign w:val="center"/>
            <w:hideMark/>
          </w:tcPr>
          <w:p w14:paraId="1968DD84"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____________</w:t>
            </w:r>
          </w:p>
        </w:tc>
        <w:tc>
          <w:tcPr>
            <w:tcW w:w="920" w:type="dxa"/>
            <w:noWrap/>
            <w:tcMar>
              <w:top w:w="0" w:type="dxa"/>
              <w:left w:w="108" w:type="dxa"/>
              <w:bottom w:w="0" w:type="dxa"/>
              <w:right w:w="108" w:type="dxa"/>
            </w:tcMar>
            <w:vAlign w:val="bottom"/>
            <w:hideMark/>
          </w:tcPr>
          <w:p w14:paraId="6706DDD4" w14:textId="77777777" w:rsidR="00EE00A2" w:rsidRPr="003F5025" w:rsidRDefault="00EE00A2" w:rsidP="007159CD">
            <w:pPr>
              <w:jc w:val="both"/>
              <w:rPr>
                <w:rFonts w:ascii="Arial" w:hAnsi="Arial" w:cs="Arial"/>
                <w:sz w:val="22"/>
                <w:szCs w:val="22"/>
              </w:rPr>
            </w:pPr>
          </w:p>
        </w:tc>
        <w:tc>
          <w:tcPr>
            <w:tcW w:w="1840" w:type="dxa"/>
            <w:tcMar>
              <w:top w:w="0" w:type="dxa"/>
              <w:left w:w="108" w:type="dxa"/>
              <w:bottom w:w="0" w:type="dxa"/>
              <w:right w:w="108" w:type="dxa"/>
            </w:tcMar>
            <w:vAlign w:val="center"/>
            <w:hideMark/>
          </w:tcPr>
          <w:p w14:paraId="0D78F5CB"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________</w:t>
            </w:r>
          </w:p>
        </w:tc>
        <w:tc>
          <w:tcPr>
            <w:tcW w:w="920" w:type="dxa"/>
            <w:noWrap/>
            <w:tcMar>
              <w:top w:w="0" w:type="dxa"/>
              <w:left w:w="108" w:type="dxa"/>
              <w:bottom w:w="0" w:type="dxa"/>
              <w:right w:w="108" w:type="dxa"/>
            </w:tcMar>
            <w:vAlign w:val="bottom"/>
            <w:hideMark/>
          </w:tcPr>
          <w:p w14:paraId="747A362C" w14:textId="77777777" w:rsidR="00EE00A2" w:rsidRPr="003F5025" w:rsidRDefault="00EE00A2" w:rsidP="007159CD">
            <w:pPr>
              <w:jc w:val="both"/>
              <w:rPr>
                <w:rFonts w:ascii="Arial" w:hAnsi="Arial" w:cs="Arial"/>
                <w:sz w:val="22"/>
                <w:szCs w:val="22"/>
              </w:rPr>
            </w:pPr>
          </w:p>
        </w:tc>
        <w:tc>
          <w:tcPr>
            <w:tcW w:w="2040" w:type="dxa"/>
            <w:tcMar>
              <w:top w:w="0" w:type="dxa"/>
              <w:left w:w="108" w:type="dxa"/>
              <w:bottom w:w="0" w:type="dxa"/>
              <w:right w:w="108" w:type="dxa"/>
            </w:tcMar>
            <w:vAlign w:val="center"/>
            <w:hideMark/>
          </w:tcPr>
          <w:p w14:paraId="0F7D367D"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____________</w:t>
            </w:r>
          </w:p>
        </w:tc>
      </w:tr>
      <w:tr w:rsidR="00EE00A2" w:rsidRPr="003F5025" w14:paraId="24B59CBA" w14:textId="77777777" w:rsidTr="00442A02">
        <w:trPr>
          <w:trHeight w:val="300"/>
        </w:trPr>
        <w:tc>
          <w:tcPr>
            <w:tcW w:w="0" w:type="auto"/>
            <w:vMerge/>
            <w:vAlign w:val="center"/>
            <w:hideMark/>
          </w:tcPr>
          <w:p w14:paraId="07121000" w14:textId="77777777" w:rsidR="00EE00A2" w:rsidRPr="003F5025" w:rsidRDefault="00EE00A2" w:rsidP="007159CD">
            <w:pPr>
              <w:jc w:val="both"/>
              <w:rPr>
                <w:rFonts w:ascii="Arial" w:hAnsi="Arial" w:cs="Arial"/>
                <w:sz w:val="22"/>
                <w:szCs w:val="22"/>
              </w:rPr>
            </w:pPr>
          </w:p>
        </w:tc>
        <w:tc>
          <w:tcPr>
            <w:tcW w:w="1840" w:type="dxa"/>
            <w:tcMar>
              <w:top w:w="0" w:type="dxa"/>
              <w:left w:w="108" w:type="dxa"/>
              <w:bottom w:w="0" w:type="dxa"/>
              <w:right w:w="108" w:type="dxa"/>
            </w:tcMar>
            <w:vAlign w:val="center"/>
            <w:hideMark/>
          </w:tcPr>
          <w:p w14:paraId="5AFC753D"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Pareigos</w:t>
            </w:r>
          </w:p>
        </w:tc>
        <w:tc>
          <w:tcPr>
            <w:tcW w:w="920" w:type="dxa"/>
            <w:noWrap/>
            <w:tcMar>
              <w:top w:w="0" w:type="dxa"/>
              <w:left w:w="108" w:type="dxa"/>
              <w:bottom w:w="0" w:type="dxa"/>
              <w:right w:w="108" w:type="dxa"/>
            </w:tcMar>
            <w:vAlign w:val="bottom"/>
            <w:hideMark/>
          </w:tcPr>
          <w:p w14:paraId="222A8991" w14:textId="77777777" w:rsidR="00EE00A2" w:rsidRPr="003F5025" w:rsidRDefault="00EE00A2" w:rsidP="007159CD">
            <w:pPr>
              <w:jc w:val="both"/>
              <w:rPr>
                <w:rFonts w:ascii="Arial" w:hAnsi="Arial" w:cs="Arial"/>
                <w:sz w:val="22"/>
                <w:szCs w:val="22"/>
              </w:rPr>
            </w:pPr>
          </w:p>
        </w:tc>
        <w:tc>
          <w:tcPr>
            <w:tcW w:w="1840" w:type="dxa"/>
            <w:tcMar>
              <w:top w:w="0" w:type="dxa"/>
              <w:left w:w="108" w:type="dxa"/>
              <w:bottom w:w="0" w:type="dxa"/>
              <w:right w:w="108" w:type="dxa"/>
            </w:tcMar>
            <w:vAlign w:val="center"/>
            <w:hideMark/>
          </w:tcPr>
          <w:p w14:paraId="54EC4270"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Parašas</w:t>
            </w:r>
          </w:p>
        </w:tc>
        <w:tc>
          <w:tcPr>
            <w:tcW w:w="920" w:type="dxa"/>
            <w:noWrap/>
            <w:tcMar>
              <w:top w:w="0" w:type="dxa"/>
              <w:left w:w="108" w:type="dxa"/>
              <w:bottom w:w="0" w:type="dxa"/>
              <w:right w:w="108" w:type="dxa"/>
            </w:tcMar>
            <w:vAlign w:val="bottom"/>
            <w:hideMark/>
          </w:tcPr>
          <w:p w14:paraId="06BD9676" w14:textId="77777777" w:rsidR="00EE00A2" w:rsidRPr="003F5025" w:rsidRDefault="00EE00A2" w:rsidP="007159CD">
            <w:pPr>
              <w:jc w:val="both"/>
              <w:rPr>
                <w:rFonts w:ascii="Arial" w:hAnsi="Arial" w:cs="Arial"/>
                <w:sz w:val="22"/>
                <w:szCs w:val="22"/>
              </w:rPr>
            </w:pPr>
          </w:p>
        </w:tc>
        <w:tc>
          <w:tcPr>
            <w:tcW w:w="2040" w:type="dxa"/>
            <w:tcMar>
              <w:top w:w="0" w:type="dxa"/>
              <w:left w:w="108" w:type="dxa"/>
              <w:bottom w:w="0" w:type="dxa"/>
              <w:right w:w="108" w:type="dxa"/>
            </w:tcMar>
            <w:vAlign w:val="center"/>
            <w:hideMark/>
          </w:tcPr>
          <w:p w14:paraId="3241E331" w14:textId="77777777" w:rsidR="00EE00A2" w:rsidRPr="003F5025" w:rsidRDefault="00EE00A2" w:rsidP="007159CD">
            <w:pPr>
              <w:jc w:val="both"/>
              <w:rPr>
                <w:rFonts w:ascii="Arial" w:hAnsi="Arial" w:cs="Arial"/>
                <w:sz w:val="22"/>
                <w:szCs w:val="22"/>
              </w:rPr>
            </w:pPr>
            <w:r w:rsidRPr="003F5025">
              <w:rPr>
                <w:rFonts w:ascii="Arial" w:hAnsi="Arial" w:cs="Arial"/>
                <w:color w:val="000000"/>
                <w:sz w:val="22"/>
                <w:szCs w:val="22"/>
              </w:rPr>
              <w:t>Vardas, pavardė</w:t>
            </w:r>
          </w:p>
        </w:tc>
      </w:tr>
    </w:tbl>
    <w:p w14:paraId="02E5A9AF" w14:textId="77777777" w:rsidR="00470D86" w:rsidRPr="003F5025" w:rsidRDefault="00470D86" w:rsidP="007159CD">
      <w:pPr>
        <w:jc w:val="both"/>
        <w:rPr>
          <w:rFonts w:ascii="Arial" w:hAnsi="Arial" w:cs="Arial"/>
          <w:sz w:val="22"/>
          <w:szCs w:val="22"/>
        </w:rPr>
      </w:pPr>
    </w:p>
    <w:p w14:paraId="3FAB6096" w14:textId="77777777" w:rsidR="00470D86" w:rsidRPr="003F5025" w:rsidRDefault="00470D86" w:rsidP="007159CD">
      <w:pPr>
        <w:jc w:val="both"/>
        <w:rPr>
          <w:rFonts w:ascii="Arial" w:hAnsi="Arial" w:cs="Arial"/>
          <w:sz w:val="22"/>
          <w:szCs w:val="22"/>
        </w:rPr>
      </w:pPr>
    </w:p>
    <w:p w14:paraId="2CA5354F" w14:textId="77777777" w:rsidR="00470D86" w:rsidRPr="003F5025" w:rsidRDefault="00470D86" w:rsidP="007159CD">
      <w:pPr>
        <w:jc w:val="both"/>
        <w:rPr>
          <w:rFonts w:ascii="Arial" w:hAnsi="Arial" w:cs="Arial"/>
          <w:sz w:val="22"/>
          <w:szCs w:val="22"/>
        </w:rPr>
      </w:pPr>
    </w:p>
    <w:p w14:paraId="58FAE7DF" w14:textId="77777777" w:rsidR="00470D86" w:rsidRPr="003F5025" w:rsidRDefault="00470D86" w:rsidP="007159CD">
      <w:pPr>
        <w:jc w:val="both"/>
        <w:rPr>
          <w:rFonts w:ascii="Arial" w:hAnsi="Arial" w:cs="Arial"/>
          <w:sz w:val="22"/>
          <w:szCs w:val="22"/>
        </w:rPr>
      </w:pPr>
    </w:p>
    <w:p w14:paraId="2C9E3D7D" w14:textId="77777777" w:rsidR="00470D86" w:rsidRPr="003F5025" w:rsidRDefault="00470D86" w:rsidP="007159CD">
      <w:pPr>
        <w:jc w:val="both"/>
        <w:rPr>
          <w:rFonts w:ascii="Arial" w:hAnsi="Arial" w:cs="Arial"/>
          <w:sz w:val="22"/>
          <w:szCs w:val="22"/>
        </w:rPr>
      </w:pPr>
    </w:p>
    <w:p w14:paraId="4DA9B854" w14:textId="77777777" w:rsidR="00470D86" w:rsidRPr="003F5025" w:rsidRDefault="00470D86" w:rsidP="007159CD">
      <w:pPr>
        <w:jc w:val="both"/>
        <w:rPr>
          <w:rFonts w:ascii="Arial" w:hAnsi="Arial" w:cs="Arial"/>
          <w:sz w:val="22"/>
          <w:szCs w:val="22"/>
        </w:rPr>
      </w:pPr>
    </w:p>
    <w:p w14:paraId="03115925" w14:textId="77777777" w:rsidR="00470D86" w:rsidRPr="003F5025" w:rsidRDefault="00470D86" w:rsidP="007159CD">
      <w:pPr>
        <w:jc w:val="both"/>
        <w:rPr>
          <w:rFonts w:ascii="Arial" w:hAnsi="Arial" w:cs="Arial"/>
          <w:sz w:val="22"/>
          <w:szCs w:val="22"/>
        </w:rPr>
      </w:pPr>
    </w:p>
    <w:p w14:paraId="4B957FC3" w14:textId="77777777" w:rsidR="00470D86" w:rsidRPr="003F5025" w:rsidRDefault="00470D86" w:rsidP="007159CD">
      <w:pPr>
        <w:jc w:val="both"/>
        <w:rPr>
          <w:rFonts w:ascii="Arial" w:hAnsi="Arial" w:cs="Arial"/>
          <w:sz w:val="22"/>
          <w:szCs w:val="22"/>
        </w:rPr>
      </w:pPr>
    </w:p>
    <w:p w14:paraId="664A61D0" w14:textId="77777777" w:rsidR="00143832" w:rsidRPr="003F5025" w:rsidRDefault="00143832" w:rsidP="007159CD">
      <w:pPr>
        <w:jc w:val="both"/>
        <w:rPr>
          <w:rFonts w:ascii="Arial" w:hAnsi="Arial" w:cs="Arial"/>
          <w:sz w:val="22"/>
          <w:szCs w:val="22"/>
        </w:rPr>
      </w:pPr>
      <w:r w:rsidRPr="003F5025">
        <w:rPr>
          <w:rFonts w:ascii="Arial" w:hAnsi="Arial" w:cs="Arial"/>
          <w:sz w:val="22"/>
          <w:szCs w:val="22"/>
        </w:rPr>
        <w:t xml:space="preserve">Priedas Nr. </w:t>
      </w:r>
      <w:r w:rsidR="009341C3" w:rsidRPr="003F5025">
        <w:rPr>
          <w:rFonts w:ascii="Arial" w:hAnsi="Arial" w:cs="Arial"/>
          <w:sz w:val="22"/>
          <w:szCs w:val="22"/>
        </w:rPr>
        <w:t>3</w:t>
      </w:r>
      <w:r w:rsidR="00D427EB" w:rsidRPr="003F5025">
        <w:rPr>
          <w:rFonts w:ascii="Arial" w:hAnsi="Arial" w:cs="Arial"/>
          <w:sz w:val="22"/>
          <w:szCs w:val="22"/>
        </w:rPr>
        <w:t xml:space="preserve"> </w:t>
      </w:r>
    </w:p>
    <w:p w14:paraId="4E974506" w14:textId="77777777" w:rsidR="00D31420" w:rsidRPr="003F5025" w:rsidRDefault="00143832" w:rsidP="007159CD">
      <w:pPr>
        <w:jc w:val="both"/>
        <w:rPr>
          <w:rFonts w:ascii="Arial" w:hAnsi="Arial" w:cs="Arial"/>
          <w:sz w:val="22"/>
          <w:szCs w:val="22"/>
        </w:rPr>
      </w:pPr>
      <w:r w:rsidRPr="003F5025">
        <w:rPr>
          <w:rFonts w:ascii="Arial" w:hAnsi="Arial" w:cs="Arial"/>
          <w:sz w:val="22"/>
          <w:szCs w:val="22"/>
        </w:rPr>
        <w:t>Prie gamtinių dujų tiekimo grafiko subalansavimo sutarties</w:t>
      </w:r>
    </w:p>
    <w:p w14:paraId="1C3FD691" w14:textId="77777777" w:rsidR="009341C3" w:rsidRPr="003F5025" w:rsidRDefault="009341C3" w:rsidP="007159CD">
      <w:pPr>
        <w:jc w:val="both"/>
        <w:rPr>
          <w:rFonts w:ascii="Arial" w:hAnsi="Arial" w:cs="Arial"/>
          <w:sz w:val="22"/>
          <w:szCs w:val="22"/>
        </w:rPr>
      </w:pPr>
    </w:p>
    <w:p w14:paraId="581734EB" w14:textId="77777777" w:rsidR="00D427EB" w:rsidRPr="003F5025" w:rsidRDefault="00D427EB" w:rsidP="007159CD">
      <w:pPr>
        <w:ind w:left="3888"/>
        <w:jc w:val="both"/>
        <w:rPr>
          <w:rFonts w:ascii="Arial" w:hAnsi="Arial" w:cs="Arial"/>
          <w:b w:val="0"/>
          <w:sz w:val="22"/>
          <w:szCs w:val="22"/>
        </w:rPr>
      </w:pPr>
      <w:r w:rsidRPr="003F5025">
        <w:rPr>
          <w:rFonts w:ascii="Arial" w:hAnsi="Arial" w:cs="Arial"/>
          <w:sz w:val="22"/>
          <w:szCs w:val="22"/>
        </w:rPr>
        <w:t>Sutartį sudariusių juridinių asmenų adresai ir rekvizitai</w:t>
      </w:r>
    </w:p>
    <w:p w14:paraId="0D55F6B6" w14:textId="77777777" w:rsidR="00D31420" w:rsidRPr="003F5025" w:rsidRDefault="00D31420" w:rsidP="007159CD">
      <w:pPr>
        <w:jc w:val="both"/>
        <w:rPr>
          <w:rFonts w:ascii="Arial" w:hAnsi="Arial" w:cs="Arial"/>
          <w:b w:val="0"/>
          <w:sz w:val="22"/>
          <w:szCs w:val="22"/>
        </w:rPr>
      </w:pPr>
    </w:p>
    <w:tbl>
      <w:tblPr>
        <w:tblpPr w:leftFromText="180" w:rightFromText="180" w:vertAnchor="text" w:horzAnchor="margin" w:tblpY="-70"/>
        <w:tblW w:w="9781" w:type="dxa"/>
        <w:tblLayout w:type="fixed"/>
        <w:tblLook w:val="0000" w:firstRow="0" w:lastRow="0" w:firstColumn="0" w:lastColumn="0" w:noHBand="0" w:noVBand="0"/>
      </w:tblPr>
      <w:tblGrid>
        <w:gridCol w:w="1985"/>
        <w:gridCol w:w="2126"/>
        <w:gridCol w:w="5670"/>
      </w:tblGrid>
      <w:tr w:rsidR="00D31420" w:rsidRPr="003F5025" w14:paraId="6F7B0D29" w14:textId="77777777" w:rsidTr="00D31420">
        <w:trPr>
          <w:trHeight w:val="375"/>
        </w:trPr>
        <w:tc>
          <w:tcPr>
            <w:tcW w:w="1985" w:type="dxa"/>
            <w:tcBorders>
              <w:top w:val="single" w:sz="4" w:space="0" w:color="auto"/>
              <w:left w:val="single" w:sz="4" w:space="0" w:color="auto"/>
              <w:bottom w:val="single" w:sz="4" w:space="0" w:color="auto"/>
              <w:right w:val="single" w:sz="4" w:space="0" w:color="auto"/>
            </w:tcBorders>
            <w:vAlign w:val="center"/>
          </w:tcPr>
          <w:p w14:paraId="35E667B4" w14:textId="77777777" w:rsidR="00D31420" w:rsidRPr="003F5025" w:rsidRDefault="00D31420" w:rsidP="007159CD">
            <w:pPr>
              <w:numPr>
                <w:ilvl w:val="12"/>
                <w:numId w:val="0"/>
              </w:numPr>
              <w:jc w:val="both"/>
              <w:rPr>
                <w:rFonts w:ascii="Arial" w:hAnsi="Arial" w:cs="Arial"/>
                <w:b w:val="0"/>
                <w:sz w:val="22"/>
                <w:szCs w:val="22"/>
              </w:rPr>
            </w:pPr>
            <w:r w:rsidRPr="003F5025">
              <w:rPr>
                <w:rFonts w:ascii="Arial" w:hAnsi="Arial" w:cs="Arial"/>
                <w:b w:val="0"/>
                <w:sz w:val="22"/>
                <w:szCs w:val="22"/>
              </w:rPr>
              <w:t>Atstovai</w:t>
            </w:r>
          </w:p>
        </w:tc>
        <w:tc>
          <w:tcPr>
            <w:tcW w:w="2126" w:type="dxa"/>
            <w:tcBorders>
              <w:top w:val="single" w:sz="4" w:space="0" w:color="auto"/>
              <w:left w:val="single" w:sz="4" w:space="0" w:color="auto"/>
              <w:bottom w:val="single" w:sz="4" w:space="0" w:color="auto"/>
              <w:right w:val="single" w:sz="4" w:space="0" w:color="auto"/>
            </w:tcBorders>
            <w:vAlign w:val="center"/>
          </w:tcPr>
          <w:p w14:paraId="63253815" w14:textId="77777777" w:rsidR="00D31420" w:rsidRPr="003F5025" w:rsidRDefault="00D31420" w:rsidP="007159CD">
            <w:pPr>
              <w:numPr>
                <w:ilvl w:val="12"/>
                <w:numId w:val="0"/>
              </w:numPr>
              <w:spacing w:line="252" w:lineRule="auto"/>
              <w:jc w:val="both"/>
              <w:rPr>
                <w:rFonts w:ascii="Arial" w:hAnsi="Arial" w:cs="Arial"/>
                <w:b w:val="0"/>
                <w:sz w:val="22"/>
                <w:szCs w:val="22"/>
              </w:rPr>
            </w:pPr>
            <w:r w:rsidRPr="003F5025">
              <w:rPr>
                <w:rFonts w:ascii="Arial" w:hAnsi="Arial" w:cs="Arial"/>
                <w:b w:val="0"/>
                <w:sz w:val="22"/>
                <w:szCs w:val="22"/>
              </w:rPr>
              <w:t>Vardas, pavardė</w:t>
            </w:r>
          </w:p>
        </w:tc>
        <w:tc>
          <w:tcPr>
            <w:tcW w:w="5670" w:type="dxa"/>
            <w:tcBorders>
              <w:top w:val="single" w:sz="4" w:space="0" w:color="auto"/>
              <w:left w:val="single" w:sz="4" w:space="0" w:color="auto"/>
              <w:bottom w:val="single" w:sz="4" w:space="0" w:color="auto"/>
              <w:right w:val="single" w:sz="4" w:space="0" w:color="auto"/>
            </w:tcBorders>
            <w:vAlign w:val="center"/>
          </w:tcPr>
          <w:p w14:paraId="25E579B6" w14:textId="77777777" w:rsidR="00D31420" w:rsidRPr="003F5025" w:rsidRDefault="00D31420" w:rsidP="007159CD">
            <w:pPr>
              <w:pStyle w:val="Normal-Tabel"/>
              <w:numPr>
                <w:ilvl w:val="12"/>
                <w:numId w:val="0"/>
              </w:numPr>
              <w:spacing w:before="0" w:after="0" w:line="252" w:lineRule="auto"/>
              <w:jc w:val="both"/>
              <w:rPr>
                <w:rFonts w:ascii="Arial" w:hAnsi="Arial" w:cs="Arial"/>
                <w:bCs/>
                <w:sz w:val="22"/>
                <w:szCs w:val="22"/>
                <w:lang w:val="lt-LT"/>
              </w:rPr>
            </w:pPr>
            <w:r w:rsidRPr="003F5025">
              <w:rPr>
                <w:rFonts w:ascii="Arial" w:hAnsi="Arial" w:cs="Arial"/>
                <w:bCs/>
                <w:sz w:val="22"/>
                <w:szCs w:val="22"/>
              </w:rPr>
              <w:t>Telefonai, kita kontaktin</w:t>
            </w:r>
            <w:r w:rsidRPr="003F5025">
              <w:rPr>
                <w:rFonts w:ascii="Arial" w:hAnsi="Arial" w:cs="Arial"/>
                <w:bCs/>
                <w:sz w:val="22"/>
                <w:szCs w:val="22"/>
                <w:lang w:val="lt-LT"/>
              </w:rPr>
              <w:t>ė informacija</w:t>
            </w:r>
          </w:p>
        </w:tc>
      </w:tr>
      <w:tr w:rsidR="00D31420" w:rsidRPr="003F5025" w14:paraId="6594531F" w14:textId="77777777" w:rsidTr="00D31420">
        <w:trPr>
          <w:trHeight w:val="375"/>
        </w:trPr>
        <w:tc>
          <w:tcPr>
            <w:tcW w:w="1985" w:type="dxa"/>
            <w:tcBorders>
              <w:top w:val="single" w:sz="4" w:space="0" w:color="auto"/>
              <w:left w:val="single" w:sz="4" w:space="0" w:color="auto"/>
              <w:bottom w:val="single" w:sz="4" w:space="0" w:color="auto"/>
              <w:right w:val="single" w:sz="4" w:space="0" w:color="auto"/>
            </w:tcBorders>
            <w:vAlign w:val="center"/>
          </w:tcPr>
          <w:p w14:paraId="5EB4DA20" w14:textId="77777777" w:rsidR="00D31420" w:rsidRPr="003F5025" w:rsidRDefault="00D31420" w:rsidP="007159CD">
            <w:pPr>
              <w:numPr>
                <w:ilvl w:val="12"/>
                <w:numId w:val="0"/>
              </w:numPr>
              <w:jc w:val="both"/>
              <w:rPr>
                <w:rFonts w:ascii="Arial" w:hAnsi="Arial" w:cs="Arial"/>
                <w:b w:val="0"/>
                <w:iCs/>
                <w:sz w:val="22"/>
                <w:szCs w:val="22"/>
              </w:rPr>
            </w:pPr>
            <w:r w:rsidRPr="003F5025">
              <w:rPr>
                <w:rFonts w:ascii="Arial" w:hAnsi="Arial" w:cs="Arial"/>
                <w:b w:val="0"/>
                <w:sz w:val="22"/>
                <w:szCs w:val="22"/>
              </w:rPr>
              <w:t>Paslaugų teikėjas</w:t>
            </w:r>
          </w:p>
        </w:tc>
        <w:tc>
          <w:tcPr>
            <w:tcW w:w="2126" w:type="dxa"/>
            <w:tcBorders>
              <w:top w:val="single" w:sz="4" w:space="0" w:color="auto"/>
              <w:left w:val="single" w:sz="4" w:space="0" w:color="auto"/>
              <w:bottom w:val="single" w:sz="4" w:space="0" w:color="auto"/>
              <w:right w:val="single" w:sz="4" w:space="0" w:color="auto"/>
            </w:tcBorders>
            <w:vAlign w:val="center"/>
          </w:tcPr>
          <w:p w14:paraId="5B20DDC2" w14:textId="77777777" w:rsidR="00D31420" w:rsidRPr="003F5025" w:rsidRDefault="00D31420" w:rsidP="007159CD">
            <w:pPr>
              <w:numPr>
                <w:ilvl w:val="12"/>
                <w:numId w:val="0"/>
              </w:numPr>
              <w:spacing w:line="252" w:lineRule="auto"/>
              <w:jc w:val="both"/>
              <w:rPr>
                <w:rFonts w:ascii="Arial" w:hAnsi="Arial" w:cs="Arial"/>
                <w:b w:val="0"/>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6E8370B" w14:textId="77777777" w:rsidR="00D31420" w:rsidRPr="003F5025" w:rsidRDefault="00D31420" w:rsidP="007159CD">
            <w:pPr>
              <w:pStyle w:val="Normal-Tabel"/>
              <w:numPr>
                <w:ilvl w:val="12"/>
                <w:numId w:val="0"/>
              </w:numPr>
              <w:spacing w:before="0" w:after="0" w:line="252" w:lineRule="auto"/>
              <w:jc w:val="both"/>
              <w:rPr>
                <w:rFonts w:ascii="Arial" w:hAnsi="Arial" w:cs="Arial"/>
                <w:bCs/>
                <w:sz w:val="22"/>
                <w:szCs w:val="22"/>
                <w:lang w:val="lt-LT"/>
              </w:rPr>
            </w:pPr>
          </w:p>
        </w:tc>
      </w:tr>
      <w:tr w:rsidR="00D31420" w:rsidRPr="003F5025" w14:paraId="68BACFD7" w14:textId="77777777" w:rsidTr="00D31420">
        <w:trPr>
          <w:cantSplit/>
          <w:trHeight w:val="375"/>
        </w:trPr>
        <w:tc>
          <w:tcPr>
            <w:tcW w:w="1985" w:type="dxa"/>
            <w:tcBorders>
              <w:top w:val="single" w:sz="4" w:space="0" w:color="auto"/>
              <w:left w:val="single" w:sz="4" w:space="0" w:color="auto"/>
              <w:bottom w:val="single" w:sz="4" w:space="0" w:color="auto"/>
              <w:right w:val="single" w:sz="4" w:space="0" w:color="auto"/>
            </w:tcBorders>
            <w:vAlign w:val="center"/>
          </w:tcPr>
          <w:p w14:paraId="0645B9F6" w14:textId="6B217FD2" w:rsidR="00D31420" w:rsidRPr="003F5025" w:rsidRDefault="00D86660" w:rsidP="007159CD">
            <w:pPr>
              <w:numPr>
                <w:ilvl w:val="12"/>
                <w:numId w:val="0"/>
              </w:numPr>
              <w:jc w:val="both"/>
              <w:rPr>
                <w:rFonts w:ascii="Arial" w:hAnsi="Arial" w:cs="Arial"/>
                <w:b w:val="0"/>
                <w:sz w:val="22"/>
                <w:szCs w:val="22"/>
              </w:rPr>
            </w:pPr>
            <w:r w:rsidRPr="003F5025">
              <w:rPr>
                <w:rFonts w:ascii="Arial" w:hAnsi="Arial" w:cs="Arial"/>
                <w:b w:val="0"/>
                <w:sz w:val="22"/>
                <w:szCs w:val="22"/>
              </w:rPr>
              <w:t>Pirkėjas</w:t>
            </w:r>
          </w:p>
        </w:tc>
        <w:tc>
          <w:tcPr>
            <w:tcW w:w="2126" w:type="dxa"/>
            <w:tcBorders>
              <w:top w:val="single" w:sz="4" w:space="0" w:color="auto"/>
              <w:left w:val="single" w:sz="4" w:space="0" w:color="auto"/>
              <w:bottom w:val="single" w:sz="4" w:space="0" w:color="auto"/>
              <w:right w:val="single" w:sz="4" w:space="0" w:color="auto"/>
            </w:tcBorders>
            <w:vAlign w:val="center"/>
          </w:tcPr>
          <w:p w14:paraId="3BFBC2D9" w14:textId="4CED93E0" w:rsidR="00D31420" w:rsidRPr="003F5025" w:rsidRDefault="00D31420" w:rsidP="007159CD">
            <w:pPr>
              <w:numPr>
                <w:ilvl w:val="12"/>
                <w:numId w:val="0"/>
              </w:numPr>
              <w:jc w:val="both"/>
              <w:rPr>
                <w:rFonts w:ascii="Arial" w:hAnsi="Arial" w:cs="Arial"/>
                <w:b w:val="0"/>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46EC650" w14:textId="238DDDBF" w:rsidR="00D31420" w:rsidRPr="003F5025" w:rsidRDefault="00D31420" w:rsidP="007159CD">
            <w:pPr>
              <w:pStyle w:val="Normal-Tabel"/>
              <w:numPr>
                <w:ilvl w:val="12"/>
                <w:numId w:val="0"/>
              </w:numPr>
              <w:spacing w:before="0" w:after="0"/>
              <w:jc w:val="both"/>
              <w:rPr>
                <w:rFonts w:ascii="Arial" w:hAnsi="Arial" w:cs="Arial"/>
                <w:sz w:val="22"/>
                <w:szCs w:val="22"/>
                <w:lang w:val="lt-LT"/>
              </w:rPr>
            </w:pPr>
          </w:p>
        </w:tc>
      </w:tr>
    </w:tbl>
    <w:p w14:paraId="61C450B5" w14:textId="77777777" w:rsidR="00D31420" w:rsidRPr="003F5025" w:rsidRDefault="00D31420" w:rsidP="007159CD">
      <w:pPr>
        <w:jc w:val="both"/>
        <w:rPr>
          <w:rFonts w:ascii="Arial" w:hAnsi="Arial" w:cs="Arial"/>
          <w:b w:val="0"/>
          <w:sz w:val="22"/>
          <w:szCs w:val="22"/>
        </w:rPr>
      </w:pPr>
    </w:p>
    <w:p w14:paraId="43591548" w14:textId="77777777" w:rsidR="00D31420" w:rsidRPr="003F5025" w:rsidRDefault="00D31420" w:rsidP="007159CD">
      <w:pPr>
        <w:jc w:val="both"/>
        <w:rPr>
          <w:rFonts w:ascii="Arial" w:hAnsi="Arial" w:cs="Arial"/>
          <w:b w:val="0"/>
          <w:sz w:val="22"/>
          <w:szCs w:val="22"/>
        </w:rPr>
      </w:pPr>
    </w:p>
    <w:p w14:paraId="4B9249B7" w14:textId="77777777" w:rsidR="00D427EB" w:rsidRPr="003F5025" w:rsidRDefault="00D427EB" w:rsidP="007159CD">
      <w:pPr>
        <w:jc w:val="both"/>
        <w:rPr>
          <w:rFonts w:ascii="Arial" w:hAnsi="Arial" w:cs="Arial"/>
          <w:b w:val="0"/>
          <w:sz w:val="22"/>
          <w:szCs w:val="22"/>
        </w:rPr>
      </w:pPr>
    </w:p>
    <w:p w14:paraId="4622D429" w14:textId="77777777" w:rsidR="00D427EB" w:rsidRPr="003F5025" w:rsidRDefault="00D427EB" w:rsidP="007159CD">
      <w:pPr>
        <w:jc w:val="both"/>
        <w:rPr>
          <w:rFonts w:ascii="Arial" w:hAnsi="Arial" w:cs="Arial"/>
          <w:b w:val="0"/>
          <w:sz w:val="22"/>
          <w:szCs w:val="22"/>
        </w:rPr>
      </w:pPr>
      <w:r w:rsidRPr="003F5025">
        <w:rPr>
          <w:rFonts w:ascii="Arial" w:hAnsi="Arial" w:cs="Arial"/>
          <w:b w:val="0"/>
          <w:sz w:val="22"/>
          <w:szCs w:val="22"/>
        </w:rPr>
        <w:t>Sutartį sudariusių juridinių asmenų adresai ir rekvizitai:</w:t>
      </w:r>
    </w:p>
    <w:p w14:paraId="41320B33" w14:textId="77777777" w:rsidR="00D427EB" w:rsidRPr="003F5025" w:rsidRDefault="00D427EB" w:rsidP="007159CD">
      <w:pPr>
        <w:jc w:val="both"/>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070"/>
        <w:gridCol w:w="2667"/>
      </w:tblGrid>
      <w:tr w:rsidR="00D427EB" w:rsidRPr="003F5025" w14:paraId="3BC13EE1" w14:textId="77777777" w:rsidTr="00442A02">
        <w:trPr>
          <w:trHeight w:val="120"/>
        </w:trPr>
        <w:tc>
          <w:tcPr>
            <w:tcW w:w="5070" w:type="dxa"/>
          </w:tcPr>
          <w:p w14:paraId="37E4895B" w14:textId="28F9B2A2" w:rsidR="00D427EB" w:rsidRPr="003F5025" w:rsidRDefault="00D86660" w:rsidP="007159CD">
            <w:pPr>
              <w:autoSpaceDE w:val="0"/>
              <w:autoSpaceDN w:val="0"/>
              <w:adjustRightInd w:val="0"/>
              <w:jc w:val="both"/>
              <w:rPr>
                <w:rFonts w:ascii="Arial" w:hAnsi="Arial" w:cs="Arial"/>
                <w:b w:val="0"/>
                <w:color w:val="000000"/>
                <w:sz w:val="22"/>
                <w:szCs w:val="22"/>
              </w:rPr>
            </w:pPr>
            <w:r w:rsidRPr="003F5025">
              <w:rPr>
                <w:rFonts w:ascii="Arial" w:hAnsi="Arial" w:cs="Arial"/>
                <w:color w:val="000000"/>
                <w:sz w:val="22"/>
                <w:szCs w:val="22"/>
              </w:rPr>
              <w:t xml:space="preserve">Pirkėjas </w:t>
            </w:r>
          </w:p>
        </w:tc>
        <w:tc>
          <w:tcPr>
            <w:tcW w:w="2667" w:type="dxa"/>
          </w:tcPr>
          <w:p w14:paraId="55763C21"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color w:val="000000"/>
                <w:sz w:val="22"/>
                <w:szCs w:val="22"/>
              </w:rPr>
              <w:t xml:space="preserve">Paslaugų teikėjas </w:t>
            </w:r>
          </w:p>
          <w:p w14:paraId="33ED9030" w14:textId="77777777" w:rsidR="00D427EB" w:rsidRPr="003F5025" w:rsidRDefault="00D427EB" w:rsidP="007159CD">
            <w:pPr>
              <w:autoSpaceDE w:val="0"/>
              <w:autoSpaceDN w:val="0"/>
              <w:adjustRightInd w:val="0"/>
              <w:jc w:val="both"/>
              <w:rPr>
                <w:rFonts w:ascii="Arial" w:hAnsi="Arial" w:cs="Arial"/>
                <w:b w:val="0"/>
                <w:color w:val="000000"/>
                <w:sz w:val="22"/>
                <w:szCs w:val="22"/>
              </w:rPr>
            </w:pPr>
          </w:p>
        </w:tc>
      </w:tr>
      <w:tr w:rsidR="00D427EB" w:rsidRPr="003F5025" w14:paraId="3DCDBF4A" w14:textId="77777777" w:rsidTr="00D86660">
        <w:trPr>
          <w:trHeight w:val="66"/>
        </w:trPr>
        <w:tc>
          <w:tcPr>
            <w:tcW w:w="5070" w:type="dxa"/>
          </w:tcPr>
          <w:p w14:paraId="7F96157A"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sz w:val="22"/>
                <w:szCs w:val="22"/>
              </w:rPr>
              <w:t>UAB LITGAS</w:t>
            </w:r>
            <w:r w:rsidRPr="003F5025">
              <w:rPr>
                <w:rFonts w:ascii="Arial" w:hAnsi="Arial" w:cs="Arial"/>
                <w:b w:val="0"/>
                <w:color w:val="000000"/>
                <w:sz w:val="22"/>
                <w:szCs w:val="22"/>
              </w:rPr>
              <w:t xml:space="preserve"> </w:t>
            </w:r>
          </w:p>
        </w:tc>
        <w:tc>
          <w:tcPr>
            <w:tcW w:w="2667" w:type="dxa"/>
          </w:tcPr>
          <w:p w14:paraId="3BC2DE0F"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Įmonės pavadinimas </w:t>
            </w:r>
          </w:p>
        </w:tc>
      </w:tr>
      <w:tr w:rsidR="00D427EB" w:rsidRPr="00817654" w14:paraId="186D8CA4" w14:textId="77777777" w:rsidTr="00442A02">
        <w:trPr>
          <w:trHeight w:val="1146"/>
        </w:trPr>
        <w:tc>
          <w:tcPr>
            <w:tcW w:w="5070" w:type="dxa"/>
          </w:tcPr>
          <w:p w14:paraId="19304B8F" w14:textId="77777777" w:rsidR="00D427EB" w:rsidRPr="003F5025" w:rsidRDefault="00D427EB" w:rsidP="002F70CC">
            <w:pPr>
              <w:jc w:val="both"/>
              <w:rPr>
                <w:rFonts w:ascii="Arial" w:hAnsi="Arial" w:cs="Arial"/>
                <w:b w:val="0"/>
                <w:sz w:val="22"/>
                <w:szCs w:val="22"/>
              </w:rPr>
            </w:pPr>
            <w:r w:rsidRPr="003F5025">
              <w:rPr>
                <w:rFonts w:ascii="Arial" w:hAnsi="Arial" w:cs="Arial"/>
                <w:b w:val="0"/>
                <w:sz w:val="22"/>
                <w:szCs w:val="22"/>
              </w:rPr>
              <w:t xml:space="preserve">Adresas korespondencijai: </w:t>
            </w:r>
          </w:p>
          <w:p w14:paraId="6CCF5FF9"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sz w:val="22"/>
                <w:szCs w:val="22"/>
              </w:rPr>
              <w:t>Žvejų g. 14, 09310 Vilnius</w:t>
            </w:r>
          </w:p>
          <w:p w14:paraId="6AA1C80B"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sz w:val="22"/>
                <w:szCs w:val="22"/>
              </w:rPr>
              <w:t>Juridinio asmens kodas: 302937277</w:t>
            </w:r>
          </w:p>
          <w:p w14:paraId="5B84401C"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sz w:val="22"/>
                <w:szCs w:val="22"/>
              </w:rPr>
              <w:t>PVM mokėtojo kodas: LT100007793319</w:t>
            </w:r>
          </w:p>
          <w:p w14:paraId="7B9C6482" w14:textId="77777777" w:rsidR="00D427EB" w:rsidRPr="003F5025" w:rsidRDefault="00D427EB" w:rsidP="007159CD">
            <w:pPr>
              <w:autoSpaceDE w:val="0"/>
              <w:autoSpaceDN w:val="0"/>
              <w:adjustRightInd w:val="0"/>
              <w:jc w:val="both"/>
              <w:rPr>
                <w:rFonts w:ascii="Arial" w:hAnsi="Arial" w:cs="Arial"/>
                <w:b w:val="0"/>
                <w:sz w:val="22"/>
                <w:szCs w:val="22"/>
              </w:rPr>
            </w:pPr>
            <w:r w:rsidRPr="003F5025">
              <w:rPr>
                <w:rFonts w:ascii="Arial" w:hAnsi="Arial" w:cs="Arial"/>
                <w:b w:val="0"/>
                <w:sz w:val="22"/>
                <w:szCs w:val="22"/>
              </w:rPr>
              <w:t>Tel.: (8 5) 278 2010</w:t>
            </w:r>
          </w:p>
          <w:p w14:paraId="68D8B48D" w14:textId="77777777" w:rsidR="00D427EB" w:rsidRPr="003F5025" w:rsidRDefault="00D427EB" w:rsidP="007159CD">
            <w:pPr>
              <w:autoSpaceDE w:val="0"/>
              <w:autoSpaceDN w:val="0"/>
              <w:adjustRightInd w:val="0"/>
              <w:jc w:val="both"/>
              <w:rPr>
                <w:rFonts w:ascii="Arial" w:hAnsi="Arial" w:cs="Arial"/>
                <w:b w:val="0"/>
                <w:sz w:val="22"/>
                <w:szCs w:val="22"/>
              </w:rPr>
            </w:pPr>
            <w:r w:rsidRPr="003F5025">
              <w:rPr>
                <w:rFonts w:ascii="Arial" w:hAnsi="Arial" w:cs="Arial"/>
                <w:b w:val="0"/>
                <w:sz w:val="22"/>
                <w:szCs w:val="22"/>
              </w:rPr>
              <w:t xml:space="preserve">El. paštas: </w:t>
            </w:r>
            <w:hyperlink r:id="rId9" w:history="1">
              <w:r w:rsidRPr="003F5025">
                <w:rPr>
                  <w:rStyle w:val="Hyperlink"/>
                  <w:rFonts w:ascii="Arial" w:hAnsi="Arial" w:cs="Arial"/>
                  <w:b w:val="0"/>
                  <w:sz w:val="22"/>
                  <w:szCs w:val="22"/>
                </w:rPr>
                <w:t>info@litgas.lt</w:t>
              </w:r>
            </w:hyperlink>
          </w:p>
          <w:p w14:paraId="5C9361D5" w14:textId="77777777" w:rsidR="00D427EB" w:rsidRPr="003F5025" w:rsidRDefault="00D427EB" w:rsidP="007159CD">
            <w:pPr>
              <w:autoSpaceDE w:val="0"/>
              <w:autoSpaceDN w:val="0"/>
              <w:adjustRightInd w:val="0"/>
              <w:jc w:val="both"/>
              <w:rPr>
                <w:rFonts w:ascii="Arial" w:hAnsi="Arial" w:cs="Arial"/>
                <w:b w:val="0"/>
                <w:sz w:val="22"/>
                <w:szCs w:val="22"/>
              </w:rPr>
            </w:pPr>
            <w:r w:rsidRPr="003F5025">
              <w:rPr>
                <w:rFonts w:ascii="Arial" w:hAnsi="Arial" w:cs="Arial"/>
                <w:b w:val="0"/>
                <w:sz w:val="22"/>
                <w:szCs w:val="22"/>
              </w:rPr>
              <w:t>A/s: LT95 7300 0101 4011 9793</w:t>
            </w:r>
          </w:p>
          <w:p w14:paraId="1D1D15B4" w14:textId="77777777" w:rsidR="00D427EB" w:rsidRPr="003F5025" w:rsidRDefault="00D427EB" w:rsidP="007159CD">
            <w:pPr>
              <w:autoSpaceDE w:val="0"/>
              <w:autoSpaceDN w:val="0"/>
              <w:adjustRightInd w:val="0"/>
              <w:jc w:val="both"/>
              <w:rPr>
                <w:rFonts w:ascii="Arial" w:hAnsi="Arial" w:cs="Arial"/>
                <w:b w:val="0"/>
                <w:sz w:val="22"/>
                <w:szCs w:val="22"/>
              </w:rPr>
            </w:pPr>
            <w:r w:rsidRPr="003F5025">
              <w:rPr>
                <w:rFonts w:ascii="Arial" w:hAnsi="Arial" w:cs="Arial"/>
                <w:b w:val="0"/>
                <w:sz w:val="22"/>
                <w:szCs w:val="22"/>
              </w:rPr>
              <w:t>Bankas: „Swedbank“, AB bankas</w:t>
            </w:r>
          </w:p>
          <w:p w14:paraId="7FD64E63" w14:textId="77777777" w:rsidR="00D427EB" w:rsidRPr="003F5025" w:rsidRDefault="00D427EB" w:rsidP="007159CD">
            <w:pPr>
              <w:autoSpaceDE w:val="0"/>
              <w:autoSpaceDN w:val="0"/>
              <w:adjustRightInd w:val="0"/>
              <w:jc w:val="both"/>
              <w:rPr>
                <w:rFonts w:ascii="Arial" w:hAnsi="Arial" w:cs="Arial"/>
                <w:b w:val="0"/>
                <w:color w:val="000000"/>
                <w:sz w:val="22"/>
                <w:szCs w:val="22"/>
              </w:rPr>
            </w:pPr>
          </w:p>
          <w:p w14:paraId="5B8A2E6A"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 </w:t>
            </w:r>
          </w:p>
        </w:tc>
        <w:tc>
          <w:tcPr>
            <w:tcW w:w="2667" w:type="dxa"/>
          </w:tcPr>
          <w:p w14:paraId="5F237B7D"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Įmonės kodas </w:t>
            </w:r>
          </w:p>
          <w:p w14:paraId="6F454239"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PVM mokėtojo kodas </w:t>
            </w:r>
          </w:p>
          <w:p w14:paraId="4F0A806A"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Adresas </w:t>
            </w:r>
          </w:p>
          <w:p w14:paraId="60ED3826"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Tel. </w:t>
            </w:r>
          </w:p>
          <w:p w14:paraId="078FFB40" w14:textId="6447401A" w:rsidR="00D427EB" w:rsidRPr="003F5025" w:rsidRDefault="00D427EB" w:rsidP="007159CD">
            <w:pPr>
              <w:autoSpaceDE w:val="0"/>
              <w:autoSpaceDN w:val="0"/>
              <w:adjustRightInd w:val="0"/>
              <w:jc w:val="both"/>
              <w:rPr>
                <w:rFonts w:ascii="Arial" w:hAnsi="Arial" w:cs="Arial"/>
                <w:b w:val="0"/>
                <w:color w:val="000000"/>
                <w:sz w:val="22"/>
                <w:szCs w:val="22"/>
              </w:rPr>
            </w:pPr>
          </w:p>
          <w:p w14:paraId="39A679E0"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El. p. </w:t>
            </w:r>
          </w:p>
          <w:p w14:paraId="429E65FC" w14:textId="77777777" w:rsidR="00D427EB" w:rsidRPr="003F5025"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 xml:space="preserve">Interneto svetainė </w:t>
            </w:r>
          </w:p>
          <w:p w14:paraId="51BB45B2" w14:textId="77777777" w:rsidR="00D427EB" w:rsidRPr="00817654" w:rsidRDefault="00D427EB" w:rsidP="007159CD">
            <w:pPr>
              <w:autoSpaceDE w:val="0"/>
              <w:autoSpaceDN w:val="0"/>
              <w:adjustRightInd w:val="0"/>
              <w:jc w:val="both"/>
              <w:rPr>
                <w:rFonts w:ascii="Arial" w:hAnsi="Arial" w:cs="Arial"/>
                <w:b w:val="0"/>
                <w:color w:val="000000"/>
                <w:sz w:val="22"/>
                <w:szCs w:val="22"/>
              </w:rPr>
            </w:pPr>
            <w:r w:rsidRPr="003F5025">
              <w:rPr>
                <w:rFonts w:ascii="Arial" w:hAnsi="Arial" w:cs="Arial"/>
                <w:b w:val="0"/>
                <w:color w:val="000000"/>
                <w:sz w:val="22"/>
                <w:szCs w:val="22"/>
              </w:rPr>
              <w:t>Banko rekvizitai: A/s Nr.</w:t>
            </w:r>
            <w:r w:rsidRPr="00817654">
              <w:rPr>
                <w:rFonts w:ascii="Arial" w:hAnsi="Arial" w:cs="Arial"/>
                <w:b w:val="0"/>
                <w:color w:val="000000"/>
                <w:sz w:val="22"/>
                <w:szCs w:val="22"/>
              </w:rPr>
              <w:t xml:space="preserve"> </w:t>
            </w:r>
          </w:p>
        </w:tc>
      </w:tr>
      <w:tr w:rsidR="00D427EB" w:rsidRPr="00817654" w14:paraId="0517C404" w14:textId="77777777" w:rsidTr="00442A02">
        <w:trPr>
          <w:trHeight w:val="129"/>
        </w:trPr>
        <w:tc>
          <w:tcPr>
            <w:tcW w:w="7737" w:type="dxa"/>
            <w:gridSpan w:val="2"/>
          </w:tcPr>
          <w:p w14:paraId="3DB9344A" w14:textId="77777777" w:rsidR="00D427EB" w:rsidRPr="00817654" w:rsidRDefault="00D427EB" w:rsidP="007159CD">
            <w:pPr>
              <w:autoSpaceDE w:val="0"/>
              <w:autoSpaceDN w:val="0"/>
              <w:adjustRightInd w:val="0"/>
              <w:jc w:val="both"/>
              <w:rPr>
                <w:rFonts w:ascii="Arial" w:hAnsi="Arial" w:cs="Arial"/>
                <w:b w:val="0"/>
                <w:color w:val="000000"/>
                <w:sz w:val="22"/>
                <w:szCs w:val="22"/>
              </w:rPr>
            </w:pPr>
          </w:p>
        </w:tc>
      </w:tr>
    </w:tbl>
    <w:p w14:paraId="7BC78BB7" w14:textId="77777777" w:rsidR="00D427EB" w:rsidRPr="00817654" w:rsidRDefault="00D427EB" w:rsidP="007159CD">
      <w:pPr>
        <w:jc w:val="both"/>
        <w:rPr>
          <w:rFonts w:ascii="Arial" w:hAnsi="Arial" w:cs="Arial"/>
          <w:b w:val="0"/>
          <w:sz w:val="22"/>
          <w:szCs w:val="22"/>
        </w:rPr>
      </w:pPr>
    </w:p>
    <w:p w14:paraId="3147E983" w14:textId="77777777" w:rsidR="00D427EB" w:rsidRPr="00817654" w:rsidRDefault="00D427EB" w:rsidP="007159CD">
      <w:pPr>
        <w:jc w:val="both"/>
        <w:rPr>
          <w:rFonts w:ascii="Arial" w:hAnsi="Arial" w:cs="Arial"/>
          <w:sz w:val="22"/>
          <w:szCs w:val="22"/>
        </w:rPr>
      </w:pPr>
    </w:p>
    <w:p w14:paraId="2ED60E26" w14:textId="77777777" w:rsidR="00143832" w:rsidRPr="00817654" w:rsidRDefault="00143832" w:rsidP="007159CD">
      <w:pPr>
        <w:jc w:val="both"/>
        <w:rPr>
          <w:rFonts w:ascii="Arial" w:hAnsi="Arial" w:cs="Arial"/>
          <w:sz w:val="22"/>
          <w:szCs w:val="22"/>
        </w:rPr>
      </w:pPr>
    </w:p>
    <w:sectPr w:rsidR="00143832" w:rsidRPr="00817654" w:rsidSect="00206839">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B1148" w14:textId="77777777" w:rsidR="0068593E" w:rsidRDefault="0068593E" w:rsidP="001240A6">
      <w:r>
        <w:separator/>
      </w:r>
    </w:p>
  </w:endnote>
  <w:endnote w:type="continuationSeparator" w:id="0">
    <w:p w14:paraId="37E15D48" w14:textId="77777777" w:rsidR="0068593E" w:rsidRDefault="0068593E" w:rsidP="001240A6">
      <w:r>
        <w:continuationSeparator/>
      </w:r>
    </w:p>
  </w:endnote>
  <w:endnote w:type="continuationNotice" w:id="1">
    <w:p w14:paraId="16ED02F6" w14:textId="77777777" w:rsidR="0068593E" w:rsidRDefault="00685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5B17" w14:textId="77777777" w:rsidR="0068593E" w:rsidRDefault="0068593E" w:rsidP="001240A6">
      <w:r>
        <w:separator/>
      </w:r>
    </w:p>
  </w:footnote>
  <w:footnote w:type="continuationSeparator" w:id="0">
    <w:p w14:paraId="31E2F100" w14:textId="77777777" w:rsidR="0068593E" w:rsidRDefault="0068593E" w:rsidP="001240A6">
      <w:r>
        <w:continuationSeparator/>
      </w:r>
    </w:p>
  </w:footnote>
  <w:footnote w:type="continuationNotice" w:id="1">
    <w:p w14:paraId="5A419945" w14:textId="77777777" w:rsidR="0068593E" w:rsidRDefault="00685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96C36" w14:textId="77777777" w:rsidR="007C6FB2" w:rsidRDefault="007C6FB2">
    <w:pPr>
      <w:pStyle w:val="Header"/>
    </w:pPr>
    <w:r>
      <w:t xml:space="preserve">PROJEKTAS                                                          </w:t>
    </w:r>
    <w:r w:rsidRPr="008972CE">
      <w:rPr>
        <w:color w:val="FF0000"/>
      </w:rPr>
      <w:t xml:space="preserve"> </w:t>
    </w:r>
    <w:r>
      <w:rPr>
        <w:color w:val="FF0000"/>
      </w:rPr>
      <w:t xml:space="preserve">                              </w:t>
    </w:r>
    <w:r w:rsidRPr="008972CE">
      <w:rPr>
        <w:color w:val="FF0000"/>
      </w:rPr>
      <w:t>KONFIDENCIALU</w:t>
    </w:r>
  </w:p>
  <w:p w14:paraId="391911F5" w14:textId="77777777" w:rsidR="007C6FB2" w:rsidRDefault="007C6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54DA"/>
    <w:multiLevelType w:val="multilevel"/>
    <w:tmpl w:val="EA545E38"/>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CC45B4B"/>
    <w:multiLevelType w:val="hybridMultilevel"/>
    <w:tmpl w:val="31AC0A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73B09"/>
    <w:multiLevelType w:val="hybridMultilevel"/>
    <w:tmpl w:val="D1C06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275F"/>
    <w:multiLevelType w:val="multilevel"/>
    <w:tmpl w:val="337C981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B21"/>
    <w:multiLevelType w:val="multilevel"/>
    <w:tmpl w:val="699E2DB0"/>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236743"/>
    <w:multiLevelType w:val="multilevel"/>
    <w:tmpl w:val="DB9C8226"/>
    <w:lvl w:ilvl="0">
      <w:start w:val="1"/>
      <w:numFmt w:val="decimal"/>
      <w:lvlText w:val="%1."/>
      <w:legacy w:legacy="1" w:legacySpace="0" w:legacyIndent="360"/>
      <w:lvlJc w:val="left"/>
      <w:pPr>
        <w:ind w:left="1211" w:hanging="360"/>
      </w:pPr>
      <w:rPr>
        <w:rFonts w:cs="Times New Roman"/>
        <w:color w:val="auto"/>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6" w15:restartNumberingAfterBreak="0">
    <w:nsid w:val="30A030A9"/>
    <w:multiLevelType w:val="multilevel"/>
    <w:tmpl w:val="D5887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222B6B"/>
    <w:multiLevelType w:val="hybridMultilevel"/>
    <w:tmpl w:val="D6C83CB4"/>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3B2423E7"/>
    <w:multiLevelType w:val="multilevel"/>
    <w:tmpl w:val="5E00BC1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F133FC"/>
    <w:multiLevelType w:val="hybridMultilevel"/>
    <w:tmpl w:val="0B0A0284"/>
    <w:lvl w:ilvl="0" w:tplc="C6FE9ED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992992"/>
    <w:multiLevelType w:val="hybridMultilevel"/>
    <w:tmpl w:val="E348CF3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3901BA2"/>
    <w:multiLevelType w:val="hybridMultilevel"/>
    <w:tmpl w:val="975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4C6620"/>
    <w:multiLevelType w:val="hybridMultilevel"/>
    <w:tmpl w:val="3FF650B4"/>
    <w:lvl w:ilvl="0" w:tplc="C6FE9ED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A2393B"/>
    <w:multiLevelType w:val="multilevel"/>
    <w:tmpl w:val="813C60D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438CB"/>
    <w:multiLevelType w:val="multilevel"/>
    <w:tmpl w:val="2B5CDAA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ED19A1"/>
    <w:multiLevelType w:val="multilevel"/>
    <w:tmpl w:val="13B2DC38"/>
    <w:lvl w:ilvl="0">
      <w:start w:val="1"/>
      <w:numFmt w:val="decimal"/>
      <w:lvlText w:val="%1."/>
      <w:lvlJc w:val="left"/>
      <w:pPr>
        <w:tabs>
          <w:tab w:val="num" w:pos="0"/>
        </w:tabs>
        <w:ind w:left="1211" w:hanging="360"/>
      </w:pPr>
      <w:rPr>
        <w:rFonts w:ascii="Times New Roman" w:hAnsi="Times New Roman" w:cs="Times New Roman" w:hint="default"/>
        <w:color w:val="auto"/>
        <w:sz w:val="20"/>
      </w:rPr>
    </w:lvl>
    <w:lvl w:ilvl="1">
      <w:start w:val="1"/>
      <w:numFmt w:val="decimal"/>
      <w:isLgl/>
      <w:lvlText w:val="%1.%2."/>
      <w:lvlJc w:val="left"/>
      <w:pPr>
        <w:tabs>
          <w:tab w:val="num" w:pos="1080"/>
        </w:tabs>
        <w:ind w:left="1080" w:hanging="720"/>
      </w:pPr>
      <w:rPr>
        <w:rFonts w:cs="Times New Roman" w:hint="default"/>
        <w:b w:val="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7" w15:restartNumberingAfterBreak="0">
    <w:nsid w:val="50C71664"/>
    <w:multiLevelType w:val="multilevel"/>
    <w:tmpl w:val="4028C524"/>
    <w:lvl w:ilvl="0">
      <w:start w:val="14"/>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51934BFF"/>
    <w:multiLevelType w:val="multilevel"/>
    <w:tmpl w:val="9982A31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AF5F50"/>
    <w:multiLevelType w:val="multilevel"/>
    <w:tmpl w:val="66BC9DB0"/>
    <w:lvl w:ilvl="0">
      <w:start w:val="1"/>
      <w:numFmt w:val="decimal"/>
      <w:lvlText w:val="%1."/>
      <w:legacy w:legacy="1" w:legacySpace="0" w:legacyIndent="360"/>
      <w:lvlJc w:val="left"/>
      <w:pPr>
        <w:ind w:left="1069" w:hanging="360"/>
      </w:pPr>
      <w:rPr>
        <w:rFonts w:cs="Times New Roman"/>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0" w15:restartNumberingAfterBreak="0">
    <w:nsid w:val="51EB58D7"/>
    <w:multiLevelType w:val="multilevel"/>
    <w:tmpl w:val="E1AC2262"/>
    <w:lvl w:ilvl="0">
      <w:start w:val="3"/>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3861034"/>
    <w:multiLevelType w:val="multilevel"/>
    <w:tmpl w:val="5F9E9E3E"/>
    <w:lvl w:ilvl="0">
      <w:start w:val="4"/>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76B7025"/>
    <w:multiLevelType w:val="multilevel"/>
    <w:tmpl w:val="DB9C8226"/>
    <w:lvl w:ilvl="0">
      <w:start w:val="1"/>
      <w:numFmt w:val="decimal"/>
      <w:lvlText w:val="%1."/>
      <w:legacy w:legacy="1" w:legacySpace="0" w:legacyIndent="360"/>
      <w:lvlJc w:val="left"/>
      <w:pPr>
        <w:ind w:left="1069" w:hanging="360"/>
      </w:pPr>
      <w:rPr>
        <w:rFonts w:cs="Times New Roman"/>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3" w15:restartNumberingAfterBreak="0">
    <w:nsid w:val="5AB775B2"/>
    <w:multiLevelType w:val="hybridMultilevel"/>
    <w:tmpl w:val="D868BF7C"/>
    <w:lvl w:ilvl="0" w:tplc="C6FE9ED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541F3F"/>
    <w:multiLevelType w:val="multilevel"/>
    <w:tmpl w:val="C9B2420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D34CD"/>
    <w:multiLevelType w:val="multilevel"/>
    <w:tmpl w:val="7B107968"/>
    <w:lvl w:ilvl="0">
      <w:start w:val="9"/>
      <w:numFmt w:val="decimal"/>
      <w:lvlText w:val="%1."/>
      <w:lvlJc w:val="left"/>
      <w:pPr>
        <w:ind w:left="360" w:hanging="360"/>
      </w:pPr>
      <w:rPr>
        <w:rFonts w:hint="default"/>
      </w:rPr>
    </w:lvl>
    <w:lvl w:ilvl="1">
      <w:start w:val="1"/>
      <w:numFmt w:val="decimal"/>
      <w:lvlText w:val="%1.%2."/>
      <w:lvlJc w:val="left"/>
      <w:pPr>
        <w:ind w:left="1440" w:hanging="720"/>
      </w:pPr>
      <w:rPr>
        <w:rFonts w:ascii="Arial" w:hAnsi="Arial" w:cs="Arial" w:hint="default"/>
        <w:b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CC3554D"/>
    <w:multiLevelType w:val="multilevel"/>
    <w:tmpl w:val="FF924480"/>
    <w:lvl w:ilvl="0">
      <w:start w:val="2"/>
      <w:numFmt w:val="decimal"/>
      <w:lvlText w:val="%1."/>
      <w:lvlJc w:val="left"/>
      <w:pPr>
        <w:tabs>
          <w:tab w:val="num" w:pos="360"/>
        </w:tabs>
        <w:ind w:left="360" w:hanging="360"/>
      </w:pPr>
      <w:rPr>
        <w:rFonts w:hint="default"/>
        <w:b/>
      </w:rPr>
    </w:lvl>
    <w:lvl w:ilvl="1">
      <w:start w:val="12"/>
      <w:numFmt w:val="decimal"/>
      <w:lvlText w:val="%2."/>
      <w:lvlJc w:val="left"/>
      <w:pPr>
        <w:tabs>
          <w:tab w:val="num" w:pos="786"/>
        </w:tabs>
        <w:ind w:left="786"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A80233"/>
    <w:multiLevelType w:val="hybridMultilevel"/>
    <w:tmpl w:val="07D00290"/>
    <w:lvl w:ilvl="0" w:tplc="C6FE9ED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E6390C"/>
    <w:multiLevelType w:val="multilevel"/>
    <w:tmpl w:val="A760BAEC"/>
    <w:lvl w:ilvl="0">
      <w:start w:val="25"/>
      <w:numFmt w:val="decimal"/>
      <w:lvlText w:val="%1"/>
      <w:lvlJc w:val="left"/>
      <w:pPr>
        <w:ind w:left="360" w:hanging="360"/>
      </w:pPr>
      <w:rPr>
        <w:rFonts w:hint="default"/>
      </w:rPr>
    </w:lvl>
    <w:lvl w:ilvl="1">
      <w:start w:val="1"/>
      <w:numFmt w:val="decimal"/>
      <w:lvlText w:val="%1.%2"/>
      <w:lvlJc w:val="left"/>
      <w:pPr>
        <w:ind w:left="1654" w:hanging="360"/>
      </w:pPr>
      <w:rPr>
        <w:rFonts w:hint="default"/>
      </w:rPr>
    </w:lvl>
    <w:lvl w:ilvl="2">
      <w:start w:val="1"/>
      <w:numFmt w:val="decimal"/>
      <w:lvlText w:val="%1.%2.%3"/>
      <w:lvlJc w:val="left"/>
      <w:pPr>
        <w:ind w:left="3308" w:hanging="720"/>
      </w:pPr>
      <w:rPr>
        <w:rFonts w:hint="default"/>
      </w:rPr>
    </w:lvl>
    <w:lvl w:ilvl="3">
      <w:start w:val="1"/>
      <w:numFmt w:val="decimal"/>
      <w:lvlText w:val="%1.%2.%3.%4"/>
      <w:lvlJc w:val="left"/>
      <w:pPr>
        <w:ind w:left="4602" w:hanging="720"/>
      </w:pPr>
      <w:rPr>
        <w:rFonts w:hint="default"/>
      </w:rPr>
    </w:lvl>
    <w:lvl w:ilvl="4">
      <w:start w:val="1"/>
      <w:numFmt w:val="decimal"/>
      <w:lvlText w:val="%1.%2.%3.%4.%5"/>
      <w:lvlJc w:val="left"/>
      <w:pPr>
        <w:ind w:left="5896" w:hanging="720"/>
      </w:pPr>
      <w:rPr>
        <w:rFonts w:hint="default"/>
      </w:rPr>
    </w:lvl>
    <w:lvl w:ilvl="5">
      <w:start w:val="1"/>
      <w:numFmt w:val="decimal"/>
      <w:lvlText w:val="%1.%2.%3.%4.%5.%6"/>
      <w:lvlJc w:val="left"/>
      <w:pPr>
        <w:ind w:left="7550" w:hanging="1080"/>
      </w:pPr>
      <w:rPr>
        <w:rFonts w:hint="default"/>
      </w:rPr>
    </w:lvl>
    <w:lvl w:ilvl="6">
      <w:start w:val="1"/>
      <w:numFmt w:val="decimal"/>
      <w:lvlText w:val="%1.%2.%3.%4.%5.%6.%7"/>
      <w:lvlJc w:val="left"/>
      <w:pPr>
        <w:ind w:left="8844" w:hanging="1080"/>
      </w:pPr>
      <w:rPr>
        <w:rFonts w:hint="default"/>
      </w:rPr>
    </w:lvl>
    <w:lvl w:ilvl="7">
      <w:start w:val="1"/>
      <w:numFmt w:val="decimal"/>
      <w:lvlText w:val="%1.%2.%3.%4.%5.%6.%7.%8"/>
      <w:lvlJc w:val="left"/>
      <w:pPr>
        <w:ind w:left="10498" w:hanging="1440"/>
      </w:pPr>
      <w:rPr>
        <w:rFonts w:hint="default"/>
      </w:rPr>
    </w:lvl>
    <w:lvl w:ilvl="8">
      <w:start w:val="1"/>
      <w:numFmt w:val="decimal"/>
      <w:lvlText w:val="%1.%2.%3.%4.%5.%6.%7.%8.%9"/>
      <w:lvlJc w:val="left"/>
      <w:pPr>
        <w:ind w:left="11792" w:hanging="1440"/>
      </w:pPr>
      <w:rPr>
        <w:rFonts w:hint="default"/>
      </w:rPr>
    </w:lvl>
  </w:abstractNum>
  <w:abstractNum w:abstractNumId="29" w15:restartNumberingAfterBreak="0">
    <w:nsid w:val="7431426E"/>
    <w:multiLevelType w:val="hybridMultilevel"/>
    <w:tmpl w:val="747646B6"/>
    <w:lvl w:ilvl="0" w:tplc="C6FE9ED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99E78DC"/>
    <w:multiLevelType w:val="multilevel"/>
    <w:tmpl w:val="7ADA7C0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440" w:hanging="108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2160" w:hanging="1800"/>
      </w:pPr>
      <w:rPr>
        <w:rFonts w:cs="Times New Roman"/>
      </w:rPr>
    </w:lvl>
    <w:lvl w:ilvl="6">
      <w:start w:val="1"/>
      <w:numFmt w:val="decimal"/>
      <w:isLgl/>
      <w:lvlText w:val="%1.%2.%3.%4.%5.%6.%7."/>
      <w:lvlJc w:val="left"/>
      <w:pPr>
        <w:ind w:left="2520" w:hanging="216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880" w:hanging="2520"/>
      </w:pPr>
      <w:rPr>
        <w:rFonts w:cs="Times New Roman"/>
      </w:rPr>
    </w:lvl>
  </w:abstractNum>
  <w:num w:numId="1">
    <w:abstractNumId w:val="19"/>
  </w:num>
  <w:num w:numId="2">
    <w:abstractNumId w:val="19"/>
    <w:lvlOverride w:ilvl="0">
      <w:lvl w:ilvl="0">
        <w:start w:val="1"/>
        <w:numFmt w:val="decimal"/>
        <w:lvlText w:val="%1."/>
        <w:legacy w:legacy="1" w:legacySpace="0" w:legacyIndent="360"/>
        <w:lvlJc w:val="left"/>
        <w:pPr>
          <w:ind w:left="1211" w:hanging="360"/>
        </w:pPr>
        <w:rPr>
          <w:rFonts w:cs="Times New Roman"/>
          <w:b w:val="0"/>
          <w:bCs w:val="0"/>
          <w:color w:val="auto"/>
        </w:rPr>
      </w:lvl>
    </w:lvlOverride>
    <w:lvlOverride w:ilvl="1">
      <w:lvl w:ilvl="1">
        <w:start w:val="1"/>
        <w:numFmt w:val="decimal"/>
        <w:isLgl/>
        <w:lvlText w:val="%1.%2."/>
        <w:lvlJc w:val="left"/>
        <w:pPr>
          <w:tabs>
            <w:tab w:val="num" w:pos="1429"/>
          </w:tabs>
          <w:ind w:left="1429" w:hanging="720"/>
        </w:pPr>
        <w:rPr>
          <w:rFonts w:cs="Times New Roman" w:hint="default"/>
        </w:rPr>
      </w:lvl>
    </w:lvlOverride>
    <w:lvlOverride w:ilvl="2">
      <w:lvl w:ilvl="2">
        <w:start w:val="1"/>
        <w:numFmt w:val="decimal"/>
        <w:isLgl/>
        <w:lvlText w:val="%1.%2.%3."/>
        <w:lvlJc w:val="left"/>
        <w:pPr>
          <w:tabs>
            <w:tab w:val="num" w:pos="1429"/>
          </w:tabs>
          <w:ind w:left="1429" w:hanging="720"/>
        </w:pPr>
        <w:rPr>
          <w:rFonts w:cs="Times New Roman" w:hint="default"/>
        </w:rPr>
      </w:lvl>
    </w:lvlOverride>
    <w:lvlOverride w:ilvl="3">
      <w:lvl w:ilvl="3">
        <w:start w:val="1"/>
        <w:numFmt w:val="decimal"/>
        <w:isLgl/>
        <w:lvlText w:val="%1.%2.%3.%4."/>
        <w:lvlJc w:val="left"/>
        <w:pPr>
          <w:tabs>
            <w:tab w:val="num" w:pos="1789"/>
          </w:tabs>
          <w:ind w:left="1789" w:hanging="1080"/>
        </w:pPr>
        <w:rPr>
          <w:rFonts w:cs="Times New Roman" w:hint="default"/>
        </w:rPr>
      </w:lvl>
    </w:lvlOverride>
    <w:lvlOverride w:ilvl="4">
      <w:lvl w:ilvl="4">
        <w:start w:val="1"/>
        <w:numFmt w:val="decimal"/>
        <w:isLgl/>
        <w:lvlText w:val="%1.%2.%3.%4.%5."/>
        <w:lvlJc w:val="left"/>
        <w:pPr>
          <w:tabs>
            <w:tab w:val="num" w:pos="1789"/>
          </w:tabs>
          <w:ind w:left="1789" w:hanging="1080"/>
        </w:pPr>
        <w:rPr>
          <w:rFonts w:cs="Times New Roman" w:hint="default"/>
        </w:rPr>
      </w:lvl>
    </w:lvlOverride>
    <w:lvlOverride w:ilvl="5">
      <w:lvl w:ilvl="5">
        <w:start w:val="1"/>
        <w:numFmt w:val="decimal"/>
        <w:isLgl/>
        <w:lvlText w:val="%1.%2.%3.%4.%5.%6."/>
        <w:lvlJc w:val="left"/>
        <w:pPr>
          <w:tabs>
            <w:tab w:val="num" w:pos="2149"/>
          </w:tabs>
          <w:ind w:left="2149" w:hanging="1440"/>
        </w:pPr>
        <w:rPr>
          <w:rFonts w:cs="Times New Roman" w:hint="default"/>
        </w:rPr>
      </w:lvl>
    </w:lvlOverride>
    <w:lvlOverride w:ilvl="6">
      <w:lvl w:ilvl="6">
        <w:start w:val="1"/>
        <w:numFmt w:val="decimal"/>
        <w:isLgl/>
        <w:lvlText w:val="%1.%2.%3.%4.%5.%6.%7."/>
        <w:lvlJc w:val="left"/>
        <w:pPr>
          <w:tabs>
            <w:tab w:val="num" w:pos="2149"/>
          </w:tabs>
          <w:ind w:left="2149" w:hanging="1440"/>
        </w:pPr>
        <w:rPr>
          <w:rFonts w:cs="Times New Roman" w:hint="default"/>
        </w:rPr>
      </w:lvl>
    </w:lvlOverride>
    <w:lvlOverride w:ilvl="7">
      <w:lvl w:ilvl="7">
        <w:start w:val="1"/>
        <w:numFmt w:val="decimal"/>
        <w:isLgl/>
        <w:lvlText w:val="%1.%2.%3.%4.%5.%6.%7.%8."/>
        <w:lvlJc w:val="left"/>
        <w:pPr>
          <w:tabs>
            <w:tab w:val="num" w:pos="2509"/>
          </w:tabs>
          <w:ind w:left="2509" w:hanging="1800"/>
        </w:pPr>
        <w:rPr>
          <w:rFonts w:cs="Times New Roman" w:hint="default"/>
        </w:rPr>
      </w:lvl>
    </w:lvlOverride>
    <w:lvlOverride w:ilvl="8">
      <w:lvl w:ilvl="8">
        <w:start w:val="1"/>
        <w:numFmt w:val="decimal"/>
        <w:isLgl/>
        <w:lvlText w:val="%1.%2.%3.%4.%5.%6.%7.%8.%9."/>
        <w:lvlJc w:val="left"/>
        <w:pPr>
          <w:tabs>
            <w:tab w:val="num" w:pos="2509"/>
          </w:tabs>
          <w:ind w:left="2509" w:hanging="1800"/>
        </w:pPr>
        <w:rPr>
          <w:rFonts w:cs="Times New Roman" w:hint="default"/>
        </w:rPr>
      </w:lvl>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16"/>
  </w:num>
  <w:num w:numId="7">
    <w:abstractNumId w:val="7"/>
  </w:num>
  <w:num w:numId="8">
    <w:abstractNumId w:val="5"/>
  </w:num>
  <w:num w:numId="9">
    <w:abstractNumId w:val="26"/>
  </w:num>
  <w:num w:numId="10">
    <w:abstractNumId w:val="0"/>
  </w:num>
  <w:num w:numId="11">
    <w:abstractNumId w:val="17"/>
  </w:num>
  <w:num w:numId="12">
    <w:abstractNumId w:val="28"/>
  </w:num>
  <w:num w:numId="13">
    <w:abstractNumId w:val="12"/>
  </w:num>
  <w:num w:numId="14">
    <w:abstractNumId w:val="9"/>
  </w:num>
  <w:num w:numId="15">
    <w:abstractNumId w:val="2"/>
  </w:num>
  <w:num w:numId="16">
    <w:abstractNumId w:val="30"/>
  </w:num>
  <w:num w:numId="17">
    <w:abstractNumId w:val="6"/>
  </w:num>
  <w:num w:numId="18">
    <w:abstractNumId w:val="20"/>
  </w:num>
  <w:num w:numId="19">
    <w:abstractNumId w:val="15"/>
  </w:num>
  <w:num w:numId="20">
    <w:abstractNumId w:val="3"/>
  </w:num>
  <w:num w:numId="21">
    <w:abstractNumId w:val="18"/>
  </w:num>
  <w:num w:numId="22">
    <w:abstractNumId w:val="24"/>
  </w:num>
  <w:num w:numId="23">
    <w:abstractNumId w:val="14"/>
  </w:num>
  <w:num w:numId="24">
    <w:abstractNumId w:val="21"/>
  </w:num>
  <w:num w:numId="25">
    <w:abstractNumId w:val="4"/>
  </w:num>
  <w:num w:numId="26">
    <w:abstractNumId w:val="8"/>
  </w:num>
  <w:num w:numId="27">
    <w:abstractNumId w:val="13"/>
  </w:num>
  <w:num w:numId="28">
    <w:abstractNumId w:val="10"/>
  </w:num>
  <w:num w:numId="29">
    <w:abstractNumId w:val="27"/>
  </w:num>
  <w:num w:numId="30">
    <w:abstractNumId w:val="1"/>
  </w:num>
  <w:num w:numId="31">
    <w:abstractNumId w:val="29"/>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F0"/>
    <w:rsid w:val="000003D6"/>
    <w:rsid w:val="00001502"/>
    <w:rsid w:val="000044E9"/>
    <w:rsid w:val="00006872"/>
    <w:rsid w:val="00015D4D"/>
    <w:rsid w:val="000160B3"/>
    <w:rsid w:val="0001723C"/>
    <w:rsid w:val="00021F6B"/>
    <w:rsid w:val="0002759D"/>
    <w:rsid w:val="00037689"/>
    <w:rsid w:val="00044C66"/>
    <w:rsid w:val="00053DF8"/>
    <w:rsid w:val="00055808"/>
    <w:rsid w:val="0005654A"/>
    <w:rsid w:val="00062678"/>
    <w:rsid w:val="00062A41"/>
    <w:rsid w:val="00064CCC"/>
    <w:rsid w:val="000658BF"/>
    <w:rsid w:val="00070B56"/>
    <w:rsid w:val="00072222"/>
    <w:rsid w:val="0008257F"/>
    <w:rsid w:val="00083088"/>
    <w:rsid w:val="00083158"/>
    <w:rsid w:val="00083FE3"/>
    <w:rsid w:val="00085AD5"/>
    <w:rsid w:val="00086C34"/>
    <w:rsid w:val="000912FD"/>
    <w:rsid w:val="000943C5"/>
    <w:rsid w:val="0009489F"/>
    <w:rsid w:val="00094AFC"/>
    <w:rsid w:val="00096665"/>
    <w:rsid w:val="000A001A"/>
    <w:rsid w:val="000A5457"/>
    <w:rsid w:val="000A7566"/>
    <w:rsid w:val="000B0A7E"/>
    <w:rsid w:val="000B2ABE"/>
    <w:rsid w:val="000B349B"/>
    <w:rsid w:val="000B64F9"/>
    <w:rsid w:val="000B6671"/>
    <w:rsid w:val="000B6AFD"/>
    <w:rsid w:val="000C26DA"/>
    <w:rsid w:val="000C6AFB"/>
    <w:rsid w:val="000C6FCF"/>
    <w:rsid w:val="000D1FE5"/>
    <w:rsid w:val="000D4D61"/>
    <w:rsid w:val="000D610E"/>
    <w:rsid w:val="000E0656"/>
    <w:rsid w:val="000E1F23"/>
    <w:rsid w:val="000E33B5"/>
    <w:rsid w:val="000E4A8A"/>
    <w:rsid w:val="000F0F9D"/>
    <w:rsid w:val="000F6316"/>
    <w:rsid w:val="000F74E5"/>
    <w:rsid w:val="001010EE"/>
    <w:rsid w:val="00101A3D"/>
    <w:rsid w:val="00101D35"/>
    <w:rsid w:val="0010580F"/>
    <w:rsid w:val="00107551"/>
    <w:rsid w:val="0011209F"/>
    <w:rsid w:val="00112F41"/>
    <w:rsid w:val="0012052B"/>
    <w:rsid w:val="00120595"/>
    <w:rsid w:val="00122FEB"/>
    <w:rsid w:val="001234CE"/>
    <w:rsid w:val="001240A6"/>
    <w:rsid w:val="00125B09"/>
    <w:rsid w:val="00132E7B"/>
    <w:rsid w:val="00133DAB"/>
    <w:rsid w:val="00136B54"/>
    <w:rsid w:val="00141831"/>
    <w:rsid w:val="00143832"/>
    <w:rsid w:val="00145B93"/>
    <w:rsid w:val="001463B6"/>
    <w:rsid w:val="00147272"/>
    <w:rsid w:val="00150BE5"/>
    <w:rsid w:val="00152AED"/>
    <w:rsid w:val="0015569B"/>
    <w:rsid w:val="00165C02"/>
    <w:rsid w:val="00167DAA"/>
    <w:rsid w:val="001703E1"/>
    <w:rsid w:val="00171279"/>
    <w:rsid w:val="001752BD"/>
    <w:rsid w:val="00176352"/>
    <w:rsid w:val="00177281"/>
    <w:rsid w:val="001775A8"/>
    <w:rsid w:val="00177D0A"/>
    <w:rsid w:val="001818F6"/>
    <w:rsid w:val="00184837"/>
    <w:rsid w:val="00184BC1"/>
    <w:rsid w:val="00184D44"/>
    <w:rsid w:val="001852FC"/>
    <w:rsid w:val="00186F9A"/>
    <w:rsid w:val="00192A7C"/>
    <w:rsid w:val="00193303"/>
    <w:rsid w:val="00194F9B"/>
    <w:rsid w:val="00197B42"/>
    <w:rsid w:val="001A0800"/>
    <w:rsid w:val="001B5E4A"/>
    <w:rsid w:val="001B5F66"/>
    <w:rsid w:val="001C1681"/>
    <w:rsid w:val="001C1CB9"/>
    <w:rsid w:val="001D14F0"/>
    <w:rsid w:val="001D2D1E"/>
    <w:rsid w:val="001D31BC"/>
    <w:rsid w:val="001D417E"/>
    <w:rsid w:val="001E5A52"/>
    <w:rsid w:val="001E6C50"/>
    <w:rsid w:val="001F09F0"/>
    <w:rsid w:val="002032BF"/>
    <w:rsid w:val="002046E9"/>
    <w:rsid w:val="0020492E"/>
    <w:rsid w:val="002055D8"/>
    <w:rsid w:val="00206839"/>
    <w:rsid w:val="00212CF5"/>
    <w:rsid w:val="00217333"/>
    <w:rsid w:val="00221A5F"/>
    <w:rsid w:val="00222B75"/>
    <w:rsid w:val="00227596"/>
    <w:rsid w:val="00227B46"/>
    <w:rsid w:val="00232606"/>
    <w:rsid w:val="002326B0"/>
    <w:rsid w:val="00232B4D"/>
    <w:rsid w:val="002334B8"/>
    <w:rsid w:val="00237E65"/>
    <w:rsid w:val="00245E9B"/>
    <w:rsid w:val="00247B86"/>
    <w:rsid w:val="00250FA6"/>
    <w:rsid w:val="00252F57"/>
    <w:rsid w:val="002546D4"/>
    <w:rsid w:val="0026108A"/>
    <w:rsid w:val="0026342A"/>
    <w:rsid w:val="002636D1"/>
    <w:rsid w:val="0027106B"/>
    <w:rsid w:val="002723EB"/>
    <w:rsid w:val="00272CDC"/>
    <w:rsid w:val="00273655"/>
    <w:rsid w:val="0028041B"/>
    <w:rsid w:val="002809FF"/>
    <w:rsid w:val="00285181"/>
    <w:rsid w:val="00294DD8"/>
    <w:rsid w:val="002963D1"/>
    <w:rsid w:val="00296D58"/>
    <w:rsid w:val="002A12BA"/>
    <w:rsid w:val="002B054F"/>
    <w:rsid w:val="002B0AF5"/>
    <w:rsid w:val="002C4BF5"/>
    <w:rsid w:val="002C6134"/>
    <w:rsid w:val="002C68F3"/>
    <w:rsid w:val="002C74C2"/>
    <w:rsid w:val="002D1BA6"/>
    <w:rsid w:val="002D21ED"/>
    <w:rsid w:val="002D2928"/>
    <w:rsid w:val="002D36CC"/>
    <w:rsid w:val="002D5BA2"/>
    <w:rsid w:val="002E14B2"/>
    <w:rsid w:val="002E3BD9"/>
    <w:rsid w:val="002E7857"/>
    <w:rsid w:val="002F18DB"/>
    <w:rsid w:val="002F5189"/>
    <w:rsid w:val="002F536D"/>
    <w:rsid w:val="002F5799"/>
    <w:rsid w:val="002F70CC"/>
    <w:rsid w:val="002F79DF"/>
    <w:rsid w:val="0030267C"/>
    <w:rsid w:val="0031228B"/>
    <w:rsid w:val="0032142C"/>
    <w:rsid w:val="00322B23"/>
    <w:rsid w:val="00324AB2"/>
    <w:rsid w:val="00325287"/>
    <w:rsid w:val="00325671"/>
    <w:rsid w:val="0033052B"/>
    <w:rsid w:val="00331705"/>
    <w:rsid w:val="00333D51"/>
    <w:rsid w:val="0034182C"/>
    <w:rsid w:val="003423A7"/>
    <w:rsid w:val="00343EE0"/>
    <w:rsid w:val="00344E15"/>
    <w:rsid w:val="003453F6"/>
    <w:rsid w:val="00347189"/>
    <w:rsid w:val="00347A75"/>
    <w:rsid w:val="0035045C"/>
    <w:rsid w:val="003527BE"/>
    <w:rsid w:val="00354630"/>
    <w:rsid w:val="003560CD"/>
    <w:rsid w:val="00356BE8"/>
    <w:rsid w:val="00357624"/>
    <w:rsid w:val="003622F1"/>
    <w:rsid w:val="0036435B"/>
    <w:rsid w:val="00365E83"/>
    <w:rsid w:val="00366328"/>
    <w:rsid w:val="00371C85"/>
    <w:rsid w:val="003726AF"/>
    <w:rsid w:val="00373B1B"/>
    <w:rsid w:val="00375585"/>
    <w:rsid w:val="003770F0"/>
    <w:rsid w:val="0038611A"/>
    <w:rsid w:val="00386ACB"/>
    <w:rsid w:val="003901F2"/>
    <w:rsid w:val="00390C5C"/>
    <w:rsid w:val="0039587D"/>
    <w:rsid w:val="00395A7A"/>
    <w:rsid w:val="00397DEF"/>
    <w:rsid w:val="00397F2E"/>
    <w:rsid w:val="003A0A0B"/>
    <w:rsid w:val="003A2124"/>
    <w:rsid w:val="003B0DD4"/>
    <w:rsid w:val="003B698F"/>
    <w:rsid w:val="003C1355"/>
    <w:rsid w:val="003C2B12"/>
    <w:rsid w:val="003C55D6"/>
    <w:rsid w:val="003D4392"/>
    <w:rsid w:val="003D705A"/>
    <w:rsid w:val="003E05FF"/>
    <w:rsid w:val="003E1A85"/>
    <w:rsid w:val="003E39D3"/>
    <w:rsid w:val="003E4F76"/>
    <w:rsid w:val="003E5E85"/>
    <w:rsid w:val="003E645D"/>
    <w:rsid w:val="003E67B4"/>
    <w:rsid w:val="003F069A"/>
    <w:rsid w:val="003F1EAC"/>
    <w:rsid w:val="003F5025"/>
    <w:rsid w:val="003F7513"/>
    <w:rsid w:val="00405A64"/>
    <w:rsid w:val="00410FB9"/>
    <w:rsid w:val="00411D4B"/>
    <w:rsid w:val="00413170"/>
    <w:rsid w:val="004208AA"/>
    <w:rsid w:val="00425084"/>
    <w:rsid w:val="004252C6"/>
    <w:rsid w:val="00426ECF"/>
    <w:rsid w:val="00426FC8"/>
    <w:rsid w:val="004272E7"/>
    <w:rsid w:val="00427839"/>
    <w:rsid w:val="00427909"/>
    <w:rsid w:val="00432C1E"/>
    <w:rsid w:val="00432C77"/>
    <w:rsid w:val="00432E7E"/>
    <w:rsid w:val="00435EBA"/>
    <w:rsid w:val="00436314"/>
    <w:rsid w:val="00440B38"/>
    <w:rsid w:val="004424EC"/>
    <w:rsid w:val="00442A02"/>
    <w:rsid w:val="00443CE4"/>
    <w:rsid w:val="004516CD"/>
    <w:rsid w:val="0045583C"/>
    <w:rsid w:val="00455E47"/>
    <w:rsid w:val="00457951"/>
    <w:rsid w:val="00470D86"/>
    <w:rsid w:val="00474900"/>
    <w:rsid w:val="004778BA"/>
    <w:rsid w:val="00483BD9"/>
    <w:rsid w:val="00484AF2"/>
    <w:rsid w:val="0048629F"/>
    <w:rsid w:val="00487983"/>
    <w:rsid w:val="00492D50"/>
    <w:rsid w:val="0049650F"/>
    <w:rsid w:val="004979CE"/>
    <w:rsid w:val="004A224E"/>
    <w:rsid w:val="004A5386"/>
    <w:rsid w:val="004B096A"/>
    <w:rsid w:val="004B6B05"/>
    <w:rsid w:val="004B70B2"/>
    <w:rsid w:val="004B77A6"/>
    <w:rsid w:val="004B7A99"/>
    <w:rsid w:val="004C7418"/>
    <w:rsid w:val="004D6F8E"/>
    <w:rsid w:val="004E005F"/>
    <w:rsid w:val="004E1F4A"/>
    <w:rsid w:val="004E4E92"/>
    <w:rsid w:val="004E7216"/>
    <w:rsid w:val="004F5736"/>
    <w:rsid w:val="004F6CAD"/>
    <w:rsid w:val="00500368"/>
    <w:rsid w:val="00501AC5"/>
    <w:rsid w:val="00504581"/>
    <w:rsid w:val="005048BA"/>
    <w:rsid w:val="0050507F"/>
    <w:rsid w:val="0050536D"/>
    <w:rsid w:val="005075A8"/>
    <w:rsid w:val="00507928"/>
    <w:rsid w:val="00507F65"/>
    <w:rsid w:val="00511EF4"/>
    <w:rsid w:val="005121F0"/>
    <w:rsid w:val="005164EC"/>
    <w:rsid w:val="0052120A"/>
    <w:rsid w:val="00521C78"/>
    <w:rsid w:val="005241A6"/>
    <w:rsid w:val="00524425"/>
    <w:rsid w:val="00525987"/>
    <w:rsid w:val="00526E75"/>
    <w:rsid w:val="00532E1C"/>
    <w:rsid w:val="005352C6"/>
    <w:rsid w:val="005360B1"/>
    <w:rsid w:val="00541080"/>
    <w:rsid w:val="00545F63"/>
    <w:rsid w:val="00551D2E"/>
    <w:rsid w:val="00553BF0"/>
    <w:rsid w:val="0055554C"/>
    <w:rsid w:val="00560768"/>
    <w:rsid w:val="00563B92"/>
    <w:rsid w:val="0058144A"/>
    <w:rsid w:val="00584BBE"/>
    <w:rsid w:val="00586210"/>
    <w:rsid w:val="005931EC"/>
    <w:rsid w:val="005A120D"/>
    <w:rsid w:val="005A234A"/>
    <w:rsid w:val="005A6298"/>
    <w:rsid w:val="005B3821"/>
    <w:rsid w:val="005B50D0"/>
    <w:rsid w:val="005B523A"/>
    <w:rsid w:val="005B5E91"/>
    <w:rsid w:val="005C02DF"/>
    <w:rsid w:val="005C0957"/>
    <w:rsid w:val="005C2BAA"/>
    <w:rsid w:val="005C33DB"/>
    <w:rsid w:val="005C4A62"/>
    <w:rsid w:val="005C4EE2"/>
    <w:rsid w:val="005C79AD"/>
    <w:rsid w:val="005D4A5D"/>
    <w:rsid w:val="005E0686"/>
    <w:rsid w:val="005E28BD"/>
    <w:rsid w:val="005E28E9"/>
    <w:rsid w:val="005E2949"/>
    <w:rsid w:val="005E5651"/>
    <w:rsid w:val="005F008B"/>
    <w:rsid w:val="005F083D"/>
    <w:rsid w:val="005F6994"/>
    <w:rsid w:val="00601EFE"/>
    <w:rsid w:val="00603F03"/>
    <w:rsid w:val="0060425A"/>
    <w:rsid w:val="00607660"/>
    <w:rsid w:val="006132B6"/>
    <w:rsid w:val="00615A37"/>
    <w:rsid w:val="0061784F"/>
    <w:rsid w:val="00625331"/>
    <w:rsid w:val="006306D2"/>
    <w:rsid w:val="006347F5"/>
    <w:rsid w:val="00635B93"/>
    <w:rsid w:val="0064051A"/>
    <w:rsid w:val="00640D7C"/>
    <w:rsid w:val="00641C79"/>
    <w:rsid w:val="00650C52"/>
    <w:rsid w:val="00650DF6"/>
    <w:rsid w:val="00651577"/>
    <w:rsid w:val="00655533"/>
    <w:rsid w:val="00662DF3"/>
    <w:rsid w:val="00665E54"/>
    <w:rsid w:val="006660A1"/>
    <w:rsid w:val="006671AA"/>
    <w:rsid w:val="00673DF5"/>
    <w:rsid w:val="00674A64"/>
    <w:rsid w:val="006776D4"/>
    <w:rsid w:val="0068328E"/>
    <w:rsid w:val="00684E95"/>
    <w:rsid w:val="00685856"/>
    <w:rsid w:val="0068593E"/>
    <w:rsid w:val="00686D35"/>
    <w:rsid w:val="00695E46"/>
    <w:rsid w:val="006A1501"/>
    <w:rsid w:val="006A4248"/>
    <w:rsid w:val="006B0E4C"/>
    <w:rsid w:val="006B36C2"/>
    <w:rsid w:val="006B3D91"/>
    <w:rsid w:val="006B45E8"/>
    <w:rsid w:val="006B4C7D"/>
    <w:rsid w:val="006B4E51"/>
    <w:rsid w:val="006B55E5"/>
    <w:rsid w:val="006B582F"/>
    <w:rsid w:val="006C4841"/>
    <w:rsid w:val="006C5F81"/>
    <w:rsid w:val="006C6370"/>
    <w:rsid w:val="006C7C58"/>
    <w:rsid w:val="006D15FC"/>
    <w:rsid w:val="006D2FF1"/>
    <w:rsid w:val="006D5A25"/>
    <w:rsid w:val="006D70F7"/>
    <w:rsid w:val="006E2287"/>
    <w:rsid w:val="006E26AB"/>
    <w:rsid w:val="006F40BF"/>
    <w:rsid w:val="006F4181"/>
    <w:rsid w:val="006F59E7"/>
    <w:rsid w:val="006F7770"/>
    <w:rsid w:val="00700CEB"/>
    <w:rsid w:val="00701110"/>
    <w:rsid w:val="00703760"/>
    <w:rsid w:val="00704A12"/>
    <w:rsid w:val="00706C2C"/>
    <w:rsid w:val="00706DBB"/>
    <w:rsid w:val="007076F4"/>
    <w:rsid w:val="00714308"/>
    <w:rsid w:val="007159CD"/>
    <w:rsid w:val="00720F3B"/>
    <w:rsid w:val="00721000"/>
    <w:rsid w:val="00722515"/>
    <w:rsid w:val="00722CF6"/>
    <w:rsid w:val="00726C4F"/>
    <w:rsid w:val="00730788"/>
    <w:rsid w:val="007318C8"/>
    <w:rsid w:val="007333C6"/>
    <w:rsid w:val="007333F7"/>
    <w:rsid w:val="00735944"/>
    <w:rsid w:val="00735B97"/>
    <w:rsid w:val="00736106"/>
    <w:rsid w:val="0073636E"/>
    <w:rsid w:val="00736635"/>
    <w:rsid w:val="007402CA"/>
    <w:rsid w:val="0074362F"/>
    <w:rsid w:val="00744C4F"/>
    <w:rsid w:val="007470E2"/>
    <w:rsid w:val="00752129"/>
    <w:rsid w:val="00753E5A"/>
    <w:rsid w:val="007551AB"/>
    <w:rsid w:val="0075595E"/>
    <w:rsid w:val="00755AA2"/>
    <w:rsid w:val="007570D4"/>
    <w:rsid w:val="00757482"/>
    <w:rsid w:val="00757FB8"/>
    <w:rsid w:val="007605A0"/>
    <w:rsid w:val="00762AD9"/>
    <w:rsid w:val="007636A5"/>
    <w:rsid w:val="007640DC"/>
    <w:rsid w:val="007727FF"/>
    <w:rsid w:val="007729DE"/>
    <w:rsid w:val="00783841"/>
    <w:rsid w:val="0078416F"/>
    <w:rsid w:val="00784D85"/>
    <w:rsid w:val="007878AC"/>
    <w:rsid w:val="00794D92"/>
    <w:rsid w:val="007966C3"/>
    <w:rsid w:val="00796B33"/>
    <w:rsid w:val="007A2CBA"/>
    <w:rsid w:val="007A3D29"/>
    <w:rsid w:val="007A49A1"/>
    <w:rsid w:val="007A5695"/>
    <w:rsid w:val="007A75DE"/>
    <w:rsid w:val="007B06E3"/>
    <w:rsid w:val="007B5881"/>
    <w:rsid w:val="007B6167"/>
    <w:rsid w:val="007C152A"/>
    <w:rsid w:val="007C2782"/>
    <w:rsid w:val="007C3202"/>
    <w:rsid w:val="007C4B79"/>
    <w:rsid w:val="007C5419"/>
    <w:rsid w:val="007C6FB2"/>
    <w:rsid w:val="007C7C70"/>
    <w:rsid w:val="007D0BBB"/>
    <w:rsid w:val="007D3626"/>
    <w:rsid w:val="007D54E4"/>
    <w:rsid w:val="007E2D14"/>
    <w:rsid w:val="008016C2"/>
    <w:rsid w:val="00804084"/>
    <w:rsid w:val="00806836"/>
    <w:rsid w:val="00815772"/>
    <w:rsid w:val="00817406"/>
    <w:rsid w:val="00817654"/>
    <w:rsid w:val="008200CA"/>
    <w:rsid w:val="008207B0"/>
    <w:rsid w:val="00821A64"/>
    <w:rsid w:val="00830538"/>
    <w:rsid w:val="00832E4A"/>
    <w:rsid w:val="00845A8F"/>
    <w:rsid w:val="008475A2"/>
    <w:rsid w:val="00851246"/>
    <w:rsid w:val="00852272"/>
    <w:rsid w:val="008524AD"/>
    <w:rsid w:val="00852A03"/>
    <w:rsid w:val="00853FC8"/>
    <w:rsid w:val="00855856"/>
    <w:rsid w:val="00860F0F"/>
    <w:rsid w:val="00861514"/>
    <w:rsid w:val="00861D27"/>
    <w:rsid w:val="008636BB"/>
    <w:rsid w:val="00871F41"/>
    <w:rsid w:val="008748DA"/>
    <w:rsid w:val="00883BC0"/>
    <w:rsid w:val="008849B3"/>
    <w:rsid w:val="0089076B"/>
    <w:rsid w:val="00892301"/>
    <w:rsid w:val="008972CE"/>
    <w:rsid w:val="008A372B"/>
    <w:rsid w:val="008A519B"/>
    <w:rsid w:val="008A6213"/>
    <w:rsid w:val="008B035C"/>
    <w:rsid w:val="008B03E0"/>
    <w:rsid w:val="008B07E2"/>
    <w:rsid w:val="008B4C38"/>
    <w:rsid w:val="008B65CA"/>
    <w:rsid w:val="008C37A3"/>
    <w:rsid w:val="008C4FFF"/>
    <w:rsid w:val="008C59E2"/>
    <w:rsid w:val="008D037D"/>
    <w:rsid w:val="008D0726"/>
    <w:rsid w:val="008D33DC"/>
    <w:rsid w:val="008D4477"/>
    <w:rsid w:val="008E0543"/>
    <w:rsid w:val="008E4736"/>
    <w:rsid w:val="008E5B7A"/>
    <w:rsid w:val="008E766E"/>
    <w:rsid w:val="008F4B91"/>
    <w:rsid w:val="008F6FF1"/>
    <w:rsid w:val="008F7E6B"/>
    <w:rsid w:val="00900152"/>
    <w:rsid w:val="00901D6E"/>
    <w:rsid w:val="0090372A"/>
    <w:rsid w:val="009121F4"/>
    <w:rsid w:val="00916FC9"/>
    <w:rsid w:val="00917DE3"/>
    <w:rsid w:val="00933600"/>
    <w:rsid w:val="009341C3"/>
    <w:rsid w:val="009348E3"/>
    <w:rsid w:val="00935328"/>
    <w:rsid w:val="00937F64"/>
    <w:rsid w:val="009425E7"/>
    <w:rsid w:val="00942960"/>
    <w:rsid w:val="00942C34"/>
    <w:rsid w:val="0094316D"/>
    <w:rsid w:val="00946DE0"/>
    <w:rsid w:val="00947CF0"/>
    <w:rsid w:val="00950618"/>
    <w:rsid w:val="00951A9C"/>
    <w:rsid w:val="00952768"/>
    <w:rsid w:val="00953D00"/>
    <w:rsid w:val="00954C1A"/>
    <w:rsid w:val="00956C76"/>
    <w:rsid w:val="00972A93"/>
    <w:rsid w:val="009750F5"/>
    <w:rsid w:val="0097544A"/>
    <w:rsid w:val="00975949"/>
    <w:rsid w:val="00977591"/>
    <w:rsid w:val="009833E3"/>
    <w:rsid w:val="009867F0"/>
    <w:rsid w:val="0099189E"/>
    <w:rsid w:val="009920AB"/>
    <w:rsid w:val="009A089F"/>
    <w:rsid w:val="009A1342"/>
    <w:rsid w:val="009A2321"/>
    <w:rsid w:val="009A4FC1"/>
    <w:rsid w:val="009A5E34"/>
    <w:rsid w:val="009A6764"/>
    <w:rsid w:val="009B22D9"/>
    <w:rsid w:val="009B3277"/>
    <w:rsid w:val="009B6388"/>
    <w:rsid w:val="009C006C"/>
    <w:rsid w:val="009C0939"/>
    <w:rsid w:val="009C1CAC"/>
    <w:rsid w:val="009C3C74"/>
    <w:rsid w:val="009C58F5"/>
    <w:rsid w:val="009D38FB"/>
    <w:rsid w:val="009D59D0"/>
    <w:rsid w:val="009E141C"/>
    <w:rsid w:val="009F1F2F"/>
    <w:rsid w:val="009F3311"/>
    <w:rsid w:val="009F6A1A"/>
    <w:rsid w:val="009F70B1"/>
    <w:rsid w:val="00A006E8"/>
    <w:rsid w:val="00A00DBA"/>
    <w:rsid w:val="00A013D7"/>
    <w:rsid w:val="00A02405"/>
    <w:rsid w:val="00A05C31"/>
    <w:rsid w:val="00A07484"/>
    <w:rsid w:val="00A10261"/>
    <w:rsid w:val="00A12C8D"/>
    <w:rsid w:val="00A1431F"/>
    <w:rsid w:val="00A15207"/>
    <w:rsid w:val="00A17D2B"/>
    <w:rsid w:val="00A20A1B"/>
    <w:rsid w:val="00A24453"/>
    <w:rsid w:val="00A27D7D"/>
    <w:rsid w:val="00A30F2C"/>
    <w:rsid w:val="00A336C1"/>
    <w:rsid w:val="00A37B01"/>
    <w:rsid w:val="00A37CB7"/>
    <w:rsid w:val="00A40DF9"/>
    <w:rsid w:val="00A505B4"/>
    <w:rsid w:val="00A51F1D"/>
    <w:rsid w:val="00A5225D"/>
    <w:rsid w:val="00A5337B"/>
    <w:rsid w:val="00A57078"/>
    <w:rsid w:val="00A571BE"/>
    <w:rsid w:val="00A57297"/>
    <w:rsid w:val="00A573EA"/>
    <w:rsid w:val="00A610A5"/>
    <w:rsid w:val="00A706DE"/>
    <w:rsid w:val="00A75D18"/>
    <w:rsid w:val="00A7695B"/>
    <w:rsid w:val="00A77245"/>
    <w:rsid w:val="00A80D93"/>
    <w:rsid w:val="00A84F31"/>
    <w:rsid w:val="00A86F74"/>
    <w:rsid w:val="00A953B1"/>
    <w:rsid w:val="00A96EF9"/>
    <w:rsid w:val="00A973F6"/>
    <w:rsid w:val="00A97CB4"/>
    <w:rsid w:val="00AA06F0"/>
    <w:rsid w:val="00AA1533"/>
    <w:rsid w:val="00AA557E"/>
    <w:rsid w:val="00AB2E22"/>
    <w:rsid w:val="00AB2F2B"/>
    <w:rsid w:val="00AB6268"/>
    <w:rsid w:val="00AB7389"/>
    <w:rsid w:val="00AC020E"/>
    <w:rsid w:val="00AC0D16"/>
    <w:rsid w:val="00AC2B83"/>
    <w:rsid w:val="00AC359A"/>
    <w:rsid w:val="00AC4245"/>
    <w:rsid w:val="00AC6E35"/>
    <w:rsid w:val="00AD2FEC"/>
    <w:rsid w:val="00AD4C82"/>
    <w:rsid w:val="00AD6365"/>
    <w:rsid w:val="00AD6429"/>
    <w:rsid w:val="00AD6876"/>
    <w:rsid w:val="00AD7E85"/>
    <w:rsid w:val="00AE23C6"/>
    <w:rsid w:val="00AE23F5"/>
    <w:rsid w:val="00AE7663"/>
    <w:rsid w:val="00AE7D47"/>
    <w:rsid w:val="00AF3864"/>
    <w:rsid w:val="00AF4948"/>
    <w:rsid w:val="00B021B9"/>
    <w:rsid w:val="00B026B3"/>
    <w:rsid w:val="00B0302B"/>
    <w:rsid w:val="00B030C4"/>
    <w:rsid w:val="00B040A9"/>
    <w:rsid w:val="00B04143"/>
    <w:rsid w:val="00B05F03"/>
    <w:rsid w:val="00B109C5"/>
    <w:rsid w:val="00B10F99"/>
    <w:rsid w:val="00B13500"/>
    <w:rsid w:val="00B135B5"/>
    <w:rsid w:val="00B16E78"/>
    <w:rsid w:val="00B24561"/>
    <w:rsid w:val="00B24B59"/>
    <w:rsid w:val="00B25F92"/>
    <w:rsid w:val="00B274D0"/>
    <w:rsid w:val="00B31D15"/>
    <w:rsid w:val="00B550BB"/>
    <w:rsid w:val="00B618CC"/>
    <w:rsid w:val="00B67473"/>
    <w:rsid w:val="00B70C0D"/>
    <w:rsid w:val="00B73737"/>
    <w:rsid w:val="00B73978"/>
    <w:rsid w:val="00B77DEC"/>
    <w:rsid w:val="00B816C1"/>
    <w:rsid w:val="00B81AFA"/>
    <w:rsid w:val="00B81FC7"/>
    <w:rsid w:val="00B833BF"/>
    <w:rsid w:val="00B837EB"/>
    <w:rsid w:val="00B8447B"/>
    <w:rsid w:val="00B85D2E"/>
    <w:rsid w:val="00B8658E"/>
    <w:rsid w:val="00B91DF6"/>
    <w:rsid w:val="00B924B3"/>
    <w:rsid w:val="00B94B91"/>
    <w:rsid w:val="00B9567F"/>
    <w:rsid w:val="00B96445"/>
    <w:rsid w:val="00BA0B8C"/>
    <w:rsid w:val="00BA1A3A"/>
    <w:rsid w:val="00BA3381"/>
    <w:rsid w:val="00BA5E07"/>
    <w:rsid w:val="00BA6327"/>
    <w:rsid w:val="00BB3264"/>
    <w:rsid w:val="00BB481E"/>
    <w:rsid w:val="00BC0EF5"/>
    <w:rsid w:val="00BC7868"/>
    <w:rsid w:val="00BC7B8E"/>
    <w:rsid w:val="00BD06A9"/>
    <w:rsid w:val="00BD556C"/>
    <w:rsid w:val="00BD5BA9"/>
    <w:rsid w:val="00BD76C5"/>
    <w:rsid w:val="00BE02DD"/>
    <w:rsid w:val="00BF3499"/>
    <w:rsid w:val="00BF42E4"/>
    <w:rsid w:val="00BF7435"/>
    <w:rsid w:val="00C039BD"/>
    <w:rsid w:val="00C04545"/>
    <w:rsid w:val="00C109BB"/>
    <w:rsid w:val="00C154CD"/>
    <w:rsid w:val="00C17735"/>
    <w:rsid w:val="00C20649"/>
    <w:rsid w:val="00C27E14"/>
    <w:rsid w:val="00C30C1E"/>
    <w:rsid w:val="00C37F21"/>
    <w:rsid w:val="00C40339"/>
    <w:rsid w:val="00C40608"/>
    <w:rsid w:val="00C41E4D"/>
    <w:rsid w:val="00C4376C"/>
    <w:rsid w:val="00C446B8"/>
    <w:rsid w:val="00C46899"/>
    <w:rsid w:val="00C50EA2"/>
    <w:rsid w:val="00C578E3"/>
    <w:rsid w:val="00C643FC"/>
    <w:rsid w:val="00C64B1D"/>
    <w:rsid w:val="00C67AC7"/>
    <w:rsid w:val="00C71BD7"/>
    <w:rsid w:val="00C7282B"/>
    <w:rsid w:val="00C74E2F"/>
    <w:rsid w:val="00C83D5D"/>
    <w:rsid w:val="00C86C0A"/>
    <w:rsid w:val="00C91FA5"/>
    <w:rsid w:val="00C93836"/>
    <w:rsid w:val="00C95274"/>
    <w:rsid w:val="00CA08D9"/>
    <w:rsid w:val="00CA5FF2"/>
    <w:rsid w:val="00CA6BAF"/>
    <w:rsid w:val="00CA7818"/>
    <w:rsid w:val="00CB0667"/>
    <w:rsid w:val="00CB38A4"/>
    <w:rsid w:val="00CB49F0"/>
    <w:rsid w:val="00CB597F"/>
    <w:rsid w:val="00CC0999"/>
    <w:rsid w:val="00CC4558"/>
    <w:rsid w:val="00CD2DE9"/>
    <w:rsid w:val="00CF0E89"/>
    <w:rsid w:val="00CF1C09"/>
    <w:rsid w:val="00CF6553"/>
    <w:rsid w:val="00CF71B7"/>
    <w:rsid w:val="00D01857"/>
    <w:rsid w:val="00D05C97"/>
    <w:rsid w:val="00D10742"/>
    <w:rsid w:val="00D15A4D"/>
    <w:rsid w:val="00D15EDD"/>
    <w:rsid w:val="00D177A4"/>
    <w:rsid w:val="00D17AE0"/>
    <w:rsid w:val="00D21591"/>
    <w:rsid w:val="00D232F6"/>
    <w:rsid w:val="00D23319"/>
    <w:rsid w:val="00D31420"/>
    <w:rsid w:val="00D31C70"/>
    <w:rsid w:val="00D32858"/>
    <w:rsid w:val="00D33223"/>
    <w:rsid w:val="00D33E76"/>
    <w:rsid w:val="00D34734"/>
    <w:rsid w:val="00D359DC"/>
    <w:rsid w:val="00D40090"/>
    <w:rsid w:val="00D427EB"/>
    <w:rsid w:val="00D4330B"/>
    <w:rsid w:val="00D434FE"/>
    <w:rsid w:val="00D435E2"/>
    <w:rsid w:val="00D43D6B"/>
    <w:rsid w:val="00D47B65"/>
    <w:rsid w:val="00D5143D"/>
    <w:rsid w:val="00D51EA4"/>
    <w:rsid w:val="00D53A95"/>
    <w:rsid w:val="00D55656"/>
    <w:rsid w:val="00D615B9"/>
    <w:rsid w:val="00D7620F"/>
    <w:rsid w:val="00D77501"/>
    <w:rsid w:val="00D7753F"/>
    <w:rsid w:val="00D801AD"/>
    <w:rsid w:val="00D81694"/>
    <w:rsid w:val="00D81DF9"/>
    <w:rsid w:val="00D86660"/>
    <w:rsid w:val="00D87CAA"/>
    <w:rsid w:val="00D92EB0"/>
    <w:rsid w:val="00D950BC"/>
    <w:rsid w:val="00D959A0"/>
    <w:rsid w:val="00D96CCA"/>
    <w:rsid w:val="00D9702C"/>
    <w:rsid w:val="00D97C4D"/>
    <w:rsid w:val="00DA3493"/>
    <w:rsid w:val="00DA4267"/>
    <w:rsid w:val="00DB0C4A"/>
    <w:rsid w:val="00DB0ECC"/>
    <w:rsid w:val="00DB60EB"/>
    <w:rsid w:val="00DB66D4"/>
    <w:rsid w:val="00DB726F"/>
    <w:rsid w:val="00DC11E8"/>
    <w:rsid w:val="00DC3295"/>
    <w:rsid w:val="00DC5788"/>
    <w:rsid w:val="00DC7D03"/>
    <w:rsid w:val="00DD04F9"/>
    <w:rsid w:val="00DD14A7"/>
    <w:rsid w:val="00DD15E9"/>
    <w:rsid w:val="00DD1B60"/>
    <w:rsid w:val="00DD1D8C"/>
    <w:rsid w:val="00DD33D0"/>
    <w:rsid w:val="00DD532B"/>
    <w:rsid w:val="00DD5CC9"/>
    <w:rsid w:val="00DE2DAA"/>
    <w:rsid w:val="00DE3FA3"/>
    <w:rsid w:val="00DE743C"/>
    <w:rsid w:val="00DE7D33"/>
    <w:rsid w:val="00DF1EF2"/>
    <w:rsid w:val="00DF2A84"/>
    <w:rsid w:val="00E009FD"/>
    <w:rsid w:val="00E061CD"/>
    <w:rsid w:val="00E068BE"/>
    <w:rsid w:val="00E07DB3"/>
    <w:rsid w:val="00E1106A"/>
    <w:rsid w:val="00E13E31"/>
    <w:rsid w:val="00E1469B"/>
    <w:rsid w:val="00E153F6"/>
    <w:rsid w:val="00E220A2"/>
    <w:rsid w:val="00E225D1"/>
    <w:rsid w:val="00E23257"/>
    <w:rsid w:val="00E24D6B"/>
    <w:rsid w:val="00E2603F"/>
    <w:rsid w:val="00E26EC1"/>
    <w:rsid w:val="00E275E4"/>
    <w:rsid w:val="00E27CB0"/>
    <w:rsid w:val="00E3059D"/>
    <w:rsid w:val="00E30A18"/>
    <w:rsid w:val="00E32E29"/>
    <w:rsid w:val="00E34CA0"/>
    <w:rsid w:val="00E3502D"/>
    <w:rsid w:val="00E36C20"/>
    <w:rsid w:val="00E40E4E"/>
    <w:rsid w:val="00E42C1F"/>
    <w:rsid w:val="00E4509E"/>
    <w:rsid w:val="00E51D5F"/>
    <w:rsid w:val="00E51EAE"/>
    <w:rsid w:val="00E535A2"/>
    <w:rsid w:val="00E53D4D"/>
    <w:rsid w:val="00E55D3F"/>
    <w:rsid w:val="00E60043"/>
    <w:rsid w:val="00E61486"/>
    <w:rsid w:val="00E71FFE"/>
    <w:rsid w:val="00E7277C"/>
    <w:rsid w:val="00E9081A"/>
    <w:rsid w:val="00E923B4"/>
    <w:rsid w:val="00E93487"/>
    <w:rsid w:val="00E939D7"/>
    <w:rsid w:val="00E97022"/>
    <w:rsid w:val="00EA0CA5"/>
    <w:rsid w:val="00EA1B4B"/>
    <w:rsid w:val="00EA3937"/>
    <w:rsid w:val="00EB1166"/>
    <w:rsid w:val="00EB495B"/>
    <w:rsid w:val="00EB6382"/>
    <w:rsid w:val="00EC03A7"/>
    <w:rsid w:val="00EC0CA6"/>
    <w:rsid w:val="00EC0F09"/>
    <w:rsid w:val="00EC1CEA"/>
    <w:rsid w:val="00EC5411"/>
    <w:rsid w:val="00EC643C"/>
    <w:rsid w:val="00ED5C79"/>
    <w:rsid w:val="00ED79DF"/>
    <w:rsid w:val="00EE00A2"/>
    <w:rsid w:val="00EE1C57"/>
    <w:rsid w:val="00EE26DF"/>
    <w:rsid w:val="00EE4728"/>
    <w:rsid w:val="00EE798F"/>
    <w:rsid w:val="00EF3CB3"/>
    <w:rsid w:val="00EF51E0"/>
    <w:rsid w:val="00EF63CF"/>
    <w:rsid w:val="00EF6556"/>
    <w:rsid w:val="00F01737"/>
    <w:rsid w:val="00F01D1D"/>
    <w:rsid w:val="00F022B5"/>
    <w:rsid w:val="00F03A32"/>
    <w:rsid w:val="00F04314"/>
    <w:rsid w:val="00F05D38"/>
    <w:rsid w:val="00F10C20"/>
    <w:rsid w:val="00F11724"/>
    <w:rsid w:val="00F11873"/>
    <w:rsid w:val="00F1190A"/>
    <w:rsid w:val="00F16738"/>
    <w:rsid w:val="00F178C8"/>
    <w:rsid w:val="00F22534"/>
    <w:rsid w:val="00F22954"/>
    <w:rsid w:val="00F2345E"/>
    <w:rsid w:val="00F267BC"/>
    <w:rsid w:val="00F314FF"/>
    <w:rsid w:val="00F31DB2"/>
    <w:rsid w:val="00F37C7C"/>
    <w:rsid w:val="00F37FFE"/>
    <w:rsid w:val="00F472CB"/>
    <w:rsid w:val="00F51348"/>
    <w:rsid w:val="00F51BB1"/>
    <w:rsid w:val="00F53D57"/>
    <w:rsid w:val="00F56262"/>
    <w:rsid w:val="00F5718C"/>
    <w:rsid w:val="00F5727B"/>
    <w:rsid w:val="00F6041C"/>
    <w:rsid w:val="00F60432"/>
    <w:rsid w:val="00F61B87"/>
    <w:rsid w:val="00F622F0"/>
    <w:rsid w:val="00F62E89"/>
    <w:rsid w:val="00F70634"/>
    <w:rsid w:val="00F77423"/>
    <w:rsid w:val="00F80519"/>
    <w:rsid w:val="00F80A35"/>
    <w:rsid w:val="00F80F54"/>
    <w:rsid w:val="00F85F3A"/>
    <w:rsid w:val="00F864FE"/>
    <w:rsid w:val="00F90C08"/>
    <w:rsid w:val="00F94D63"/>
    <w:rsid w:val="00F9573B"/>
    <w:rsid w:val="00FB494F"/>
    <w:rsid w:val="00FB655F"/>
    <w:rsid w:val="00FB7868"/>
    <w:rsid w:val="00FC12CA"/>
    <w:rsid w:val="00FC1C86"/>
    <w:rsid w:val="00FD23EB"/>
    <w:rsid w:val="00FD626C"/>
    <w:rsid w:val="00FD68E3"/>
    <w:rsid w:val="00FF1651"/>
    <w:rsid w:val="00FF1A10"/>
    <w:rsid w:val="00FF2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7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F0"/>
    <w:rPr>
      <w:b/>
      <w:sz w:val="26"/>
      <w:szCs w:val="20"/>
      <w:lang w:eastAsia="en-US"/>
    </w:rPr>
  </w:style>
  <w:style w:type="paragraph" w:styleId="Heading1">
    <w:name w:val="heading 1"/>
    <w:basedOn w:val="Normal"/>
    <w:next w:val="Normal"/>
    <w:link w:val="Heading1Char"/>
    <w:uiPriority w:val="99"/>
    <w:qFormat/>
    <w:rsid w:val="001240A6"/>
    <w:pPr>
      <w:keepNext/>
      <w:spacing w:before="240" w:after="60"/>
      <w:outlineLvl w:val="0"/>
    </w:pPr>
    <w:rPr>
      <w:rFonts w:ascii="Arial" w:hAnsi="Arial"/>
      <w:bCs/>
      <w:kern w:val="32"/>
      <w:sz w:val="32"/>
      <w:szCs w:val="32"/>
    </w:rPr>
  </w:style>
  <w:style w:type="paragraph" w:styleId="Heading4">
    <w:name w:val="heading 4"/>
    <w:basedOn w:val="Normal"/>
    <w:next w:val="Normal"/>
    <w:link w:val="Heading4Char"/>
    <w:uiPriority w:val="99"/>
    <w:qFormat/>
    <w:rsid w:val="001F09F0"/>
    <w:pPr>
      <w:keepNext/>
      <w:numPr>
        <w:ilvl w:val="12"/>
      </w:numPr>
      <w:spacing w:line="264" w:lineRule="auto"/>
      <w:ind w:left="360" w:hanging="360"/>
      <w:jc w:val="center"/>
      <w:outlineLvl w:val="3"/>
    </w:pPr>
  </w:style>
  <w:style w:type="paragraph" w:styleId="Heading7">
    <w:name w:val="heading 7"/>
    <w:basedOn w:val="Normal"/>
    <w:next w:val="Normal"/>
    <w:link w:val="Heading7Char"/>
    <w:uiPriority w:val="99"/>
    <w:qFormat/>
    <w:rsid w:val="001F09F0"/>
    <w:pPr>
      <w:keepNext/>
      <w:spacing w:line="250" w:lineRule="auto"/>
      <w:ind w:right="6" w:firstLine="709"/>
      <w:jc w:val="center"/>
      <w:outlineLvl w:val="6"/>
    </w:pPr>
    <w:rPr>
      <w:color w:val="000000"/>
    </w:rPr>
  </w:style>
  <w:style w:type="paragraph" w:styleId="Heading8">
    <w:name w:val="heading 8"/>
    <w:basedOn w:val="Normal"/>
    <w:next w:val="Normal"/>
    <w:link w:val="Heading8Char"/>
    <w:uiPriority w:val="99"/>
    <w:qFormat/>
    <w:rsid w:val="001F09F0"/>
    <w:pPr>
      <w:keepNext/>
      <w:spacing w:line="264" w:lineRule="auto"/>
      <w:ind w:right="-1"/>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40A6"/>
    <w:rPr>
      <w:rFonts w:ascii="Arial" w:hAnsi="Arial"/>
      <w:b/>
      <w:kern w:val="32"/>
      <w:sz w:val="32"/>
      <w:lang w:eastAsia="en-US"/>
    </w:rPr>
  </w:style>
  <w:style w:type="character" w:customStyle="1" w:styleId="Heading4Char">
    <w:name w:val="Heading 4 Char"/>
    <w:basedOn w:val="DefaultParagraphFont"/>
    <w:link w:val="Heading4"/>
    <w:uiPriority w:val="9"/>
    <w:semiHidden/>
    <w:rsid w:val="00095E8C"/>
    <w:rPr>
      <w:rFonts w:asciiTheme="minorHAnsi" w:eastAsiaTheme="minorEastAsia" w:hAnsiTheme="minorHAnsi" w:cstheme="minorBidi"/>
      <w:b/>
      <w:bCs/>
      <w:sz w:val="28"/>
      <w:szCs w:val="28"/>
      <w:lang w:eastAsia="en-US"/>
    </w:rPr>
  </w:style>
  <w:style w:type="character" w:customStyle="1" w:styleId="Heading7Char">
    <w:name w:val="Heading 7 Char"/>
    <w:basedOn w:val="DefaultParagraphFont"/>
    <w:link w:val="Heading7"/>
    <w:uiPriority w:val="9"/>
    <w:semiHidden/>
    <w:rsid w:val="00095E8C"/>
    <w:rPr>
      <w:rFonts w:asciiTheme="minorHAnsi" w:eastAsiaTheme="minorEastAsia" w:hAnsiTheme="minorHAnsi" w:cstheme="minorBidi"/>
      <w:b/>
      <w:sz w:val="24"/>
      <w:szCs w:val="24"/>
      <w:lang w:eastAsia="en-US"/>
    </w:rPr>
  </w:style>
  <w:style w:type="character" w:customStyle="1" w:styleId="Heading8Char">
    <w:name w:val="Heading 8 Char"/>
    <w:basedOn w:val="DefaultParagraphFont"/>
    <w:link w:val="Heading8"/>
    <w:uiPriority w:val="9"/>
    <w:semiHidden/>
    <w:rsid w:val="00095E8C"/>
    <w:rPr>
      <w:rFonts w:asciiTheme="minorHAnsi" w:eastAsiaTheme="minorEastAsia" w:hAnsiTheme="minorHAnsi" w:cstheme="minorBidi"/>
      <w:b/>
      <w:i/>
      <w:iCs/>
      <w:sz w:val="24"/>
      <w:szCs w:val="24"/>
      <w:lang w:eastAsia="en-US"/>
    </w:rPr>
  </w:style>
  <w:style w:type="paragraph" w:customStyle="1" w:styleId="Normal-Tabel">
    <w:name w:val="Normal - Tabel"/>
    <w:basedOn w:val="Normal"/>
    <w:uiPriority w:val="99"/>
    <w:rsid w:val="001F09F0"/>
    <w:pPr>
      <w:spacing w:before="60" w:after="60"/>
    </w:pPr>
    <w:rPr>
      <w:b w:val="0"/>
      <w:sz w:val="24"/>
      <w:lang w:val="da-DK"/>
    </w:rPr>
  </w:style>
  <w:style w:type="paragraph" w:styleId="BodyTextIndent2">
    <w:name w:val="Body Text Indent 2"/>
    <w:basedOn w:val="Normal"/>
    <w:link w:val="BodyTextIndent2Char"/>
    <w:uiPriority w:val="99"/>
    <w:rsid w:val="001F09F0"/>
    <w:pPr>
      <w:numPr>
        <w:ilvl w:val="12"/>
      </w:numPr>
      <w:spacing w:line="264" w:lineRule="auto"/>
      <w:ind w:firstLine="709"/>
      <w:jc w:val="both"/>
    </w:pPr>
    <w:rPr>
      <w:b w:val="0"/>
    </w:rPr>
  </w:style>
  <w:style w:type="character" w:customStyle="1" w:styleId="BodyTextIndent2Char">
    <w:name w:val="Body Text Indent 2 Char"/>
    <w:basedOn w:val="DefaultParagraphFont"/>
    <w:link w:val="BodyTextIndent2"/>
    <w:uiPriority w:val="99"/>
    <w:semiHidden/>
    <w:rsid w:val="00095E8C"/>
    <w:rPr>
      <w:b/>
      <w:sz w:val="26"/>
      <w:szCs w:val="20"/>
      <w:lang w:eastAsia="en-US"/>
    </w:rPr>
  </w:style>
  <w:style w:type="paragraph" w:styleId="BodyTextIndent">
    <w:name w:val="Body Text Indent"/>
    <w:basedOn w:val="Normal"/>
    <w:link w:val="BodyTextIndentChar"/>
    <w:uiPriority w:val="99"/>
    <w:rsid w:val="001F09F0"/>
    <w:pPr>
      <w:spacing w:line="264" w:lineRule="auto"/>
      <w:ind w:firstLine="709"/>
      <w:jc w:val="both"/>
    </w:pPr>
  </w:style>
  <w:style w:type="character" w:customStyle="1" w:styleId="BodyTextIndentChar">
    <w:name w:val="Body Text Indent Char"/>
    <w:basedOn w:val="DefaultParagraphFont"/>
    <w:link w:val="BodyTextIndent"/>
    <w:uiPriority w:val="99"/>
    <w:semiHidden/>
    <w:locked/>
    <w:rsid w:val="001F09F0"/>
    <w:rPr>
      <w:b/>
      <w:sz w:val="26"/>
      <w:lang w:val="lt-LT" w:eastAsia="en-US"/>
    </w:rPr>
  </w:style>
  <w:style w:type="character" w:styleId="Hyperlink">
    <w:name w:val="Hyperlink"/>
    <w:basedOn w:val="DefaultParagraphFont"/>
    <w:uiPriority w:val="99"/>
    <w:rsid w:val="001F09F0"/>
    <w:rPr>
      <w:rFonts w:cs="Times New Roman"/>
      <w:color w:val="0000FF"/>
      <w:u w:val="single"/>
    </w:rPr>
  </w:style>
  <w:style w:type="paragraph" w:styleId="BalloonText">
    <w:name w:val="Balloon Text"/>
    <w:basedOn w:val="Normal"/>
    <w:link w:val="BalloonTextChar"/>
    <w:uiPriority w:val="99"/>
    <w:semiHidden/>
    <w:rsid w:val="001F09F0"/>
    <w:rPr>
      <w:rFonts w:ascii="Tahoma" w:hAnsi="Tahoma" w:cs="Tahoma"/>
      <w:sz w:val="16"/>
      <w:szCs w:val="16"/>
    </w:rPr>
  </w:style>
  <w:style w:type="character" w:customStyle="1" w:styleId="BalloonTextChar">
    <w:name w:val="Balloon Text Char"/>
    <w:basedOn w:val="DefaultParagraphFont"/>
    <w:link w:val="BalloonText"/>
    <w:uiPriority w:val="99"/>
    <w:semiHidden/>
    <w:rsid w:val="00095E8C"/>
    <w:rPr>
      <w:b/>
      <w:sz w:val="0"/>
      <w:szCs w:val="0"/>
      <w:lang w:eastAsia="en-US"/>
    </w:rPr>
  </w:style>
  <w:style w:type="paragraph" w:styleId="Title">
    <w:name w:val="Title"/>
    <w:basedOn w:val="Normal"/>
    <w:link w:val="TitleChar"/>
    <w:uiPriority w:val="99"/>
    <w:qFormat/>
    <w:rsid w:val="001F09F0"/>
    <w:pPr>
      <w:jc w:val="center"/>
    </w:pPr>
    <w:rPr>
      <w:sz w:val="24"/>
    </w:rPr>
  </w:style>
  <w:style w:type="character" w:customStyle="1" w:styleId="TitleChar">
    <w:name w:val="Title Char"/>
    <w:basedOn w:val="DefaultParagraphFont"/>
    <w:link w:val="Title"/>
    <w:uiPriority w:val="10"/>
    <w:rsid w:val="00095E8C"/>
    <w:rPr>
      <w:rFonts w:asciiTheme="majorHAnsi" w:eastAsiaTheme="majorEastAsia" w:hAnsiTheme="majorHAnsi" w:cstheme="majorBidi"/>
      <w:b/>
      <w:bCs/>
      <w:kern w:val="28"/>
      <w:sz w:val="32"/>
      <w:szCs w:val="32"/>
      <w:lang w:eastAsia="en-US"/>
    </w:rPr>
  </w:style>
  <w:style w:type="character" w:styleId="CommentReference">
    <w:name w:val="annotation reference"/>
    <w:basedOn w:val="DefaultParagraphFont"/>
    <w:uiPriority w:val="99"/>
    <w:rsid w:val="00DA3493"/>
    <w:rPr>
      <w:rFonts w:cs="Times New Roman"/>
      <w:sz w:val="16"/>
    </w:rPr>
  </w:style>
  <w:style w:type="paragraph" w:styleId="CommentText">
    <w:name w:val="annotation text"/>
    <w:basedOn w:val="Normal"/>
    <w:link w:val="CommentTextChar"/>
    <w:uiPriority w:val="99"/>
    <w:rsid w:val="00DA3493"/>
    <w:rPr>
      <w:sz w:val="20"/>
    </w:rPr>
  </w:style>
  <w:style w:type="character" w:customStyle="1" w:styleId="CommentTextChar">
    <w:name w:val="Comment Text Char"/>
    <w:basedOn w:val="DefaultParagraphFont"/>
    <w:link w:val="CommentText"/>
    <w:uiPriority w:val="99"/>
    <w:locked/>
    <w:rsid w:val="00DA3493"/>
    <w:rPr>
      <w:b/>
      <w:lang w:eastAsia="en-US"/>
    </w:rPr>
  </w:style>
  <w:style w:type="paragraph" w:styleId="CommentSubject">
    <w:name w:val="annotation subject"/>
    <w:basedOn w:val="CommentText"/>
    <w:next w:val="CommentText"/>
    <w:link w:val="CommentSubjectChar"/>
    <w:uiPriority w:val="99"/>
    <w:rsid w:val="00DA3493"/>
    <w:rPr>
      <w:bCs/>
    </w:rPr>
  </w:style>
  <w:style w:type="character" w:customStyle="1" w:styleId="CommentSubjectChar">
    <w:name w:val="Comment Subject Char"/>
    <w:basedOn w:val="CommentTextChar"/>
    <w:link w:val="CommentSubject"/>
    <w:uiPriority w:val="99"/>
    <w:locked/>
    <w:rsid w:val="00DA3493"/>
    <w:rPr>
      <w:b/>
      <w:lang w:eastAsia="en-US"/>
    </w:rPr>
  </w:style>
  <w:style w:type="paragraph" w:styleId="Header">
    <w:name w:val="header"/>
    <w:basedOn w:val="Normal"/>
    <w:link w:val="HeaderChar"/>
    <w:uiPriority w:val="99"/>
    <w:rsid w:val="001240A6"/>
    <w:pPr>
      <w:tabs>
        <w:tab w:val="center" w:pos="4819"/>
        <w:tab w:val="right" w:pos="9638"/>
      </w:tabs>
    </w:pPr>
  </w:style>
  <w:style w:type="character" w:customStyle="1" w:styleId="HeaderChar">
    <w:name w:val="Header Char"/>
    <w:basedOn w:val="DefaultParagraphFont"/>
    <w:link w:val="Header"/>
    <w:uiPriority w:val="99"/>
    <w:locked/>
    <w:rsid w:val="001240A6"/>
    <w:rPr>
      <w:b/>
      <w:sz w:val="26"/>
      <w:lang w:eastAsia="en-US"/>
    </w:rPr>
  </w:style>
  <w:style w:type="paragraph" w:styleId="Footer">
    <w:name w:val="footer"/>
    <w:basedOn w:val="Normal"/>
    <w:link w:val="FooterChar"/>
    <w:uiPriority w:val="99"/>
    <w:rsid w:val="001240A6"/>
    <w:pPr>
      <w:tabs>
        <w:tab w:val="center" w:pos="4819"/>
        <w:tab w:val="right" w:pos="9638"/>
      </w:tabs>
    </w:pPr>
  </w:style>
  <w:style w:type="character" w:customStyle="1" w:styleId="FooterChar">
    <w:name w:val="Footer Char"/>
    <w:basedOn w:val="DefaultParagraphFont"/>
    <w:link w:val="Footer"/>
    <w:uiPriority w:val="99"/>
    <w:locked/>
    <w:rsid w:val="001240A6"/>
    <w:rPr>
      <w:b/>
      <w:sz w:val="26"/>
      <w:lang w:eastAsia="en-US"/>
    </w:rPr>
  </w:style>
  <w:style w:type="paragraph" w:styleId="Revision">
    <w:name w:val="Revision"/>
    <w:hidden/>
    <w:uiPriority w:val="99"/>
    <w:semiHidden/>
    <w:rsid w:val="00C67AC7"/>
    <w:rPr>
      <w:b/>
      <w:sz w:val="26"/>
      <w:szCs w:val="20"/>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F1190A"/>
    <w:pPr>
      <w:ind w:left="720"/>
      <w:contextualSpacing/>
    </w:pPr>
    <w:rPr>
      <w:b w:val="0"/>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1190A"/>
    <w:rPr>
      <w:sz w:val="24"/>
      <w:szCs w:val="20"/>
      <w:lang w:eastAsia="en-US"/>
    </w:rPr>
  </w:style>
  <w:style w:type="paragraph" w:customStyle="1" w:styleId="pareil">
    <w:name w:val="pareil"/>
    <w:basedOn w:val="Normal"/>
    <w:rsid w:val="00EE00A2"/>
    <w:pPr>
      <w:spacing w:before="100" w:beforeAutospacing="1" w:after="100" w:afterAutospacing="1"/>
    </w:pPr>
    <w:rPr>
      <w:bCs/>
      <w:szCs w:val="26"/>
      <w:lang w:eastAsia="lt-LT"/>
    </w:rPr>
  </w:style>
  <w:style w:type="table" w:styleId="TableGrid">
    <w:name w:val="Table Grid"/>
    <w:basedOn w:val="TableNormal"/>
    <w:locked/>
    <w:rsid w:val="00DF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C1CEA"/>
    <w:pPr>
      <w:spacing w:after="120"/>
    </w:pPr>
  </w:style>
  <w:style w:type="character" w:customStyle="1" w:styleId="BodyTextChar">
    <w:name w:val="Body Text Char"/>
    <w:basedOn w:val="DefaultParagraphFont"/>
    <w:link w:val="BodyText"/>
    <w:uiPriority w:val="99"/>
    <w:semiHidden/>
    <w:rsid w:val="00EC1CEA"/>
    <w:rPr>
      <w:b/>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369288">
      <w:bodyDiv w:val="1"/>
      <w:marLeft w:val="0"/>
      <w:marRight w:val="0"/>
      <w:marTop w:val="0"/>
      <w:marBottom w:val="0"/>
      <w:divBdr>
        <w:top w:val="none" w:sz="0" w:space="0" w:color="auto"/>
        <w:left w:val="none" w:sz="0" w:space="0" w:color="auto"/>
        <w:bottom w:val="none" w:sz="0" w:space="0" w:color="auto"/>
        <w:right w:val="none" w:sz="0" w:space="0" w:color="auto"/>
      </w:divBdr>
    </w:div>
    <w:div w:id="1714842531">
      <w:marLeft w:val="0"/>
      <w:marRight w:val="0"/>
      <w:marTop w:val="0"/>
      <w:marBottom w:val="0"/>
      <w:divBdr>
        <w:top w:val="none" w:sz="0" w:space="0" w:color="auto"/>
        <w:left w:val="none" w:sz="0" w:space="0" w:color="auto"/>
        <w:bottom w:val="none" w:sz="0" w:space="0" w:color="auto"/>
        <w:right w:val="none" w:sz="0" w:space="0" w:color="auto"/>
      </w:divBdr>
      <w:divsChild>
        <w:div w:id="1714842528">
          <w:marLeft w:val="0"/>
          <w:marRight w:val="0"/>
          <w:marTop w:val="0"/>
          <w:marBottom w:val="0"/>
          <w:divBdr>
            <w:top w:val="none" w:sz="0" w:space="0" w:color="auto"/>
            <w:left w:val="none" w:sz="0" w:space="0" w:color="auto"/>
            <w:bottom w:val="none" w:sz="0" w:space="0" w:color="auto"/>
            <w:right w:val="none" w:sz="0" w:space="0" w:color="auto"/>
          </w:divBdr>
        </w:div>
        <w:div w:id="1714842529">
          <w:marLeft w:val="0"/>
          <w:marRight w:val="0"/>
          <w:marTop w:val="0"/>
          <w:marBottom w:val="0"/>
          <w:divBdr>
            <w:top w:val="none" w:sz="0" w:space="0" w:color="auto"/>
            <w:left w:val="none" w:sz="0" w:space="0" w:color="auto"/>
            <w:bottom w:val="none" w:sz="0" w:space="0" w:color="auto"/>
            <w:right w:val="none" w:sz="0" w:space="0" w:color="auto"/>
          </w:divBdr>
        </w:div>
        <w:div w:id="1714842532">
          <w:marLeft w:val="0"/>
          <w:marRight w:val="0"/>
          <w:marTop w:val="0"/>
          <w:marBottom w:val="0"/>
          <w:divBdr>
            <w:top w:val="none" w:sz="0" w:space="0" w:color="auto"/>
            <w:left w:val="none" w:sz="0" w:space="0" w:color="auto"/>
            <w:bottom w:val="none" w:sz="0" w:space="0" w:color="auto"/>
            <w:right w:val="none" w:sz="0" w:space="0" w:color="auto"/>
          </w:divBdr>
        </w:div>
      </w:divsChild>
    </w:div>
    <w:div w:id="1714842533">
      <w:marLeft w:val="0"/>
      <w:marRight w:val="0"/>
      <w:marTop w:val="0"/>
      <w:marBottom w:val="0"/>
      <w:divBdr>
        <w:top w:val="none" w:sz="0" w:space="0" w:color="auto"/>
        <w:left w:val="none" w:sz="0" w:space="0" w:color="auto"/>
        <w:bottom w:val="none" w:sz="0" w:space="0" w:color="auto"/>
        <w:right w:val="none" w:sz="0" w:space="0" w:color="auto"/>
      </w:divBdr>
      <w:divsChild>
        <w:div w:id="1714842525">
          <w:marLeft w:val="0"/>
          <w:marRight w:val="0"/>
          <w:marTop w:val="0"/>
          <w:marBottom w:val="0"/>
          <w:divBdr>
            <w:top w:val="none" w:sz="0" w:space="0" w:color="auto"/>
            <w:left w:val="none" w:sz="0" w:space="0" w:color="auto"/>
            <w:bottom w:val="none" w:sz="0" w:space="0" w:color="auto"/>
            <w:right w:val="none" w:sz="0" w:space="0" w:color="auto"/>
          </w:divBdr>
        </w:div>
        <w:div w:id="1714842526">
          <w:marLeft w:val="0"/>
          <w:marRight w:val="0"/>
          <w:marTop w:val="0"/>
          <w:marBottom w:val="0"/>
          <w:divBdr>
            <w:top w:val="none" w:sz="0" w:space="0" w:color="auto"/>
            <w:left w:val="none" w:sz="0" w:space="0" w:color="auto"/>
            <w:bottom w:val="none" w:sz="0" w:space="0" w:color="auto"/>
            <w:right w:val="none" w:sz="0" w:space="0" w:color="auto"/>
          </w:divBdr>
        </w:div>
        <w:div w:id="1714842527">
          <w:marLeft w:val="0"/>
          <w:marRight w:val="0"/>
          <w:marTop w:val="0"/>
          <w:marBottom w:val="0"/>
          <w:divBdr>
            <w:top w:val="none" w:sz="0" w:space="0" w:color="auto"/>
            <w:left w:val="none" w:sz="0" w:space="0" w:color="auto"/>
            <w:bottom w:val="none" w:sz="0" w:space="0" w:color="auto"/>
            <w:right w:val="none" w:sz="0" w:space="0" w:color="auto"/>
          </w:divBdr>
        </w:div>
        <w:div w:id="171484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1ECE3-107C-45E4-8432-D6DD15AB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3579</Words>
  <Characters>24310</Characters>
  <Application>Microsoft Office Word</Application>
  <DocSecurity>4</DocSecurity>
  <Lines>202</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2018-11-29T08:02:00Z</dcterms:created>
  <dcterms:modified xsi:type="dcterms:W3CDTF">2018-11-29T08:02:00Z</dcterms:modified>
</cp:coreProperties>
</file>