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6063F" w14:textId="77777777" w:rsidR="00EE2993" w:rsidRPr="00BF1EC5" w:rsidRDefault="00EE2993" w:rsidP="00EE2993">
      <w:pPr>
        <w:tabs>
          <w:tab w:val="left" w:pos="8137"/>
        </w:tabs>
        <w:spacing w:before="60" w:after="60" w:line="240" w:lineRule="auto"/>
        <w:jc w:val="center"/>
        <w:rPr>
          <w:rFonts w:ascii="Arial" w:eastAsia="Calibri" w:hAnsi="Arial" w:cs="Arial"/>
          <w:b/>
          <w:bCs/>
          <w:sz w:val="20"/>
          <w:szCs w:val="20"/>
        </w:rPr>
      </w:pPr>
      <w:r w:rsidRPr="00BF1EC5">
        <w:rPr>
          <w:rFonts w:ascii="Arial" w:eastAsia="Calibri" w:hAnsi="Arial" w:cs="Arial"/>
          <w:b/>
          <w:bCs/>
          <w:sz w:val="20"/>
          <w:szCs w:val="20"/>
        </w:rPr>
        <w:t>TECHNINĖ SPECIFIKACIJA</w:t>
      </w:r>
    </w:p>
    <w:p w14:paraId="600A6325" w14:textId="77777777" w:rsidR="00EE2993" w:rsidRPr="00BF1EC5" w:rsidRDefault="00EE2993" w:rsidP="00EE2993">
      <w:pPr>
        <w:tabs>
          <w:tab w:val="left" w:pos="284"/>
        </w:tabs>
        <w:spacing w:before="60" w:after="60" w:line="240" w:lineRule="auto"/>
        <w:rPr>
          <w:rFonts w:ascii="Arial" w:eastAsia="Calibri" w:hAnsi="Arial" w:cs="Arial"/>
          <w:b/>
          <w:bCs/>
          <w:sz w:val="20"/>
          <w:szCs w:val="20"/>
        </w:rPr>
      </w:pPr>
    </w:p>
    <w:p w14:paraId="098A6E7E" w14:textId="77777777" w:rsidR="00EE2993" w:rsidRPr="00BF1EC5" w:rsidRDefault="00EE2993" w:rsidP="003138E9">
      <w:pPr>
        <w:numPr>
          <w:ilvl w:val="0"/>
          <w:numId w:val="2"/>
        </w:numPr>
        <w:pBdr>
          <w:top w:val="single" w:sz="8" w:space="1" w:color="auto"/>
          <w:bottom w:val="single" w:sz="8" w:space="1" w:color="auto"/>
        </w:pBdr>
        <w:tabs>
          <w:tab w:val="left" w:pos="360"/>
        </w:tabs>
        <w:spacing w:before="60" w:after="60" w:line="240" w:lineRule="auto"/>
        <w:ind w:left="0" w:firstLine="0"/>
        <w:rPr>
          <w:rFonts w:ascii="Arial" w:eastAsia="Calibri" w:hAnsi="Arial" w:cs="Arial"/>
          <w:b/>
          <w:sz w:val="20"/>
          <w:szCs w:val="20"/>
        </w:rPr>
      </w:pPr>
      <w:r w:rsidRPr="00BF1EC5">
        <w:rPr>
          <w:rFonts w:ascii="Arial" w:eastAsia="Calibri" w:hAnsi="Arial" w:cs="Arial"/>
          <w:b/>
          <w:sz w:val="20"/>
          <w:szCs w:val="20"/>
        </w:rPr>
        <w:t>SĄVOKOS IR SUTRUMPINIMAI</w:t>
      </w:r>
    </w:p>
    <w:p w14:paraId="1EBD8867" w14:textId="77777777" w:rsidR="00EE2993" w:rsidRPr="00BF1EC5" w:rsidRDefault="00EE2993" w:rsidP="003138E9">
      <w:pPr>
        <w:numPr>
          <w:ilvl w:val="1"/>
          <w:numId w:val="1"/>
        </w:numPr>
        <w:tabs>
          <w:tab w:val="left" w:pos="567"/>
          <w:tab w:val="left" w:pos="851"/>
        </w:tabs>
        <w:spacing w:before="60" w:after="60" w:line="240" w:lineRule="auto"/>
        <w:ind w:left="0" w:firstLine="0"/>
        <w:jc w:val="both"/>
        <w:rPr>
          <w:rFonts w:ascii="Arial" w:eastAsia="Calibri" w:hAnsi="Arial" w:cs="Arial"/>
          <w:sz w:val="20"/>
          <w:szCs w:val="20"/>
        </w:rPr>
      </w:pPr>
      <w:r w:rsidRPr="00BF1EC5">
        <w:rPr>
          <w:rFonts w:ascii="Arial" w:eastAsia="Calibri" w:hAnsi="Arial" w:cs="Arial"/>
          <w:b/>
          <w:sz w:val="20"/>
          <w:szCs w:val="20"/>
        </w:rPr>
        <w:t xml:space="preserve">Klientas </w:t>
      </w:r>
      <w:r w:rsidRPr="00BF1EC5">
        <w:rPr>
          <w:rFonts w:ascii="Arial" w:eastAsia="Calibri" w:hAnsi="Arial" w:cs="Arial"/>
          <w:sz w:val="20"/>
          <w:szCs w:val="20"/>
        </w:rPr>
        <w:t xml:space="preserve">- </w:t>
      </w:r>
      <w:r w:rsidRPr="00BF1EC5">
        <w:rPr>
          <w:rFonts w:ascii="Arial" w:eastAsia="Calibri" w:hAnsi="Arial" w:cs="Arial"/>
          <w:color w:val="333333"/>
          <w:sz w:val="20"/>
          <w:szCs w:val="20"/>
          <w:shd w:val="clear" w:color="auto" w:fill="FFFFFF"/>
        </w:rPr>
        <w:t>UAB „</w:t>
      </w:r>
      <w:proofErr w:type="spellStart"/>
      <w:r w:rsidRPr="00BF1EC5">
        <w:rPr>
          <w:rFonts w:ascii="Arial" w:eastAsia="Calibri" w:hAnsi="Arial" w:cs="Arial"/>
          <w:color w:val="333333"/>
          <w:sz w:val="20"/>
          <w:szCs w:val="20"/>
          <w:shd w:val="clear" w:color="auto" w:fill="FFFFFF"/>
        </w:rPr>
        <w:t>Ignitis</w:t>
      </w:r>
      <w:proofErr w:type="spellEnd"/>
      <w:r w:rsidRPr="00BF1EC5">
        <w:rPr>
          <w:rFonts w:ascii="Arial" w:eastAsia="Calibri" w:hAnsi="Arial" w:cs="Arial"/>
          <w:color w:val="333333"/>
          <w:sz w:val="20"/>
          <w:szCs w:val="20"/>
          <w:shd w:val="clear" w:color="auto" w:fill="FFFFFF"/>
        </w:rPr>
        <w:t xml:space="preserve"> grupės paslaugų centras“</w:t>
      </w:r>
    </w:p>
    <w:p w14:paraId="6826ACD6" w14:textId="77777777" w:rsidR="00EE2993" w:rsidRPr="00BF1EC5" w:rsidRDefault="00EE2993" w:rsidP="003138E9">
      <w:pPr>
        <w:numPr>
          <w:ilvl w:val="1"/>
          <w:numId w:val="1"/>
        </w:numPr>
        <w:tabs>
          <w:tab w:val="left" w:pos="567"/>
          <w:tab w:val="left" w:pos="851"/>
        </w:tabs>
        <w:spacing w:before="60" w:after="60" w:line="240" w:lineRule="auto"/>
        <w:ind w:left="0" w:firstLine="0"/>
        <w:jc w:val="both"/>
        <w:rPr>
          <w:rFonts w:ascii="Arial" w:eastAsia="Calibri" w:hAnsi="Arial" w:cs="Arial"/>
          <w:sz w:val="20"/>
          <w:szCs w:val="20"/>
        </w:rPr>
      </w:pPr>
      <w:r w:rsidRPr="00BF1EC5">
        <w:rPr>
          <w:rFonts w:ascii="Arial" w:eastAsia="Calibri" w:hAnsi="Arial" w:cs="Arial"/>
          <w:b/>
          <w:bCs/>
          <w:sz w:val="20"/>
          <w:szCs w:val="20"/>
        </w:rPr>
        <w:t>Paslaugų teikėjas</w:t>
      </w:r>
      <w:r w:rsidRPr="00BF1EC5">
        <w:rPr>
          <w:rFonts w:ascii="Arial" w:eastAsia="Calibri" w:hAnsi="Arial" w:cs="Arial"/>
          <w:bCs/>
          <w:sz w:val="20"/>
          <w:szCs w:val="20"/>
        </w:rPr>
        <w:t xml:space="preserve"> – ūkio subjektas – fizinis asmuo, privatusis juridinis asmuo, viešasis juridinis asmuo, kitos organizacijos ir jų padaliniai ar tokių asmenų</w:t>
      </w:r>
      <w:r w:rsidRPr="00BF1EC5">
        <w:rPr>
          <w:rFonts w:ascii="Arial" w:eastAsia="Calibri" w:hAnsi="Arial" w:cs="Arial"/>
          <w:sz w:val="20"/>
          <w:szCs w:val="20"/>
        </w:rPr>
        <w:t xml:space="preserve"> grupė, su kuriuo Klientas sudaro Sutartį.</w:t>
      </w:r>
    </w:p>
    <w:p w14:paraId="2EC16A48" w14:textId="77777777" w:rsidR="00EE2993" w:rsidRPr="00BF1EC5" w:rsidRDefault="00EE2993" w:rsidP="003138E9">
      <w:pPr>
        <w:numPr>
          <w:ilvl w:val="1"/>
          <w:numId w:val="1"/>
        </w:numPr>
        <w:tabs>
          <w:tab w:val="left" w:pos="567"/>
          <w:tab w:val="left" w:pos="851"/>
        </w:tabs>
        <w:spacing w:before="60" w:after="60" w:line="240" w:lineRule="auto"/>
        <w:ind w:left="0" w:firstLine="0"/>
        <w:jc w:val="both"/>
        <w:rPr>
          <w:rFonts w:ascii="Arial" w:eastAsia="Calibri" w:hAnsi="Arial" w:cs="Arial"/>
          <w:sz w:val="20"/>
          <w:szCs w:val="20"/>
        </w:rPr>
      </w:pPr>
      <w:r w:rsidRPr="00BF1EC5">
        <w:rPr>
          <w:rFonts w:ascii="Arial" w:eastAsia="Calibri" w:hAnsi="Arial" w:cs="Arial"/>
          <w:b/>
          <w:sz w:val="20"/>
          <w:szCs w:val="20"/>
        </w:rPr>
        <w:t>Sutartis</w:t>
      </w:r>
      <w:r w:rsidRPr="00BF1EC5">
        <w:rPr>
          <w:rFonts w:ascii="Arial" w:eastAsia="Calibri" w:hAnsi="Arial" w:cs="Arial"/>
          <w:sz w:val="20"/>
          <w:szCs w:val="20"/>
        </w:rPr>
        <w:t xml:space="preserve"> – Sutartis, sudaroma tarp Kliento ir </w:t>
      </w:r>
      <w:r w:rsidRPr="00BF1EC5">
        <w:rPr>
          <w:rFonts w:ascii="Arial" w:eastAsia="Calibri" w:hAnsi="Arial" w:cs="Arial"/>
          <w:bCs/>
          <w:sz w:val="20"/>
          <w:szCs w:val="20"/>
        </w:rPr>
        <w:t>Paslaugų teikėj</w:t>
      </w:r>
      <w:r w:rsidRPr="00BF1EC5">
        <w:rPr>
          <w:rFonts w:ascii="Arial" w:eastAsia="Calibri" w:hAnsi="Arial" w:cs="Arial"/>
          <w:sz w:val="20"/>
          <w:szCs w:val="20"/>
        </w:rPr>
        <w:t>o dėl Pirkimo objekto.</w:t>
      </w:r>
    </w:p>
    <w:p w14:paraId="4D170C25" w14:textId="77777777" w:rsidR="00EE2993" w:rsidRPr="00BF1EC5" w:rsidRDefault="00EE2993" w:rsidP="003138E9">
      <w:pPr>
        <w:numPr>
          <w:ilvl w:val="1"/>
          <w:numId w:val="1"/>
        </w:numPr>
        <w:tabs>
          <w:tab w:val="left" w:pos="567"/>
          <w:tab w:val="left" w:pos="851"/>
        </w:tabs>
        <w:spacing w:before="60" w:after="60" w:line="240" w:lineRule="auto"/>
        <w:ind w:left="0" w:firstLine="0"/>
        <w:jc w:val="both"/>
        <w:rPr>
          <w:rFonts w:ascii="Arial" w:eastAsia="Calibri" w:hAnsi="Arial" w:cs="Arial"/>
          <w:sz w:val="20"/>
          <w:szCs w:val="20"/>
        </w:rPr>
      </w:pPr>
      <w:r w:rsidRPr="00BF1EC5">
        <w:rPr>
          <w:rFonts w:ascii="Arial" w:eastAsia="Calibri" w:hAnsi="Arial" w:cs="Arial"/>
          <w:b/>
          <w:sz w:val="20"/>
          <w:szCs w:val="20"/>
        </w:rPr>
        <w:t>Paslaugos</w:t>
      </w:r>
      <w:r w:rsidRPr="00BF1EC5">
        <w:rPr>
          <w:rFonts w:ascii="Arial" w:eastAsia="Calibri" w:hAnsi="Arial" w:cs="Arial"/>
          <w:sz w:val="20"/>
          <w:szCs w:val="20"/>
        </w:rPr>
        <w:t xml:space="preserve"> – </w:t>
      </w:r>
      <w:proofErr w:type="spellStart"/>
      <w:r w:rsidRPr="00BF1EC5">
        <w:rPr>
          <w:rFonts w:ascii="Arial" w:eastAsia="Calibri" w:hAnsi="Arial" w:cs="Arial"/>
          <w:sz w:val="20"/>
          <w:szCs w:val="20"/>
        </w:rPr>
        <w:t>Oracle</w:t>
      </w:r>
      <w:proofErr w:type="spellEnd"/>
      <w:r w:rsidRPr="00BF1EC5">
        <w:rPr>
          <w:rFonts w:ascii="Arial" w:eastAsia="Calibri" w:hAnsi="Arial" w:cs="Arial"/>
          <w:sz w:val="20"/>
          <w:szCs w:val="20"/>
        </w:rPr>
        <w:t xml:space="preserve"> programinės įrangos palaikymo paslaugos (</w:t>
      </w:r>
      <w:proofErr w:type="spellStart"/>
      <w:r w:rsidRPr="00BF1EC5">
        <w:rPr>
          <w:rFonts w:ascii="Arial" w:eastAsia="Calibri" w:hAnsi="Arial" w:cs="Arial"/>
          <w:sz w:val="20"/>
          <w:szCs w:val="20"/>
        </w:rPr>
        <w:t>Software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Update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License</w:t>
      </w:r>
      <w:proofErr w:type="spellEnd"/>
      <w:r w:rsidRPr="00BF1EC5">
        <w:rPr>
          <w:rFonts w:ascii="Arial" w:eastAsia="Calibri" w:hAnsi="Arial" w:cs="Arial"/>
          <w:sz w:val="20"/>
          <w:szCs w:val="20"/>
        </w:rPr>
        <w:t xml:space="preserve"> &amp; </w:t>
      </w:r>
      <w:proofErr w:type="spellStart"/>
      <w:r w:rsidRPr="00BF1EC5">
        <w:rPr>
          <w:rFonts w:ascii="Arial" w:eastAsia="Calibri" w:hAnsi="Arial" w:cs="Arial"/>
          <w:sz w:val="20"/>
          <w:szCs w:val="20"/>
        </w:rPr>
        <w:t>Support</w:t>
      </w:r>
      <w:proofErr w:type="spellEnd"/>
      <w:r w:rsidRPr="00BF1EC5">
        <w:rPr>
          <w:rFonts w:ascii="Arial" w:eastAsia="Calibri" w:hAnsi="Arial" w:cs="Arial"/>
          <w:sz w:val="20"/>
          <w:szCs w:val="20"/>
        </w:rPr>
        <w:t>).</w:t>
      </w:r>
    </w:p>
    <w:p w14:paraId="0839C5EE" w14:textId="77777777" w:rsidR="00EE2993" w:rsidRPr="00BF1EC5" w:rsidRDefault="00EE2993" w:rsidP="003138E9">
      <w:pPr>
        <w:tabs>
          <w:tab w:val="left" w:pos="567"/>
          <w:tab w:val="left" w:pos="851"/>
        </w:tabs>
        <w:spacing w:before="60" w:after="60" w:line="240" w:lineRule="auto"/>
        <w:jc w:val="both"/>
        <w:rPr>
          <w:rFonts w:ascii="Arial" w:eastAsia="Calibri" w:hAnsi="Arial" w:cs="Arial"/>
          <w:sz w:val="20"/>
          <w:szCs w:val="20"/>
        </w:rPr>
      </w:pPr>
    </w:p>
    <w:p w14:paraId="2B6AF0D0" w14:textId="77777777" w:rsidR="00EE2993" w:rsidRPr="00BF1EC5" w:rsidRDefault="00EE2993" w:rsidP="003138E9">
      <w:pPr>
        <w:numPr>
          <w:ilvl w:val="0"/>
          <w:numId w:val="2"/>
        </w:numPr>
        <w:pBdr>
          <w:top w:val="single" w:sz="8" w:space="1" w:color="auto"/>
          <w:bottom w:val="single" w:sz="8" w:space="1" w:color="auto"/>
        </w:pBdr>
        <w:tabs>
          <w:tab w:val="left" w:pos="284"/>
          <w:tab w:val="left" w:pos="567"/>
        </w:tabs>
        <w:spacing w:before="60" w:after="60" w:line="240" w:lineRule="auto"/>
        <w:ind w:left="0" w:firstLine="0"/>
        <w:rPr>
          <w:rFonts w:ascii="Arial" w:eastAsia="Calibri" w:hAnsi="Arial" w:cs="Arial"/>
          <w:b/>
          <w:sz w:val="20"/>
          <w:szCs w:val="20"/>
        </w:rPr>
      </w:pPr>
      <w:r w:rsidRPr="00BF1EC5">
        <w:rPr>
          <w:rFonts w:ascii="Arial" w:eastAsia="Calibri" w:hAnsi="Arial" w:cs="Arial"/>
          <w:b/>
          <w:sz w:val="20"/>
          <w:szCs w:val="20"/>
        </w:rPr>
        <w:t>PIRKIMO OBJEKTAS</w:t>
      </w:r>
    </w:p>
    <w:p w14:paraId="40A51BA0" w14:textId="77777777" w:rsidR="00EE2993" w:rsidRPr="00BF1EC5" w:rsidRDefault="00EE2993" w:rsidP="003138E9">
      <w:pPr>
        <w:tabs>
          <w:tab w:val="left" w:pos="567"/>
        </w:tabs>
        <w:spacing w:before="60" w:after="60" w:line="240" w:lineRule="auto"/>
        <w:contextualSpacing/>
        <w:jc w:val="both"/>
        <w:rPr>
          <w:rFonts w:ascii="Arial" w:eastAsia="Calibri" w:hAnsi="Arial" w:cs="Arial"/>
          <w:sz w:val="20"/>
          <w:szCs w:val="20"/>
        </w:rPr>
      </w:pPr>
      <w:proofErr w:type="spellStart"/>
      <w:r w:rsidRPr="00BF1EC5">
        <w:rPr>
          <w:rFonts w:ascii="Arial" w:eastAsia="Calibri" w:hAnsi="Arial" w:cs="Arial"/>
          <w:sz w:val="20"/>
          <w:szCs w:val="20"/>
        </w:rPr>
        <w:t>Oracle</w:t>
      </w:r>
      <w:proofErr w:type="spellEnd"/>
      <w:r w:rsidRPr="00BF1EC5">
        <w:rPr>
          <w:rFonts w:ascii="Arial" w:eastAsia="Calibri" w:hAnsi="Arial" w:cs="Arial"/>
          <w:sz w:val="20"/>
          <w:szCs w:val="20"/>
        </w:rPr>
        <w:t xml:space="preserve"> programinės įrangos palaikymo paslaugos (</w:t>
      </w:r>
      <w:proofErr w:type="spellStart"/>
      <w:r w:rsidRPr="00BF1EC5">
        <w:rPr>
          <w:rFonts w:ascii="Arial" w:eastAsia="Calibri" w:hAnsi="Arial" w:cs="Arial"/>
          <w:sz w:val="20"/>
          <w:szCs w:val="20"/>
        </w:rPr>
        <w:t>Software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Update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License</w:t>
      </w:r>
      <w:proofErr w:type="spellEnd"/>
      <w:r w:rsidRPr="00BF1EC5">
        <w:rPr>
          <w:rFonts w:ascii="Arial" w:eastAsia="Calibri" w:hAnsi="Arial" w:cs="Arial"/>
          <w:sz w:val="20"/>
          <w:szCs w:val="20"/>
        </w:rPr>
        <w:t xml:space="preserve"> &amp; </w:t>
      </w:r>
      <w:proofErr w:type="spellStart"/>
      <w:r w:rsidRPr="00BF1EC5">
        <w:rPr>
          <w:rFonts w:ascii="Arial" w:eastAsia="Calibri" w:hAnsi="Arial" w:cs="Arial"/>
          <w:sz w:val="20"/>
          <w:szCs w:val="20"/>
        </w:rPr>
        <w:t>Support</w:t>
      </w:r>
      <w:proofErr w:type="spellEnd"/>
      <w:r w:rsidRPr="00BF1EC5">
        <w:rPr>
          <w:rFonts w:ascii="Arial" w:eastAsia="Calibri" w:hAnsi="Arial" w:cs="Arial"/>
          <w:sz w:val="20"/>
          <w:szCs w:val="20"/>
        </w:rPr>
        <w:t>).</w:t>
      </w:r>
    </w:p>
    <w:p w14:paraId="1921AE95" w14:textId="77777777" w:rsidR="00EE2993" w:rsidRPr="00BF1EC5" w:rsidRDefault="00EE2993" w:rsidP="008F644F">
      <w:pPr>
        <w:tabs>
          <w:tab w:val="left" w:pos="567"/>
        </w:tabs>
        <w:spacing w:before="60" w:after="60" w:line="240" w:lineRule="auto"/>
        <w:jc w:val="both"/>
        <w:rPr>
          <w:rFonts w:ascii="Arial" w:eastAsia="Calibri" w:hAnsi="Arial" w:cs="Arial"/>
          <w:sz w:val="20"/>
          <w:szCs w:val="20"/>
        </w:rPr>
      </w:pPr>
    </w:p>
    <w:p w14:paraId="3C333B5B" w14:textId="77777777" w:rsidR="00EE2993" w:rsidRPr="00BF1EC5" w:rsidRDefault="00EE2993" w:rsidP="003138E9">
      <w:pPr>
        <w:numPr>
          <w:ilvl w:val="0"/>
          <w:numId w:val="2"/>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BF1EC5">
        <w:rPr>
          <w:rFonts w:ascii="Arial" w:eastAsia="Calibri" w:hAnsi="Arial" w:cs="Arial"/>
          <w:b/>
          <w:sz w:val="20"/>
          <w:szCs w:val="20"/>
        </w:rPr>
        <w:t>PIRKIMO OBJEKTO APIMTYS</w:t>
      </w:r>
    </w:p>
    <w:p w14:paraId="1478F8DD" w14:textId="77777777" w:rsidR="00EE2993" w:rsidRPr="00BF1EC5" w:rsidRDefault="00EE2993" w:rsidP="00EE2993">
      <w:pPr>
        <w:tabs>
          <w:tab w:val="left" w:pos="540"/>
        </w:tabs>
        <w:spacing w:before="60" w:after="60" w:line="240" w:lineRule="auto"/>
        <w:jc w:val="both"/>
        <w:rPr>
          <w:rFonts w:ascii="Arial" w:eastAsia="Calibri" w:hAnsi="Arial" w:cs="Arial"/>
          <w:b/>
          <w:sz w:val="20"/>
          <w:szCs w:val="20"/>
        </w:rPr>
      </w:pPr>
    </w:p>
    <w:p w14:paraId="7FEFF1D9" w14:textId="77777777" w:rsidR="00EE2993" w:rsidRPr="00BF1EC5" w:rsidRDefault="00EE2993" w:rsidP="00EE2993">
      <w:pPr>
        <w:tabs>
          <w:tab w:val="left" w:pos="540"/>
        </w:tabs>
        <w:spacing w:before="60" w:after="60" w:line="240" w:lineRule="auto"/>
        <w:jc w:val="both"/>
        <w:rPr>
          <w:rFonts w:ascii="Arial" w:eastAsia="Calibri" w:hAnsi="Arial" w:cs="Arial"/>
          <w:b/>
          <w:sz w:val="20"/>
          <w:szCs w:val="20"/>
        </w:rPr>
      </w:pPr>
    </w:p>
    <w:tbl>
      <w:tblPr>
        <w:tblW w:w="9771" w:type="dxa"/>
        <w:tblCellMar>
          <w:left w:w="0" w:type="dxa"/>
          <w:right w:w="0" w:type="dxa"/>
        </w:tblCellMar>
        <w:tblLook w:val="04A0" w:firstRow="1" w:lastRow="0" w:firstColumn="1" w:lastColumn="0" w:noHBand="0" w:noVBand="1"/>
      </w:tblPr>
      <w:tblGrid>
        <w:gridCol w:w="2684"/>
        <w:gridCol w:w="1474"/>
        <w:gridCol w:w="1107"/>
        <w:gridCol w:w="1388"/>
        <w:gridCol w:w="1701"/>
        <w:gridCol w:w="1417"/>
      </w:tblGrid>
      <w:tr w:rsidR="00EE2993" w:rsidRPr="00BF1EC5" w14:paraId="27F16ACD" w14:textId="77777777" w:rsidTr="003138E9">
        <w:trPr>
          <w:trHeight w:val="290"/>
        </w:trPr>
        <w:tc>
          <w:tcPr>
            <w:tcW w:w="2684"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331E218C" w14:textId="77777777" w:rsidR="00EE2993" w:rsidRPr="00BF1EC5" w:rsidRDefault="00EE2993" w:rsidP="00EE2993">
            <w:pPr>
              <w:spacing w:after="0" w:line="240" w:lineRule="auto"/>
              <w:ind w:firstLine="357"/>
              <w:jc w:val="center"/>
              <w:rPr>
                <w:rFonts w:ascii="Arial" w:eastAsia="Calibri" w:hAnsi="Arial" w:cs="Arial"/>
                <w:sz w:val="20"/>
                <w:szCs w:val="20"/>
              </w:rPr>
            </w:pPr>
          </w:p>
        </w:tc>
        <w:tc>
          <w:tcPr>
            <w:tcW w:w="1474"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25F9BA53" w14:textId="77777777" w:rsidR="00EE2993" w:rsidRPr="00BF1EC5" w:rsidRDefault="00EE2993" w:rsidP="00EE2993">
            <w:pPr>
              <w:spacing w:after="0" w:line="240" w:lineRule="auto"/>
              <w:ind w:firstLine="357"/>
              <w:jc w:val="center"/>
              <w:rPr>
                <w:rFonts w:ascii="Arial" w:eastAsia="Calibri" w:hAnsi="Arial" w:cs="Arial"/>
                <w:sz w:val="20"/>
                <w:szCs w:val="20"/>
              </w:rPr>
            </w:pPr>
          </w:p>
        </w:tc>
        <w:tc>
          <w:tcPr>
            <w:tcW w:w="1107"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86DBA0C" w14:textId="77777777" w:rsidR="00EE2993" w:rsidRPr="00BF1EC5" w:rsidRDefault="00EE2993" w:rsidP="00EE2993">
            <w:pPr>
              <w:spacing w:after="0" w:line="240" w:lineRule="auto"/>
              <w:ind w:firstLine="357"/>
              <w:jc w:val="center"/>
              <w:rPr>
                <w:rFonts w:ascii="Arial" w:eastAsia="Calibri" w:hAnsi="Arial" w:cs="Arial"/>
                <w:sz w:val="20"/>
                <w:szCs w:val="20"/>
              </w:rPr>
            </w:pPr>
          </w:p>
        </w:tc>
        <w:tc>
          <w:tcPr>
            <w:tcW w:w="1388"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24874B88"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I etapas</w:t>
            </w:r>
          </w:p>
        </w:tc>
        <w:tc>
          <w:tcPr>
            <w:tcW w:w="1701"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75696CE8"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II etapas</w:t>
            </w:r>
          </w:p>
        </w:tc>
        <w:tc>
          <w:tcPr>
            <w:tcW w:w="1417"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6883EB94"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III etapas</w:t>
            </w:r>
          </w:p>
        </w:tc>
      </w:tr>
      <w:tr w:rsidR="00EE2993" w:rsidRPr="00BF1EC5" w14:paraId="31F8F821" w14:textId="77777777" w:rsidTr="003138E9">
        <w:trPr>
          <w:trHeight w:val="300"/>
        </w:trPr>
        <w:tc>
          <w:tcPr>
            <w:tcW w:w="2684"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739B12BC" w14:textId="77777777" w:rsidR="00EE2993" w:rsidRPr="00BF1EC5" w:rsidRDefault="00EE2993" w:rsidP="00EE2993">
            <w:pPr>
              <w:spacing w:after="0" w:line="240" w:lineRule="auto"/>
              <w:ind w:firstLine="357"/>
              <w:jc w:val="center"/>
              <w:rPr>
                <w:rFonts w:ascii="Arial" w:eastAsia="Calibri" w:hAnsi="Arial" w:cs="Arial"/>
                <w:sz w:val="20"/>
                <w:szCs w:val="20"/>
              </w:rPr>
            </w:pPr>
            <w:r w:rsidRPr="00BF1EC5">
              <w:rPr>
                <w:rFonts w:ascii="Arial" w:eastAsia="Calibri" w:hAnsi="Arial" w:cs="Arial"/>
                <w:sz w:val="20"/>
                <w:szCs w:val="20"/>
              </w:rPr>
              <w:t>Programinės įrangos pavadinimas</w:t>
            </w:r>
          </w:p>
        </w:tc>
        <w:tc>
          <w:tcPr>
            <w:tcW w:w="1474" w:type="dxa"/>
            <w:tcBorders>
              <w:top w:val="nil"/>
              <w:left w:val="nil"/>
              <w:bottom w:val="nil"/>
              <w:right w:val="single" w:sz="8" w:space="0" w:color="auto"/>
            </w:tcBorders>
            <w:noWrap/>
            <w:tcMar>
              <w:top w:w="0" w:type="dxa"/>
              <w:left w:w="108" w:type="dxa"/>
              <w:bottom w:w="0" w:type="dxa"/>
              <w:right w:w="108" w:type="dxa"/>
            </w:tcMar>
            <w:vAlign w:val="center"/>
            <w:hideMark/>
          </w:tcPr>
          <w:p w14:paraId="1F2AB574" w14:textId="77777777" w:rsidR="00EE2993" w:rsidRPr="00BF1EC5" w:rsidRDefault="00EE2993" w:rsidP="00EE2993">
            <w:pPr>
              <w:spacing w:after="0" w:line="240" w:lineRule="auto"/>
              <w:ind w:firstLine="357"/>
              <w:rPr>
                <w:rFonts w:ascii="Arial" w:eastAsia="Calibri" w:hAnsi="Arial" w:cs="Arial"/>
                <w:sz w:val="20"/>
                <w:szCs w:val="20"/>
              </w:rPr>
            </w:pPr>
            <w:r w:rsidRPr="00BF1EC5">
              <w:rPr>
                <w:rFonts w:ascii="Arial" w:eastAsia="Calibri" w:hAnsi="Arial" w:cs="Arial"/>
                <w:sz w:val="20"/>
                <w:szCs w:val="20"/>
              </w:rPr>
              <w:t>Matavimo</w:t>
            </w:r>
          </w:p>
        </w:tc>
        <w:tc>
          <w:tcPr>
            <w:tcW w:w="1107" w:type="dxa"/>
            <w:tcBorders>
              <w:top w:val="nil"/>
              <w:left w:val="nil"/>
              <w:bottom w:val="nil"/>
              <w:right w:val="single" w:sz="8" w:space="0" w:color="auto"/>
            </w:tcBorders>
            <w:noWrap/>
            <w:tcMar>
              <w:top w:w="0" w:type="dxa"/>
              <w:left w:w="108" w:type="dxa"/>
              <w:bottom w:w="0" w:type="dxa"/>
              <w:right w:w="108" w:type="dxa"/>
            </w:tcMar>
            <w:vAlign w:val="center"/>
            <w:hideMark/>
          </w:tcPr>
          <w:p w14:paraId="447FE00F" w14:textId="77777777" w:rsidR="00EE2993" w:rsidRPr="00BF1EC5" w:rsidRDefault="00EE2993" w:rsidP="003138E9">
            <w:pPr>
              <w:spacing w:after="0" w:line="240" w:lineRule="auto"/>
              <w:ind w:hanging="21"/>
              <w:jc w:val="center"/>
              <w:rPr>
                <w:rFonts w:ascii="Arial" w:eastAsia="Calibri" w:hAnsi="Arial" w:cs="Arial"/>
                <w:sz w:val="20"/>
                <w:szCs w:val="20"/>
              </w:rPr>
            </w:pPr>
            <w:r w:rsidRPr="00BF1EC5">
              <w:rPr>
                <w:rFonts w:ascii="Arial" w:eastAsia="Calibri" w:hAnsi="Arial" w:cs="Arial"/>
                <w:sz w:val="20"/>
                <w:szCs w:val="20"/>
              </w:rPr>
              <w:t>Kiekis</w:t>
            </w:r>
          </w:p>
        </w:tc>
        <w:tc>
          <w:tcPr>
            <w:tcW w:w="1388" w:type="dxa"/>
            <w:vMerge/>
            <w:tcBorders>
              <w:top w:val="single" w:sz="8" w:space="0" w:color="auto"/>
              <w:left w:val="nil"/>
              <w:bottom w:val="single" w:sz="8" w:space="0" w:color="000000"/>
              <w:right w:val="single" w:sz="8" w:space="0" w:color="auto"/>
            </w:tcBorders>
            <w:vAlign w:val="center"/>
            <w:hideMark/>
          </w:tcPr>
          <w:p w14:paraId="78C36CC6" w14:textId="77777777" w:rsidR="00EE2993" w:rsidRPr="00BF1EC5" w:rsidRDefault="00EE2993" w:rsidP="003138E9">
            <w:pPr>
              <w:spacing w:after="0" w:line="240" w:lineRule="auto"/>
              <w:jc w:val="center"/>
              <w:rPr>
                <w:rFonts w:ascii="Arial" w:eastAsia="Calibri" w:hAnsi="Arial" w:cs="Arial"/>
                <w:sz w:val="20"/>
                <w:szCs w:val="20"/>
              </w:rPr>
            </w:pPr>
          </w:p>
        </w:tc>
        <w:tc>
          <w:tcPr>
            <w:tcW w:w="1701" w:type="dxa"/>
            <w:vMerge/>
            <w:tcBorders>
              <w:top w:val="single" w:sz="8" w:space="0" w:color="auto"/>
              <w:left w:val="nil"/>
              <w:bottom w:val="single" w:sz="8" w:space="0" w:color="000000"/>
              <w:right w:val="single" w:sz="8" w:space="0" w:color="auto"/>
            </w:tcBorders>
            <w:vAlign w:val="center"/>
            <w:hideMark/>
          </w:tcPr>
          <w:p w14:paraId="7C30D326" w14:textId="77777777" w:rsidR="00EE2993" w:rsidRPr="00BF1EC5" w:rsidRDefault="00EE2993" w:rsidP="003138E9">
            <w:pPr>
              <w:spacing w:after="0" w:line="240" w:lineRule="auto"/>
              <w:ind w:firstLine="357"/>
              <w:jc w:val="center"/>
              <w:rPr>
                <w:rFonts w:ascii="Arial" w:eastAsia="Calibri" w:hAnsi="Arial" w:cs="Arial"/>
                <w:sz w:val="20"/>
                <w:szCs w:val="20"/>
              </w:rPr>
            </w:pPr>
          </w:p>
        </w:tc>
        <w:tc>
          <w:tcPr>
            <w:tcW w:w="1417" w:type="dxa"/>
            <w:vMerge/>
            <w:tcBorders>
              <w:top w:val="single" w:sz="8" w:space="0" w:color="auto"/>
              <w:left w:val="nil"/>
              <w:bottom w:val="single" w:sz="8" w:space="0" w:color="000000"/>
              <w:right w:val="single" w:sz="8" w:space="0" w:color="auto"/>
            </w:tcBorders>
            <w:vAlign w:val="center"/>
            <w:hideMark/>
          </w:tcPr>
          <w:p w14:paraId="7821564E" w14:textId="77777777" w:rsidR="00EE2993" w:rsidRPr="00BF1EC5" w:rsidRDefault="00EE2993" w:rsidP="003138E9">
            <w:pPr>
              <w:spacing w:after="0" w:line="240" w:lineRule="auto"/>
              <w:jc w:val="center"/>
              <w:rPr>
                <w:rFonts w:ascii="Arial" w:eastAsia="Calibri" w:hAnsi="Arial" w:cs="Arial"/>
                <w:sz w:val="20"/>
                <w:szCs w:val="20"/>
              </w:rPr>
            </w:pPr>
          </w:p>
        </w:tc>
      </w:tr>
      <w:tr w:rsidR="00EE2993" w:rsidRPr="00BF1EC5" w14:paraId="26E66AE9" w14:textId="77777777" w:rsidTr="003138E9">
        <w:trPr>
          <w:trHeight w:val="300"/>
        </w:trPr>
        <w:tc>
          <w:tcPr>
            <w:tcW w:w="2684"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3753E554" w14:textId="77777777" w:rsidR="00EE2993" w:rsidRPr="00BF1EC5" w:rsidRDefault="00EE2993" w:rsidP="00EE2993">
            <w:pPr>
              <w:spacing w:after="0" w:line="240" w:lineRule="auto"/>
              <w:ind w:firstLine="357"/>
              <w:rPr>
                <w:rFonts w:ascii="Arial" w:eastAsia="Calibri" w:hAnsi="Arial" w:cs="Arial"/>
                <w:sz w:val="20"/>
                <w:szCs w:val="20"/>
              </w:rPr>
            </w:pPr>
            <w:r w:rsidRPr="00BF1EC5">
              <w:rPr>
                <w:rFonts w:ascii="Arial" w:eastAsia="Calibri" w:hAnsi="Arial" w:cs="Arial"/>
                <w:sz w:val="20"/>
                <w:szCs w:val="20"/>
              </w:rPr>
              <w:t> </w:t>
            </w:r>
          </w:p>
        </w:tc>
        <w:tc>
          <w:tcPr>
            <w:tcW w:w="1474"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28918B1A" w14:textId="77777777" w:rsidR="00EE2993" w:rsidRPr="00BF1EC5" w:rsidRDefault="00EE2993" w:rsidP="00EE2993">
            <w:pPr>
              <w:spacing w:after="0" w:line="240" w:lineRule="auto"/>
              <w:ind w:firstLine="357"/>
              <w:rPr>
                <w:rFonts w:ascii="Arial" w:eastAsia="Calibri" w:hAnsi="Arial" w:cs="Arial"/>
                <w:sz w:val="20"/>
                <w:szCs w:val="20"/>
              </w:rPr>
            </w:pPr>
            <w:r w:rsidRPr="00BF1EC5">
              <w:rPr>
                <w:rFonts w:ascii="Arial" w:eastAsia="Calibri" w:hAnsi="Arial" w:cs="Arial"/>
                <w:sz w:val="20"/>
                <w:szCs w:val="20"/>
              </w:rPr>
              <w:t>vienetas</w:t>
            </w:r>
          </w:p>
        </w:tc>
        <w:tc>
          <w:tcPr>
            <w:tcW w:w="1107"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2923823" w14:textId="77777777" w:rsidR="00EE2993" w:rsidRPr="00BF1EC5" w:rsidRDefault="00EE2993" w:rsidP="00EE2993">
            <w:pPr>
              <w:spacing w:after="0" w:line="240" w:lineRule="auto"/>
              <w:ind w:firstLine="357"/>
              <w:rPr>
                <w:rFonts w:ascii="Arial" w:eastAsia="Calibri" w:hAnsi="Arial" w:cs="Arial"/>
                <w:sz w:val="20"/>
                <w:szCs w:val="20"/>
              </w:rPr>
            </w:pPr>
            <w:r w:rsidRPr="00BF1EC5">
              <w:rPr>
                <w:rFonts w:ascii="Arial" w:eastAsia="Calibri" w:hAnsi="Arial" w:cs="Arial"/>
                <w:sz w:val="20"/>
                <w:szCs w:val="20"/>
              </w:rPr>
              <w:t> </w:t>
            </w:r>
          </w:p>
        </w:tc>
        <w:tc>
          <w:tcPr>
            <w:tcW w:w="138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E8092CB"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nuo</w:t>
            </w:r>
          </w:p>
        </w:tc>
        <w:tc>
          <w:tcPr>
            <w:tcW w:w="1701"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558C6E28" w14:textId="77777777" w:rsidR="00EE2993" w:rsidRPr="00BF1EC5" w:rsidRDefault="00EE2993" w:rsidP="003138E9">
            <w:pPr>
              <w:spacing w:after="0" w:line="240" w:lineRule="auto"/>
              <w:ind w:firstLine="357"/>
              <w:jc w:val="center"/>
              <w:rPr>
                <w:rFonts w:ascii="Arial" w:eastAsia="Calibri" w:hAnsi="Arial" w:cs="Arial"/>
                <w:sz w:val="20"/>
                <w:szCs w:val="20"/>
              </w:rPr>
            </w:pPr>
            <w:r w:rsidRPr="00BF1EC5">
              <w:rPr>
                <w:rFonts w:ascii="Arial" w:eastAsia="Calibri" w:hAnsi="Arial" w:cs="Arial"/>
                <w:sz w:val="20"/>
                <w:szCs w:val="20"/>
              </w:rPr>
              <w:t>nuo</w:t>
            </w:r>
          </w:p>
        </w:tc>
        <w:tc>
          <w:tcPr>
            <w:tcW w:w="1417"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076ACA7A"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nuo</w:t>
            </w:r>
          </w:p>
        </w:tc>
      </w:tr>
      <w:tr w:rsidR="00EE2993" w:rsidRPr="00BF1EC5" w14:paraId="037F08B0" w14:textId="77777777" w:rsidTr="003138E9">
        <w:trPr>
          <w:trHeight w:val="300"/>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0A03626" w14:textId="77777777" w:rsidR="00EE2993" w:rsidRPr="00BF1EC5" w:rsidRDefault="00EE2993" w:rsidP="00EE2993">
            <w:pPr>
              <w:spacing w:after="0" w:line="240" w:lineRule="auto"/>
              <w:rPr>
                <w:rFonts w:ascii="Arial" w:eastAsia="Calibri" w:hAnsi="Arial" w:cs="Arial"/>
                <w:sz w:val="20"/>
                <w:szCs w:val="20"/>
              </w:rPr>
            </w:pPr>
            <w:bookmarkStart w:id="0" w:name="_Hlk23233199"/>
            <w:proofErr w:type="spellStart"/>
            <w:r w:rsidRPr="00BF1EC5">
              <w:rPr>
                <w:rFonts w:ascii="Arial" w:eastAsia="Calibri" w:hAnsi="Arial" w:cs="Arial"/>
                <w:sz w:val="20"/>
                <w:szCs w:val="20"/>
              </w:rPr>
              <w:t>Oracle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Tuning</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Pack</w:t>
            </w:r>
            <w:proofErr w:type="spellEnd"/>
          </w:p>
        </w:tc>
        <w:tc>
          <w:tcPr>
            <w:tcW w:w="1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4A30E9" w14:textId="77777777" w:rsidR="00EE2993" w:rsidRPr="00BF1EC5" w:rsidRDefault="00EE2993" w:rsidP="00EE2993">
            <w:pPr>
              <w:spacing w:after="0" w:line="240" w:lineRule="auto"/>
              <w:ind w:firstLine="357"/>
              <w:rPr>
                <w:rFonts w:ascii="Arial" w:eastAsia="Calibri" w:hAnsi="Arial" w:cs="Arial"/>
                <w:sz w:val="20"/>
                <w:szCs w:val="20"/>
              </w:rPr>
            </w:pPr>
            <w:proofErr w:type="spellStart"/>
            <w:r w:rsidRPr="00BF1EC5">
              <w:rPr>
                <w:rFonts w:ascii="Arial" w:eastAsia="Calibri" w:hAnsi="Arial" w:cs="Arial"/>
                <w:sz w:val="20"/>
                <w:szCs w:val="20"/>
              </w:rPr>
              <w:t>Processor</w:t>
            </w:r>
            <w:proofErr w:type="spellEnd"/>
          </w:p>
        </w:tc>
        <w:tc>
          <w:tcPr>
            <w:tcW w:w="11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434412" w14:textId="77777777" w:rsidR="00EE2993" w:rsidRPr="00BF1EC5" w:rsidRDefault="00EE2993" w:rsidP="00EE2993">
            <w:pPr>
              <w:spacing w:after="0" w:line="240" w:lineRule="auto"/>
              <w:ind w:firstLine="357"/>
              <w:rPr>
                <w:rFonts w:ascii="Arial" w:eastAsia="Calibri" w:hAnsi="Arial" w:cs="Arial"/>
                <w:sz w:val="20"/>
                <w:szCs w:val="20"/>
              </w:rPr>
            </w:pPr>
            <w:r w:rsidRPr="00BF1EC5">
              <w:rPr>
                <w:rFonts w:ascii="Arial" w:eastAsia="Calibri" w:hAnsi="Arial" w:cs="Arial"/>
                <w:sz w:val="20"/>
                <w:szCs w:val="20"/>
              </w:rPr>
              <w:t>9</w:t>
            </w:r>
          </w:p>
        </w:tc>
        <w:tc>
          <w:tcPr>
            <w:tcW w:w="1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972FD1"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2020-04-27</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812577E" w14:textId="77777777" w:rsidR="00EE2993" w:rsidRPr="00BF1EC5" w:rsidRDefault="00EE2993" w:rsidP="003138E9">
            <w:pPr>
              <w:spacing w:after="0" w:line="240" w:lineRule="auto"/>
              <w:ind w:firstLine="357"/>
              <w:jc w:val="center"/>
              <w:rPr>
                <w:rFonts w:ascii="Arial" w:eastAsia="Calibri" w:hAnsi="Arial" w:cs="Arial"/>
                <w:sz w:val="20"/>
                <w:szCs w:val="20"/>
                <w:lang w:val="en-US"/>
              </w:rPr>
            </w:pPr>
            <w:r w:rsidRPr="00BF1EC5">
              <w:rPr>
                <w:rFonts w:ascii="Arial" w:eastAsia="Calibri" w:hAnsi="Arial" w:cs="Arial"/>
                <w:sz w:val="20"/>
                <w:szCs w:val="20"/>
              </w:rPr>
              <w:t>2021-04-2</w:t>
            </w:r>
            <w:r w:rsidRPr="00BF1EC5">
              <w:rPr>
                <w:rFonts w:ascii="Arial" w:eastAsia="Calibri" w:hAnsi="Arial" w:cs="Arial"/>
                <w:sz w:val="20"/>
                <w:szCs w:val="20"/>
                <w:lang w:val="en-US"/>
              </w:rPr>
              <w:t>8</w:t>
            </w:r>
          </w:p>
        </w:tc>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B34C33"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2022-04-28</w:t>
            </w:r>
          </w:p>
        </w:tc>
      </w:tr>
      <w:tr w:rsidR="00EE2993" w:rsidRPr="00BF1EC5" w14:paraId="670CEF56" w14:textId="77777777" w:rsidTr="003138E9">
        <w:trPr>
          <w:trHeight w:val="300"/>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B7CF857" w14:textId="77777777" w:rsidR="00EE2993" w:rsidRPr="00BF1EC5" w:rsidRDefault="00EE2993" w:rsidP="00EE2993">
            <w:pPr>
              <w:spacing w:after="0" w:line="240" w:lineRule="auto"/>
              <w:rPr>
                <w:rFonts w:ascii="Arial" w:eastAsia="Calibri" w:hAnsi="Arial" w:cs="Arial"/>
                <w:sz w:val="20"/>
                <w:szCs w:val="20"/>
              </w:rPr>
            </w:pPr>
            <w:proofErr w:type="spellStart"/>
            <w:r w:rsidRPr="00BF1EC5">
              <w:rPr>
                <w:rFonts w:ascii="Arial" w:eastAsia="Calibri" w:hAnsi="Arial" w:cs="Arial"/>
                <w:sz w:val="20"/>
                <w:szCs w:val="20"/>
              </w:rPr>
              <w:t>Oracle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Database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Enterprise</w:t>
            </w:r>
            <w:proofErr w:type="spellEnd"/>
            <w:r w:rsidRPr="00BF1EC5">
              <w:rPr>
                <w:rFonts w:ascii="Arial" w:eastAsia="Calibri" w:hAnsi="Arial" w:cs="Arial"/>
                <w:sz w:val="20"/>
                <w:szCs w:val="20"/>
              </w:rPr>
              <w:t xml:space="preserve"> Edition</w:t>
            </w:r>
          </w:p>
        </w:tc>
        <w:tc>
          <w:tcPr>
            <w:tcW w:w="1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450087B" w14:textId="77777777" w:rsidR="00EE2993" w:rsidRPr="00BF1EC5" w:rsidRDefault="00EE2993" w:rsidP="00EE2993">
            <w:pPr>
              <w:spacing w:after="0" w:line="240" w:lineRule="auto"/>
              <w:ind w:firstLine="357"/>
              <w:rPr>
                <w:rFonts w:ascii="Arial" w:eastAsia="Calibri" w:hAnsi="Arial" w:cs="Arial"/>
                <w:sz w:val="20"/>
                <w:szCs w:val="20"/>
              </w:rPr>
            </w:pPr>
            <w:proofErr w:type="spellStart"/>
            <w:r w:rsidRPr="00BF1EC5">
              <w:rPr>
                <w:rFonts w:ascii="Arial" w:eastAsia="Calibri" w:hAnsi="Arial" w:cs="Arial"/>
                <w:sz w:val="20"/>
                <w:szCs w:val="20"/>
              </w:rPr>
              <w:t>Processor</w:t>
            </w:r>
            <w:proofErr w:type="spellEnd"/>
          </w:p>
        </w:tc>
        <w:tc>
          <w:tcPr>
            <w:tcW w:w="11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623F95" w14:textId="77777777" w:rsidR="00EE2993" w:rsidRPr="00BF1EC5" w:rsidRDefault="00EE2993" w:rsidP="00EE2993">
            <w:pPr>
              <w:spacing w:after="0" w:line="240" w:lineRule="auto"/>
              <w:ind w:firstLine="357"/>
              <w:rPr>
                <w:rFonts w:ascii="Arial" w:eastAsia="Calibri" w:hAnsi="Arial" w:cs="Arial"/>
                <w:sz w:val="20"/>
                <w:szCs w:val="20"/>
              </w:rPr>
            </w:pPr>
            <w:r w:rsidRPr="00BF1EC5">
              <w:rPr>
                <w:rFonts w:ascii="Arial" w:eastAsia="Calibri" w:hAnsi="Arial" w:cs="Arial"/>
                <w:sz w:val="20"/>
                <w:szCs w:val="20"/>
              </w:rPr>
              <w:t>5</w:t>
            </w:r>
          </w:p>
        </w:tc>
        <w:tc>
          <w:tcPr>
            <w:tcW w:w="1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E1C5B"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2020-04-27</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02B81B" w14:textId="77777777" w:rsidR="00EE2993" w:rsidRPr="00BF1EC5" w:rsidRDefault="00EE2993" w:rsidP="003138E9">
            <w:pPr>
              <w:spacing w:after="0" w:line="240" w:lineRule="auto"/>
              <w:ind w:firstLine="357"/>
              <w:jc w:val="center"/>
              <w:rPr>
                <w:rFonts w:ascii="Arial" w:eastAsia="Calibri" w:hAnsi="Arial" w:cs="Arial"/>
                <w:sz w:val="20"/>
                <w:szCs w:val="20"/>
              </w:rPr>
            </w:pPr>
            <w:r w:rsidRPr="00BF1EC5">
              <w:rPr>
                <w:rFonts w:ascii="Arial" w:eastAsia="Calibri" w:hAnsi="Arial" w:cs="Arial"/>
                <w:sz w:val="20"/>
                <w:szCs w:val="20"/>
              </w:rPr>
              <w:t>2021-04-28</w:t>
            </w:r>
          </w:p>
        </w:tc>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5DD6F9"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2022-04-28</w:t>
            </w:r>
          </w:p>
        </w:tc>
      </w:tr>
      <w:tr w:rsidR="00EE2993" w:rsidRPr="00BF1EC5" w14:paraId="2684EE91" w14:textId="77777777" w:rsidTr="003138E9">
        <w:trPr>
          <w:trHeight w:val="300"/>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46B132" w14:textId="77777777" w:rsidR="00EE2993" w:rsidRPr="00BF1EC5" w:rsidRDefault="00EE2993" w:rsidP="00EE2993">
            <w:pPr>
              <w:spacing w:after="0" w:line="240" w:lineRule="auto"/>
              <w:rPr>
                <w:rFonts w:ascii="Arial" w:eastAsia="Calibri" w:hAnsi="Arial" w:cs="Arial"/>
                <w:sz w:val="20"/>
                <w:szCs w:val="20"/>
              </w:rPr>
            </w:pPr>
            <w:proofErr w:type="spellStart"/>
            <w:r w:rsidRPr="00BF1EC5">
              <w:rPr>
                <w:rFonts w:ascii="Arial" w:eastAsia="Calibri" w:hAnsi="Arial" w:cs="Arial"/>
                <w:sz w:val="20"/>
                <w:szCs w:val="20"/>
              </w:rPr>
              <w:t>Oracle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Real</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Application</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Clusters</w:t>
            </w:r>
            <w:proofErr w:type="spellEnd"/>
          </w:p>
        </w:tc>
        <w:tc>
          <w:tcPr>
            <w:tcW w:w="1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08CE24" w14:textId="77777777" w:rsidR="00EE2993" w:rsidRPr="00BF1EC5" w:rsidRDefault="00EE2993" w:rsidP="00EE2993">
            <w:pPr>
              <w:spacing w:after="0" w:line="240" w:lineRule="auto"/>
              <w:ind w:firstLine="357"/>
              <w:rPr>
                <w:rFonts w:ascii="Arial" w:eastAsia="Calibri" w:hAnsi="Arial" w:cs="Arial"/>
                <w:sz w:val="20"/>
                <w:szCs w:val="20"/>
              </w:rPr>
            </w:pPr>
            <w:proofErr w:type="spellStart"/>
            <w:r w:rsidRPr="00BF1EC5">
              <w:rPr>
                <w:rFonts w:ascii="Arial" w:eastAsia="Calibri" w:hAnsi="Arial" w:cs="Arial"/>
                <w:sz w:val="20"/>
                <w:szCs w:val="20"/>
              </w:rPr>
              <w:t>Processor</w:t>
            </w:r>
            <w:proofErr w:type="spellEnd"/>
          </w:p>
        </w:tc>
        <w:tc>
          <w:tcPr>
            <w:tcW w:w="11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9D9020A" w14:textId="77777777" w:rsidR="00EE2993" w:rsidRPr="00BF1EC5" w:rsidRDefault="00EE2993" w:rsidP="00EE2993">
            <w:pPr>
              <w:spacing w:after="0" w:line="240" w:lineRule="auto"/>
              <w:ind w:firstLine="357"/>
              <w:rPr>
                <w:rFonts w:ascii="Arial" w:eastAsia="Calibri" w:hAnsi="Arial" w:cs="Arial"/>
                <w:sz w:val="20"/>
                <w:szCs w:val="20"/>
              </w:rPr>
            </w:pPr>
            <w:r w:rsidRPr="00BF1EC5">
              <w:rPr>
                <w:rFonts w:ascii="Arial" w:eastAsia="Calibri" w:hAnsi="Arial" w:cs="Arial"/>
                <w:sz w:val="20"/>
                <w:szCs w:val="20"/>
              </w:rPr>
              <w:t>5</w:t>
            </w:r>
          </w:p>
        </w:tc>
        <w:tc>
          <w:tcPr>
            <w:tcW w:w="1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FEDA2"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2020-04-27</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ABC3BF1" w14:textId="77777777" w:rsidR="00EE2993" w:rsidRPr="00BF1EC5" w:rsidRDefault="00EE2993" w:rsidP="003138E9">
            <w:pPr>
              <w:spacing w:after="0" w:line="240" w:lineRule="auto"/>
              <w:ind w:firstLine="357"/>
              <w:jc w:val="center"/>
              <w:rPr>
                <w:rFonts w:ascii="Arial" w:eastAsia="Calibri" w:hAnsi="Arial" w:cs="Arial"/>
                <w:sz w:val="20"/>
                <w:szCs w:val="20"/>
              </w:rPr>
            </w:pPr>
            <w:r w:rsidRPr="00BF1EC5">
              <w:rPr>
                <w:rFonts w:ascii="Arial" w:eastAsia="Calibri" w:hAnsi="Arial" w:cs="Arial"/>
                <w:sz w:val="20"/>
                <w:szCs w:val="20"/>
              </w:rPr>
              <w:t>2021-04-28</w:t>
            </w:r>
          </w:p>
        </w:tc>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2544917"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2022-04-28</w:t>
            </w:r>
          </w:p>
        </w:tc>
      </w:tr>
      <w:tr w:rsidR="00EE2993" w:rsidRPr="00BF1EC5" w14:paraId="05794E86" w14:textId="77777777" w:rsidTr="003138E9">
        <w:trPr>
          <w:trHeight w:val="300"/>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C10A37" w14:textId="77777777" w:rsidR="00EE2993" w:rsidRPr="00BF1EC5" w:rsidRDefault="00EE2993" w:rsidP="00EE2993">
            <w:pPr>
              <w:spacing w:after="0" w:line="240" w:lineRule="auto"/>
              <w:rPr>
                <w:rFonts w:ascii="Arial" w:eastAsia="Calibri" w:hAnsi="Arial" w:cs="Arial"/>
                <w:sz w:val="20"/>
                <w:szCs w:val="20"/>
              </w:rPr>
            </w:pPr>
            <w:proofErr w:type="spellStart"/>
            <w:r w:rsidRPr="00BF1EC5">
              <w:rPr>
                <w:rFonts w:ascii="Arial" w:eastAsia="Calibri" w:hAnsi="Arial" w:cs="Arial"/>
                <w:sz w:val="20"/>
                <w:szCs w:val="20"/>
              </w:rPr>
              <w:t>Oracle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Diagnostics</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Pack</w:t>
            </w:r>
            <w:proofErr w:type="spellEnd"/>
          </w:p>
        </w:tc>
        <w:tc>
          <w:tcPr>
            <w:tcW w:w="1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CB1BC25" w14:textId="77777777" w:rsidR="00EE2993" w:rsidRPr="00BF1EC5" w:rsidRDefault="00EE2993" w:rsidP="00EE2993">
            <w:pPr>
              <w:spacing w:after="0" w:line="240" w:lineRule="auto"/>
              <w:ind w:firstLine="357"/>
              <w:rPr>
                <w:rFonts w:ascii="Arial" w:eastAsia="Calibri" w:hAnsi="Arial" w:cs="Arial"/>
                <w:sz w:val="20"/>
                <w:szCs w:val="20"/>
              </w:rPr>
            </w:pPr>
            <w:proofErr w:type="spellStart"/>
            <w:r w:rsidRPr="00BF1EC5">
              <w:rPr>
                <w:rFonts w:ascii="Arial" w:eastAsia="Calibri" w:hAnsi="Arial" w:cs="Arial"/>
                <w:sz w:val="20"/>
                <w:szCs w:val="20"/>
              </w:rPr>
              <w:t>Processor</w:t>
            </w:r>
            <w:proofErr w:type="spellEnd"/>
          </w:p>
        </w:tc>
        <w:tc>
          <w:tcPr>
            <w:tcW w:w="11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98B9AF4" w14:textId="77777777" w:rsidR="00EE2993" w:rsidRPr="00BF1EC5" w:rsidRDefault="00EE2993" w:rsidP="00EE2993">
            <w:pPr>
              <w:spacing w:after="0" w:line="240" w:lineRule="auto"/>
              <w:ind w:firstLine="357"/>
              <w:rPr>
                <w:rFonts w:ascii="Arial" w:eastAsia="Calibri" w:hAnsi="Arial" w:cs="Arial"/>
                <w:sz w:val="20"/>
                <w:szCs w:val="20"/>
              </w:rPr>
            </w:pPr>
            <w:r w:rsidRPr="00BF1EC5">
              <w:rPr>
                <w:rFonts w:ascii="Arial" w:eastAsia="Calibri" w:hAnsi="Arial" w:cs="Arial"/>
                <w:sz w:val="20"/>
                <w:szCs w:val="20"/>
              </w:rPr>
              <w:t>9</w:t>
            </w:r>
          </w:p>
        </w:tc>
        <w:tc>
          <w:tcPr>
            <w:tcW w:w="1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44F5F"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2020-04-27</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25A2FD" w14:textId="77777777" w:rsidR="00EE2993" w:rsidRPr="00BF1EC5" w:rsidRDefault="00EE2993" w:rsidP="003138E9">
            <w:pPr>
              <w:spacing w:after="0" w:line="240" w:lineRule="auto"/>
              <w:ind w:firstLine="357"/>
              <w:jc w:val="center"/>
              <w:rPr>
                <w:rFonts w:ascii="Arial" w:eastAsia="Calibri" w:hAnsi="Arial" w:cs="Arial"/>
                <w:sz w:val="20"/>
                <w:szCs w:val="20"/>
              </w:rPr>
            </w:pPr>
            <w:r w:rsidRPr="00BF1EC5">
              <w:rPr>
                <w:rFonts w:ascii="Arial" w:eastAsia="Calibri" w:hAnsi="Arial" w:cs="Arial"/>
                <w:sz w:val="20"/>
                <w:szCs w:val="20"/>
              </w:rPr>
              <w:t>2021-04-28</w:t>
            </w:r>
          </w:p>
        </w:tc>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EA9596"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2022-04-28</w:t>
            </w:r>
          </w:p>
        </w:tc>
      </w:tr>
      <w:tr w:rsidR="00EE2993" w:rsidRPr="00BF1EC5" w14:paraId="2DE4224A" w14:textId="77777777" w:rsidTr="003138E9">
        <w:trPr>
          <w:trHeight w:val="543"/>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9C6128B" w14:textId="77777777" w:rsidR="00EE2993" w:rsidRPr="00BF1EC5" w:rsidRDefault="00EE2993" w:rsidP="00EE2993">
            <w:pPr>
              <w:spacing w:after="0" w:line="240" w:lineRule="auto"/>
              <w:rPr>
                <w:rFonts w:ascii="Arial" w:eastAsia="Calibri" w:hAnsi="Arial" w:cs="Arial"/>
                <w:sz w:val="20"/>
                <w:szCs w:val="20"/>
              </w:rPr>
            </w:pPr>
            <w:proofErr w:type="spellStart"/>
            <w:r w:rsidRPr="00BF1EC5">
              <w:rPr>
                <w:rFonts w:ascii="Arial" w:eastAsia="Calibri" w:hAnsi="Arial" w:cs="Arial"/>
                <w:sz w:val="20"/>
                <w:szCs w:val="20"/>
              </w:rPr>
              <w:t>Oracle</w:t>
            </w:r>
            <w:proofErr w:type="spellEnd"/>
            <w:r w:rsidRPr="00BF1EC5">
              <w:rPr>
                <w:rFonts w:ascii="Arial" w:eastAsia="Calibri" w:hAnsi="Arial" w:cs="Arial"/>
                <w:sz w:val="20"/>
                <w:szCs w:val="20"/>
              </w:rPr>
              <w:t xml:space="preserve"> Internet </w:t>
            </w:r>
            <w:proofErr w:type="spellStart"/>
            <w:r w:rsidRPr="00BF1EC5">
              <w:rPr>
                <w:rFonts w:ascii="Arial" w:eastAsia="Calibri" w:hAnsi="Arial" w:cs="Arial"/>
                <w:sz w:val="20"/>
                <w:szCs w:val="20"/>
              </w:rPr>
              <w:t>Application</w:t>
            </w:r>
            <w:proofErr w:type="spellEnd"/>
            <w:r w:rsidRPr="00BF1EC5">
              <w:rPr>
                <w:rFonts w:ascii="Arial" w:eastAsia="Calibri" w:hAnsi="Arial" w:cs="Arial"/>
                <w:sz w:val="20"/>
                <w:szCs w:val="20"/>
              </w:rPr>
              <w:t xml:space="preserve"> Server </w:t>
            </w:r>
            <w:proofErr w:type="spellStart"/>
            <w:r w:rsidRPr="00BF1EC5">
              <w:rPr>
                <w:rFonts w:ascii="Arial" w:eastAsia="Calibri" w:hAnsi="Arial" w:cs="Arial"/>
                <w:sz w:val="20"/>
                <w:szCs w:val="20"/>
              </w:rPr>
              <w:t>Enterprise</w:t>
            </w:r>
            <w:proofErr w:type="spellEnd"/>
            <w:r w:rsidRPr="00BF1EC5">
              <w:rPr>
                <w:rFonts w:ascii="Arial" w:eastAsia="Calibri" w:hAnsi="Arial" w:cs="Arial"/>
                <w:sz w:val="20"/>
                <w:szCs w:val="20"/>
              </w:rPr>
              <w:t xml:space="preserve"> Edition</w:t>
            </w:r>
            <w:r w:rsidRPr="00BF1EC5" w:rsidDel="00D12586">
              <w:rPr>
                <w:rFonts w:ascii="Arial" w:eastAsia="Calibri" w:hAnsi="Arial" w:cs="Arial"/>
                <w:sz w:val="20"/>
                <w:szCs w:val="20"/>
              </w:rPr>
              <w:t xml:space="preserve"> </w:t>
            </w:r>
          </w:p>
        </w:tc>
        <w:tc>
          <w:tcPr>
            <w:tcW w:w="1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EC22A3F" w14:textId="77777777" w:rsidR="00EE2993" w:rsidRPr="00BF1EC5" w:rsidRDefault="00EE2993" w:rsidP="00EE2993">
            <w:pPr>
              <w:spacing w:after="0" w:line="240" w:lineRule="auto"/>
              <w:ind w:firstLine="357"/>
              <w:rPr>
                <w:rFonts w:ascii="Arial" w:eastAsia="Calibri" w:hAnsi="Arial" w:cs="Arial"/>
                <w:sz w:val="20"/>
                <w:szCs w:val="20"/>
              </w:rPr>
            </w:pPr>
            <w:proofErr w:type="spellStart"/>
            <w:r w:rsidRPr="00BF1EC5">
              <w:rPr>
                <w:rFonts w:ascii="Arial" w:eastAsia="Calibri" w:hAnsi="Arial" w:cs="Arial"/>
                <w:sz w:val="20"/>
                <w:szCs w:val="20"/>
              </w:rPr>
              <w:t>Processor</w:t>
            </w:r>
            <w:proofErr w:type="spellEnd"/>
          </w:p>
        </w:tc>
        <w:tc>
          <w:tcPr>
            <w:tcW w:w="11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DBA53A" w14:textId="77777777" w:rsidR="00EE2993" w:rsidRPr="00BF1EC5" w:rsidRDefault="00EE2993" w:rsidP="00EE2993">
            <w:pPr>
              <w:spacing w:after="0" w:line="240" w:lineRule="auto"/>
              <w:ind w:firstLine="357"/>
              <w:rPr>
                <w:rFonts w:ascii="Arial" w:eastAsia="Calibri" w:hAnsi="Arial" w:cs="Arial"/>
                <w:sz w:val="20"/>
                <w:szCs w:val="20"/>
              </w:rPr>
            </w:pPr>
            <w:r w:rsidRPr="00BF1EC5">
              <w:rPr>
                <w:rFonts w:ascii="Arial" w:eastAsia="Calibri" w:hAnsi="Arial" w:cs="Arial"/>
                <w:sz w:val="20"/>
                <w:szCs w:val="20"/>
              </w:rPr>
              <w:t>3</w:t>
            </w:r>
          </w:p>
        </w:tc>
        <w:tc>
          <w:tcPr>
            <w:tcW w:w="1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5E82F4"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2020-04-27</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D29F28" w14:textId="77777777" w:rsidR="00EE2993" w:rsidRPr="00BF1EC5" w:rsidRDefault="00EE2993" w:rsidP="003138E9">
            <w:pPr>
              <w:spacing w:after="0" w:line="240" w:lineRule="auto"/>
              <w:ind w:firstLine="357"/>
              <w:jc w:val="center"/>
              <w:rPr>
                <w:rFonts w:ascii="Arial" w:eastAsia="Calibri" w:hAnsi="Arial" w:cs="Arial"/>
                <w:sz w:val="20"/>
                <w:szCs w:val="20"/>
              </w:rPr>
            </w:pPr>
            <w:r w:rsidRPr="00BF1EC5">
              <w:rPr>
                <w:rFonts w:ascii="Arial" w:eastAsia="Calibri" w:hAnsi="Arial" w:cs="Arial"/>
                <w:sz w:val="20"/>
                <w:szCs w:val="20"/>
              </w:rPr>
              <w:t>2021-04-28</w:t>
            </w:r>
          </w:p>
        </w:tc>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930BD8B" w14:textId="77777777" w:rsidR="00EE2993" w:rsidRPr="00BF1EC5" w:rsidRDefault="00EE2993" w:rsidP="003138E9">
            <w:pPr>
              <w:spacing w:after="0" w:line="240" w:lineRule="auto"/>
              <w:jc w:val="center"/>
              <w:rPr>
                <w:rFonts w:ascii="Arial" w:eastAsia="Calibri" w:hAnsi="Arial" w:cs="Arial"/>
                <w:sz w:val="20"/>
                <w:szCs w:val="20"/>
              </w:rPr>
            </w:pPr>
            <w:r w:rsidRPr="00BF1EC5">
              <w:rPr>
                <w:rFonts w:ascii="Arial" w:eastAsia="Calibri" w:hAnsi="Arial" w:cs="Arial"/>
                <w:sz w:val="20"/>
                <w:szCs w:val="20"/>
              </w:rPr>
              <w:t>2022-04-28</w:t>
            </w:r>
          </w:p>
        </w:tc>
      </w:tr>
      <w:bookmarkEnd w:id="0"/>
    </w:tbl>
    <w:p w14:paraId="24042B7B" w14:textId="77777777" w:rsidR="00EE2993" w:rsidRPr="00BF1EC5" w:rsidRDefault="00EE2993" w:rsidP="00EE2993">
      <w:pPr>
        <w:tabs>
          <w:tab w:val="left" w:pos="540"/>
        </w:tabs>
        <w:spacing w:before="60" w:after="60" w:line="240" w:lineRule="auto"/>
        <w:jc w:val="both"/>
        <w:rPr>
          <w:rFonts w:ascii="Arial" w:eastAsia="Calibri" w:hAnsi="Arial" w:cs="Arial"/>
          <w:b/>
          <w:sz w:val="20"/>
          <w:szCs w:val="20"/>
        </w:rPr>
      </w:pPr>
    </w:p>
    <w:p w14:paraId="4F04C2CF" w14:textId="77777777" w:rsidR="00EE2993" w:rsidRPr="00BF1EC5" w:rsidRDefault="00EE2993" w:rsidP="00EE2993">
      <w:pPr>
        <w:numPr>
          <w:ilvl w:val="0"/>
          <w:numId w:val="2"/>
        </w:numPr>
        <w:pBdr>
          <w:top w:val="single" w:sz="8" w:space="1" w:color="auto"/>
          <w:bottom w:val="single" w:sz="8" w:space="1" w:color="auto"/>
        </w:pBdr>
        <w:tabs>
          <w:tab w:val="left" w:pos="0"/>
          <w:tab w:val="left" w:pos="284"/>
        </w:tabs>
        <w:spacing w:before="60" w:after="60" w:line="240" w:lineRule="auto"/>
        <w:ind w:left="0" w:firstLine="0"/>
        <w:jc w:val="both"/>
        <w:rPr>
          <w:rFonts w:ascii="Arial" w:eastAsia="Calibri" w:hAnsi="Arial" w:cs="Arial"/>
          <w:b/>
          <w:sz w:val="20"/>
          <w:szCs w:val="20"/>
        </w:rPr>
      </w:pPr>
      <w:r w:rsidRPr="00BF1EC5">
        <w:rPr>
          <w:rFonts w:ascii="Arial" w:eastAsia="Calibri" w:hAnsi="Arial" w:cs="Arial"/>
          <w:b/>
          <w:sz w:val="20"/>
          <w:szCs w:val="20"/>
        </w:rPr>
        <w:t>SUTARTINIŲ ĮSIPAREIGOJIMŲ VYKDYMO VIETA</w:t>
      </w:r>
    </w:p>
    <w:p w14:paraId="04B250BA" w14:textId="77777777" w:rsidR="00EE2993" w:rsidRPr="00BF1EC5" w:rsidRDefault="003C0E2E" w:rsidP="00EE2993">
      <w:pPr>
        <w:tabs>
          <w:tab w:val="left" w:pos="0"/>
        </w:tabs>
        <w:autoSpaceDE w:val="0"/>
        <w:autoSpaceDN w:val="0"/>
        <w:adjustRightInd w:val="0"/>
        <w:spacing w:after="0" w:line="240" w:lineRule="auto"/>
        <w:rPr>
          <w:rFonts w:ascii="Arial" w:eastAsia="Times New Roman" w:hAnsi="Arial" w:cs="Arial"/>
          <w:color w:val="000000"/>
          <w:sz w:val="20"/>
          <w:szCs w:val="20"/>
        </w:rPr>
      </w:pPr>
      <w:sdt>
        <w:sdtPr>
          <w:rPr>
            <w:rFonts w:ascii="Arial" w:eastAsia="Times New Roman" w:hAnsi="Arial" w:cs="Arial"/>
            <w:color w:val="000000"/>
            <w:sz w:val="20"/>
            <w:szCs w:val="20"/>
          </w:rPr>
          <w:id w:val="1054196356"/>
          <w:dropDownList>
            <w:listItem w:displayText="Žvejų g. 14, Vilnius" w:value="Žvejų g. 14, Vilnius"/>
            <w:listItem w:displayText="A. Juozapavičiaus g. 13, Vilnius" w:value="A. Juozapavičiaus g. 13, Vilnius"/>
            <w:listItem w:displayText="Geologų g. 16, Vilnius" w:value="Geologų g. 16, Vilnius"/>
            <w:listItem w:displayText="Elektrinės g. 21, Elektrėnai (Lietuvos elektrinė)" w:value="Elektrinės g. 21, Elektrėnai (Lietuvos elektrinė)"/>
            <w:listItem w:displayText="Elektrinės g. 21A, Elektrėnai (Kombinuoto ciklo blokas)" w:value="Elektrinės g. 21A, Elektrėnai (Kombinuoto ciklo blokas)"/>
            <w:listItem w:displayText="Kaišiadorių sav., Kruonis (Kruonio hidroakumuliacinė elektrinė)" w:value="Kaišiadorių sav., Kruonis (Kruonio hidroakumuliacinė elektrinė)"/>
            <w:listItem w:displayText="T. Masiulio g. 22A, Kaunas (Kauno hidroelektrinė)" w:value="T. Masiulio g. 22A, Kaunas (Kauno hidroelektrinė)"/>
          </w:dropDownList>
        </w:sdtPr>
        <w:sdtEndPr/>
        <w:sdtContent>
          <w:r w:rsidR="00EE2993" w:rsidRPr="00BF1EC5">
            <w:rPr>
              <w:rFonts w:ascii="Arial" w:eastAsia="Times New Roman" w:hAnsi="Arial" w:cs="Arial"/>
              <w:color w:val="000000"/>
              <w:sz w:val="20"/>
              <w:szCs w:val="20"/>
            </w:rPr>
            <w:t>A. Juozapavičiaus g. 13, Vilnius</w:t>
          </w:r>
        </w:sdtContent>
      </w:sdt>
      <w:r w:rsidR="00EE2993" w:rsidRPr="00BF1EC5">
        <w:rPr>
          <w:rFonts w:ascii="Arial" w:eastAsia="Times New Roman" w:hAnsi="Arial" w:cs="Arial"/>
          <w:color w:val="000000"/>
          <w:sz w:val="20"/>
          <w:szCs w:val="20"/>
        </w:rPr>
        <w:t>.  Paslaugoms teikti gali būti suteiktos nuotolinio prisijungimo galimybės</w:t>
      </w:r>
    </w:p>
    <w:p w14:paraId="47CF94A9" w14:textId="77777777" w:rsidR="00EE2993" w:rsidRPr="00BF1EC5" w:rsidRDefault="00EE2993" w:rsidP="00EE2993">
      <w:pPr>
        <w:numPr>
          <w:ilvl w:val="0"/>
          <w:numId w:val="2"/>
        </w:numPr>
        <w:pBdr>
          <w:top w:val="single" w:sz="8" w:space="1" w:color="auto"/>
          <w:bottom w:val="single" w:sz="8" w:space="1" w:color="auto"/>
        </w:pBdr>
        <w:tabs>
          <w:tab w:val="left" w:pos="0"/>
          <w:tab w:val="left" w:pos="284"/>
        </w:tabs>
        <w:spacing w:before="60" w:after="60" w:line="240" w:lineRule="auto"/>
        <w:ind w:left="0" w:firstLine="0"/>
        <w:jc w:val="both"/>
        <w:rPr>
          <w:rFonts w:ascii="Arial" w:eastAsia="Calibri" w:hAnsi="Arial" w:cs="Arial"/>
          <w:b/>
          <w:sz w:val="20"/>
          <w:szCs w:val="20"/>
        </w:rPr>
      </w:pPr>
      <w:r w:rsidRPr="00BF1EC5">
        <w:rPr>
          <w:rFonts w:ascii="Arial" w:eastAsia="Calibri" w:hAnsi="Arial" w:cs="Arial"/>
          <w:b/>
          <w:sz w:val="20"/>
          <w:szCs w:val="20"/>
        </w:rPr>
        <w:t>REIKALAVIMAI PIRKIMO OBJEKTUI</w:t>
      </w:r>
    </w:p>
    <w:p w14:paraId="0186EDDE" w14:textId="77777777" w:rsidR="00EE2993" w:rsidRPr="00BF1EC5" w:rsidRDefault="00EE2993" w:rsidP="00EE2993">
      <w:pPr>
        <w:numPr>
          <w:ilvl w:val="1"/>
          <w:numId w:val="4"/>
        </w:numPr>
        <w:pBdr>
          <w:bottom w:val="single" w:sz="8" w:space="1" w:color="auto"/>
          <w:between w:val="single" w:sz="12" w:space="1" w:color="auto"/>
        </w:pBdr>
        <w:tabs>
          <w:tab w:val="left" w:pos="0"/>
          <w:tab w:val="left" w:pos="540"/>
        </w:tabs>
        <w:spacing w:before="60" w:after="60" w:line="240" w:lineRule="auto"/>
        <w:ind w:left="0" w:firstLine="0"/>
        <w:contextualSpacing/>
        <w:jc w:val="both"/>
        <w:rPr>
          <w:rFonts w:ascii="Arial" w:eastAsia="Calibri" w:hAnsi="Arial" w:cs="Arial"/>
          <w:b/>
          <w:sz w:val="20"/>
          <w:szCs w:val="20"/>
        </w:rPr>
      </w:pPr>
      <w:r w:rsidRPr="00BF1EC5">
        <w:rPr>
          <w:rFonts w:ascii="Arial" w:eastAsia="Calibri" w:hAnsi="Arial" w:cs="Arial"/>
          <w:b/>
          <w:sz w:val="20"/>
          <w:szCs w:val="20"/>
        </w:rPr>
        <w:t>Esamos situacijos aprašymas</w:t>
      </w:r>
    </w:p>
    <w:p w14:paraId="3060024A" w14:textId="294B3229" w:rsidR="00EE2993" w:rsidRPr="00BF1EC5" w:rsidRDefault="00EE2993" w:rsidP="00EE2993">
      <w:pPr>
        <w:tabs>
          <w:tab w:val="left" w:pos="0"/>
          <w:tab w:val="left" w:pos="567"/>
        </w:tabs>
        <w:spacing w:before="60" w:after="60" w:line="240" w:lineRule="auto"/>
        <w:contextualSpacing/>
        <w:jc w:val="both"/>
        <w:rPr>
          <w:rFonts w:ascii="Arial" w:eastAsia="Calibri" w:hAnsi="Arial" w:cs="Arial"/>
          <w:sz w:val="20"/>
          <w:szCs w:val="20"/>
        </w:rPr>
      </w:pPr>
      <w:r w:rsidRPr="00BF1EC5">
        <w:rPr>
          <w:rFonts w:ascii="Arial" w:eastAsia="Calibri" w:hAnsi="Arial" w:cs="Arial"/>
          <w:sz w:val="20"/>
          <w:szCs w:val="20"/>
        </w:rPr>
        <w:t xml:space="preserve">Perkamos Kliento turimos </w:t>
      </w:r>
      <w:proofErr w:type="spellStart"/>
      <w:r w:rsidRPr="00BF1EC5">
        <w:rPr>
          <w:rFonts w:ascii="Arial" w:eastAsia="Calibri" w:hAnsi="Arial" w:cs="Arial"/>
          <w:sz w:val="20"/>
          <w:szCs w:val="20"/>
        </w:rPr>
        <w:t>Oracle</w:t>
      </w:r>
      <w:proofErr w:type="spellEnd"/>
      <w:r w:rsidRPr="00BF1EC5">
        <w:rPr>
          <w:rFonts w:ascii="Arial" w:eastAsia="Calibri" w:hAnsi="Arial" w:cs="Arial"/>
          <w:sz w:val="20"/>
          <w:szCs w:val="20"/>
        </w:rPr>
        <w:t xml:space="preserve"> programinės įrangos palaikymo paslaugos (</w:t>
      </w:r>
      <w:proofErr w:type="spellStart"/>
      <w:r w:rsidRPr="00BF1EC5">
        <w:rPr>
          <w:rFonts w:ascii="Arial" w:eastAsia="Calibri" w:hAnsi="Arial" w:cs="Arial"/>
          <w:sz w:val="20"/>
          <w:szCs w:val="20"/>
        </w:rPr>
        <w:t>Software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Update</w:t>
      </w:r>
      <w:proofErr w:type="spellEnd"/>
      <w:r w:rsidRPr="00BF1EC5">
        <w:rPr>
          <w:rFonts w:ascii="Arial" w:eastAsia="Calibri" w:hAnsi="Arial" w:cs="Arial"/>
          <w:sz w:val="20"/>
          <w:szCs w:val="20"/>
        </w:rPr>
        <w:t xml:space="preserve"> </w:t>
      </w:r>
      <w:proofErr w:type="spellStart"/>
      <w:r w:rsidRPr="00BF1EC5">
        <w:rPr>
          <w:rFonts w:ascii="Arial" w:eastAsia="Calibri" w:hAnsi="Arial" w:cs="Arial"/>
          <w:sz w:val="20"/>
          <w:szCs w:val="20"/>
        </w:rPr>
        <w:t>License</w:t>
      </w:r>
      <w:proofErr w:type="spellEnd"/>
      <w:r w:rsidRPr="00BF1EC5">
        <w:rPr>
          <w:rFonts w:ascii="Arial" w:eastAsia="Calibri" w:hAnsi="Arial" w:cs="Arial"/>
          <w:sz w:val="20"/>
          <w:szCs w:val="20"/>
        </w:rPr>
        <w:t xml:space="preserve"> &amp; </w:t>
      </w:r>
      <w:proofErr w:type="spellStart"/>
      <w:r w:rsidRPr="00BF1EC5">
        <w:rPr>
          <w:rFonts w:ascii="Arial" w:eastAsia="Calibri" w:hAnsi="Arial" w:cs="Arial"/>
          <w:sz w:val="20"/>
          <w:szCs w:val="20"/>
        </w:rPr>
        <w:t>Support</w:t>
      </w:r>
      <w:proofErr w:type="spellEnd"/>
      <w:r w:rsidRPr="00BF1EC5">
        <w:rPr>
          <w:rFonts w:ascii="Arial" w:eastAsia="Calibri" w:hAnsi="Arial" w:cs="Arial"/>
          <w:sz w:val="20"/>
          <w:szCs w:val="20"/>
        </w:rPr>
        <w:t>).</w:t>
      </w:r>
    </w:p>
    <w:p w14:paraId="6E44A3E7" w14:textId="77777777" w:rsidR="00EE2993" w:rsidRPr="00BF1EC5" w:rsidRDefault="00EE2993" w:rsidP="00EE2993">
      <w:pPr>
        <w:pBdr>
          <w:bottom w:val="single" w:sz="8" w:space="1" w:color="auto"/>
          <w:between w:val="single" w:sz="12" w:space="1" w:color="auto"/>
        </w:pBdr>
        <w:tabs>
          <w:tab w:val="left" w:pos="0"/>
          <w:tab w:val="left" w:pos="540"/>
        </w:tabs>
        <w:spacing w:before="60" w:after="60" w:line="240" w:lineRule="auto"/>
        <w:contextualSpacing/>
        <w:jc w:val="both"/>
        <w:rPr>
          <w:rFonts w:ascii="Arial" w:eastAsia="Calibri" w:hAnsi="Arial" w:cs="Arial"/>
          <w:b/>
          <w:sz w:val="20"/>
          <w:szCs w:val="20"/>
        </w:rPr>
      </w:pPr>
    </w:p>
    <w:p w14:paraId="5A50C426" w14:textId="77777777" w:rsidR="00EE2993" w:rsidRPr="00BF1EC5" w:rsidRDefault="00EE2993" w:rsidP="00EE2993">
      <w:pPr>
        <w:numPr>
          <w:ilvl w:val="1"/>
          <w:numId w:val="4"/>
        </w:numPr>
        <w:pBdr>
          <w:bottom w:val="single" w:sz="8" w:space="1" w:color="auto"/>
          <w:between w:val="single" w:sz="12" w:space="1" w:color="auto"/>
        </w:pBdr>
        <w:tabs>
          <w:tab w:val="left" w:pos="0"/>
          <w:tab w:val="left" w:pos="540"/>
        </w:tabs>
        <w:spacing w:before="60" w:after="60" w:line="240" w:lineRule="auto"/>
        <w:ind w:left="0" w:firstLine="0"/>
        <w:contextualSpacing/>
        <w:jc w:val="both"/>
        <w:rPr>
          <w:rFonts w:ascii="Arial" w:eastAsia="Calibri" w:hAnsi="Arial" w:cs="Arial"/>
          <w:b/>
          <w:sz w:val="20"/>
          <w:szCs w:val="20"/>
        </w:rPr>
      </w:pPr>
      <w:r w:rsidRPr="00BF1EC5">
        <w:rPr>
          <w:rFonts w:ascii="Arial" w:eastAsia="Calibri" w:hAnsi="Arial" w:cs="Arial"/>
          <w:b/>
          <w:sz w:val="20"/>
          <w:szCs w:val="20"/>
        </w:rPr>
        <w:t>Pirkimo objekto aprašymas</w:t>
      </w:r>
    </w:p>
    <w:p w14:paraId="757C5F66" w14:textId="77777777" w:rsidR="00077035" w:rsidRPr="00BF1EC5" w:rsidRDefault="00077035" w:rsidP="00077035">
      <w:pPr>
        <w:tabs>
          <w:tab w:val="left" w:pos="0"/>
        </w:tabs>
        <w:autoSpaceDE w:val="0"/>
        <w:autoSpaceDN w:val="0"/>
        <w:adjustRightInd w:val="0"/>
        <w:spacing w:after="0" w:line="240" w:lineRule="auto"/>
        <w:rPr>
          <w:rFonts w:ascii="Arial" w:eastAsia="Times New Roman" w:hAnsi="Arial" w:cs="Arial"/>
          <w:color w:val="000000"/>
          <w:sz w:val="20"/>
          <w:szCs w:val="20"/>
        </w:rPr>
      </w:pPr>
      <w:r w:rsidRPr="00BF1EC5">
        <w:rPr>
          <w:rFonts w:ascii="Arial" w:eastAsia="Calibri" w:hAnsi="Arial" w:cs="Arial"/>
          <w:color w:val="000000"/>
          <w:sz w:val="20"/>
          <w:szCs w:val="20"/>
        </w:rPr>
        <w:t xml:space="preserve">5.2.1. </w:t>
      </w:r>
      <w:proofErr w:type="spellStart"/>
      <w:r w:rsidRPr="00BF1EC5">
        <w:rPr>
          <w:rFonts w:ascii="Arial" w:eastAsia="Times New Roman" w:hAnsi="Arial" w:cs="Arial"/>
          <w:color w:val="000000"/>
          <w:sz w:val="20"/>
          <w:szCs w:val="20"/>
        </w:rPr>
        <w:t>Oracle</w:t>
      </w:r>
      <w:proofErr w:type="spellEnd"/>
      <w:r w:rsidRPr="00BF1EC5">
        <w:rPr>
          <w:rFonts w:ascii="Arial" w:eastAsia="Times New Roman" w:hAnsi="Arial" w:cs="Arial"/>
          <w:color w:val="000000"/>
          <w:sz w:val="20"/>
          <w:szCs w:val="20"/>
        </w:rPr>
        <w:t xml:space="preserve"> programinės įrangos palaikymas (</w:t>
      </w:r>
      <w:proofErr w:type="spellStart"/>
      <w:r w:rsidRPr="00BF1EC5">
        <w:rPr>
          <w:rFonts w:ascii="Arial" w:eastAsia="Times New Roman" w:hAnsi="Arial" w:cs="Arial"/>
          <w:color w:val="000000"/>
          <w:sz w:val="20"/>
          <w:szCs w:val="20"/>
        </w:rPr>
        <w:t>Software</w:t>
      </w:r>
      <w:proofErr w:type="spellEnd"/>
      <w:r w:rsidRPr="00BF1EC5">
        <w:rPr>
          <w:rFonts w:ascii="Arial" w:eastAsia="Times New Roman" w:hAnsi="Arial" w:cs="Arial"/>
          <w:color w:val="000000"/>
          <w:sz w:val="20"/>
          <w:szCs w:val="20"/>
        </w:rPr>
        <w:t xml:space="preserve"> </w:t>
      </w:r>
      <w:proofErr w:type="spellStart"/>
      <w:r w:rsidRPr="00BF1EC5">
        <w:rPr>
          <w:rFonts w:ascii="Arial" w:eastAsia="Times New Roman" w:hAnsi="Arial" w:cs="Arial"/>
          <w:color w:val="000000"/>
          <w:sz w:val="20"/>
          <w:szCs w:val="20"/>
        </w:rPr>
        <w:t>Update</w:t>
      </w:r>
      <w:proofErr w:type="spellEnd"/>
      <w:r w:rsidRPr="00BF1EC5">
        <w:rPr>
          <w:rFonts w:ascii="Arial" w:eastAsia="Times New Roman" w:hAnsi="Arial" w:cs="Arial"/>
          <w:color w:val="000000"/>
          <w:sz w:val="20"/>
          <w:szCs w:val="20"/>
        </w:rPr>
        <w:t xml:space="preserve"> </w:t>
      </w:r>
      <w:proofErr w:type="spellStart"/>
      <w:r w:rsidRPr="00BF1EC5">
        <w:rPr>
          <w:rFonts w:ascii="Arial" w:eastAsia="Times New Roman" w:hAnsi="Arial" w:cs="Arial"/>
          <w:color w:val="000000"/>
          <w:sz w:val="20"/>
          <w:szCs w:val="20"/>
        </w:rPr>
        <w:t>License</w:t>
      </w:r>
      <w:proofErr w:type="spellEnd"/>
      <w:r w:rsidRPr="00BF1EC5">
        <w:rPr>
          <w:rFonts w:ascii="Arial" w:eastAsia="Times New Roman" w:hAnsi="Arial" w:cs="Arial"/>
          <w:color w:val="000000"/>
          <w:sz w:val="20"/>
          <w:szCs w:val="20"/>
        </w:rPr>
        <w:t xml:space="preserve"> &amp; </w:t>
      </w:r>
      <w:proofErr w:type="spellStart"/>
      <w:r w:rsidRPr="00BF1EC5">
        <w:rPr>
          <w:rFonts w:ascii="Arial" w:eastAsia="Times New Roman" w:hAnsi="Arial" w:cs="Arial"/>
          <w:color w:val="000000"/>
          <w:sz w:val="20"/>
          <w:szCs w:val="20"/>
        </w:rPr>
        <w:t>Support</w:t>
      </w:r>
      <w:proofErr w:type="spellEnd"/>
      <w:r w:rsidRPr="00BF1EC5">
        <w:rPr>
          <w:rFonts w:ascii="Arial" w:eastAsia="Times New Roman" w:hAnsi="Arial" w:cs="Arial"/>
          <w:color w:val="000000"/>
          <w:sz w:val="20"/>
          <w:szCs w:val="20"/>
        </w:rPr>
        <w:t xml:space="preserve">) suprantamas kaip: </w:t>
      </w:r>
    </w:p>
    <w:p w14:paraId="3F64B6AE" w14:textId="77777777" w:rsidR="00077035" w:rsidRPr="00BF1EC5" w:rsidRDefault="00077035" w:rsidP="00077035">
      <w:pPr>
        <w:tabs>
          <w:tab w:val="left" w:pos="0"/>
        </w:tabs>
        <w:autoSpaceDE w:val="0"/>
        <w:autoSpaceDN w:val="0"/>
        <w:adjustRightInd w:val="0"/>
        <w:spacing w:after="13" w:line="240" w:lineRule="auto"/>
        <w:rPr>
          <w:rFonts w:ascii="Arial" w:eastAsia="Calibri" w:hAnsi="Arial" w:cs="Arial"/>
          <w:color w:val="000000"/>
          <w:sz w:val="20"/>
          <w:szCs w:val="20"/>
        </w:rPr>
      </w:pPr>
      <w:r w:rsidRPr="00BF1EC5">
        <w:rPr>
          <w:rFonts w:ascii="Arial" w:eastAsia="Calibri" w:hAnsi="Arial" w:cs="Arial"/>
          <w:color w:val="000000"/>
          <w:sz w:val="20"/>
          <w:szCs w:val="20"/>
        </w:rPr>
        <w:t xml:space="preserve">5.2.1.1. ORACLE programinės įrangos naujų versijų ir dokumentacijos atsisiuntimas iš ORACLE korporacijos internetinio serverio be papildomo mokesčio; </w:t>
      </w:r>
    </w:p>
    <w:p w14:paraId="15C0F6F9" w14:textId="77777777" w:rsidR="00077035" w:rsidRPr="00BF1EC5" w:rsidRDefault="00077035" w:rsidP="00077035">
      <w:pPr>
        <w:tabs>
          <w:tab w:val="left" w:pos="0"/>
        </w:tabs>
        <w:autoSpaceDE w:val="0"/>
        <w:autoSpaceDN w:val="0"/>
        <w:adjustRightInd w:val="0"/>
        <w:spacing w:after="13" w:line="240" w:lineRule="auto"/>
        <w:rPr>
          <w:rFonts w:ascii="Arial" w:eastAsia="Calibri" w:hAnsi="Arial" w:cs="Arial"/>
          <w:color w:val="000000"/>
          <w:sz w:val="20"/>
          <w:szCs w:val="20"/>
        </w:rPr>
      </w:pPr>
      <w:r w:rsidRPr="00BF1EC5">
        <w:rPr>
          <w:rFonts w:ascii="Arial" w:eastAsia="Calibri" w:hAnsi="Arial" w:cs="Arial"/>
          <w:color w:val="000000"/>
          <w:sz w:val="20"/>
          <w:szCs w:val="20"/>
        </w:rPr>
        <w:t xml:space="preserve">5.2.1.2. Konsultacijos techniniais klausimas telefonu ir elektroniniu paštu; </w:t>
      </w:r>
    </w:p>
    <w:p w14:paraId="26CF660E" w14:textId="77777777" w:rsidR="00077035" w:rsidRPr="00BF1EC5" w:rsidRDefault="00077035" w:rsidP="00077035">
      <w:pPr>
        <w:tabs>
          <w:tab w:val="left" w:pos="0"/>
        </w:tabs>
        <w:autoSpaceDE w:val="0"/>
        <w:autoSpaceDN w:val="0"/>
        <w:adjustRightInd w:val="0"/>
        <w:spacing w:after="13" w:line="240" w:lineRule="auto"/>
        <w:rPr>
          <w:rFonts w:ascii="Arial" w:eastAsia="Calibri" w:hAnsi="Arial" w:cs="Arial"/>
          <w:color w:val="000000"/>
          <w:sz w:val="20"/>
          <w:szCs w:val="20"/>
        </w:rPr>
      </w:pPr>
      <w:r w:rsidRPr="00BF1EC5">
        <w:rPr>
          <w:rFonts w:ascii="Arial" w:eastAsia="Calibri" w:hAnsi="Arial" w:cs="Arial"/>
          <w:color w:val="000000"/>
          <w:sz w:val="20"/>
          <w:szCs w:val="20"/>
        </w:rPr>
        <w:t xml:space="preserve">5.2.1.3. Iškilusių ORACLE programinės įrangos techninių problemų sprendimas; </w:t>
      </w:r>
    </w:p>
    <w:p w14:paraId="7D8AF861" w14:textId="77777777" w:rsidR="00077035" w:rsidRPr="00BF1EC5" w:rsidRDefault="00077035" w:rsidP="00077035">
      <w:pPr>
        <w:tabs>
          <w:tab w:val="left" w:pos="0"/>
        </w:tabs>
        <w:autoSpaceDE w:val="0"/>
        <w:autoSpaceDN w:val="0"/>
        <w:adjustRightInd w:val="0"/>
        <w:spacing w:after="13" w:line="240" w:lineRule="auto"/>
        <w:rPr>
          <w:rFonts w:ascii="Arial" w:eastAsia="Calibri" w:hAnsi="Arial" w:cs="Arial"/>
          <w:color w:val="000000"/>
          <w:sz w:val="20"/>
          <w:szCs w:val="20"/>
        </w:rPr>
      </w:pPr>
      <w:r w:rsidRPr="00BF1EC5">
        <w:rPr>
          <w:rFonts w:ascii="Arial" w:eastAsia="Calibri" w:hAnsi="Arial" w:cs="Arial"/>
          <w:color w:val="000000"/>
          <w:sz w:val="20"/>
          <w:szCs w:val="20"/>
        </w:rPr>
        <w:t xml:space="preserve">5.2.1.4. Galimybė naudotis ORACLE korporacijos internetiniu serveriu METALINK; </w:t>
      </w:r>
    </w:p>
    <w:p w14:paraId="5767A483" w14:textId="77777777" w:rsidR="00077035" w:rsidRPr="00BF1EC5" w:rsidRDefault="00077035" w:rsidP="00077035">
      <w:pPr>
        <w:tabs>
          <w:tab w:val="left" w:pos="0"/>
        </w:tabs>
        <w:autoSpaceDE w:val="0"/>
        <w:autoSpaceDN w:val="0"/>
        <w:adjustRightInd w:val="0"/>
        <w:spacing w:after="13" w:line="240" w:lineRule="auto"/>
        <w:rPr>
          <w:rFonts w:ascii="Arial" w:eastAsia="Calibri" w:hAnsi="Arial" w:cs="Arial"/>
          <w:color w:val="000000"/>
          <w:sz w:val="20"/>
          <w:szCs w:val="20"/>
        </w:rPr>
      </w:pPr>
      <w:r w:rsidRPr="00BF1EC5">
        <w:rPr>
          <w:rFonts w:ascii="Arial" w:eastAsia="Calibri" w:hAnsi="Arial" w:cs="Arial"/>
          <w:color w:val="000000"/>
          <w:sz w:val="20"/>
          <w:szCs w:val="20"/>
        </w:rPr>
        <w:t xml:space="preserve">5.2.1.5. Informacija apie naujausią ORACLE programinę įrangą; </w:t>
      </w:r>
    </w:p>
    <w:p w14:paraId="3E1F186C" w14:textId="77777777" w:rsidR="00077035" w:rsidRPr="00BF1EC5" w:rsidRDefault="00077035" w:rsidP="00077035">
      <w:pPr>
        <w:widowControl w:val="0"/>
        <w:tabs>
          <w:tab w:val="left" w:pos="0"/>
        </w:tabs>
        <w:autoSpaceDE w:val="0"/>
        <w:autoSpaceDN w:val="0"/>
        <w:adjustRightInd w:val="0"/>
        <w:spacing w:after="0" w:line="240" w:lineRule="auto"/>
        <w:rPr>
          <w:rFonts w:ascii="Arial" w:eastAsia="Calibri" w:hAnsi="Arial" w:cs="Arial"/>
          <w:color w:val="000000"/>
          <w:sz w:val="20"/>
          <w:szCs w:val="20"/>
        </w:rPr>
      </w:pPr>
      <w:r w:rsidRPr="00BF1EC5">
        <w:rPr>
          <w:rFonts w:ascii="Arial" w:eastAsia="Calibri" w:hAnsi="Arial" w:cs="Arial"/>
          <w:color w:val="000000"/>
          <w:sz w:val="20"/>
          <w:szCs w:val="20"/>
        </w:rPr>
        <w:t xml:space="preserve">5.2.1.6. Prireikus, techninių konsultacijų teikimas darbo vietoje pas Klientą adresu: Juozapavičiaus g. 13, Vilnius. </w:t>
      </w:r>
    </w:p>
    <w:p w14:paraId="49F8B11D" w14:textId="77777777" w:rsidR="00077035" w:rsidRPr="00BF1EC5" w:rsidRDefault="00077035" w:rsidP="00077035">
      <w:pPr>
        <w:widowControl w:val="0"/>
        <w:tabs>
          <w:tab w:val="left" w:pos="0"/>
        </w:tabs>
        <w:autoSpaceDE w:val="0"/>
        <w:autoSpaceDN w:val="0"/>
        <w:adjustRightInd w:val="0"/>
        <w:spacing w:after="0" w:line="240" w:lineRule="auto"/>
        <w:rPr>
          <w:rFonts w:ascii="Arial" w:eastAsia="Calibri" w:hAnsi="Arial" w:cs="Arial"/>
          <w:color w:val="000000"/>
          <w:sz w:val="20"/>
          <w:szCs w:val="20"/>
        </w:rPr>
      </w:pPr>
      <w:r w:rsidRPr="00BF1EC5">
        <w:rPr>
          <w:rFonts w:ascii="Arial" w:eastAsia="Calibri" w:hAnsi="Arial" w:cs="Arial"/>
          <w:color w:val="000000"/>
          <w:sz w:val="20"/>
          <w:szCs w:val="20"/>
        </w:rPr>
        <w:t xml:space="preserve">5.2.2. </w:t>
      </w:r>
      <w:proofErr w:type="spellStart"/>
      <w:r w:rsidRPr="00BF1EC5">
        <w:rPr>
          <w:rFonts w:ascii="Arial" w:eastAsia="Calibri" w:hAnsi="Arial" w:cs="Arial"/>
          <w:color w:val="000000"/>
          <w:sz w:val="20"/>
          <w:szCs w:val="20"/>
        </w:rPr>
        <w:t>Oracle</w:t>
      </w:r>
      <w:proofErr w:type="spellEnd"/>
      <w:r w:rsidRPr="00BF1EC5">
        <w:rPr>
          <w:rFonts w:ascii="Arial" w:eastAsia="Calibri" w:hAnsi="Arial" w:cs="Arial"/>
          <w:color w:val="000000"/>
          <w:sz w:val="20"/>
          <w:szCs w:val="20"/>
        </w:rPr>
        <w:t xml:space="preserve"> programinės įrangos palaikymas turi atitikti </w:t>
      </w:r>
      <w:proofErr w:type="spellStart"/>
      <w:r w:rsidRPr="00BF1EC5">
        <w:rPr>
          <w:rFonts w:ascii="Arial" w:eastAsia="Calibri" w:hAnsi="Arial" w:cs="Arial"/>
          <w:color w:val="000000"/>
          <w:sz w:val="20"/>
          <w:szCs w:val="20"/>
        </w:rPr>
        <w:t>Oracle</w:t>
      </w:r>
      <w:proofErr w:type="spellEnd"/>
      <w:r w:rsidRPr="00BF1EC5">
        <w:rPr>
          <w:rFonts w:ascii="Arial" w:eastAsia="Calibri" w:hAnsi="Arial" w:cs="Arial"/>
          <w:color w:val="000000"/>
          <w:sz w:val="20"/>
          <w:szCs w:val="20"/>
        </w:rPr>
        <w:t xml:space="preserve"> programinės įrangos licencijų techninio palaikymo standartinių sąlygų aprašą, kuris pateikiamas interneto puslapyje adresu: http://www.oracle.com/us/support/policies/index.html (versija aktualia pasiūlymo pateikimo diena) (</w:t>
      </w:r>
      <w:hyperlink r:id="rId10" w:history="1">
        <w:r w:rsidRPr="00BF1EC5">
          <w:rPr>
            <w:rStyle w:val="Hyperlink"/>
            <w:rFonts w:ascii="Arial" w:eastAsia="Calibri" w:hAnsi="Arial" w:cs="Arial"/>
            <w:sz w:val="20"/>
            <w:szCs w:val="20"/>
          </w:rPr>
          <w:t>http://www.oracle.com/us/support/library/057419.pdf</w:t>
        </w:r>
      </w:hyperlink>
      <w:r w:rsidRPr="00BF1EC5">
        <w:rPr>
          <w:rFonts w:ascii="Arial" w:eastAsia="Calibri" w:hAnsi="Arial" w:cs="Arial"/>
          <w:color w:val="000000"/>
          <w:sz w:val="20"/>
          <w:szCs w:val="20"/>
        </w:rPr>
        <w:t xml:space="preserve">). </w:t>
      </w:r>
    </w:p>
    <w:p w14:paraId="64AF831E" w14:textId="77777777" w:rsidR="00077035" w:rsidRPr="00BF1EC5" w:rsidRDefault="00077035" w:rsidP="00077035">
      <w:pPr>
        <w:widowControl w:val="0"/>
        <w:tabs>
          <w:tab w:val="left" w:pos="0"/>
        </w:tabs>
        <w:autoSpaceDE w:val="0"/>
        <w:autoSpaceDN w:val="0"/>
        <w:adjustRightInd w:val="0"/>
        <w:spacing w:after="0" w:line="240" w:lineRule="auto"/>
        <w:rPr>
          <w:rFonts w:ascii="Arial" w:eastAsia="Calibri" w:hAnsi="Arial" w:cs="Arial"/>
          <w:color w:val="000000"/>
          <w:sz w:val="20"/>
          <w:szCs w:val="20"/>
        </w:rPr>
      </w:pPr>
    </w:p>
    <w:p w14:paraId="3C461115" w14:textId="77777777" w:rsidR="00077035" w:rsidRPr="00BF1EC5" w:rsidRDefault="00077035" w:rsidP="00077035">
      <w:pPr>
        <w:widowControl w:val="0"/>
        <w:tabs>
          <w:tab w:val="left" w:pos="0"/>
        </w:tabs>
        <w:autoSpaceDE w:val="0"/>
        <w:autoSpaceDN w:val="0"/>
        <w:adjustRightInd w:val="0"/>
        <w:spacing w:after="0" w:line="240" w:lineRule="auto"/>
        <w:rPr>
          <w:rFonts w:ascii="Arial" w:eastAsia="Calibri" w:hAnsi="Arial" w:cs="Arial"/>
          <w:color w:val="000000"/>
          <w:sz w:val="20"/>
          <w:szCs w:val="20"/>
        </w:rPr>
      </w:pPr>
    </w:p>
    <w:p w14:paraId="670A1DC8" w14:textId="002AE241" w:rsidR="00077035" w:rsidRPr="00BF1EC5" w:rsidRDefault="00077035" w:rsidP="00D875BC">
      <w:pPr>
        <w:widowControl w:val="0"/>
        <w:tabs>
          <w:tab w:val="left" w:pos="0"/>
        </w:tabs>
        <w:autoSpaceDE w:val="0"/>
        <w:autoSpaceDN w:val="0"/>
        <w:adjustRightInd w:val="0"/>
        <w:spacing w:after="0" w:line="240" w:lineRule="auto"/>
        <w:jc w:val="both"/>
        <w:rPr>
          <w:rFonts w:ascii="Arial" w:eastAsia="Calibri" w:hAnsi="Arial" w:cs="Arial"/>
          <w:color w:val="000000"/>
          <w:sz w:val="20"/>
          <w:szCs w:val="20"/>
        </w:rPr>
      </w:pPr>
      <w:r w:rsidRPr="00BF1EC5">
        <w:rPr>
          <w:rFonts w:ascii="Arial" w:eastAsia="Calibri" w:hAnsi="Arial" w:cs="Arial"/>
          <w:color w:val="000000"/>
          <w:sz w:val="20"/>
          <w:szCs w:val="20"/>
        </w:rPr>
        <w:lastRenderedPageBreak/>
        <w:t xml:space="preserve">5.2.3. Paslaugų teikėjas </w:t>
      </w:r>
      <w:r w:rsidR="007311BE" w:rsidRPr="00BF1EC5">
        <w:rPr>
          <w:rFonts w:ascii="Arial" w:eastAsia="Calibri" w:hAnsi="Arial" w:cs="Arial"/>
          <w:color w:val="000000"/>
          <w:sz w:val="20"/>
          <w:szCs w:val="20"/>
        </w:rPr>
        <w:t xml:space="preserve">nedelsiant nuo informacijos sužinojimo </w:t>
      </w:r>
      <w:r w:rsidR="0091581D" w:rsidRPr="00BF1EC5">
        <w:rPr>
          <w:rFonts w:ascii="Arial" w:eastAsia="Calibri" w:hAnsi="Arial" w:cs="Arial"/>
          <w:color w:val="000000"/>
          <w:sz w:val="20"/>
          <w:szCs w:val="20"/>
        </w:rPr>
        <w:t xml:space="preserve">raštu (el. paštu) </w:t>
      </w:r>
      <w:r w:rsidR="007311BE" w:rsidRPr="00BF1EC5">
        <w:rPr>
          <w:rFonts w:ascii="Arial" w:eastAsia="Calibri" w:hAnsi="Arial" w:cs="Arial"/>
          <w:color w:val="000000"/>
          <w:sz w:val="20"/>
          <w:szCs w:val="20"/>
        </w:rPr>
        <w:t xml:space="preserve">informuoja Klientą </w:t>
      </w:r>
      <w:r w:rsidRPr="00BF1EC5">
        <w:rPr>
          <w:rFonts w:ascii="Arial" w:eastAsia="Calibri" w:hAnsi="Arial" w:cs="Arial"/>
          <w:color w:val="000000"/>
          <w:sz w:val="20"/>
          <w:szCs w:val="20"/>
        </w:rPr>
        <w:t xml:space="preserve">apie </w:t>
      </w:r>
      <w:proofErr w:type="spellStart"/>
      <w:r w:rsidRPr="00BF1EC5">
        <w:rPr>
          <w:rFonts w:ascii="Arial" w:eastAsia="Calibri" w:hAnsi="Arial" w:cs="Arial"/>
          <w:color w:val="000000"/>
          <w:sz w:val="20"/>
          <w:szCs w:val="20"/>
        </w:rPr>
        <w:t>Oracle</w:t>
      </w:r>
      <w:proofErr w:type="spellEnd"/>
      <w:r w:rsidRPr="00BF1EC5">
        <w:rPr>
          <w:rFonts w:ascii="Arial" w:eastAsia="Calibri" w:hAnsi="Arial" w:cs="Arial"/>
          <w:color w:val="000000"/>
          <w:sz w:val="20"/>
          <w:szCs w:val="20"/>
        </w:rPr>
        <w:t xml:space="preserve"> programinės įrangos licencijų techninio palaikymo standartinių sąlygų, nurodytų 5.1.2 punkte, </w:t>
      </w:r>
      <w:r w:rsidR="007300AF" w:rsidRPr="00BF1EC5">
        <w:rPr>
          <w:rFonts w:ascii="Arial" w:eastAsia="Calibri" w:hAnsi="Arial" w:cs="Arial"/>
          <w:color w:val="000000"/>
          <w:sz w:val="20"/>
          <w:szCs w:val="20"/>
        </w:rPr>
        <w:t>atnaujinimą</w:t>
      </w:r>
      <w:r w:rsidRPr="00BF1EC5">
        <w:rPr>
          <w:rFonts w:ascii="Arial" w:eastAsia="Calibri" w:hAnsi="Arial" w:cs="Arial"/>
          <w:color w:val="000000"/>
          <w:sz w:val="20"/>
          <w:szCs w:val="20"/>
        </w:rPr>
        <w:t>. Klientas turi teisę nesutikti su pakeistomis sąlygomis, tokiu atveju Sutartis nutraukiama, kompensacijos ir sankcijos šalims netaikomos.</w:t>
      </w:r>
      <w:r w:rsidR="0091581D" w:rsidRPr="00BF1EC5">
        <w:rPr>
          <w:rFonts w:ascii="Arial" w:eastAsia="Calibri" w:hAnsi="Arial" w:cs="Arial"/>
          <w:color w:val="000000"/>
          <w:sz w:val="20"/>
          <w:szCs w:val="20"/>
        </w:rPr>
        <w:t xml:space="preserve"> Jei Klientas nepateikia rašytinio prieštaravimo, laikoma, kad Klientas sutiko su </w:t>
      </w:r>
      <w:r w:rsidR="007300AF" w:rsidRPr="00BF1EC5">
        <w:rPr>
          <w:rFonts w:ascii="Arial" w:eastAsia="Calibri" w:hAnsi="Arial" w:cs="Arial"/>
          <w:color w:val="000000"/>
          <w:sz w:val="20"/>
          <w:szCs w:val="20"/>
        </w:rPr>
        <w:t xml:space="preserve">atnaujinimais, kurie laikomi neatskiriama Sutarties dalimi. </w:t>
      </w:r>
      <w:r w:rsidR="00C364CD" w:rsidRPr="00BF1EC5">
        <w:rPr>
          <w:rFonts w:ascii="Arial" w:eastAsia="Calibri" w:hAnsi="Arial" w:cs="Arial"/>
          <w:color w:val="000000"/>
          <w:sz w:val="20"/>
          <w:szCs w:val="20"/>
        </w:rPr>
        <w:t xml:space="preserve">Atskiras susitarimas nepasirašomas. </w:t>
      </w:r>
    </w:p>
    <w:p w14:paraId="0A25629E" w14:textId="77777777" w:rsidR="00077035" w:rsidRPr="00BF1EC5" w:rsidRDefault="00077035" w:rsidP="00077035">
      <w:pPr>
        <w:widowControl w:val="0"/>
        <w:tabs>
          <w:tab w:val="left" w:pos="0"/>
        </w:tabs>
        <w:autoSpaceDE w:val="0"/>
        <w:autoSpaceDN w:val="0"/>
        <w:adjustRightInd w:val="0"/>
        <w:spacing w:after="0" w:line="240" w:lineRule="auto"/>
        <w:rPr>
          <w:rFonts w:ascii="Arial" w:eastAsia="Calibri" w:hAnsi="Arial" w:cs="Arial"/>
          <w:color w:val="000000"/>
          <w:sz w:val="20"/>
          <w:szCs w:val="20"/>
        </w:rPr>
      </w:pPr>
      <w:r w:rsidRPr="00BF1EC5">
        <w:rPr>
          <w:rFonts w:ascii="Arial" w:eastAsia="Calibri" w:hAnsi="Arial" w:cs="Arial"/>
          <w:color w:val="000000"/>
          <w:sz w:val="20"/>
          <w:szCs w:val="20"/>
        </w:rPr>
        <w:t xml:space="preserve">5.2.4. Paslaugų teikėjas užtikrina galimybę Klientui tiesiogiai kreiptis į </w:t>
      </w:r>
      <w:proofErr w:type="spellStart"/>
      <w:r w:rsidRPr="00BF1EC5">
        <w:rPr>
          <w:rFonts w:ascii="Arial" w:eastAsia="Calibri" w:hAnsi="Arial" w:cs="Arial"/>
          <w:color w:val="000000"/>
          <w:sz w:val="20"/>
          <w:szCs w:val="20"/>
        </w:rPr>
        <w:t>Oracle</w:t>
      </w:r>
      <w:proofErr w:type="spellEnd"/>
      <w:r w:rsidRPr="00BF1EC5">
        <w:rPr>
          <w:rFonts w:ascii="Arial" w:eastAsia="Calibri" w:hAnsi="Arial" w:cs="Arial"/>
          <w:color w:val="000000"/>
          <w:sz w:val="20"/>
          <w:szCs w:val="20"/>
        </w:rPr>
        <w:t xml:space="preserve"> gamintoją ir gauti jo licencijų palaikymą, kaip nurodyta interneto puslapyje adresu http://www.oracle.com/us/support/contact/index.html. </w:t>
      </w:r>
    </w:p>
    <w:p w14:paraId="23587F1C" w14:textId="77777777" w:rsidR="00EE2993" w:rsidRPr="00BF1EC5" w:rsidRDefault="00EE2993" w:rsidP="003138E9">
      <w:pPr>
        <w:widowControl w:val="0"/>
        <w:tabs>
          <w:tab w:val="left" w:pos="0"/>
          <w:tab w:val="left" w:pos="565"/>
          <w:tab w:val="left" w:pos="7655"/>
        </w:tabs>
        <w:spacing w:after="0" w:line="240" w:lineRule="auto"/>
        <w:jc w:val="both"/>
        <w:rPr>
          <w:rFonts w:ascii="Arial" w:eastAsia="Calibri" w:hAnsi="Arial" w:cs="Arial"/>
          <w:sz w:val="20"/>
          <w:szCs w:val="20"/>
        </w:rPr>
      </w:pPr>
    </w:p>
    <w:p w14:paraId="151126FF" w14:textId="77777777" w:rsidR="00EE2993" w:rsidRPr="00BF1EC5" w:rsidRDefault="00EE2993" w:rsidP="003138E9">
      <w:pPr>
        <w:widowControl w:val="0"/>
        <w:numPr>
          <w:ilvl w:val="0"/>
          <w:numId w:val="3"/>
        </w:numPr>
        <w:pBdr>
          <w:top w:val="single" w:sz="4" w:space="1" w:color="auto"/>
          <w:bottom w:val="single" w:sz="4" w:space="1" w:color="auto"/>
        </w:pBdr>
        <w:tabs>
          <w:tab w:val="left" w:pos="0"/>
          <w:tab w:val="left" w:pos="284"/>
          <w:tab w:val="left" w:pos="360"/>
        </w:tabs>
        <w:spacing w:before="60" w:after="60" w:line="240" w:lineRule="auto"/>
        <w:ind w:left="0" w:firstLine="0"/>
        <w:contextualSpacing/>
        <w:jc w:val="both"/>
        <w:rPr>
          <w:rFonts w:ascii="Arial" w:eastAsia="Calibri" w:hAnsi="Arial" w:cs="Arial"/>
          <w:b/>
          <w:sz w:val="20"/>
          <w:szCs w:val="20"/>
        </w:rPr>
      </w:pPr>
      <w:r w:rsidRPr="00BF1EC5">
        <w:rPr>
          <w:rFonts w:ascii="Arial" w:eastAsia="Calibri" w:hAnsi="Arial" w:cs="Arial"/>
          <w:b/>
          <w:sz w:val="20"/>
          <w:szCs w:val="20"/>
        </w:rPr>
        <w:t xml:space="preserve">SUTARTINIŲ ĮSIPAREIGOJIMŲ VYKDYMO TVARKA IR TERMINAI </w:t>
      </w:r>
    </w:p>
    <w:p w14:paraId="73FE4F55" w14:textId="45C74062" w:rsidR="00894F42" w:rsidRPr="00BF1EC5" w:rsidRDefault="003138E9" w:rsidP="00894F42">
      <w:pPr>
        <w:widowControl w:val="0"/>
        <w:numPr>
          <w:ilvl w:val="2"/>
          <w:numId w:val="5"/>
        </w:numPr>
        <w:tabs>
          <w:tab w:val="left" w:pos="0"/>
          <w:tab w:val="left" w:pos="851"/>
          <w:tab w:val="left" w:pos="7655"/>
        </w:tabs>
        <w:spacing w:after="0" w:line="240" w:lineRule="auto"/>
        <w:ind w:left="0" w:firstLine="0"/>
        <w:contextualSpacing/>
        <w:jc w:val="both"/>
        <w:rPr>
          <w:rFonts w:ascii="Arial" w:eastAsia="Calibri" w:hAnsi="Arial" w:cs="Arial"/>
          <w:sz w:val="20"/>
          <w:szCs w:val="20"/>
        </w:rPr>
      </w:pPr>
      <w:r w:rsidRPr="00BF1EC5">
        <w:rPr>
          <w:rFonts w:ascii="Arial" w:eastAsia="Calibri" w:hAnsi="Arial" w:cs="Arial"/>
          <w:sz w:val="20"/>
          <w:szCs w:val="20"/>
        </w:rPr>
        <w:t>Paslaugų teikėj</w:t>
      </w:r>
      <w:r w:rsidR="00EE2993" w:rsidRPr="00BF1EC5">
        <w:rPr>
          <w:rFonts w:ascii="Arial" w:eastAsia="Calibri" w:hAnsi="Arial" w:cs="Arial"/>
          <w:sz w:val="20"/>
          <w:szCs w:val="20"/>
        </w:rPr>
        <w:t xml:space="preserve">as įsipareigoja Paslaugas teikti nuo Techninės specifikacijos 3 punkte nurodytos I etapo pradžios iki II etapo pradžios. Paslaugas II ir III etapams </w:t>
      </w:r>
      <w:r w:rsidRPr="00BF1EC5">
        <w:rPr>
          <w:rFonts w:ascii="Arial" w:eastAsia="Calibri" w:hAnsi="Arial" w:cs="Arial"/>
          <w:sz w:val="20"/>
          <w:szCs w:val="20"/>
        </w:rPr>
        <w:t>Klient</w:t>
      </w:r>
      <w:r w:rsidR="00EE2993" w:rsidRPr="00BF1EC5">
        <w:rPr>
          <w:rFonts w:ascii="Arial" w:eastAsia="Calibri" w:hAnsi="Arial" w:cs="Arial"/>
          <w:sz w:val="20"/>
          <w:szCs w:val="20"/>
        </w:rPr>
        <w:t xml:space="preserve">as pagal poreikį užsakys atskirai ne vėliau kaip prieš 30 dienų iki II ir/ar III etapo pradžios. Užsakymus Klientas teiks Paslaugų teikėjui </w:t>
      </w:r>
      <w:r w:rsidR="00894F42" w:rsidRPr="00BF1EC5">
        <w:rPr>
          <w:rFonts w:ascii="Arial" w:eastAsia="Calibri" w:hAnsi="Arial" w:cs="Arial"/>
          <w:sz w:val="20"/>
          <w:szCs w:val="20"/>
        </w:rPr>
        <w:t xml:space="preserve">per Paslaugų užsakymo svetainę, </w:t>
      </w:r>
      <w:r w:rsidR="00377C82" w:rsidRPr="00BF1EC5">
        <w:rPr>
          <w:rFonts w:ascii="Arial" w:eastAsia="Calibri" w:hAnsi="Arial" w:cs="Arial"/>
          <w:sz w:val="20"/>
          <w:szCs w:val="20"/>
        </w:rPr>
        <w:t>kurios adresą</w:t>
      </w:r>
      <w:r w:rsidR="00894F42" w:rsidRPr="00BF1EC5">
        <w:rPr>
          <w:rFonts w:ascii="Arial" w:eastAsia="Calibri" w:hAnsi="Arial" w:cs="Arial"/>
          <w:sz w:val="20"/>
          <w:szCs w:val="20"/>
        </w:rPr>
        <w:t xml:space="preserve"> Paslaugų </w:t>
      </w:r>
      <w:r w:rsidR="00377C82" w:rsidRPr="00BF1EC5">
        <w:rPr>
          <w:rFonts w:ascii="Arial" w:eastAsia="Calibri" w:hAnsi="Arial" w:cs="Arial"/>
          <w:sz w:val="20"/>
          <w:szCs w:val="20"/>
        </w:rPr>
        <w:t>teikėjas nurodo Klientui</w:t>
      </w:r>
      <w:r w:rsidR="00894F42" w:rsidRPr="00BF1EC5">
        <w:rPr>
          <w:rFonts w:ascii="Arial" w:eastAsia="Calibri" w:hAnsi="Arial" w:cs="Arial"/>
          <w:sz w:val="20"/>
          <w:szCs w:val="20"/>
        </w:rPr>
        <w:t xml:space="preserve"> siunčiamame </w:t>
      </w:r>
      <w:r w:rsidR="00377C82" w:rsidRPr="00BF1EC5">
        <w:rPr>
          <w:rFonts w:ascii="Arial" w:eastAsia="Calibri" w:hAnsi="Arial" w:cs="Arial"/>
          <w:sz w:val="20"/>
          <w:szCs w:val="20"/>
        </w:rPr>
        <w:t>priminime apie Paslaugų užsakymą sekančiam etapui</w:t>
      </w:r>
      <w:r w:rsidR="00894F42" w:rsidRPr="00BF1EC5">
        <w:rPr>
          <w:rFonts w:ascii="Arial" w:eastAsia="Calibri" w:hAnsi="Arial" w:cs="Arial"/>
          <w:sz w:val="20"/>
          <w:szCs w:val="20"/>
        </w:rPr>
        <w:t xml:space="preserve">. </w:t>
      </w:r>
    </w:p>
    <w:p w14:paraId="1AD66AEE" w14:textId="3252E636" w:rsidR="00EE2993" w:rsidRPr="00BF1EC5" w:rsidRDefault="00EE2993" w:rsidP="00894F42">
      <w:pPr>
        <w:widowControl w:val="0"/>
        <w:numPr>
          <w:ilvl w:val="2"/>
          <w:numId w:val="5"/>
        </w:numPr>
        <w:tabs>
          <w:tab w:val="left" w:pos="0"/>
          <w:tab w:val="left" w:pos="851"/>
          <w:tab w:val="left" w:pos="7655"/>
        </w:tabs>
        <w:spacing w:after="0" w:line="240" w:lineRule="auto"/>
        <w:ind w:left="0" w:firstLine="0"/>
        <w:contextualSpacing/>
        <w:jc w:val="both"/>
        <w:rPr>
          <w:rFonts w:ascii="Arial" w:eastAsia="Calibri" w:hAnsi="Arial" w:cs="Arial"/>
          <w:sz w:val="20"/>
          <w:szCs w:val="20"/>
        </w:rPr>
      </w:pPr>
      <w:r w:rsidRPr="00BF1EC5">
        <w:rPr>
          <w:rFonts w:ascii="Arial" w:eastAsia="Calibri" w:hAnsi="Arial" w:cs="Arial"/>
          <w:sz w:val="20"/>
          <w:szCs w:val="20"/>
        </w:rPr>
        <w:t xml:space="preserve"> </w:t>
      </w:r>
      <w:r w:rsidR="003138E9" w:rsidRPr="00BF1EC5">
        <w:rPr>
          <w:rFonts w:ascii="Arial" w:eastAsia="Calibri" w:hAnsi="Arial" w:cs="Arial"/>
          <w:sz w:val="20"/>
          <w:szCs w:val="20"/>
        </w:rPr>
        <w:t>Klient</w:t>
      </w:r>
      <w:r w:rsidRPr="00BF1EC5">
        <w:rPr>
          <w:rFonts w:ascii="Arial" w:eastAsia="Calibri" w:hAnsi="Arial" w:cs="Arial"/>
          <w:sz w:val="20"/>
          <w:szCs w:val="20"/>
        </w:rPr>
        <w:t xml:space="preserve">as neįsipareigoja pirkti Paslaugų numatytų II ir III etapuose. </w:t>
      </w:r>
    </w:p>
    <w:p w14:paraId="32282AA7" w14:textId="365DA497" w:rsidR="00946FD2" w:rsidRPr="00BF1EC5" w:rsidRDefault="003138E9" w:rsidP="00E0471C">
      <w:pPr>
        <w:widowControl w:val="0"/>
        <w:numPr>
          <w:ilvl w:val="2"/>
          <w:numId w:val="5"/>
        </w:numPr>
        <w:tabs>
          <w:tab w:val="left" w:pos="0"/>
          <w:tab w:val="left" w:pos="567"/>
          <w:tab w:val="left" w:pos="851"/>
          <w:tab w:val="left" w:pos="7655"/>
        </w:tabs>
        <w:spacing w:after="60" w:line="240" w:lineRule="auto"/>
        <w:ind w:left="0" w:firstLine="0"/>
        <w:contextualSpacing/>
        <w:jc w:val="both"/>
        <w:rPr>
          <w:rFonts w:ascii="Arial" w:eastAsia="Calibri" w:hAnsi="Arial" w:cs="Arial"/>
          <w:sz w:val="20"/>
          <w:szCs w:val="20"/>
        </w:rPr>
      </w:pPr>
      <w:r w:rsidRPr="00BF1EC5">
        <w:rPr>
          <w:rFonts w:ascii="Arial" w:eastAsia="Calibri" w:hAnsi="Arial" w:cs="Arial"/>
          <w:sz w:val="20"/>
          <w:szCs w:val="20"/>
        </w:rPr>
        <w:t>Paslaugų teikėj</w:t>
      </w:r>
      <w:r w:rsidR="00EE2993" w:rsidRPr="00BF1EC5">
        <w:rPr>
          <w:rFonts w:ascii="Arial" w:eastAsia="Calibri" w:hAnsi="Arial" w:cs="Arial"/>
          <w:sz w:val="20"/>
          <w:szCs w:val="20"/>
        </w:rPr>
        <w:t xml:space="preserve">as turi </w:t>
      </w:r>
      <w:r w:rsidR="00894F42" w:rsidRPr="00BF1EC5">
        <w:rPr>
          <w:rFonts w:ascii="Arial" w:eastAsia="Calibri" w:hAnsi="Arial" w:cs="Arial"/>
          <w:sz w:val="20"/>
          <w:szCs w:val="20"/>
        </w:rPr>
        <w:t>užtikrinti</w:t>
      </w:r>
      <w:r w:rsidR="00EE2993" w:rsidRPr="00BF1EC5">
        <w:rPr>
          <w:rFonts w:ascii="Arial" w:eastAsia="Calibri" w:hAnsi="Arial" w:cs="Arial"/>
          <w:sz w:val="20"/>
          <w:szCs w:val="20"/>
        </w:rPr>
        <w:t xml:space="preserve"> </w:t>
      </w:r>
      <w:r w:rsidR="00661403" w:rsidRPr="00BF1EC5">
        <w:rPr>
          <w:rFonts w:ascii="Arial" w:eastAsia="Calibri" w:hAnsi="Arial" w:cs="Arial"/>
          <w:sz w:val="20"/>
          <w:szCs w:val="20"/>
        </w:rPr>
        <w:t>Klient</w:t>
      </w:r>
      <w:r w:rsidR="00B921D9" w:rsidRPr="00BF1EC5">
        <w:rPr>
          <w:rFonts w:ascii="Arial" w:eastAsia="Calibri" w:hAnsi="Arial" w:cs="Arial"/>
          <w:sz w:val="20"/>
          <w:szCs w:val="20"/>
        </w:rPr>
        <w:t xml:space="preserve">o atsakingam darbuotojui, kuris nurodytas Sutartyje, </w:t>
      </w:r>
      <w:r w:rsidR="00661403" w:rsidRPr="00BF1EC5">
        <w:rPr>
          <w:rFonts w:ascii="Arial" w:eastAsia="Calibri" w:hAnsi="Arial" w:cs="Arial"/>
          <w:sz w:val="20"/>
          <w:szCs w:val="20"/>
        </w:rPr>
        <w:t>savarankišk</w:t>
      </w:r>
      <w:r w:rsidR="00B921D9" w:rsidRPr="00BF1EC5">
        <w:rPr>
          <w:rFonts w:ascii="Arial" w:eastAsia="Calibri" w:hAnsi="Arial" w:cs="Arial"/>
          <w:sz w:val="20"/>
          <w:szCs w:val="20"/>
        </w:rPr>
        <w:t>ai</w:t>
      </w:r>
      <w:r w:rsidR="00661403" w:rsidRPr="00BF1EC5">
        <w:rPr>
          <w:rFonts w:ascii="Arial" w:eastAsia="Calibri" w:hAnsi="Arial" w:cs="Arial"/>
          <w:sz w:val="20"/>
          <w:szCs w:val="20"/>
        </w:rPr>
        <w:t xml:space="preserve"> </w:t>
      </w:r>
      <w:r w:rsidR="00EE2993" w:rsidRPr="00BF1EC5">
        <w:rPr>
          <w:rFonts w:ascii="Arial" w:eastAsia="Calibri" w:hAnsi="Arial" w:cs="Arial"/>
          <w:sz w:val="20"/>
          <w:szCs w:val="20"/>
        </w:rPr>
        <w:t>prisijung</w:t>
      </w:r>
      <w:r w:rsidR="00B921D9" w:rsidRPr="00BF1EC5">
        <w:rPr>
          <w:rFonts w:ascii="Arial" w:eastAsia="Calibri" w:hAnsi="Arial" w:cs="Arial"/>
          <w:sz w:val="20"/>
          <w:szCs w:val="20"/>
        </w:rPr>
        <w:t>ti</w:t>
      </w:r>
      <w:r w:rsidR="00661403" w:rsidRPr="00BF1EC5">
        <w:rPr>
          <w:rFonts w:ascii="Arial" w:eastAsia="Calibri" w:hAnsi="Arial" w:cs="Arial"/>
          <w:sz w:val="20"/>
          <w:szCs w:val="20"/>
        </w:rPr>
        <w:t xml:space="preserve"> </w:t>
      </w:r>
      <w:r w:rsidR="00EE2993" w:rsidRPr="00BF1EC5">
        <w:rPr>
          <w:rFonts w:ascii="Arial" w:eastAsia="Calibri" w:hAnsi="Arial" w:cs="Arial"/>
          <w:sz w:val="20"/>
          <w:szCs w:val="20"/>
        </w:rPr>
        <w:t xml:space="preserve">prie </w:t>
      </w:r>
      <w:proofErr w:type="spellStart"/>
      <w:r w:rsidR="00EE2993" w:rsidRPr="00BF1EC5">
        <w:rPr>
          <w:rFonts w:ascii="Arial" w:eastAsia="Calibri" w:hAnsi="Arial" w:cs="Arial"/>
          <w:sz w:val="20"/>
          <w:szCs w:val="20"/>
        </w:rPr>
        <w:t>Oracle</w:t>
      </w:r>
      <w:proofErr w:type="spellEnd"/>
      <w:r w:rsidR="00EE2993" w:rsidRPr="00BF1EC5">
        <w:rPr>
          <w:rFonts w:ascii="Arial" w:eastAsia="Calibri" w:hAnsi="Arial" w:cs="Arial"/>
          <w:sz w:val="20"/>
          <w:szCs w:val="20"/>
        </w:rPr>
        <w:t xml:space="preserve"> programinės įrangos gamintojo svetainės</w:t>
      </w:r>
      <w:r w:rsidR="00732FE7" w:rsidRPr="00BF1EC5">
        <w:rPr>
          <w:rFonts w:ascii="Arial" w:eastAsia="Calibri" w:hAnsi="Arial" w:cs="Arial"/>
          <w:sz w:val="20"/>
          <w:szCs w:val="20"/>
        </w:rPr>
        <w:t xml:space="preserve">. Klientas turi teisę pakeisti atsakingą darbuotoją, </w:t>
      </w:r>
      <w:r w:rsidR="00631BB9" w:rsidRPr="00BF1EC5">
        <w:rPr>
          <w:rFonts w:ascii="Arial" w:eastAsia="Calibri" w:hAnsi="Arial" w:cs="Arial"/>
          <w:sz w:val="20"/>
          <w:szCs w:val="20"/>
        </w:rPr>
        <w:t xml:space="preserve">apie tai ne vėliau kaip </w:t>
      </w:r>
      <w:r w:rsidR="00732FE7" w:rsidRPr="00BF1EC5">
        <w:rPr>
          <w:rFonts w:ascii="Arial" w:eastAsia="Calibri" w:hAnsi="Arial" w:cs="Arial"/>
          <w:sz w:val="20"/>
          <w:szCs w:val="20"/>
        </w:rPr>
        <w:t>prieš</w:t>
      </w:r>
      <w:r w:rsidR="003E6C72" w:rsidRPr="00BF1EC5">
        <w:rPr>
          <w:rFonts w:ascii="Arial" w:eastAsia="Calibri" w:hAnsi="Arial" w:cs="Arial"/>
          <w:sz w:val="20"/>
          <w:szCs w:val="20"/>
        </w:rPr>
        <w:t xml:space="preserve"> 10</w:t>
      </w:r>
      <w:r w:rsidR="00CD5A95" w:rsidRPr="00BF1EC5">
        <w:rPr>
          <w:rFonts w:ascii="Arial" w:eastAsia="Calibri" w:hAnsi="Arial" w:cs="Arial"/>
          <w:sz w:val="20"/>
          <w:szCs w:val="20"/>
        </w:rPr>
        <w:t xml:space="preserve"> (dešimt)</w:t>
      </w:r>
      <w:r w:rsidR="00631BB9" w:rsidRPr="00BF1EC5">
        <w:rPr>
          <w:rFonts w:ascii="Arial" w:eastAsia="Calibri" w:hAnsi="Arial" w:cs="Arial"/>
          <w:sz w:val="20"/>
          <w:szCs w:val="20"/>
        </w:rPr>
        <w:t xml:space="preserve"> darbo dien</w:t>
      </w:r>
      <w:r w:rsidR="003E6C72" w:rsidRPr="00BF1EC5">
        <w:rPr>
          <w:rFonts w:ascii="Arial" w:eastAsia="Calibri" w:hAnsi="Arial" w:cs="Arial"/>
          <w:sz w:val="20"/>
          <w:szCs w:val="20"/>
        </w:rPr>
        <w:t>ų</w:t>
      </w:r>
      <w:r w:rsidR="00631BB9" w:rsidRPr="00BF1EC5">
        <w:rPr>
          <w:rFonts w:ascii="Arial" w:eastAsia="Calibri" w:hAnsi="Arial" w:cs="Arial"/>
          <w:sz w:val="20"/>
          <w:szCs w:val="20"/>
        </w:rPr>
        <w:t xml:space="preserve"> </w:t>
      </w:r>
      <w:r w:rsidR="00732FE7" w:rsidRPr="00BF1EC5">
        <w:rPr>
          <w:rFonts w:ascii="Arial" w:eastAsia="Calibri" w:hAnsi="Arial" w:cs="Arial"/>
          <w:sz w:val="20"/>
          <w:szCs w:val="20"/>
        </w:rPr>
        <w:t>informavęs Paslaugų teikėją el. paštu nurodytu Sutartyje</w:t>
      </w:r>
      <w:r w:rsidR="00946FD2" w:rsidRPr="00BF1EC5">
        <w:rPr>
          <w:rFonts w:ascii="Arial" w:eastAsia="Calibri" w:hAnsi="Arial" w:cs="Arial"/>
          <w:sz w:val="20"/>
          <w:szCs w:val="20"/>
        </w:rPr>
        <w:t>.</w:t>
      </w:r>
    </w:p>
    <w:p w14:paraId="3860D818" w14:textId="50CB3398" w:rsidR="00732FE7" w:rsidRPr="00BF1EC5" w:rsidRDefault="004278F7" w:rsidP="00E0471C">
      <w:pPr>
        <w:widowControl w:val="0"/>
        <w:numPr>
          <w:ilvl w:val="2"/>
          <w:numId w:val="5"/>
        </w:numPr>
        <w:tabs>
          <w:tab w:val="left" w:pos="0"/>
          <w:tab w:val="left" w:pos="567"/>
          <w:tab w:val="left" w:pos="709"/>
          <w:tab w:val="left" w:pos="851"/>
          <w:tab w:val="left" w:pos="7655"/>
        </w:tabs>
        <w:spacing w:after="60" w:line="240" w:lineRule="auto"/>
        <w:ind w:left="0" w:firstLine="0"/>
        <w:contextualSpacing/>
        <w:jc w:val="both"/>
        <w:rPr>
          <w:rFonts w:ascii="Arial" w:eastAsia="Calibri" w:hAnsi="Arial" w:cs="Arial"/>
          <w:sz w:val="20"/>
          <w:szCs w:val="20"/>
        </w:rPr>
      </w:pPr>
      <w:r w:rsidRPr="00BF1EC5">
        <w:rPr>
          <w:rFonts w:ascii="Arial" w:eastAsia="Calibri" w:hAnsi="Arial" w:cs="Arial"/>
          <w:sz w:val="20"/>
          <w:szCs w:val="20"/>
        </w:rPr>
        <w:t xml:space="preserve">Jeigu Klientui reikalinga nauja paskyra prisijungti prie </w:t>
      </w:r>
      <w:proofErr w:type="spellStart"/>
      <w:r w:rsidRPr="00BF1EC5">
        <w:rPr>
          <w:rFonts w:ascii="Arial" w:eastAsia="Calibri" w:hAnsi="Arial" w:cs="Arial"/>
          <w:sz w:val="20"/>
          <w:szCs w:val="20"/>
        </w:rPr>
        <w:t>Oracle</w:t>
      </w:r>
      <w:proofErr w:type="spellEnd"/>
      <w:r w:rsidRPr="00BF1EC5">
        <w:rPr>
          <w:rFonts w:ascii="Arial" w:eastAsia="Calibri" w:hAnsi="Arial" w:cs="Arial"/>
          <w:sz w:val="20"/>
          <w:szCs w:val="20"/>
        </w:rPr>
        <w:t xml:space="preserve"> programinės įrangos gamintojo svetainės</w:t>
      </w:r>
      <w:r w:rsidR="003E6C72" w:rsidRPr="00BF1EC5">
        <w:rPr>
          <w:rFonts w:ascii="Arial" w:eastAsia="Calibri" w:hAnsi="Arial" w:cs="Arial"/>
          <w:sz w:val="20"/>
          <w:szCs w:val="20"/>
        </w:rPr>
        <w:t xml:space="preserve">, </w:t>
      </w:r>
      <w:r w:rsidR="00946FD2" w:rsidRPr="00BF1EC5">
        <w:rPr>
          <w:rFonts w:ascii="Arial" w:eastAsia="Calibri" w:hAnsi="Arial" w:cs="Arial"/>
          <w:sz w:val="20"/>
          <w:szCs w:val="20"/>
        </w:rPr>
        <w:t xml:space="preserve">Klientas savarankiškai užsiregistruoja savitarnos portale ir susikuria prisijungimo duomenis nurodant savo el. pašto adresą. </w:t>
      </w:r>
      <w:r w:rsidR="005561B4" w:rsidRPr="00BF1EC5">
        <w:rPr>
          <w:rFonts w:ascii="Arial" w:eastAsia="Calibri" w:hAnsi="Arial" w:cs="Arial"/>
          <w:sz w:val="20"/>
          <w:szCs w:val="20"/>
        </w:rPr>
        <w:t>Klientas s</w:t>
      </w:r>
      <w:r w:rsidR="00946FD2" w:rsidRPr="00BF1EC5">
        <w:rPr>
          <w:rFonts w:ascii="Arial" w:eastAsia="Calibri" w:hAnsi="Arial" w:cs="Arial"/>
          <w:sz w:val="20"/>
          <w:szCs w:val="20"/>
        </w:rPr>
        <w:t>ukurtą paskyrą susieja su Kliento atpažinimo numeriu - CSI (</w:t>
      </w:r>
      <w:proofErr w:type="spellStart"/>
      <w:r w:rsidR="00946FD2" w:rsidRPr="00BF1EC5">
        <w:rPr>
          <w:rFonts w:ascii="Arial" w:eastAsia="Calibri" w:hAnsi="Arial" w:cs="Arial"/>
          <w:sz w:val="20"/>
          <w:szCs w:val="20"/>
        </w:rPr>
        <w:t>Customer</w:t>
      </w:r>
      <w:proofErr w:type="spellEnd"/>
      <w:r w:rsidR="00946FD2" w:rsidRPr="00BF1EC5">
        <w:rPr>
          <w:rFonts w:ascii="Arial" w:eastAsia="Calibri" w:hAnsi="Arial" w:cs="Arial"/>
          <w:sz w:val="20"/>
          <w:szCs w:val="20"/>
        </w:rPr>
        <w:t xml:space="preserve"> </w:t>
      </w:r>
      <w:proofErr w:type="spellStart"/>
      <w:r w:rsidR="00946FD2" w:rsidRPr="00BF1EC5">
        <w:rPr>
          <w:rFonts w:ascii="Arial" w:eastAsia="Calibri" w:hAnsi="Arial" w:cs="Arial"/>
          <w:sz w:val="20"/>
          <w:szCs w:val="20"/>
        </w:rPr>
        <w:t>Support</w:t>
      </w:r>
      <w:proofErr w:type="spellEnd"/>
      <w:r w:rsidR="00946FD2" w:rsidRPr="00BF1EC5">
        <w:rPr>
          <w:rFonts w:ascii="Arial" w:eastAsia="Calibri" w:hAnsi="Arial" w:cs="Arial"/>
          <w:sz w:val="20"/>
          <w:szCs w:val="20"/>
        </w:rPr>
        <w:t xml:space="preserve"> </w:t>
      </w:r>
      <w:proofErr w:type="spellStart"/>
      <w:r w:rsidR="00946FD2" w:rsidRPr="00BF1EC5">
        <w:rPr>
          <w:rFonts w:ascii="Arial" w:eastAsia="Calibri" w:hAnsi="Arial" w:cs="Arial"/>
          <w:sz w:val="20"/>
          <w:szCs w:val="20"/>
        </w:rPr>
        <w:t>Identifier</w:t>
      </w:r>
      <w:proofErr w:type="spellEnd"/>
      <w:r w:rsidR="00946FD2" w:rsidRPr="00BF1EC5">
        <w:rPr>
          <w:rFonts w:ascii="Arial" w:eastAsia="Calibri" w:hAnsi="Arial" w:cs="Arial"/>
          <w:sz w:val="20"/>
          <w:szCs w:val="20"/>
        </w:rPr>
        <w:t>).</w:t>
      </w:r>
    </w:p>
    <w:p w14:paraId="007EEFA0" w14:textId="77777777" w:rsidR="003138E9" w:rsidRPr="00BF1EC5" w:rsidRDefault="003138E9" w:rsidP="00E0471C">
      <w:pPr>
        <w:widowControl w:val="0"/>
        <w:numPr>
          <w:ilvl w:val="2"/>
          <w:numId w:val="5"/>
        </w:numPr>
        <w:tabs>
          <w:tab w:val="left" w:pos="0"/>
          <w:tab w:val="left" w:pos="567"/>
          <w:tab w:val="left" w:pos="851"/>
          <w:tab w:val="left" w:pos="7655"/>
        </w:tabs>
        <w:spacing w:after="60" w:line="240" w:lineRule="auto"/>
        <w:ind w:left="0" w:firstLine="0"/>
        <w:contextualSpacing/>
        <w:jc w:val="both"/>
        <w:rPr>
          <w:rFonts w:ascii="Arial" w:eastAsia="Calibri" w:hAnsi="Arial" w:cs="Arial"/>
          <w:sz w:val="20"/>
          <w:szCs w:val="20"/>
        </w:rPr>
      </w:pPr>
      <w:r w:rsidRPr="00BF1EC5">
        <w:rPr>
          <w:rFonts w:ascii="Arial" w:eastAsia="Calibri" w:hAnsi="Arial" w:cs="Arial"/>
          <w:sz w:val="20"/>
          <w:szCs w:val="20"/>
        </w:rPr>
        <w:t xml:space="preserve">Šalys įsipareigoja nedelsiant informuoti apie Sutarties galiojimo metu atsiradusias aplinkybes, dėl kurių Sutartis gali neatitikti nacionalinio saugumo, korupcijos prevencijos, ekonominių ir kitų tarptautinių sankcijų ar kitų viešų interesų apsaugai skirtų teisės aktų reikalavimų; </w:t>
      </w:r>
    </w:p>
    <w:p w14:paraId="26D73C69" w14:textId="58E49964" w:rsidR="003138E9" w:rsidRPr="00BF1EC5" w:rsidRDefault="003138E9" w:rsidP="003138E9">
      <w:pPr>
        <w:widowControl w:val="0"/>
        <w:numPr>
          <w:ilvl w:val="2"/>
          <w:numId w:val="5"/>
        </w:numPr>
        <w:tabs>
          <w:tab w:val="left" w:pos="0"/>
          <w:tab w:val="left" w:pos="567"/>
          <w:tab w:val="left" w:pos="709"/>
          <w:tab w:val="left" w:pos="851"/>
          <w:tab w:val="left" w:pos="7655"/>
        </w:tabs>
        <w:spacing w:after="60" w:line="240" w:lineRule="auto"/>
        <w:ind w:left="0" w:firstLine="0"/>
        <w:contextualSpacing/>
        <w:jc w:val="both"/>
        <w:rPr>
          <w:rFonts w:ascii="Arial" w:eastAsia="Calibri" w:hAnsi="Arial" w:cs="Arial"/>
          <w:sz w:val="20"/>
          <w:szCs w:val="20"/>
        </w:rPr>
      </w:pPr>
      <w:r w:rsidRPr="00BF1EC5">
        <w:rPr>
          <w:rFonts w:ascii="Arial" w:eastAsia="Calibri" w:hAnsi="Arial" w:cs="Arial"/>
          <w:sz w:val="20"/>
          <w:szCs w:val="20"/>
        </w:rPr>
        <w:t>Paslaugų teikėjas negali naudoti UAB „</w:t>
      </w:r>
      <w:proofErr w:type="spellStart"/>
      <w:r w:rsidRPr="00BF1EC5">
        <w:rPr>
          <w:rFonts w:ascii="Arial" w:eastAsia="Calibri" w:hAnsi="Arial" w:cs="Arial"/>
          <w:sz w:val="20"/>
          <w:szCs w:val="20"/>
        </w:rPr>
        <w:t>Ignitis</w:t>
      </w:r>
      <w:proofErr w:type="spellEnd"/>
      <w:r w:rsidRPr="00BF1EC5">
        <w:rPr>
          <w:rFonts w:ascii="Arial" w:eastAsia="Calibri" w:hAnsi="Arial" w:cs="Arial"/>
          <w:sz w:val="20"/>
          <w:szCs w:val="20"/>
        </w:rPr>
        <w:t xml:space="preserve"> grupė“ (toliau – Bendrovė)  prekinio ženklo ir (ar) pavadinimo be išankstinio Bendrovės sutikimo.</w:t>
      </w:r>
    </w:p>
    <w:p w14:paraId="51794005" w14:textId="5C22015D" w:rsidR="003138E9" w:rsidRPr="00BF1EC5" w:rsidRDefault="003138E9" w:rsidP="003138E9">
      <w:pPr>
        <w:widowControl w:val="0"/>
        <w:numPr>
          <w:ilvl w:val="2"/>
          <w:numId w:val="5"/>
        </w:numPr>
        <w:tabs>
          <w:tab w:val="left" w:pos="0"/>
          <w:tab w:val="left" w:pos="567"/>
          <w:tab w:val="left" w:pos="709"/>
          <w:tab w:val="left" w:pos="851"/>
        </w:tabs>
        <w:spacing w:after="60" w:line="240" w:lineRule="auto"/>
        <w:ind w:left="0" w:firstLine="0"/>
        <w:contextualSpacing/>
        <w:jc w:val="both"/>
        <w:rPr>
          <w:rFonts w:ascii="Arial" w:eastAsia="Calibri" w:hAnsi="Arial" w:cs="Arial"/>
          <w:sz w:val="20"/>
          <w:szCs w:val="20"/>
        </w:rPr>
      </w:pPr>
      <w:r w:rsidRPr="00BF1EC5">
        <w:rPr>
          <w:rFonts w:ascii="Arial" w:eastAsia="Calibri" w:hAnsi="Arial" w:cs="Arial"/>
          <w:sz w:val="20"/>
          <w:szCs w:val="20"/>
        </w:rPr>
        <w:t>Sutarties dalimi laikomų Paslaugų teikėjo pateiktų dokumentų, įskaitant licencijų tvarkas, jų naudojimo taisyklės ar pan., nuostatos, prieštaraujančios LR viešųjų pirkimų įstatymui ar Pirkimo dokumentų sąlygoms, laikomos negaliojančiomis. Jeigu kuri nors šios Sutarties nuostata yra laikoma negaliojančia, ji nedaro negaliojančiomis likusių šios Sutarties nuostatų ar pačios Sutarties. Tokiu atveju Šalys susitaria dėti visas pastangas, kad negaliojanti nuostata būtų pakeista teisiškai veiksminga norma, kuri, kiek įmanoma, turėtų tą patį rezultatą kaip ir pakeistoji norma.</w:t>
      </w:r>
      <w:bookmarkStart w:id="1" w:name="_GoBack"/>
      <w:bookmarkEnd w:id="1"/>
    </w:p>
    <w:sectPr w:rsidR="003138E9" w:rsidRPr="00BF1EC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04A9B" w14:textId="77777777" w:rsidR="003C0E2E" w:rsidRDefault="003C0E2E" w:rsidP="00EE2993">
      <w:pPr>
        <w:spacing w:after="0" w:line="240" w:lineRule="auto"/>
      </w:pPr>
      <w:r>
        <w:separator/>
      </w:r>
    </w:p>
  </w:endnote>
  <w:endnote w:type="continuationSeparator" w:id="0">
    <w:p w14:paraId="200295AC" w14:textId="77777777" w:rsidR="003C0E2E" w:rsidRDefault="003C0E2E" w:rsidP="00EE2993">
      <w:pPr>
        <w:spacing w:after="0" w:line="240" w:lineRule="auto"/>
      </w:pPr>
      <w:r>
        <w:continuationSeparator/>
      </w:r>
    </w:p>
  </w:endnote>
  <w:endnote w:type="continuationNotice" w:id="1">
    <w:p w14:paraId="62B3C657" w14:textId="77777777" w:rsidR="003C0E2E" w:rsidRDefault="003C0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7890" w14:textId="77777777" w:rsidR="00E0471C" w:rsidRDefault="00E04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12FB" w14:textId="77777777" w:rsidR="00E0471C" w:rsidRDefault="00E0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79B3A" w14:textId="77777777" w:rsidR="00E0471C" w:rsidRDefault="00E0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09F6" w14:textId="77777777" w:rsidR="003C0E2E" w:rsidRDefault="003C0E2E" w:rsidP="00EE2993">
      <w:pPr>
        <w:spacing w:after="0" w:line="240" w:lineRule="auto"/>
      </w:pPr>
      <w:r>
        <w:separator/>
      </w:r>
    </w:p>
  </w:footnote>
  <w:footnote w:type="continuationSeparator" w:id="0">
    <w:p w14:paraId="093B9A83" w14:textId="77777777" w:rsidR="003C0E2E" w:rsidRDefault="003C0E2E" w:rsidP="00EE2993">
      <w:pPr>
        <w:spacing w:after="0" w:line="240" w:lineRule="auto"/>
      </w:pPr>
      <w:r>
        <w:continuationSeparator/>
      </w:r>
    </w:p>
  </w:footnote>
  <w:footnote w:type="continuationNotice" w:id="1">
    <w:p w14:paraId="6A00FC4D" w14:textId="77777777" w:rsidR="003C0E2E" w:rsidRDefault="003C0E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C968" w14:textId="77777777" w:rsidR="00E0471C" w:rsidRDefault="00E04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59A0" w14:textId="77777777" w:rsidR="00E0471C" w:rsidRDefault="00E0471C">
    <w:pPr>
      <w:pStyle w:val="Header"/>
    </w:pPr>
    <w:r>
      <w:rPr>
        <w:noProof/>
      </w:rPr>
      <mc:AlternateContent>
        <mc:Choice Requires="wps">
          <w:drawing>
            <wp:anchor distT="0" distB="0" distL="114300" distR="114300" simplePos="0" relativeHeight="251658240" behindDoc="0" locked="0" layoutInCell="0" allowOverlap="1" wp14:anchorId="1AF9D5FC" wp14:editId="2C1F326E">
              <wp:simplePos x="0" y="0"/>
              <wp:positionH relativeFrom="page">
                <wp:posOffset>0</wp:posOffset>
              </wp:positionH>
              <wp:positionV relativeFrom="page">
                <wp:posOffset>190500</wp:posOffset>
              </wp:positionV>
              <wp:extent cx="7560310" cy="266700"/>
              <wp:effectExtent l="0" t="0" r="0" b="0"/>
              <wp:wrapNone/>
              <wp:docPr id="1" name="MSIPCM931d4d52ad0a59ee775ec195" descr="{&quot;HashCode&quot;:3130324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69147" w14:textId="1AF3474E" w:rsidR="00E0471C" w:rsidRPr="00EE1E9F" w:rsidRDefault="00E0471C" w:rsidP="00EE1E9F">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AF9D5FC" id="_x0000_t202" coordsize="21600,21600" o:spt="202" path="m,l,21600r21600,l21600,xe">
              <v:stroke joinstyle="miter"/>
              <v:path gradientshapeok="t" o:connecttype="rect"/>
            </v:shapetype>
            <v:shape id="MSIPCM931d4d52ad0a59ee775ec195" o:spid="_x0000_s1026" type="#_x0000_t202" alt="{&quot;HashCode&quot;:313032412,&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" o:allowincell="f" filled="f" stroked="f" strokeweight=".5pt">
              <v:textbox inset=",0,20pt,0">
                <w:txbxContent>
                  <w:p w14:paraId="05569147" w14:textId="1AF3474E" w:rsidR="00E0471C" w:rsidRPr="00EE1E9F" w:rsidRDefault="00E0471C" w:rsidP="00EE1E9F">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1C4D" w14:textId="77777777" w:rsidR="00E0471C" w:rsidRDefault="00E04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F3025"/>
    <w:multiLevelType w:val="multilevel"/>
    <w:tmpl w:val="79D6AA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C25252"/>
    <w:multiLevelType w:val="multilevel"/>
    <w:tmpl w:val="B580940A"/>
    <w:lvl w:ilvl="0">
      <w:start w:val="6"/>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93"/>
    <w:rsid w:val="00066436"/>
    <w:rsid w:val="00070C36"/>
    <w:rsid w:val="00077035"/>
    <w:rsid w:val="000A5B5D"/>
    <w:rsid w:val="00173D1E"/>
    <w:rsid w:val="001A3824"/>
    <w:rsid w:val="002102A4"/>
    <w:rsid w:val="002F173A"/>
    <w:rsid w:val="003138E9"/>
    <w:rsid w:val="00314FE8"/>
    <w:rsid w:val="0034783E"/>
    <w:rsid w:val="0037645B"/>
    <w:rsid w:val="00377C82"/>
    <w:rsid w:val="003C0E2E"/>
    <w:rsid w:val="003E6C72"/>
    <w:rsid w:val="00416B40"/>
    <w:rsid w:val="004278F7"/>
    <w:rsid w:val="00517D7A"/>
    <w:rsid w:val="005561B4"/>
    <w:rsid w:val="00601AE6"/>
    <w:rsid w:val="0061589E"/>
    <w:rsid w:val="00631BB9"/>
    <w:rsid w:val="00661403"/>
    <w:rsid w:val="00687C7D"/>
    <w:rsid w:val="00694CC6"/>
    <w:rsid w:val="006E4469"/>
    <w:rsid w:val="007300AF"/>
    <w:rsid w:val="007311BE"/>
    <w:rsid w:val="00732FE7"/>
    <w:rsid w:val="007B585F"/>
    <w:rsid w:val="00894F42"/>
    <w:rsid w:val="008C75C8"/>
    <w:rsid w:val="008F5849"/>
    <w:rsid w:val="008F644F"/>
    <w:rsid w:val="0091581D"/>
    <w:rsid w:val="00946FD2"/>
    <w:rsid w:val="00A4544C"/>
    <w:rsid w:val="00AA03FA"/>
    <w:rsid w:val="00AC3511"/>
    <w:rsid w:val="00AC4D68"/>
    <w:rsid w:val="00AE0CF5"/>
    <w:rsid w:val="00B0202E"/>
    <w:rsid w:val="00B13ABB"/>
    <w:rsid w:val="00B14D78"/>
    <w:rsid w:val="00B921D9"/>
    <w:rsid w:val="00BF1EC5"/>
    <w:rsid w:val="00C364CD"/>
    <w:rsid w:val="00C90F73"/>
    <w:rsid w:val="00CD1B51"/>
    <w:rsid w:val="00CD5A95"/>
    <w:rsid w:val="00D875BC"/>
    <w:rsid w:val="00E0471C"/>
    <w:rsid w:val="00E34141"/>
    <w:rsid w:val="00E51429"/>
    <w:rsid w:val="00E96E61"/>
    <w:rsid w:val="00EC7926"/>
    <w:rsid w:val="00EE1E9F"/>
    <w:rsid w:val="00EE2993"/>
    <w:rsid w:val="00F413D9"/>
    <w:rsid w:val="00FC7E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DCACB"/>
  <w15:chartTrackingRefBased/>
  <w15:docId w15:val="{1DAD61B9-8B92-45E0-9848-6673BFAA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993"/>
    <w:rPr>
      <w:rFonts w:ascii="Segoe UI" w:hAnsi="Segoe UI" w:cs="Segoe UI"/>
      <w:sz w:val="18"/>
      <w:szCs w:val="18"/>
    </w:rPr>
  </w:style>
  <w:style w:type="paragraph" w:styleId="Header">
    <w:name w:val="header"/>
    <w:basedOn w:val="Normal"/>
    <w:link w:val="HeaderChar"/>
    <w:uiPriority w:val="99"/>
    <w:unhideWhenUsed/>
    <w:rsid w:val="00EE29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2993"/>
  </w:style>
  <w:style w:type="paragraph" w:styleId="Footer">
    <w:name w:val="footer"/>
    <w:basedOn w:val="Normal"/>
    <w:link w:val="FooterChar"/>
    <w:uiPriority w:val="99"/>
    <w:unhideWhenUsed/>
    <w:rsid w:val="00EE29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2993"/>
  </w:style>
  <w:style w:type="character" w:styleId="CommentReference">
    <w:name w:val="annotation reference"/>
    <w:basedOn w:val="DefaultParagraphFont"/>
    <w:uiPriority w:val="99"/>
    <w:unhideWhenUsed/>
    <w:rsid w:val="00173D1E"/>
    <w:rPr>
      <w:sz w:val="16"/>
      <w:szCs w:val="16"/>
    </w:rPr>
  </w:style>
  <w:style w:type="paragraph" w:styleId="CommentText">
    <w:name w:val="annotation text"/>
    <w:basedOn w:val="Normal"/>
    <w:link w:val="CommentTextChar"/>
    <w:uiPriority w:val="99"/>
    <w:unhideWhenUsed/>
    <w:rsid w:val="00173D1E"/>
    <w:pPr>
      <w:spacing w:line="240" w:lineRule="auto"/>
    </w:pPr>
    <w:rPr>
      <w:sz w:val="20"/>
      <w:szCs w:val="20"/>
    </w:rPr>
  </w:style>
  <w:style w:type="character" w:customStyle="1" w:styleId="CommentTextChar">
    <w:name w:val="Comment Text Char"/>
    <w:basedOn w:val="DefaultParagraphFont"/>
    <w:link w:val="CommentText"/>
    <w:uiPriority w:val="99"/>
    <w:rsid w:val="00173D1E"/>
    <w:rPr>
      <w:sz w:val="20"/>
      <w:szCs w:val="20"/>
    </w:rPr>
  </w:style>
  <w:style w:type="paragraph" w:styleId="CommentSubject">
    <w:name w:val="annotation subject"/>
    <w:basedOn w:val="CommentText"/>
    <w:next w:val="CommentText"/>
    <w:link w:val="CommentSubjectChar"/>
    <w:uiPriority w:val="99"/>
    <w:semiHidden/>
    <w:unhideWhenUsed/>
    <w:rsid w:val="00173D1E"/>
    <w:rPr>
      <w:b/>
      <w:bCs/>
    </w:rPr>
  </w:style>
  <w:style w:type="character" w:customStyle="1" w:styleId="CommentSubjectChar">
    <w:name w:val="Comment Subject Char"/>
    <w:basedOn w:val="CommentTextChar"/>
    <w:link w:val="CommentSubject"/>
    <w:uiPriority w:val="99"/>
    <w:semiHidden/>
    <w:rsid w:val="00173D1E"/>
    <w:rPr>
      <w:b/>
      <w:bCs/>
      <w:sz w:val="20"/>
      <w:szCs w:val="20"/>
    </w:rPr>
  </w:style>
  <w:style w:type="character" w:styleId="PlaceholderText">
    <w:name w:val="Placeholder Text"/>
    <w:basedOn w:val="DefaultParagraphFont"/>
    <w:uiPriority w:val="99"/>
    <w:semiHidden/>
    <w:rsid w:val="002102A4"/>
    <w:rPr>
      <w:color w:val="808080"/>
    </w:rPr>
  </w:style>
  <w:style w:type="character" w:styleId="Hyperlink">
    <w:name w:val="Hyperlink"/>
    <w:basedOn w:val="DefaultParagraphFont"/>
    <w:uiPriority w:val="99"/>
    <w:unhideWhenUsed/>
    <w:rsid w:val="00AC4D68"/>
    <w:rPr>
      <w:color w:val="0563C1" w:themeColor="hyperlink"/>
      <w:u w:val="single"/>
    </w:rPr>
  </w:style>
  <w:style w:type="character" w:styleId="UnresolvedMention">
    <w:name w:val="Unresolved Mention"/>
    <w:basedOn w:val="DefaultParagraphFont"/>
    <w:uiPriority w:val="99"/>
    <w:semiHidden/>
    <w:unhideWhenUsed/>
    <w:rsid w:val="00AC4D68"/>
    <w:rPr>
      <w:color w:val="605E5C"/>
      <w:shd w:val="clear" w:color="auto" w:fill="E1DFDD"/>
    </w:rPr>
  </w:style>
  <w:style w:type="paragraph" w:styleId="ListParagraph">
    <w:name w:val="List Paragraph"/>
    <w:basedOn w:val="Normal"/>
    <w:uiPriority w:val="34"/>
    <w:qFormat/>
    <w:rsid w:val="00077035"/>
    <w:pPr>
      <w:ind w:left="720"/>
      <w:contextualSpacing/>
    </w:pPr>
  </w:style>
  <w:style w:type="paragraph" w:customStyle="1" w:styleId="xmsolistparagraph">
    <w:name w:val="x_msolistparagraph"/>
    <w:basedOn w:val="Normal"/>
    <w:rsid w:val="0037645B"/>
    <w:pPr>
      <w:spacing w:after="0" w:line="240" w:lineRule="auto"/>
      <w:ind w:left="720"/>
    </w:pPr>
    <w:rPr>
      <w:rFonts w:ascii="Calibri" w:eastAsia="Calibri" w:hAnsi="Calibri" w:cs="Calibri"/>
      <w:lang w:eastAsia="lt-LT"/>
    </w:rPr>
  </w:style>
  <w:style w:type="character" w:styleId="Emphasis">
    <w:name w:val="Emphasis"/>
    <w:basedOn w:val="DefaultParagraphFont"/>
    <w:uiPriority w:val="20"/>
    <w:qFormat/>
    <w:rsid w:val="00946FD2"/>
    <w:rPr>
      <w:b/>
      <w:bCs/>
      <w:i w:val="0"/>
      <w:iCs w:val="0"/>
    </w:rPr>
  </w:style>
  <w:style w:type="character" w:customStyle="1" w:styleId="st1">
    <w:name w:val="st1"/>
    <w:basedOn w:val="DefaultParagraphFont"/>
    <w:rsid w:val="00946FD2"/>
  </w:style>
  <w:style w:type="paragraph" w:styleId="Revision">
    <w:name w:val="Revision"/>
    <w:hidden/>
    <w:uiPriority w:val="99"/>
    <w:semiHidden/>
    <w:rsid w:val="00D87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47943">
      <w:bodyDiv w:val="1"/>
      <w:marLeft w:val="0"/>
      <w:marRight w:val="0"/>
      <w:marTop w:val="0"/>
      <w:marBottom w:val="0"/>
      <w:divBdr>
        <w:top w:val="none" w:sz="0" w:space="0" w:color="auto"/>
        <w:left w:val="none" w:sz="0" w:space="0" w:color="auto"/>
        <w:bottom w:val="none" w:sz="0" w:space="0" w:color="auto"/>
        <w:right w:val="none" w:sz="0" w:space="0" w:color="auto"/>
      </w:divBdr>
    </w:div>
    <w:div w:id="629088822">
      <w:bodyDiv w:val="1"/>
      <w:marLeft w:val="0"/>
      <w:marRight w:val="0"/>
      <w:marTop w:val="0"/>
      <w:marBottom w:val="0"/>
      <w:divBdr>
        <w:top w:val="none" w:sz="0" w:space="0" w:color="auto"/>
        <w:left w:val="none" w:sz="0" w:space="0" w:color="auto"/>
        <w:bottom w:val="none" w:sz="0" w:space="0" w:color="auto"/>
        <w:right w:val="none" w:sz="0" w:space="0" w:color="auto"/>
      </w:divBdr>
    </w:div>
    <w:div w:id="108811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oracle.com/us/support/library/0574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4e383d9c6dc050c61185b7c71919c0d6">
  <xsd:schema xmlns:xsd="http://www.w3.org/2001/XMLSchema" xmlns:xs="http://www.w3.org/2001/XMLSchema" xmlns:p="http://schemas.microsoft.com/office/2006/metadata/properties" xmlns:ns3="d0349497-53a1-4b06-9595-f0ebf580e0c0" targetNamespace="http://schemas.microsoft.com/office/2006/metadata/properties" ma:root="true" ma:fieldsID="7303d643065eab9ef5b1406cb35f25de"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41C8A-05FE-4A47-BBD8-E81CA442A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D0107-6FA3-47F7-8483-84246357E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E37F7-7B6A-40FC-9247-5551E294D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3531</Words>
  <Characters>2014</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Marija Grušienė</cp:lastModifiedBy>
  <cp:revision>3</cp:revision>
  <dcterms:created xsi:type="dcterms:W3CDTF">2020-03-27T12:03:00Z</dcterms:created>
  <dcterms:modified xsi:type="dcterms:W3CDTF">2020-03-27T12:03:00Z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Marija.Grusiene@ignitis.lt</vt:lpwstr>
  </property>
  <property fmtid="{D5CDD505-2E9C-101B-9397-08002B2CF9AE}" pid="6" name="MSIP_Label_320c693d-44b7-4e16-b3dd-4fcd87401cf5_SetDate">
    <vt:lpwstr>2020-01-17T12:07:11.4012943Z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082e4cd9-781e-4f52-a401-db620d8e4470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Marija.Grusiene@ignitis.lt</vt:lpwstr>
  </property>
  <property fmtid="{D5CDD505-2E9C-101B-9397-08002B2CF9AE}" pid="14" name="MSIP_Label_190751af-2442-49a7-b7b9-9f0bcce858c9_SetDate">
    <vt:lpwstr>2020-01-17T12:07:11.4012943Z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082e4cd9-781e-4f52-a401-db620d8e4470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