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27BB" w14:textId="77777777" w:rsidR="008600D8" w:rsidRPr="009A31A3" w:rsidRDefault="008600D8" w:rsidP="008600D8">
      <w:pPr>
        <w:spacing w:line="240" w:lineRule="auto"/>
        <w:jc w:val="center"/>
        <w:rPr>
          <w:rFonts w:ascii="Times New Roman" w:eastAsia="Times New Roman" w:hAnsi="Times New Roman" w:cs="Times New Roman"/>
          <w:sz w:val="24"/>
          <w:szCs w:val="24"/>
        </w:rPr>
      </w:pPr>
      <w:r w:rsidRPr="009A31A3">
        <w:rPr>
          <w:rFonts w:ascii="Times New Roman" w:eastAsia="Calibri" w:hAnsi="Times New Roman" w:cs="Times New Roman"/>
          <w:noProof/>
          <w:sz w:val="24"/>
          <w:szCs w:val="24"/>
          <w:lang w:eastAsia="lt-LT"/>
        </w:rPr>
        <w:drawing>
          <wp:inline distT="0" distB="0" distL="0" distR="0" wp14:anchorId="1833FF48" wp14:editId="1DD53EE8">
            <wp:extent cx="2095500" cy="1219835"/>
            <wp:effectExtent l="0" t="0" r="0" b="0"/>
            <wp:docPr id="3" name="Picture 2" descr="http://www.esinvesticijos.lt/uploads/documents/images/%C5%BEenklai/zenklas_2015%2004%2013.jpg"/>
            <wp:cNvGraphicFramePr/>
            <a:graphic xmlns:a="http://schemas.openxmlformats.org/drawingml/2006/main">
              <a:graphicData uri="http://schemas.openxmlformats.org/drawingml/2006/picture">
                <pic:pic xmlns:pic="http://schemas.openxmlformats.org/drawingml/2006/picture">
                  <pic:nvPicPr>
                    <pic:cNvPr id="2" name="Picture 2" descr="http://www.esinvesticijos.lt/uploads/documents/images/%C5%BEenklai/zenklas_2015%2004%2013.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0" cy="1219835"/>
                    </a:xfrm>
                    <a:prstGeom prst="rect">
                      <a:avLst/>
                    </a:prstGeom>
                    <a:noFill/>
                    <a:ln>
                      <a:noFill/>
                    </a:ln>
                  </pic:spPr>
                </pic:pic>
              </a:graphicData>
            </a:graphic>
          </wp:inline>
        </w:drawing>
      </w:r>
    </w:p>
    <w:p w14:paraId="0C7E1710" w14:textId="77777777" w:rsidR="008600D8" w:rsidRPr="009A31A3" w:rsidRDefault="008600D8" w:rsidP="008600D8">
      <w:pPr>
        <w:spacing w:line="240" w:lineRule="auto"/>
        <w:jc w:val="center"/>
        <w:rPr>
          <w:rFonts w:ascii="Times New Roman" w:eastAsia="Times New Roman" w:hAnsi="Times New Roman" w:cs="Times New Roman"/>
          <w:bCs/>
          <w:strike/>
          <w:sz w:val="24"/>
          <w:szCs w:val="24"/>
        </w:rPr>
      </w:pPr>
      <w:r w:rsidRPr="009A31A3">
        <w:rPr>
          <w:rFonts w:ascii="Times New Roman" w:eastAsia="Times New Roman" w:hAnsi="Times New Roman" w:cs="Times New Roman"/>
          <w:bCs/>
          <w:sz w:val="24"/>
          <w:szCs w:val="24"/>
        </w:rPr>
        <w:t xml:space="preserve">Sutartis dalinai finansuojamas iš VSF (STS) lėšų, skirtų </w:t>
      </w:r>
    </w:p>
    <w:p w14:paraId="5C478A64" w14:textId="4B62E1A0" w:rsidR="008600D8" w:rsidRPr="009A31A3" w:rsidRDefault="008600D8" w:rsidP="008600D8">
      <w:pPr>
        <w:spacing w:line="240" w:lineRule="auto"/>
        <w:jc w:val="center"/>
        <w:rPr>
          <w:rFonts w:ascii="Times New Roman" w:hAnsi="Times New Roman" w:cs="Times New Roman"/>
          <w:sz w:val="24"/>
          <w:szCs w:val="24"/>
        </w:rPr>
      </w:pPr>
      <w:r w:rsidRPr="009A31A3">
        <w:rPr>
          <w:rFonts w:ascii="Times New Roman" w:hAnsi="Times New Roman" w:cs="Times New Roman"/>
          <w:sz w:val="24"/>
          <w:szCs w:val="24"/>
        </w:rPr>
        <w:t xml:space="preserve">projektui Nr. SVVP/2021/355 </w:t>
      </w:r>
      <w:r w:rsidR="009A31A3" w:rsidRPr="009A31A3">
        <w:rPr>
          <w:rFonts w:ascii="Times New Roman" w:hAnsi="Times New Roman" w:cs="Times New Roman"/>
          <w:sz w:val="24"/>
          <w:szCs w:val="24"/>
        </w:rPr>
        <w:t>„</w:t>
      </w:r>
      <w:r w:rsidRPr="009A31A3">
        <w:rPr>
          <w:rFonts w:ascii="Times New Roman" w:hAnsi="Times New Roman" w:cs="Times New Roman"/>
          <w:sz w:val="24"/>
          <w:szCs w:val="24"/>
        </w:rPr>
        <w:t>Papildomos IRD veiklos sąnaudos 2022-2023 m.</w:t>
      </w:r>
      <w:r w:rsidR="009A31A3" w:rsidRPr="009A31A3">
        <w:rPr>
          <w:rFonts w:ascii="Times New Roman" w:hAnsi="Times New Roman" w:cs="Times New Roman"/>
          <w:sz w:val="24"/>
          <w:szCs w:val="24"/>
        </w:rPr>
        <w:t>“</w:t>
      </w:r>
    </w:p>
    <w:p w14:paraId="3F950667" w14:textId="77777777" w:rsidR="008600D8" w:rsidRPr="009A31A3" w:rsidRDefault="008600D8" w:rsidP="008600D8">
      <w:pPr>
        <w:spacing w:line="240" w:lineRule="auto"/>
        <w:jc w:val="center"/>
        <w:rPr>
          <w:rFonts w:ascii="Times New Roman" w:eastAsia="Times New Roman" w:hAnsi="Times New Roman" w:cs="Times New Roman"/>
          <w:sz w:val="24"/>
          <w:szCs w:val="24"/>
        </w:rPr>
      </w:pPr>
    </w:p>
    <w:p w14:paraId="532382B8" w14:textId="77777777" w:rsidR="008600D8" w:rsidRPr="009A31A3" w:rsidRDefault="008600D8" w:rsidP="008600D8">
      <w:pPr>
        <w:keepNext/>
        <w:tabs>
          <w:tab w:val="left" w:pos="9630"/>
        </w:tabs>
        <w:spacing w:line="240" w:lineRule="auto"/>
        <w:ind w:right="8"/>
        <w:jc w:val="center"/>
        <w:outlineLvl w:val="0"/>
        <w:rPr>
          <w:rFonts w:ascii="Times New Roman" w:eastAsia="Times New Roman" w:hAnsi="Times New Roman" w:cs="Times New Roman"/>
          <w:b/>
          <w:bCs/>
          <w:sz w:val="24"/>
          <w:szCs w:val="24"/>
        </w:rPr>
      </w:pPr>
      <w:r w:rsidRPr="009A31A3">
        <w:rPr>
          <w:rFonts w:ascii="Times New Roman" w:eastAsia="Times New Roman" w:hAnsi="Times New Roman" w:cs="Times New Roman"/>
          <w:b/>
          <w:bCs/>
          <w:sz w:val="24"/>
          <w:szCs w:val="24"/>
        </w:rPr>
        <w:t>PAGRINDINĖ SUTARTIS</w:t>
      </w:r>
    </w:p>
    <w:p w14:paraId="145ABCDD" w14:textId="7B2FEEFE" w:rsidR="008600D8" w:rsidRPr="009A31A3" w:rsidRDefault="008600D8" w:rsidP="008600D8">
      <w:pPr>
        <w:keepNext/>
        <w:tabs>
          <w:tab w:val="left" w:pos="9630"/>
        </w:tabs>
        <w:spacing w:line="240" w:lineRule="auto"/>
        <w:ind w:right="8"/>
        <w:jc w:val="center"/>
        <w:outlineLvl w:val="4"/>
        <w:rPr>
          <w:rFonts w:ascii="Times New Roman" w:eastAsia="Arial Unicode MS" w:hAnsi="Times New Roman" w:cs="Times New Roman"/>
          <w:sz w:val="24"/>
          <w:szCs w:val="24"/>
        </w:rPr>
      </w:pPr>
      <w:r w:rsidRPr="009A31A3">
        <w:rPr>
          <w:rFonts w:ascii="Times New Roman" w:eastAsia="Arial Unicode MS" w:hAnsi="Times New Roman" w:cs="Times New Roman"/>
          <w:sz w:val="24"/>
          <w:szCs w:val="24"/>
        </w:rPr>
        <w:t>202</w:t>
      </w:r>
      <w:r w:rsidR="009A31A3" w:rsidRPr="009A31A3">
        <w:rPr>
          <w:rFonts w:ascii="Times New Roman" w:eastAsia="Arial Unicode MS" w:hAnsi="Times New Roman" w:cs="Times New Roman"/>
          <w:sz w:val="24"/>
          <w:szCs w:val="24"/>
        </w:rPr>
        <w:t>3</w:t>
      </w:r>
      <w:r w:rsidRPr="009A31A3">
        <w:rPr>
          <w:rFonts w:ascii="Times New Roman" w:eastAsia="Arial Unicode MS" w:hAnsi="Times New Roman" w:cs="Times New Roman"/>
          <w:sz w:val="24"/>
          <w:szCs w:val="24"/>
        </w:rPr>
        <w:t xml:space="preserve"> m                                  d. Nr.</w:t>
      </w:r>
    </w:p>
    <w:p w14:paraId="780C32F6" w14:textId="77777777" w:rsidR="008600D8" w:rsidRPr="009A31A3" w:rsidRDefault="008600D8" w:rsidP="008600D8">
      <w:pPr>
        <w:tabs>
          <w:tab w:val="left" w:pos="9630"/>
        </w:tabs>
        <w:spacing w:line="240" w:lineRule="auto"/>
        <w:ind w:right="8"/>
        <w:jc w:val="center"/>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Vilnius</w:t>
      </w:r>
    </w:p>
    <w:p w14:paraId="070C0EEB" w14:textId="23408131" w:rsidR="008600D8" w:rsidRPr="009A31A3" w:rsidRDefault="008600D8" w:rsidP="007A0328">
      <w:pPr>
        <w:tabs>
          <w:tab w:val="left" w:pos="9630"/>
          <w:tab w:val="left" w:pos="9720"/>
        </w:tabs>
        <w:spacing w:line="240" w:lineRule="auto"/>
        <w:ind w:right="8"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b/>
          <w:sz w:val="24"/>
          <w:szCs w:val="24"/>
        </w:rPr>
        <w:t xml:space="preserve">Informatikos ir ryšių departamentas prie Lietuvos Respublikos vidaus reikalų ministerijos </w:t>
      </w:r>
      <w:r w:rsidRPr="009A31A3">
        <w:rPr>
          <w:rFonts w:ascii="Times New Roman" w:eastAsia="Times New Roman" w:hAnsi="Times New Roman" w:cs="Times New Roman"/>
          <w:sz w:val="24"/>
          <w:szCs w:val="24"/>
        </w:rPr>
        <w:t xml:space="preserve">(toliau – </w:t>
      </w:r>
      <w:r w:rsidRPr="009A31A3">
        <w:rPr>
          <w:rFonts w:ascii="Times New Roman" w:eastAsia="Times New Roman" w:hAnsi="Times New Roman" w:cs="Times New Roman"/>
          <w:b/>
          <w:sz w:val="24"/>
          <w:szCs w:val="24"/>
        </w:rPr>
        <w:t>Klientas</w:t>
      </w:r>
      <w:r w:rsidRPr="009A31A3">
        <w:rPr>
          <w:rFonts w:ascii="Times New Roman" w:eastAsia="Times New Roman" w:hAnsi="Times New Roman" w:cs="Times New Roman"/>
          <w:sz w:val="24"/>
          <w:szCs w:val="24"/>
        </w:rPr>
        <w:t xml:space="preserve">), </w:t>
      </w:r>
      <w:r w:rsidR="00C232B8" w:rsidRPr="00167CE3">
        <w:rPr>
          <w:rFonts w:ascii="Times New Roman" w:eastAsia="Times New Roman" w:hAnsi="Times New Roman" w:cs="Times New Roman"/>
          <w:iCs/>
          <w:sz w:val="24"/>
          <w:szCs w:val="24"/>
        </w:rPr>
        <w:t xml:space="preserve">direktorės Viktorijos </w:t>
      </w:r>
      <w:proofErr w:type="spellStart"/>
      <w:r w:rsidR="00C232B8" w:rsidRPr="00167CE3">
        <w:rPr>
          <w:rFonts w:ascii="Times New Roman" w:eastAsia="Times New Roman" w:hAnsi="Times New Roman" w:cs="Times New Roman"/>
          <w:iCs/>
          <w:sz w:val="24"/>
          <w:szCs w:val="24"/>
        </w:rPr>
        <w:t>Rūkštelės</w:t>
      </w:r>
      <w:proofErr w:type="spellEnd"/>
      <w:r w:rsidR="00C232B8" w:rsidRPr="00167CE3">
        <w:rPr>
          <w:rFonts w:ascii="Times New Roman" w:eastAsia="Times New Roman" w:hAnsi="Times New Roman" w:cs="Times New Roman"/>
          <w:iCs/>
          <w:sz w:val="24"/>
          <w:szCs w:val="24"/>
        </w:rPr>
        <w:t>,</w:t>
      </w:r>
      <w:r w:rsidRPr="009A31A3">
        <w:rPr>
          <w:rFonts w:ascii="Times New Roman" w:eastAsia="Times New Roman" w:hAnsi="Times New Roman" w:cs="Times New Roman"/>
          <w:sz w:val="24"/>
          <w:szCs w:val="24"/>
        </w:rPr>
        <w:t xml:space="preserve"> ir</w:t>
      </w:r>
      <w:r w:rsidRPr="009A31A3">
        <w:rPr>
          <w:rFonts w:ascii="Times New Roman" w:eastAsia="Times New Roman" w:hAnsi="Times New Roman" w:cs="Times New Roman"/>
          <w:b/>
          <w:sz w:val="24"/>
          <w:szCs w:val="24"/>
        </w:rPr>
        <w:t xml:space="preserve"> </w:t>
      </w:r>
      <w:r w:rsidR="009A31A3" w:rsidRPr="009A31A3">
        <w:rPr>
          <w:rFonts w:ascii="Times New Roman" w:eastAsia="Times New Roman" w:hAnsi="Times New Roman" w:cs="Times New Roman"/>
          <w:b/>
          <w:sz w:val="24"/>
          <w:szCs w:val="24"/>
        </w:rPr>
        <w:t>UAB „</w:t>
      </w:r>
      <w:proofErr w:type="spellStart"/>
      <w:r w:rsidR="009A31A3" w:rsidRPr="009A31A3">
        <w:rPr>
          <w:rFonts w:ascii="Times New Roman" w:eastAsia="Times New Roman" w:hAnsi="Times New Roman" w:cs="Times New Roman"/>
          <w:b/>
          <w:sz w:val="24"/>
          <w:szCs w:val="24"/>
        </w:rPr>
        <w:t>Tele</w:t>
      </w:r>
      <w:r w:rsidR="005002E2">
        <w:rPr>
          <w:rFonts w:ascii="Times New Roman" w:eastAsia="Times New Roman" w:hAnsi="Times New Roman" w:cs="Times New Roman"/>
          <w:b/>
          <w:sz w:val="24"/>
          <w:szCs w:val="24"/>
        </w:rPr>
        <w:t>t</w:t>
      </w:r>
      <w:r w:rsidR="009A31A3" w:rsidRPr="009A31A3">
        <w:rPr>
          <w:rFonts w:ascii="Times New Roman" w:eastAsia="Times New Roman" w:hAnsi="Times New Roman" w:cs="Times New Roman"/>
          <w:b/>
          <w:sz w:val="24"/>
          <w:szCs w:val="24"/>
        </w:rPr>
        <w:t>ower</w:t>
      </w:r>
      <w:proofErr w:type="spellEnd"/>
      <w:r w:rsidR="009A31A3" w:rsidRPr="009A31A3">
        <w:rPr>
          <w:rFonts w:ascii="Times New Roman" w:eastAsia="Times New Roman" w:hAnsi="Times New Roman" w:cs="Times New Roman"/>
          <w:b/>
          <w:sz w:val="24"/>
          <w:szCs w:val="24"/>
        </w:rPr>
        <w:t>“</w:t>
      </w:r>
      <w:r w:rsidRPr="009A31A3">
        <w:rPr>
          <w:rFonts w:ascii="Times New Roman" w:eastAsia="Times New Roman" w:hAnsi="Times New Roman" w:cs="Times New Roman"/>
          <w:b/>
          <w:sz w:val="24"/>
          <w:szCs w:val="24"/>
        </w:rPr>
        <w:t xml:space="preserve"> </w:t>
      </w:r>
      <w:r w:rsidRPr="009A31A3">
        <w:rPr>
          <w:rFonts w:ascii="Times New Roman" w:eastAsia="Times New Roman" w:hAnsi="Times New Roman" w:cs="Times New Roman"/>
          <w:sz w:val="24"/>
          <w:szCs w:val="24"/>
        </w:rPr>
        <w:t xml:space="preserve">(toliau – </w:t>
      </w:r>
      <w:r w:rsidRPr="009A31A3">
        <w:rPr>
          <w:rFonts w:ascii="Times New Roman" w:eastAsia="Times New Roman" w:hAnsi="Times New Roman" w:cs="Times New Roman"/>
          <w:b/>
          <w:sz w:val="24"/>
          <w:szCs w:val="24"/>
        </w:rPr>
        <w:t>Paslaugų teikėjas</w:t>
      </w:r>
      <w:r w:rsidRPr="009A31A3">
        <w:rPr>
          <w:rFonts w:ascii="Times New Roman" w:eastAsia="Times New Roman" w:hAnsi="Times New Roman" w:cs="Times New Roman"/>
          <w:sz w:val="24"/>
          <w:szCs w:val="24"/>
        </w:rPr>
        <w:t>), atstovaujama</w:t>
      </w:r>
      <w:r w:rsidR="009A31A3" w:rsidRPr="009A31A3">
        <w:rPr>
          <w:rFonts w:ascii="Times New Roman" w:eastAsia="Times New Roman" w:hAnsi="Times New Roman" w:cs="Times New Roman"/>
          <w:sz w:val="24"/>
          <w:szCs w:val="24"/>
        </w:rPr>
        <w:t xml:space="preserve">s generalinio direktoriaus Mariaus </w:t>
      </w:r>
      <w:proofErr w:type="spellStart"/>
      <w:r w:rsidR="009A31A3" w:rsidRPr="009A31A3">
        <w:rPr>
          <w:rFonts w:ascii="Times New Roman" w:eastAsia="Times New Roman" w:hAnsi="Times New Roman" w:cs="Times New Roman"/>
          <w:sz w:val="24"/>
          <w:szCs w:val="24"/>
        </w:rPr>
        <w:t>Pilinkos</w:t>
      </w:r>
      <w:proofErr w:type="spellEnd"/>
      <w:r w:rsidRPr="009A31A3">
        <w:rPr>
          <w:rFonts w:ascii="Times New Roman" w:eastAsia="Times New Roman" w:hAnsi="Times New Roman" w:cs="Times New Roman"/>
          <w:sz w:val="24"/>
          <w:szCs w:val="24"/>
        </w:rPr>
        <w:t>, toliau kartu ar atskirai vadinam</w:t>
      </w:r>
      <w:r w:rsidRPr="009A31A3">
        <w:rPr>
          <w:rFonts w:ascii="Times New Roman" w:eastAsia="Times New Roman" w:hAnsi="Times New Roman" w:cs="Times New Roman"/>
          <w:i/>
          <w:sz w:val="24"/>
          <w:szCs w:val="24"/>
        </w:rPr>
        <w:t>i/</w:t>
      </w:r>
      <w:proofErr w:type="spellStart"/>
      <w:r w:rsidRPr="009A31A3">
        <w:rPr>
          <w:rFonts w:ascii="Times New Roman" w:eastAsia="Times New Roman" w:hAnsi="Times New Roman" w:cs="Times New Roman"/>
          <w:i/>
          <w:sz w:val="24"/>
          <w:szCs w:val="24"/>
        </w:rPr>
        <w:t>os</w:t>
      </w:r>
      <w:proofErr w:type="spellEnd"/>
      <w:r w:rsidRPr="009A31A3">
        <w:rPr>
          <w:rFonts w:ascii="Times New Roman" w:eastAsia="Times New Roman" w:hAnsi="Times New Roman" w:cs="Times New Roman"/>
          <w:sz w:val="24"/>
          <w:szCs w:val="24"/>
        </w:rPr>
        <w:t xml:space="preserve"> Šalimis, vadovaudamiesi</w:t>
      </w:r>
      <w:r w:rsidR="00012F25">
        <w:rPr>
          <w:rFonts w:ascii="Times New Roman" w:eastAsia="Times New Roman" w:hAnsi="Times New Roman" w:cs="Times New Roman"/>
          <w:sz w:val="24"/>
          <w:szCs w:val="24"/>
        </w:rPr>
        <w:t xml:space="preserve"> 2023 birželio 14</w:t>
      </w:r>
      <w:r w:rsidR="00F70088">
        <w:rPr>
          <w:rFonts w:ascii="Times New Roman" w:eastAsia="Times New Roman" w:hAnsi="Times New Roman" w:cs="Times New Roman"/>
          <w:sz w:val="24"/>
          <w:szCs w:val="24"/>
        </w:rPr>
        <w:t xml:space="preserve"> </w:t>
      </w:r>
      <w:r w:rsidR="00012F25">
        <w:rPr>
          <w:rFonts w:ascii="Times New Roman" w:eastAsia="Times New Roman" w:hAnsi="Times New Roman" w:cs="Times New Roman"/>
          <w:sz w:val="24"/>
          <w:szCs w:val="24"/>
        </w:rPr>
        <w:t>d</w:t>
      </w:r>
      <w:r w:rsidR="00012F25" w:rsidRPr="000D35D4">
        <w:rPr>
          <w:rFonts w:ascii="Times New Roman" w:eastAsia="Times New Roman" w:hAnsi="Times New Roman" w:cs="Times New Roman"/>
          <w:sz w:val="24"/>
          <w:szCs w:val="24"/>
        </w:rPr>
        <w:t xml:space="preserve">. </w:t>
      </w:r>
      <w:r w:rsidRPr="000D35D4">
        <w:rPr>
          <w:rFonts w:ascii="Times New Roman" w:eastAsia="Times New Roman" w:hAnsi="Times New Roman" w:cs="Times New Roman"/>
          <w:sz w:val="24"/>
          <w:szCs w:val="24"/>
        </w:rPr>
        <w:t>Preliminariąja sutartimi</w:t>
      </w:r>
      <w:r w:rsidR="00012F25">
        <w:rPr>
          <w:rFonts w:ascii="Times New Roman" w:eastAsia="Times New Roman" w:hAnsi="Times New Roman" w:cs="Times New Roman"/>
          <w:sz w:val="24"/>
          <w:szCs w:val="24"/>
        </w:rPr>
        <w:t xml:space="preserve"> Nr. 15R-291</w:t>
      </w:r>
      <w:r w:rsidR="00012F25" w:rsidRPr="009A31A3">
        <w:rPr>
          <w:rFonts w:ascii="Times New Roman" w:eastAsia="Times New Roman" w:hAnsi="Times New Roman" w:cs="Times New Roman"/>
          <w:sz w:val="24"/>
          <w:szCs w:val="24"/>
        </w:rPr>
        <w:t xml:space="preserve"> </w:t>
      </w:r>
      <w:r w:rsidR="00012F25">
        <w:rPr>
          <w:rFonts w:ascii="Times New Roman" w:eastAsia="Times New Roman" w:hAnsi="Times New Roman" w:cs="Times New Roman"/>
          <w:sz w:val="24"/>
          <w:szCs w:val="24"/>
        </w:rPr>
        <w:t>s</w:t>
      </w:r>
      <w:r w:rsidRPr="009A31A3">
        <w:rPr>
          <w:rFonts w:ascii="Times New Roman" w:eastAsia="Times New Roman" w:hAnsi="Times New Roman" w:cs="Times New Roman"/>
          <w:sz w:val="24"/>
          <w:szCs w:val="24"/>
        </w:rPr>
        <w:t>udaryta tarp Paslaugų teikėjo ir Kliento, sudaro šią Pagrindinę sutartį (toliau – Sutartis).</w:t>
      </w:r>
    </w:p>
    <w:p w14:paraId="74A4F11C" w14:textId="77777777" w:rsidR="008600D8" w:rsidRPr="009A31A3" w:rsidRDefault="008600D8" w:rsidP="00C50391">
      <w:pPr>
        <w:tabs>
          <w:tab w:val="left" w:pos="9630"/>
        </w:tabs>
        <w:spacing w:line="240" w:lineRule="auto"/>
        <w:ind w:left="360" w:right="8"/>
        <w:jc w:val="center"/>
        <w:rPr>
          <w:rFonts w:ascii="Times New Roman" w:eastAsia="Times New Roman" w:hAnsi="Times New Roman" w:cs="Times New Roman"/>
          <w:b/>
          <w:sz w:val="24"/>
          <w:szCs w:val="24"/>
        </w:rPr>
      </w:pPr>
      <w:r w:rsidRPr="009A31A3">
        <w:rPr>
          <w:rFonts w:ascii="Times New Roman" w:eastAsia="Times New Roman" w:hAnsi="Times New Roman" w:cs="Times New Roman"/>
          <w:b/>
          <w:sz w:val="24"/>
          <w:szCs w:val="24"/>
        </w:rPr>
        <w:t>1. SUTARTIES DALYKAS</w:t>
      </w:r>
    </w:p>
    <w:p w14:paraId="76C2B1A9" w14:textId="6CF5712B" w:rsidR="008600D8" w:rsidRPr="009A31A3" w:rsidRDefault="008600D8" w:rsidP="007A0328">
      <w:pPr>
        <w:pStyle w:val="ListParagraph"/>
        <w:numPr>
          <w:ilvl w:val="1"/>
          <w:numId w:val="1"/>
        </w:numPr>
        <w:tabs>
          <w:tab w:val="left" w:pos="567"/>
          <w:tab w:val="left" w:pos="993"/>
          <w:tab w:val="left" w:pos="9630"/>
          <w:tab w:val="left" w:pos="9720"/>
        </w:tabs>
        <w:spacing w:after="0" w:line="240" w:lineRule="auto"/>
        <w:ind w:left="0" w:right="8" w:firstLine="567"/>
        <w:rPr>
          <w:rFonts w:ascii="Times New Roman" w:eastAsia="Times New Roman" w:hAnsi="Times New Roman" w:cs="Times New Roman"/>
          <w:sz w:val="24"/>
          <w:szCs w:val="24"/>
          <w:lang w:val="lt-LT"/>
        </w:rPr>
      </w:pPr>
      <w:r w:rsidRPr="009A31A3">
        <w:rPr>
          <w:rFonts w:ascii="Times New Roman" w:eastAsia="Times New Roman" w:hAnsi="Times New Roman" w:cs="Times New Roman"/>
          <w:sz w:val="24"/>
          <w:szCs w:val="24"/>
          <w:lang w:val="lt-LT"/>
        </w:rPr>
        <w:t xml:space="preserve">Paslaugų teikėjas įsipareigoja Sutartyje nustatyta tvarka ir sąlygomis teikti </w:t>
      </w:r>
      <w:r w:rsidRPr="009A31A3">
        <w:rPr>
          <w:rFonts w:ascii="Times New Roman" w:eastAsia="Calibri" w:hAnsi="Times New Roman" w:cs="Times New Roman"/>
          <w:bCs/>
          <w:sz w:val="24"/>
          <w:szCs w:val="24"/>
          <w:lang w:val="lt-LT"/>
        </w:rPr>
        <w:t xml:space="preserve">Lietuvos viešojo saugumo ir pagalbos tarnybų skaitmeninio mobiliojo radijo ryšio tinklo (toliau – SMRRT) naujos įrangos talpinimo </w:t>
      </w:r>
      <w:r w:rsidRPr="009A31A3">
        <w:rPr>
          <w:rFonts w:ascii="Times New Roman" w:eastAsia="Times New Roman" w:hAnsi="Times New Roman" w:cs="Times New Roman"/>
          <w:sz w:val="24"/>
          <w:szCs w:val="24"/>
          <w:lang w:val="lt-LT"/>
        </w:rPr>
        <w:t>paslaugas</w:t>
      </w:r>
      <w:r w:rsidRPr="009A31A3">
        <w:rPr>
          <w:rFonts w:ascii="Times New Roman" w:eastAsia="Times New Roman" w:hAnsi="Times New Roman" w:cs="Times New Roman"/>
          <w:b/>
          <w:sz w:val="24"/>
          <w:szCs w:val="24"/>
          <w:lang w:val="lt-LT"/>
        </w:rPr>
        <w:t xml:space="preserve"> </w:t>
      </w:r>
      <w:r w:rsidR="005002E2" w:rsidRPr="000D35D4">
        <w:rPr>
          <w:rFonts w:ascii="Times New Roman" w:eastAsia="Times New Roman" w:hAnsi="Times New Roman" w:cs="Times New Roman"/>
          <w:bCs/>
          <w:sz w:val="24"/>
          <w:szCs w:val="24"/>
          <w:lang w:val="lt-LT"/>
        </w:rPr>
        <w:t>I ir II</w:t>
      </w:r>
      <w:r w:rsidRPr="000D35D4">
        <w:rPr>
          <w:rFonts w:ascii="Times New Roman" w:eastAsia="Times New Roman" w:hAnsi="Times New Roman" w:cs="Times New Roman"/>
          <w:i/>
          <w:sz w:val="24"/>
          <w:szCs w:val="24"/>
          <w:lang w:val="lt-LT"/>
        </w:rPr>
        <w:t xml:space="preserve"> </w:t>
      </w:r>
      <w:r w:rsidRPr="000D35D4">
        <w:rPr>
          <w:rFonts w:ascii="Times New Roman" w:eastAsia="Times New Roman" w:hAnsi="Times New Roman" w:cs="Times New Roman"/>
          <w:iCs/>
          <w:sz w:val="24"/>
          <w:szCs w:val="24"/>
          <w:lang w:val="lt-LT"/>
        </w:rPr>
        <w:t>pirkimo objekto daly</w:t>
      </w:r>
      <w:r w:rsidR="005002E2" w:rsidRPr="000D35D4">
        <w:rPr>
          <w:rFonts w:ascii="Times New Roman" w:eastAsia="Times New Roman" w:hAnsi="Times New Roman" w:cs="Times New Roman"/>
          <w:iCs/>
          <w:sz w:val="24"/>
          <w:szCs w:val="24"/>
          <w:lang w:val="lt-LT"/>
        </w:rPr>
        <w:t>se</w:t>
      </w:r>
      <w:r w:rsidRPr="005002E2">
        <w:rPr>
          <w:rFonts w:ascii="Times New Roman" w:eastAsia="Times New Roman" w:hAnsi="Times New Roman" w:cs="Times New Roman"/>
          <w:sz w:val="24"/>
          <w:szCs w:val="24"/>
          <w:lang w:val="lt-LT"/>
        </w:rPr>
        <w:t xml:space="preserve"> </w:t>
      </w:r>
      <w:r w:rsidRPr="009A31A3">
        <w:rPr>
          <w:rFonts w:ascii="Times New Roman" w:eastAsia="Times New Roman" w:hAnsi="Times New Roman" w:cs="Times New Roman"/>
          <w:sz w:val="24"/>
          <w:szCs w:val="24"/>
          <w:lang w:val="lt-LT"/>
        </w:rPr>
        <w:t>(toliau – paslaugos), kurių specifikacija nurodyta Sutarties 1 priede – Techninėje specifikacijoje (toliau – Sutarties 1 priedas), o Klientas Sutartyje nustatyta tvarka sumokėti Paslaugų teikėjui už jas.</w:t>
      </w:r>
    </w:p>
    <w:p w14:paraId="26268F37" w14:textId="77777777" w:rsidR="008600D8" w:rsidRPr="009A31A3"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1.2. Sutartis sudaryta vadovaujantis Lietuvos Respublikos civilinio kodekso ir Lietuvos Respublikos viešųjų pirkimų įstatymo, pirkimo sąlygų ir pasiūlymo, pripažintu laimėjusiu, nuostatomis.</w:t>
      </w:r>
    </w:p>
    <w:p w14:paraId="3050FD55" w14:textId="77777777" w:rsidR="008600D8" w:rsidRPr="009A31A3" w:rsidRDefault="008600D8" w:rsidP="00C50391">
      <w:pPr>
        <w:tabs>
          <w:tab w:val="left" w:pos="9630"/>
        </w:tabs>
        <w:spacing w:line="240" w:lineRule="auto"/>
        <w:ind w:left="360" w:right="8"/>
        <w:jc w:val="center"/>
        <w:rPr>
          <w:rFonts w:ascii="Times New Roman" w:eastAsia="Times New Roman" w:hAnsi="Times New Roman" w:cs="Times New Roman"/>
          <w:b/>
          <w:sz w:val="24"/>
          <w:szCs w:val="24"/>
        </w:rPr>
      </w:pPr>
      <w:r w:rsidRPr="009A31A3">
        <w:rPr>
          <w:rFonts w:ascii="Times New Roman" w:eastAsia="Times New Roman" w:hAnsi="Times New Roman" w:cs="Times New Roman"/>
          <w:b/>
          <w:sz w:val="24"/>
          <w:szCs w:val="24"/>
        </w:rPr>
        <w:t>2. SUTARTIES KAINA, ATSISKAITYMO TVARKA IR ĮRANGOS TALPINIMO AKTO PASIRAŠYMAS</w:t>
      </w:r>
    </w:p>
    <w:p w14:paraId="2E13833E" w14:textId="6FF92E72" w:rsidR="008600D8" w:rsidRPr="009A31A3"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0D35D4">
        <w:rPr>
          <w:rFonts w:ascii="Times New Roman" w:eastAsia="Times New Roman" w:hAnsi="Times New Roman" w:cs="Times New Roman"/>
          <w:sz w:val="24"/>
          <w:szCs w:val="24"/>
        </w:rPr>
        <w:t xml:space="preserve">2.1. Sutarties kaina – iki </w:t>
      </w:r>
      <w:r w:rsidR="00FC3B30" w:rsidRPr="00FC3B30">
        <w:rPr>
          <w:rFonts w:ascii="Times New Roman" w:eastAsia="Times New Roman" w:hAnsi="Times New Roman" w:cs="Times New Roman"/>
          <w:b/>
          <w:bCs/>
          <w:sz w:val="24"/>
          <w:szCs w:val="24"/>
        </w:rPr>
        <w:t>104 928</w:t>
      </w:r>
      <w:r w:rsidR="00FC3B30">
        <w:rPr>
          <w:rFonts w:ascii="Times New Roman" w:eastAsia="Times New Roman" w:hAnsi="Times New Roman" w:cs="Times New Roman"/>
          <w:sz w:val="24"/>
          <w:szCs w:val="24"/>
        </w:rPr>
        <w:t xml:space="preserve"> </w:t>
      </w:r>
      <w:r w:rsidRPr="000D35D4">
        <w:rPr>
          <w:rFonts w:ascii="Times New Roman" w:eastAsia="Times New Roman" w:hAnsi="Times New Roman" w:cs="Times New Roman"/>
          <w:b/>
          <w:sz w:val="24"/>
          <w:szCs w:val="24"/>
        </w:rPr>
        <w:t>Eur</w:t>
      </w:r>
      <w:r w:rsidRPr="000D35D4">
        <w:rPr>
          <w:rFonts w:ascii="Times New Roman" w:eastAsia="Times New Roman" w:hAnsi="Times New Roman" w:cs="Times New Roman"/>
          <w:b/>
          <w:i/>
          <w:sz w:val="24"/>
          <w:szCs w:val="24"/>
        </w:rPr>
        <w:t xml:space="preserve"> </w:t>
      </w:r>
      <w:r w:rsidRPr="000D35D4">
        <w:rPr>
          <w:rFonts w:ascii="Times New Roman" w:eastAsia="Times New Roman" w:hAnsi="Times New Roman" w:cs="Times New Roman"/>
          <w:sz w:val="24"/>
          <w:szCs w:val="24"/>
        </w:rPr>
        <w:t>(</w:t>
      </w:r>
      <w:r w:rsidR="005D2641" w:rsidRPr="000D35D4">
        <w:rPr>
          <w:rFonts w:ascii="Times New Roman" w:eastAsia="Times New Roman" w:hAnsi="Times New Roman" w:cs="Times New Roman"/>
          <w:sz w:val="24"/>
          <w:szCs w:val="24"/>
        </w:rPr>
        <w:t>šimt</w:t>
      </w:r>
      <w:r w:rsidR="00CD0400">
        <w:rPr>
          <w:rFonts w:ascii="Times New Roman" w:eastAsia="Times New Roman" w:hAnsi="Times New Roman" w:cs="Times New Roman"/>
          <w:sz w:val="24"/>
          <w:szCs w:val="24"/>
        </w:rPr>
        <w:t>o</w:t>
      </w:r>
      <w:r w:rsidR="005D2641" w:rsidRPr="000D35D4">
        <w:rPr>
          <w:rFonts w:ascii="Times New Roman" w:eastAsia="Times New Roman" w:hAnsi="Times New Roman" w:cs="Times New Roman"/>
          <w:sz w:val="24"/>
          <w:szCs w:val="24"/>
        </w:rPr>
        <w:t xml:space="preserve"> </w:t>
      </w:r>
      <w:r w:rsidR="005A6948">
        <w:rPr>
          <w:rFonts w:ascii="Times New Roman" w:eastAsia="Times New Roman" w:hAnsi="Times New Roman" w:cs="Times New Roman"/>
          <w:sz w:val="24"/>
          <w:szCs w:val="24"/>
        </w:rPr>
        <w:t>keturi</w:t>
      </w:r>
      <w:r w:rsidR="00CD0400">
        <w:rPr>
          <w:rFonts w:ascii="Times New Roman" w:eastAsia="Times New Roman" w:hAnsi="Times New Roman" w:cs="Times New Roman"/>
          <w:sz w:val="24"/>
          <w:szCs w:val="24"/>
        </w:rPr>
        <w:t>ų</w:t>
      </w:r>
      <w:r w:rsidR="005D2641" w:rsidRPr="000D35D4">
        <w:rPr>
          <w:rFonts w:ascii="Times New Roman" w:eastAsia="Times New Roman" w:hAnsi="Times New Roman" w:cs="Times New Roman"/>
          <w:sz w:val="24"/>
          <w:szCs w:val="24"/>
        </w:rPr>
        <w:t xml:space="preserve"> tūkstanči</w:t>
      </w:r>
      <w:r w:rsidR="00CD0400">
        <w:rPr>
          <w:rFonts w:ascii="Times New Roman" w:eastAsia="Times New Roman" w:hAnsi="Times New Roman" w:cs="Times New Roman"/>
          <w:sz w:val="24"/>
          <w:szCs w:val="24"/>
        </w:rPr>
        <w:t>ų</w:t>
      </w:r>
      <w:r w:rsidR="005D2641" w:rsidRPr="000D35D4">
        <w:rPr>
          <w:rFonts w:ascii="Times New Roman" w:eastAsia="Times New Roman" w:hAnsi="Times New Roman" w:cs="Times New Roman"/>
          <w:sz w:val="24"/>
          <w:szCs w:val="24"/>
        </w:rPr>
        <w:t xml:space="preserve"> devyni</w:t>
      </w:r>
      <w:r w:rsidR="00CD0400">
        <w:rPr>
          <w:rFonts w:ascii="Times New Roman" w:eastAsia="Times New Roman" w:hAnsi="Times New Roman" w:cs="Times New Roman"/>
          <w:sz w:val="24"/>
          <w:szCs w:val="24"/>
        </w:rPr>
        <w:t>ų</w:t>
      </w:r>
      <w:r w:rsidR="005D2641" w:rsidRPr="000D35D4">
        <w:rPr>
          <w:rFonts w:ascii="Times New Roman" w:eastAsia="Times New Roman" w:hAnsi="Times New Roman" w:cs="Times New Roman"/>
          <w:sz w:val="24"/>
          <w:szCs w:val="24"/>
        </w:rPr>
        <w:t xml:space="preserve"> šimt</w:t>
      </w:r>
      <w:r w:rsidR="00CD0400">
        <w:rPr>
          <w:rFonts w:ascii="Times New Roman" w:eastAsia="Times New Roman" w:hAnsi="Times New Roman" w:cs="Times New Roman"/>
          <w:sz w:val="24"/>
          <w:szCs w:val="24"/>
        </w:rPr>
        <w:t>ų</w:t>
      </w:r>
      <w:r w:rsidR="005D2641" w:rsidRPr="000D35D4">
        <w:rPr>
          <w:rFonts w:ascii="Times New Roman" w:eastAsia="Times New Roman" w:hAnsi="Times New Roman" w:cs="Times New Roman"/>
          <w:sz w:val="24"/>
          <w:szCs w:val="24"/>
        </w:rPr>
        <w:t xml:space="preserve"> </w:t>
      </w:r>
      <w:r w:rsidR="005A6948">
        <w:rPr>
          <w:rFonts w:ascii="Times New Roman" w:eastAsia="Times New Roman" w:hAnsi="Times New Roman" w:cs="Times New Roman"/>
          <w:sz w:val="24"/>
          <w:szCs w:val="24"/>
        </w:rPr>
        <w:t>dvidešimt aštuoni</w:t>
      </w:r>
      <w:r w:rsidR="00CD0400">
        <w:rPr>
          <w:rFonts w:ascii="Times New Roman" w:eastAsia="Times New Roman" w:hAnsi="Times New Roman" w:cs="Times New Roman"/>
          <w:sz w:val="24"/>
          <w:szCs w:val="24"/>
        </w:rPr>
        <w:t>ų</w:t>
      </w:r>
      <w:r w:rsidR="005A6948">
        <w:rPr>
          <w:rFonts w:ascii="Times New Roman" w:eastAsia="Times New Roman" w:hAnsi="Times New Roman" w:cs="Times New Roman"/>
          <w:sz w:val="24"/>
          <w:szCs w:val="24"/>
        </w:rPr>
        <w:t xml:space="preserve"> </w:t>
      </w:r>
      <w:r w:rsidR="005D2641" w:rsidRPr="000D35D4">
        <w:rPr>
          <w:rFonts w:ascii="Times New Roman" w:eastAsia="Times New Roman" w:hAnsi="Times New Roman" w:cs="Times New Roman"/>
          <w:sz w:val="24"/>
          <w:szCs w:val="24"/>
        </w:rPr>
        <w:t>eur</w:t>
      </w:r>
      <w:r w:rsidR="00CD0400">
        <w:rPr>
          <w:rFonts w:ascii="Times New Roman" w:eastAsia="Times New Roman" w:hAnsi="Times New Roman" w:cs="Times New Roman"/>
          <w:sz w:val="24"/>
          <w:szCs w:val="24"/>
        </w:rPr>
        <w:t>ų</w:t>
      </w:r>
      <w:r w:rsidR="005D2641" w:rsidRPr="000D35D4">
        <w:rPr>
          <w:rFonts w:ascii="Times New Roman" w:eastAsia="Times New Roman" w:hAnsi="Times New Roman" w:cs="Times New Roman"/>
          <w:sz w:val="24"/>
          <w:szCs w:val="24"/>
        </w:rPr>
        <w:t xml:space="preserve"> ir nuli</w:t>
      </w:r>
      <w:r w:rsidR="00CD0400">
        <w:rPr>
          <w:rFonts w:ascii="Times New Roman" w:eastAsia="Times New Roman" w:hAnsi="Times New Roman" w:cs="Times New Roman"/>
          <w:sz w:val="24"/>
          <w:szCs w:val="24"/>
        </w:rPr>
        <w:t>o</w:t>
      </w:r>
      <w:r w:rsidR="005D2641" w:rsidRPr="000D35D4">
        <w:rPr>
          <w:rFonts w:ascii="Times New Roman" w:eastAsia="Times New Roman" w:hAnsi="Times New Roman" w:cs="Times New Roman"/>
          <w:sz w:val="24"/>
          <w:szCs w:val="24"/>
        </w:rPr>
        <w:t xml:space="preserve"> centų) </w:t>
      </w:r>
      <w:r w:rsidRPr="000D35D4">
        <w:rPr>
          <w:rFonts w:ascii="Times New Roman" w:eastAsia="Times New Roman" w:hAnsi="Times New Roman" w:cs="Times New Roman"/>
          <w:sz w:val="24"/>
          <w:szCs w:val="24"/>
        </w:rPr>
        <w:t xml:space="preserve">, įskaitant pridėtinės vertės mokestį (toliau – PVM), t. y. </w:t>
      </w:r>
      <w:r w:rsidR="00CD0400">
        <w:rPr>
          <w:rFonts w:ascii="Times New Roman" w:eastAsia="Times New Roman" w:hAnsi="Times New Roman" w:cs="Times New Roman"/>
          <w:sz w:val="24"/>
          <w:szCs w:val="24"/>
        </w:rPr>
        <w:t xml:space="preserve">iki </w:t>
      </w:r>
      <w:r w:rsidR="00257785" w:rsidRPr="000D35D4">
        <w:rPr>
          <w:rFonts w:ascii="Times New Roman" w:eastAsia="Times New Roman" w:hAnsi="Times New Roman" w:cs="Times New Roman"/>
          <w:b/>
          <w:bCs/>
          <w:sz w:val="24"/>
          <w:szCs w:val="24"/>
        </w:rPr>
        <w:t xml:space="preserve">56 628,00 </w:t>
      </w:r>
      <w:r w:rsidR="00257785" w:rsidRPr="000D35D4">
        <w:rPr>
          <w:rFonts w:ascii="Times New Roman" w:eastAsia="Times New Roman" w:hAnsi="Times New Roman" w:cs="Times New Roman"/>
          <w:b/>
          <w:sz w:val="24"/>
          <w:szCs w:val="24"/>
        </w:rPr>
        <w:t>Eur</w:t>
      </w:r>
      <w:r w:rsidR="00257785" w:rsidRPr="000D35D4">
        <w:rPr>
          <w:rFonts w:ascii="Times New Roman" w:eastAsia="Times New Roman" w:hAnsi="Times New Roman" w:cs="Times New Roman"/>
          <w:b/>
          <w:i/>
          <w:sz w:val="24"/>
          <w:szCs w:val="24"/>
        </w:rPr>
        <w:t xml:space="preserve"> </w:t>
      </w:r>
      <w:r w:rsidR="00257785" w:rsidRPr="000D35D4">
        <w:rPr>
          <w:rFonts w:ascii="Times New Roman" w:eastAsia="Times New Roman" w:hAnsi="Times New Roman" w:cs="Times New Roman"/>
          <w:sz w:val="24"/>
          <w:szCs w:val="24"/>
        </w:rPr>
        <w:t>(penkiasdešimt šešių tūkstančių šešių šimtų dvidešimt aštuonių eurų ir nulio centų)</w:t>
      </w:r>
      <w:r w:rsidRPr="000D35D4">
        <w:rPr>
          <w:rFonts w:ascii="Times New Roman" w:eastAsia="Times New Roman" w:hAnsi="Times New Roman" w:cs="Times New Roman"/>
          <w:sz w:val="24"/>
          <w:szCs w:val="24"/>
        </w:rPr>
        <w:t xml:space="preserve"> Eur su PVM skirta paslaugoms </w:t>
      </w:r>
      <w:r w:rsidRPr="005A6948">
        <w:rPr>
          <w:rFonts w:ascii="Times New Roman" w:eastAsia="Times New Roman" w:hAnsi="Times New Roman" w:cs="Times New Roman"/>
          <w:sz w:val="24"/>
          <w:szCs w:val="24"/>
        </w:rPr>
        <w:t xml:space="preserve">ir </w:t>
      </w:r>
      <w:r w:rsidR="00CD0400">
        <w:rPr>
          <w:rFonts w:ascii="Times New Roman" w:eastAsia="Times New Roman" w:hAnsi="Times New Roman" w:cs="Times New Roman"/>
          <w:sz w:val="24"/>
          <w:szCs w:val="24"/>
        </w:rPr>
        <w:t>iki</w:t>
      </w:r>
      <w:r w:rsidR="005D2641" w:rsidRPr="005A6948">
        <w:rPr>
          <w:rFonts w:ascii="Times New Roman" w:eastAsia="Times New Roman" w:hAnsi="Times New Roman" w:cs="Times New Roman"/>
          <w:sz w:val="24"/>
          <w:szCs w:val="24"/>
        </w:rPr>
        <w:t xml:space="preserve"> </w:t>
      </w:r>
      <w:r w:rsidR="005D2641" w:rsidRPr="005A6948">
        <w:rPr>
          <w:rFonts w:ascii="Times New Roman" w:eastAsia="Times New Roman" w:hAnsi="Times New Roman" w:cs="Times New Roman"/>
          <w:b/>
          <w:bCs/>
          <w:sz w:val="24"/>
          <w:szCs w:val="24"/>
        </w:rPr>
        <w:t>4</w:t>
      </w:r>
      <w:r w:rsidR="00FC3B30" w:rsidRPr="005A6948">
        <w:rPr>
          <w:rFonts w:ascii="Times New Roman" w:eastAsia="Times New Roman" w:hAnsi="Times New Roman" w:cs="Times New Roman"/>
          <w:b/>
          <w:bCs/>
          <w:sz w:val="24"/>
          <w:szCs w:val="24"/>
        </w:rPr>
        <w:t>8 300</w:t>
      </w:r>
      <w:r w:rsidR="00316E13" w:rsidRPr="005A6948">
        <w:rPr>
          <w:rFonts w:ascii="Times New Roman" w:eastAsia="Times New Roman" w:hAnsi="Times New Roman" w:cs="Times New Roman"/>
          <w:b/>
          <w:bCs/>
          <w:sz w:val="24"/>
          <w:szCs w:val="24"/>
        </w:rPr>
        <w:t xml:space="preserve"> </w:t>
      </w:r>
      <w:r w:rsidR="005D2641" w:rsidRPr="005A6948">
        <w:rPr>
          <w:rFonts w:ascii="Times New Roman" w:eastAsia="Times New Roman" w:hAnsi="Times New Roman" w:cs="Times New Roman"/>
          <w:b/>
          <w:bCs/>
          <w:sz w:val="24"/>
          <w:szCs w:val="24"/>
        </w:rPr>
        <w:t>E</w:t>
      </w:r>
      <w:r w:rsidRPr="005A6948">
        <w:rPr>
          <w:rFonts w:ascii="Times New Roman" w:eastAsia="Times New Roman" w:hAnsi="Times New Roman" w:cs="Times New Roman"/>
          <w:b/>
          <w:bCs/>
          <w:sz w:val="24"/>
          <w:szCs w:val="24"/>
        </w:rPr>
        <w:t>ur</w:t>
      </w:r>
      <w:r w:rsidR="005D2641" w:rsidRPr="005A6948">
        <w:rPr>
          <w:rFonts w:ascii="Times New Roman" w:eastAsia="Times New Roman" w:hAnsi="Times New Roman" w:cs="Times New Roman"/>
          <w:sz w:val="24"/>
          <w:szCs w:val="24"/>
        </w:rPr>
        <w:t xml:space="preserve"> (</w:t>
      </w:r>
      <w:r w:rsidR="005D2641" w:rsidRPr="000D35D4">
        <w:rPr>
          <w:rFonts w:ascii="Times New Roman" w:eastAsia="Times New Roman" w:hAnsi="Times New Roman" w:cs="Times New Roman"/>
          <w:sz w:val="24"/>
          <w:szCs w:val="24"/>
        </w:rPr>
        <w:t xml:space="preserve">keturiasdešimt </w:t>
      </w:r>
      <w:r w:rsidR="00FC3B30">
        <w:rPr>
          <w:rFonts w:ascii="Times New Roman" w:eastAsia="Times New Roman" w:hAnsi="Times New Roman" w:cs="Times New Roman"/>
          <w:sz w:val="24"/>
          <w:szCs w:val="24"/>
        </w:rPr>
        <w:t>aštuoni</w:t>
      </w:r>
      <w:r w:rsidR="00CD0400">
        <w:rPr>
          <w:rFonts w:ascii="Times New Roman" w:eastAsia="Times New Roman" w:hAnsi="Times New Roman" w:cs="Times New Roman"/>
          <w:sz w:val="24"/>
          <w:szCs w:val="24"/>
        </w:rPr>
        <w:t>ų</w:t>
      </w:r>
      <w:r w:rsidR="005D2641" w:rsidRPr="000D35D4">
        <w:rPr>
          <w:rFonts w:ascii="Times New Roman" w:eastAsia="Times New Roman" w:hAnsi="Times New Roman" w:cs="Times New Roman"/>
          <w:sz w:val="24"/>
          <w:szCs w:val="24"/>
        </w:rPr>
        <w:t xml:space="preserve"> tūkstanči</w:t>
      </w:r>
      <w:r w:rsidR="00CD0400">
        <w:rPr>
          <w:rFonts w:ascii="Times New Roman" w:eastAsia="Times New Roman" w:hAnsi="Times New Roman" w:cs="Times New Roman"/>
          <w:sz w:val="24"/>
          <w:szCs w:val="24"/>
        </w:rPr>
        <w:t>ų</w:t>
      </w:r>
      <w:r w:rsidR="005D2641" w:rsidRPr="000D35D4">
        <w:rPr>
          <w:rFonts w:ascii="Times New Roman" w:eastAsia="Times New Roman" w:hAnsi="Times New Roman" w:cs="Times New Roman"/>
          <w:sz w:val="24"/>
          <w:szCs w:val="24"/>
        </w:rPr>
        <w:t xml:space="preserve"> </w:t>
      </w:r>
      <w:r w:rsidR="00FC3B30">
        <w:rPr>
          <w:rFonts w:ascii="Times New Roman" w:eastAsia="Times New Roman" w:hAnsi="Times New Roman" w:cs="Times New Roman"/>
          <w:sz w:val="24"/>
          <w:szCs w:val="24"/>
        </w:rPr>
        <w:t>tr</w:t>
      </w:r>
      <w:r w:rsidR="00CD0400">
        <w:rPr>
          <w:rFonts w:ascii="Times New Roman" w:eastAsia="Times New Roman" w:hAnsi="Times New Roman" w:cs="Times New Roman"/>
          <w:sz w:val="24"/>
          <w:szCs w:val="24"/>
        </w:rPr>
        <w:t>ijų</w:t>
      </w:r>
      <w:r w:rsidR="005D2641" w:rsidRPr="000D35D4">
        <w:rPr>
          <w:rFonts w:ascii="Times New Roman" w:eastAsia="Times New Roman" w:hAnsi="Times New Roman" w:cs="Times New Roman"/>
          <w:sz w:val="24"/>
          <w:szCs w:val="24"/>
        </w:rPr>
        <w:t xml:space="preserve"> šimt</w:t>
      </w:r>
      <w:r w:rsidR="00CD0400">
        <w:rPr>
          <w:rFonts w:ascii="Times New Roman" w:eastAsia="Times New Roman" w:hAnsi="Times New Roman" w:cs="Times New Roman"/>
          <w:sz w:val="24"/>
          <w:szCs w:val="24"/>
        </w:rPr>
        <w:t>ų</w:t>
      </w:r>
      <w:r w:rsidR="005D2641" w:rsidRPr="000D35D4">
        <w:rPr>
          <w:rFonts w:ascii="Times New Roman" w:eastAsia="Times New Roman" w:hAnsi="Times New Roman" w:cs="Times New Roman"/>
          <w:sz w:val="24"/>
          <w:szCs w:val="24"/>
        </w:rPr>
        <w:t xml:space="preserve"> septyniasdešimt d</w:t>
      </w:r>
      <w:r w:rsidR="00CD0400">
        <w:rPr>
          <w:rFonts w:ascii="Times New Roman" w:eastAsia="Times New Roman" w:hAnsi="Times New Roman" w:cs="Times New Roman"/>
          <w:sz w:val="24"/>
          <w:szCs w:val="24"/>
        </w:rPr>
        <w:t>viejų</w:t>
      </w:r>
      <w:r w:rsidR="005D2641" w:rsidRPr="000D35D4">
        <w:rPr>
          <w:rFonts w:ascii="Times New Roman" w:eastAsia="Times New Roman" w:hAnsi="Times New Roman" w:cs="Times New Roman"/>
          <w:sz w:val="24"/>
          <w:szCs w:val="24"/>
        </w:rPr>
        <w:t xml:space="preserve"> eur</w:t>
      </w:r>
      <w:r w:rsidR="00CD0400">
        <w:rPr>
          <w:rFonts w:ascii="Times New Roman" w:eastAsia="Times New Roman" w:hAnsi="Times New Roman" w:cs="Times New Roman"/>
          <w:sz w:val="24"/>
          <w:szCs w:val="24"/>
        </w:rPr>
        <w:t>ų</w:t>
      </w:r>
      <w:r w:rsidR="005D2641" w:rsidRPr="000D35D4">
        <w:rPr>
          <w:rFonts w:ascii="Times New Roman" w:eastAsia="Times New Roman" w:hAnsi="Times New Roman" w:cs="Times New Roman"/>
          <w:sz w:val="24"/>
          <w:szCs w:val="24"/>
        </w:rPr>
        <w:t xml:space="preserve"> ir nuli</w:t>
      </w:r>
      <w:r w:rsidR="00CD0400">
        <w:rPr>
          <w:rFonts w:ascii="Times New Roman" w:eastAsia="Times New Roman" w:hAnsi="Times New Roman" w:cs="Times New Roman"/>
          <w:sz w:val="24"/>
          <w:szCs w:val="24"/>
        </w:rPr>
        <w:t>o</w:t>
      </w:r>
      <w:r w:rsidR="005D2641" w:rsidRPr="000D35D4">
        <w:rPr>
          <w:rFonts w:ascii="Times New Roman" w:eastAsia="Times New Roman" w:hAnsi="Times New Roman" w:cs="Times New Roman"/>
          <w:sz w:val="24"/>
          <w:szCs w:val="24"/>
        </w:rPr>
        <w:t xml:space="preserve"> centų)</w:t>
      </w:r>
      <w:r w:rsidRPr="000D35D4">
        <w:rPr>
          <w:rFonts w:ascii="Times New Roman" w:eastAsia="Times New Roman" w:hAnsi="Times New Roman" w:cs="Times New Roman"/>
          <w:sz w:val="24"/>
          <w:szCs w:val="24"/>
        </w:rPr>
        <w:t xml:space="preserve"> su PVM skirta faktinėms išlaidoms už SMRRT įrangos faktiškai sunaudotą elektros energiją.</w:t>
      </w:r>
    </w:p>
    <w:p w14:paraId="76EE15BF" w14:textId="4EC74695" w:rsidR="00584C6E" w:rsidRPr="009A31A3" w:rsidRDefault="008600D8" w:rsidP="00CD0400">
      <w:pPr>
        <w:tabs>
          <w:tab w:val="left" w:pos="1134"/>
          <w:tab w:val="left" w:pos="9630"/>
          <w:tab w:val="left" w:pos="9720"/>
        </w:tabs>
        <w:spacing w:line="240" w:lineRule="auto"/>
        <w:ind w:right="8" w:firstLine="567"/>
        <w:jc w:val="both"/>
        <w:rPr>
          <w:rFonts w:ascii="Times New Roman" w:eastAsia="Times New Roman" w:hAnsi="Times New Roman" w:cs="Times New Roman"/>
          <w:i/>
          <w:sz w:val="24"/>
          <w:szCs w:val="24"/>
        </w:rPr>
      </w:pPr>
      <w:r w:rsidRPr="009A31A3">
        <w:rPr>
          <w:rFonts w:ascii="Times New Roman" w:eastAsia="Times New Roman" w:hAnsi="Times New Roman" w:cs="Times New Roman"/>
          <w:i/>
          <w:sz w:val="24"/>
          <w:szCs w:val="24"/>
        </w:rPr>
        <w:t>Detalios paslaugų kainos:</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268"/>
        <w:gridCol w:w="1275"/>
        <w:gridCol w:w="1276"/>
        <w:gridCol w:w="1985"/>
        <w:gridCol w:w="1420"/>
      </w:tblGrid>
      <w:tr w:rsidR="00A02EE5" w:rsidRPr="00584C6E" w14:paraId="729F795F" w14:textId="77777777" w:rsidTr="00F70088">
        <w:trPr>
          <w:trHeight w:val="709"/>
        </w:trPr>
        <w:tc>
          <w:tcPr>
            <w:tcW w:w="1101" w:type="dxa"/>
          </w:tcPr>
          <w:p w14:paraId="62FBE05E" w14:textId="7FEFEE80" w:rsidR="00584C6E" w:rsidRPr="00584C6E" w:rsidRDefault="00584C6E" w:rsidP="00A02EE5">
            <w:pPr>
              <w:pStyle w:val="Default"/>
              <w:rPr>
                <w:rFonts w:ascii="Times New Roman" w:hAnsi="Times New Roman" w:cs="Times New Roman"/>
              </w:rPr>
            </w:pPr>
            <w:r>
              <w:rPr>
                <w:rFonts w:ascii="Times New Roman" w:hAnsi="Times New Roman" w:cs="Times New Roman"/>
              </w:rPr>
              <w:t xml:space="preserve">Pirkimo objekto dalies </w:t>
            </w:r>
            <w:r w:rsidRPr="00584C6E">
              <w:rPr>
                <w:rFonts w:ascii="Times New Roman" w:hAnsi="Times New Roman" w:cs="Times New Roman"/>
              </w:rPr>
              <w:t>numeris</w:t>
            </w:r>
          </w:p>
        </w:tc>
        <w:tc>
          <w:tcPr>
            <w:tcW w:w="2268" w:type="dxa"/>
          </w:tcPr>
          <w:p w14:paraId="73DB60B2" w14:textId="329D9112" w:rsidR="00584C6E" w:rsidRPr="00584C6E" w:rsidRDefault="00584C6E" w:rsidP="00A02EE5">
            <w:pPr>
              <w:pStyle w:val="Default"/>
              <w:rPr>
                <w:rFonts w:ascii="Times New Roman" w:hAnsi="Times New Roman" w:cs="Times New Roman"/>
              </w:rPr>
            </w:pPr>
            <w:r w:rsidRPr="00584C6E">
              <w:rPr>
                <w:rFonts w:ascii="Times New Roman" w:hAnsi="Times New Roman" w:cs="Times New Roman"/>
              </w:rPr>
              <w:t>SMRRT įrangos</w:t>
            </w:r>
          </w:p>
          <w:p w14:paraId="652D6136" w14:textId="62E91973" w:rsidR="00584C6E" w:rsidRPr="00584C6E" w:rsidRDefault="00584C6E" w:rsidP="00A02EE5">
            <w:pPr>
              <w:pStyle w:val="Default"/>
              <w:rPr>
                <w:rFonts w:ascii="Times New Roman" w:hAnsi="Times New Roman" w:cs="Times New Roman"/>
              </w:rPr>
            </w:pPr>
            <w:r w:rsidRPr="00584C6E">
              <w:rPr>
                <w:rFonts w:ascii="Times New Roman" w:hAnsi="Times New Roman" w:cs="Times New Roman"/>
              </w:rPr>
              <w:t>talpinimo vietos adresas</w:t>
            </w:r>
            <w:r w:rsidR="00A02EE5">
              <w:rPr>
                <w:rFonts w:ascii="Times New Roman" w:hAnsi="Times New Roman" w:cs="Times New Roman"/>
              </w:rPr>
              <w:t xml:space="preserve"> </w:t>
            </w:r>
            <w:r w:rsidRPr="00584C6E">
              <w:rPr>
                <w:rFonts w:ascii="Times New Roman" w:hAnsi="Times New Roman" w:cs="Times New Roman"/>
              </w:rPr>
              <w:t>su koordinatėmis ir talpinimo aukščio</w:t>
            </w:r>
          </w:p>
          <w:p w14:paraId="5E116C6C" w14:textId="55B209A9" w:rsidR="00584C6E" w:rsidRPr="00584C6E" w:rsidRDefault="00584C6E" w:rsidP="00A02EE5">
            <w:pPr>
              <w:pStyle w:val="Default"/>
              <w:rPr>
                <w:rFonts w:ascii="Times New Roman" w:hAnsi="Times New Roman" w:cs="Times New Roman"/>
              </w:rPr>
            </w:pPr>
            <w:r w:rsidRPr="00584C6E">
              <w:rPr>
                <w:rFonts w:ascii="Times New Roman" w:hAnsi="Times New Roman" w:cs="Times New Roman"/>
              </w:rPr>
              <w:t>(nuo ... iki) ribos (m)</w:t>
            </w:r>
            <w:r w:rsidR="00A02EE5">
              <w:rPr>
                <w:rFonts w:ascii="Times New Roman" w:hAnsi="Times New Roman" w:cs="Times New Roman"/>
              </w:rPr>
              <w:t xml:space="preserve"> </w:t>
            </w:r>
            <w:r w:rsidRPr="00584C6E">
              <w:rPr>
                <w:rFonts w:ascii="Times New Roman" w:hAnsi="Times New Roman" w:cs="Times New Roman"/>
              </w:rPr>
              <w:t>nurodytai kainai *</w:t>
            </w:r>
          </w:p>
        </w:tc>
        <w:tc>
          <w:tcPr>
            <w:tcW w:w="1275" w:type="dxa"/>
          </w:tcPr>
          <w:p w14:paraId="5D796691" w14:textId="129208FE" w:rsidR="00584C6E" w:rsidRPr="00584C6E" w:rsidRDefault="00584C6E" w:rsidP="00584C6E">
            <w:pPr>
              <w:pStyle w:val="Default"/>
              <w:rPr>
                <w:rFonts w:ascii="Times New Roman" w:hAnsi="Times New Roman" w:cs="Times New Roman"/>
              </w:rPr>
            </w:pPr>
            <w:r w:rsidRPr="00584C6E">
              <w:rPr>
                <w:rFonts w:ascii="Times New Roman" w:hAnsi="Times New Roman" w:cs="Times New Roman"/>
              </w:rPr>
              <w:t>Įrangos talpinimo įkainis, 1 mėn., Eur be PVM**</w:t>
            </w:r>
          </w:p>
        </w:tc>
        <w:tc>
          <w:tcPr>
            <w:tcW w:w="1276" w:type="dxa"/>
          </w:tcPr>
          <w:p w14:paraId="1560A1C5" w14:textId="076FC4A1" w:rsidR="00584C6E" w:rsidRPr="00584C6E" w:rsidRDefault="00584C6E" w:rsidP="00584C6E">
            <w:pPr>
              <w:pStyle w:val="Default"/>
              <w:rPr>
                <w:rFonts w:ascii="Times New Roman" w:hAnsi="Times New Roman" w:cs="Times New Roman"/>
              </w:rPr>
            </w:pPr>
            <w:r w:rsidRPr="00584C6E">
              <w:rPr>
                <w:rFonts w:ascii="Times New Roman" w:hAnsi="Times New Roman" w:cs="Times New Roman"/>
              </w:rPr>
              <w:t>Maksimali įrangos talpinimo trukmė, mėn.</w:t>
            </w:r>
          </w:p>
        </w:tc>
        <w:tc>
          <w:tcPr>
            <w:tcW w:w="1985" w:type="dxa"/>
          </w:tcPr>
          <w:p w14:paraId="372AB4EB" w14:textId="65D70B7C" w:rsidR="00584C6E" w:rsidRPr="00584C6E" w:rsidRDefault="00584C6E" w:rsidP="00584C6E">
            <w:pPr>
              <w:pStyle w:val="Default"/>
              <w:rPr>
                <w:rFonts w:ascii="Times New Roman" w:hAnsi="Times New Roman" w:cs="Times New Roman"/>
              </w:rPr>
            </w:pPr>
            <w:r w:rsidRPr="00584C6E">
              <w:rPr>
                <w:rFonts w:ascii="Times New Roman" w:hAnsi="Times New Roman" w:cs="Times New Roman"/>
              </w:rPr>
              <w:t>Įrangos integravimo kaina, perkeliant ją</w:t>
            </w:r>
          </w:p>
          <w:p w14:paraId="7C6B779B" w14:textId="3DE4DB04" w:rsidR="00584C6E" w:rsidRPr="00584C6E" w:rsidRDefault="00584C6E" w:rsidP="00584C6E">
            <w:pPr>
              <w:pStyle w:val="Default"/>
              <w:rPr>
                <w:rFonts w:ascii="Times New Roman" w:hAnsi="Times New Roman" w:cs="Times New Roman"/>
              </w:rPr>
            </w:pPr>
            <w:r w:rsidRPr="00584C6E">
              <w:rPr>
                <w:rFonts w:ascii="Times New Roman" w:hAnsi="Times New Roman" w:cs="Times New Roman"/>
              </w:rPr>
              <w:t xml:space="preserve">į </w:t>
            </w:r>
            <w:r>
              <w:rPr>
                <w:rFonts w:ascii="Times New Roman" w:hAnsi="Times New Roman" w:cs="Times New Roman"/>
              </w:rPr>
              <w:t>a</w:t>
            </w:r>
            <w:r w:rsidRPr="00584C6E">
              <w:rPr>
                <w:rFonts w:ascii="Times New Roman" w:hAnsi="Times New Roman" w:cs="Times New Roman"/>
              </w:rPr>
              <w:t>lternatyvią vietą, Eur be PVM****</w:t>
            </w:r>
          </w:p>
        </w:tc>
        <w:tc>
          <w:tcPr>
            <w:tcW w:w="1420" w:type="dxa"/>
          </w:tcPr>
          <w:p w14:paraId="44EA7BE2" w14:textId="54AD0A09" w:rsidR="00584C6E" w:rsidRPr="00584C6E" w:rsidRDefault="00584C6E" w:rsidP="00584C6E">
            <w:pPr>
              <w:pStyle w:val="Default"/>
              <w:rPr>
                <w:rFonts w:ascii="Times New Roman" w:hAnsi="Times New Roman" w:cs="Times New Roman"/>
              </w:rPr>
            </w:pPr>
            <w:r w:rsidRPr="00584C6E">
              <w:rPr>
                <w:rFonts w:ascii="Times New Roman" w:hAnsi="Times New Roman" w:cs="Times New Roman"/>
              </w:rPr>
              <w:t>Maksimali įrangos</w:t>
            </w:r>
            <w:r>
              <w:rPr>
                <w:rFonts w:ascii="Times New Roman" w:hAnsi="Times New Roman" w:cs="Times New Roman"/>
              </w:rPr>
              <w:t xml:space="preserve"> t</w:t>
            </w:r>
            <w:r w:rsidRPr="00584C6E">
              <w:rPr>
                <w:rFonts w:ascii="Times New Roman" w:hAnsi="Times New Roman" w:cs="Times New Roman"/>
              </w:rPr>
              <w:t>alpinimo</w:t>
            </w:r>
            <w:r>
              <w:rPr>
                <w:rFonts w:ascii="Times New Roman" w:hAnsi="Times New Roman" w:cs="Times New Roman"/>
              </w:rPr>
              <w:t xml:space="preserve"> </w:t>
            </w:r>
            <w:r w:rsidRPr="00584C6E">
              <w:rPr>
                <w:rFonts w:ascii="Times New Roman" w:hAnsi="Times New Roman" w:cs="Times New Roman"/>
              </w:rPr>
              <w:t>kaina,</w:t>
            </w:r>
            <w:r>
              <w:rPr>
                <w:rFonts w:ascii="Times New Roman" w:hAnsi="Times New Roman" w:cs="Times New Roman"/>
              </w:rPr>
              <w:t xml:space="preserve"> </w:t>
            </w:r>
            <w:r w:rsidRPr="00584C6E">
              <w:rPr>
                <w:rFonts w:ascii="Times New Roman" w:hAnsi="Times New Roman" w:cs="Times New Roman"/>
              </w:rPr>
              <w:t>Eur be PVM</w:t>
            </w:r>
          </w:p>
        </w:tc>
      </w:tr>
      <w:tr w:rsidR="00A02EE5" w:rsidRPr="00584C6E" w14:paraId="1C8BBAB9" w14:textId="77777777" w:rsidTr="00F70088">
        <w:trPr>
          <w:trHeight w:val="120"/>
        </w:trPr>
        <w:tc>
          <w:tcPr>
            <w:tcW w:w="1101" w:type="dxa"/>
          </w:tcPr>
          <w:p w14:paraId="6B001D68" w14:textId="547EF648" w:rsidR="00584C6E" w:rsidRPr="00584C6E" w:rsidRDefault="00584C6E" w:rsidP="00584C6E">
            <w:pPr>
              <w:pStyle w:val="Default"/>
              <w:jc w:val="center"/>
              <w:rPr>
                <w:rFonts w:ascii="Times New Roman" w:hAnsi="Times New Roman" w:cs="Times New Roman"/>
              </w:rPr>
            </w:pPr>
            <w:r w:rsidRPr="00584C6E">
              <w:rPr>
                <w:rFonts w:ascii="Times New Roman" w:hAnsi="Times New Roman" w:cs="Times New Roman"/>
              </w:rPr>
              <w:t>A</w:t>
            </w:r>
          </w:p>
        </w:tc>
        <w:tc>
          <w:tcPr>
            <w:tcW w:w="2268" w:type="dxa"/>
          </w:tcPr>
          <w:p w14:paraId="7E750E32" w14:textId="25BB14E1" w:rsidR="00584C6E" w:rsidRPr="00584C6E" w:rsidRDefault="00584C6E" w:rsidP="00584C6E">
            <w:pPr>
              <w:pStyle w:val="Default"/>
              <w:jc w:val="center"/>
              <w:rPr>
                <w:rFonts w:ascii="Times New Roman" w:hAnsi="Times New Roman" w:cs="Times New Roman"/>
              </w:rPr>
            </w:pPr>
            <w:r w:rsidRPr="00584C6E">
              <w:rPr>
                <w:rFonts w:ascii="Times New Roman" w:hAnsi="Times New Roman" w:cs="Times New Roman"/>
              </w:rPr>
              <w:t>B</w:t>
            </w:r>
          </w:p>
        </w:tc>
        <w:tc>
          <w:tcPr>
            <w:tcW w:w="1275" w:type="dxa"/>
          </w:tcPr>
          <w:p w14:paraId="6BAE9843" w14:textId="151CC4B9" w:rsidR="00584C6E" w:rsidRPr="00584C6E" w:rsidRDefault="00584C6E" w:rsidP="00584C6E">
            <w:pPr>
              <w:pStyle w:val="Default"/>
              <w:jc w:val="center"/>
              <w:rPr>
                <w:rFonts w:ascii="Times New Roman" w:hAnsi="Times New Roman" w:cs="Times New Roman"/>
              </w:rPr>
            </w:pPr>
            <w:r w:rsidRPr="00584C6E">
              <w:rPr>
                <w:rFonts w:ascii="Times New Roman" w:hAnsi="Times New Roman" w:cs="Times New Roman"/>
              </w:rPr>
              <w:t>C</w:t>
            </w:r>
          </w:p>
        </w:tc>
        <w:tc>
          <w:tcPr>
            <w:tcW w:w="1276" w:type="dxa"/>
          </w:tcPr>
          <w:p w14:paraId="2414252C" w14:textId="0BB39D8A" w:rsidR="00584C6E" w:rsidRPr="00584C6E" w:rsidRDefault="00584C6E" w:rsidP="00584C6E">
            <w:pPr>
              <w:pStyle w:val="Default"/>
              <w:jc w:val="center"/>
              <w:rPr>
                <w:rFonts w:ascii="Times New Roman" w:hAnsi="Times New Roman" w:cs="Times New Roman"/>
              </w:rPr>
            </w:pPr>
            <w:r w:rsidRPr="00584C6E">
              <w:rPr>
                <w:rFonts w:ascii="Times New Roman" w:hAnsi="Times New Roman" w:cs="Times New Roman"/>
              </w:rPr>
              <w:t>D</w:t>
            </w:r>
          </w:p>
        </w:tc>
        <w:tc>
          <w:tcPr>
            <w:tcW w:w="1985" w:type="dxa"/>
          </w:tcPr>
          <w:p w14:paraId="33E2D2F1" w14:textId="04AF70AF" w:rsidR="00584C6E" w:rsidRPr="00584C6E" w:rsidRDefault="00584C6E" w:rsidP="00584C6E">
            <w:pPr>
              <w:pStyle w:val="Default"/>
              <w:jc w:val="center"/>
              <w:rPr>
                <w:rFonts w:ascii="Times New Roman" w:hAnsi="Times New Roman" w:cs="Times New Roman"/>
              </w:rPr>
            </w:pPr>
            <w:r w:rsidRPr="00584C6E">
              <w:rPr>
                <w:rFonts w:ascii="Times New Roman" w:hAnsi="Times New Roman" w:cs="Times New Roman"/>
              </w:rPr>
              <w:t>E</w:t>
            </w:r>
          </w:p>
        </w:tc>
        <w:tc>
          <w:tcPr>
            <w:tcW w:w="1420" w:type="dxa"/>
          </w:tcPr>
          <w:p w14:paraId="1FC325BE" w14:textId="598289DE" w:rsidR="00584C6E" w:rsidRPr="00584C6E" w:rsidRDefault="00584C6E" w:rsidP="00584C6E">
            <w:pPr>
              <w:pStyle w:val="Default"/>
              <w:jc w:val="center"/>
              <w:rPr>
                <w:rFonts w:ascii="Times New Roman" w:hAnsi="Times New Roman" w:cs="Times New Roman"/>
              </w:rPr>
            </w:pPr>
            <w:r w:rsidRPr="00584C6E">
              <w:rPr>
                <w:rFonts w:ascii="Times New Roman" w:hAnsi="Times New Roman" w:cs="Times New Roman"/>
              </w:rPr>
              <w:t>F=(C×D)+E</w:t>
            </w:r>
          </w:p>
        </w:tc>
      </w:tr>
      <w:tr w:rsidR="00584C6E" w:rsidRPr="00584C6E" w14:paraId="3A8A25FC" w14:textId="77777777" w:rsidTr="00F70088">
        <w:trPr>
          <w:trHeight w:val="353"/>
        </w:trPr>
        <w:tc>
          <w:tcPr>
            <w:tcW w:w="1101" w:type="dxa"/>
          </w:tcPr>
          <w:p w14:paraId="378716BC" w14:textId="77777777" w:rsidR="00584C6E" w:rsidRPr="00584C6E" w:rsidRDefault="00584C6E">
            <w:pPr>
              <w:pStyle w:val="Default"/>
              <w:rPr>
                <w:rFonts w:ascii="Times New Roman" w:hAnsi="Times New Roman" w:cs="Times New Roman"/>
              </w:rPr>
            </w:pPr>
            <w:r w:rsidRPr="00584C6E">
              <w:rPr>
                <w:rFonts w:ascii="Times New Roman" w:hAnsi="Times New Roman" w:cs="Times New Roman"/>
              </w:rPr>
              <w:lastRenderedPageBreak/>
              <w:t xml:space="preserve">1. </w:t>
            </w:r>
          </w:p>
        </w:tc>
        <w:tc>
          <w:tcPr>
            <w:tcW w:w="2268" w:type="dxa"/>
          </w:tcPr>
          <w:p w14:paraId="548007BB" w14:textId="465926CC" w:rsidR="00584C6E" w:rsidRPr="00584C6E" w:rsidRDefault="00584C6E">
            <w:pPr>
              <w:pStyle w:val="Default"/>
              <w:rPr>
                <w:rFonts w:ascii="Times New Roman" w:hAnsi="Times New Roman" w:cs="Times New Roman"/>
              </w:rPr>
            </w:pPr>
            <w:r w:rsidRPr="00584C6E">
              <w:rPr>
                <w:rFonts w:ascii="Times New Roman" w:hAnsi="Times New Roman" w:cs="Times New Roman"/>
              </w:rPr>
              <w:t xml:space="preserve">N. </w:t>
            </w:r>
            <w:proofErr w:type="spellStart"/>
            <w:r w:rsidRPr="00584C6E">
              <w:rPr>
                <w:rFonts w:ascii="Times New Roman" w:hAnsi="Times New Roman" w:cs="Times New Roman"/>
              </w:rPr>
              <w:t>Silvanavičiaus</w:t>
            </w:r>
            <w:proofErr w:type="spellEnd"/>
            <w:r w:rsidRPr="00584C6E">
              <w:rPr>
                <w:rFonts w:ascii="Times New Roman" w:hAnsi="Times New Roman" w:cs="Times New Roman"/>
              </w:rPr>
              <w:t xml:space="preserve"> g. 2, 58203 Birštonas</w:t>
            </w:r>
            <w:r>
              <w:rPr>
                <w:rFonts w:ascii="Times New Roman" w:hAnsi="Times New Roman" w:cs="Times New Roman"/>
              </w:rPr>
              <w:t xml:space="preserve"> </w:t>
            </w:r>
            <w:r w:rsidRPr="00584C6E">
              <w:rPr>
                <w:rFonts w:ascii="Times New Roman" w:hAnsi="Times New Roman" w:cs="Times New Roman"/>
              </w:rPr>
              <w:t xml:space="preserve">(54.596808, 24.028925) </w:t>
            </w:r>
          </w:p>
        </w:tc>
        <w:tc>
          <w:tcPr>
            <w:tcW w:w="1275" w:type="dxa"/>
          </w:tcPr>
          <w:p w14:paraId="7CB82D94" w14:textId="77777777" w:rsidR="00584C6E" w:rsidRPr="00584C6E" w:rsidRDefault="00584C6E">
            <w:pPr>
              <w:pStyle w:val="Default"/>
              <w:rPr>
                <w:rFonts w:ascii="Times New Roman" w:hAnsi="Times New Roman" w:cs="Times New Roman"/>
              </w:rPr>
            </w:pPr>
            <w:r w:rsidRPr="00584C6E">
              <w:rPr>
                <w:rFonts w:ascii="Times New Roman" w:hAnsi="Times New Roman" w:cs="Times New Roman"/>
              </w:rPr>
              <w:t xml:space="preserve">650 </w:t>
            </w:r>
          </w:p>
        </w:tc>
        <w:tc>
          <w:tcPr>
            <w:tcW w:w="1276" w:type="dxa"/>
          </w:tcPr>
          <w:p w14:paraId="4EB57E2E" w14:textId="4B844AAE" w:rsidR="00584C6E" w:rsidRPr="00584C6E" w:rsidRDefault="00584C6E">
            <w:pPr>
              <w:pStyle w:val="Default"/>
              <w:rPr>
                <w:rFonts w:ascii="Times New Roman" w:hAnsi="Times New Roman" w:cs="Times New Roman"/>
              </w:rPr>
            </w:pPr>
            <w:r>
              <w:rPr>
                <w:rFonts w:ascii="Times New Roman" w:hAnsi="Times New Roman" w:cs="Times New Roman"/>
              </w:rPr>
              <w:t>36</w:t>
            </w:r>
          </w:p>
        </w:tc>
        <w:tc>
          <w:tcPr>
            <w:tcW w:w="1985" w:type="dxa"/>
          </w:tcPr>
          <w:p w14:paraId="23B67E1C" w14:textId="65394D30" w:rsidR="00584C6E" w:rsidRPr="00584C6E" w:rsidRDefault="00584C6E">
            <w:pPr>
              <w:pStyle w:val="Default"/>
              <w:rPr>
                <w:rFonts w:ascii="Times New Roman" w:hAnsi="Times New Roman" w:cs="Times New Roman"/>
              </w:rPr>
            </w:pPr>
          </w:p>
        </w:tc>
        <w:tc>
          <w:tcPr>
            <w:tcW w:w="1420" w:type="dxa"/>
          </w:tcPr>
          <w:p w14:paraId="2B10B205" w14:textId="77777777" w:rsidR="00584C6E" w:rsidRPr="00584C6E" w:rsidRDefault="00584C6E">
            <w:pPr>
              <w:pStyle w:val="Default"/>
              <w:rPr>
                <w:rFonts w:ascii="Times New Roman" w:hAnsi="Times New Roman" w:cs="Times New Roman"/>
              </w:rPr>
            </w:pPr>
            <w:r w:rsidRPr="00584C6E">
              <w:rPr>
                <w:rFonts w:ascii="Times New Roman" w:hAnsi="Times New Roman" w:cs="Times New Roman"/>
              </w:rPr>
              <w:t xml:space="preserve">23 400 </w:t>
            </w:r>
          </w:p>
        </w:tc>
      </w:tr>
      <w:tr w:rsidR="00584C6E" w:rsidRPr="00584C6E" w14:paraId="0927BD97" w14:textId="77777777" w:rsidTr="00F70088">
        <w:trPr>
          <w:trHeight w:val="120"/>
        </w:trPr>
        <w:tc>
          <w:tcPr>
            <w:tcW w:w="1101" w:type="dxa"/>
          </w:tcPr>
          <w:p w14:paraId="3D3A41C8" w14:textId="3C8DD18E" w:rsidR="00584C6E" w:rsidRPr="00584C6E" w:rsidRDefault="00584C6E" w:rsidP="00584C6E">
            <w:pPr>
              <w:pStyle w:val="Default"/>
              <w:rPr>
                <w:rFonts w:ascii="Times New Roman" w:hAnsi="Times New Roman" w:cs="Times New Roman"/>
              </w:rPr>
            </w:pPr>
          </w:p>
        </w:tc>
        <w:tc>
          <w:tcPr>
            <w:tcW w:w="6804" w:type="dxa"/>
            <w:gridSpan w:val="4"/>
          </w:tcPr>
          <w:p w14:paraId="2766F1E4" w14:textId="21AF65BF" w:rsidR="00584C6E" w:rsidRPr="00584C6E" w:rsidRDefault="00584C6E" w:rsidP="00584C6E">
            <w:pPr>
              <w:pStyle w:val="Default"/>
              <w:jc w:val="right"/>
              <w:rPr>
                <w:rFonts w:ascii="Times New Roman" w:hAnsi="Times New Roman" w:cs="Times New Roman"/>
              </w:rPr>
            </w:pPr>
            <w:r w:rsidRPr="00584C6E">
              <w:rPr>
                <w:rFonts w:ascii="Times New Roman" w:hAnsi="Times New Roman" w:cs="Times New Roman"/>
              </w:rPr>
              <w:t>PVM - 21 %, Eu</w:t>
            </w:r>
            <w:r w:rsidR="00A02EE5">
              <w:rPr>
                <w:rFonts w:ascii="Times New Roman" w:hAnsi="Times New Roman" w:cs="Times New Roman"/>
              </w:rPr>
              <w:t>r</w:t>
            </w:r>
            <w:r w:rsidRPr="00584C6E">
              <w:rPr>
                <w:rFonts w:ascii="Times New Roman" w:hAnsi="Times New Roman" w:cs="Times New Roman"/>
              </w:rPr>
              <w:t xml:space="preserve"> </w:t>
            </w:r>
          </w:p>
        </w:tc>
        <w:tc>
          <w:tcPr>
            <w:tcW w:w="1420" w:type="dxa"/>
          </w:tcPr>
          <w:p w14:paraId="0DC2E715" w14:textId="0EFCC7C7" w:rsidR="00584C6E" w:rsidRPr="00584C6E" w:rsidRDefault="00584C6E" w:rsidP="00584C6E">
            <w:pPr>
              <w:pStyle w:val="Default"/>
              <w:rPr>
                <w:rFonts w:ascii="Times New Roman" w:hAnsi="Times New Roman" w:cs="Times New Roman"/>
              </w:rPr>
            </w:pPr>
            <w:r>
              <w:rPr>
                <w:rFonts w:ascii="Times New Roman" w:hAnsi="Times New Roman" w:cs="Times New Roman"/>
              </w:rPr>
              <w:t>4914</w:t>
            </w:r>
          </w:p>
        </w:tc>
      </w:tr>
      <w:tr w:rsidR="00584C6E" w:rsidRPr="00584C6E" w14:paraId="5C7AE67C" w14:textId="77777777" w:rsidTr="00F70088">
        <w:trPr>
          <w:trHeight w:val="120"/>
        </w:trPr>
        <w:tc>
          <w:tcPr>
            <w:tcW w:w="1101" w:type="dxa"/>
          </w:tcPr>
          <w:p w14:paraId="6E513308" w14:textId="2ECDF945" w:rsidR="00584C6E" w:rsidRPr="00584C6E" w:rsidRDefault="00584C6E" w:rsidP="00584C6E">
            <w:pPr>
              <w:pStyle w:val="Default"/>
              <w:rPr>
                <w:rFonts w:ascii="Times New Roman" w:hAnsi="Times New Roman" w:cs="Times New Roman"/>
              </w:rPr>
            </w:pPr>
          </w:p>
        </w:tc>
        <w:tc>
          <w:tcPr>
            <w:tcW w:w="6804" w:type="dxa"/>
            <w:gridSpan w:val="4"/>
          </w:tcPr>
          <w:p w14:paraId="2EFF5BF2" w14:textId="68F27A89" w:rsidR="00584C6E" w:rsidRPr="00584C6E" w:rsidRDefault="00584C6E" w:rsidP="00584C6E">
            <w:pPr>
              <w:pStyle w:val="Default"/>
              <w:jc w:val="right"/>
              <w:rPr>
                <w:rFonts w:ascii="Times New Roman" w:hAnsi="Times New Roman" w:cs="Times New Roman"/>
              </w:rPr>
            </w:pPr>
            <w:r w:rsidRPr="00584C6E">
              <w:rPr>
                <w:rFonts w:ascii="Times New Roman" w:hAnsi="Times New Roman" w:cs="Times New Roman"/>
              </w:rPr>
              <w:t>Iš viso su PVM, Eu</w:t>
            </w:r>
            <w:r w:rsidR="00A02EE5">
              <w:rPr>
                <w:rFonts w:ascii="Times New Roman" w:hAnsi="Times New Roman" w:cs="Times New Roman"/>
              </w:rPr>
              <w:t>r</w:t>
            </w:r>
          </w:p>
        </w:tc>
        <w:tc>
          <w:tcPr>
            <w:tcW w:w="1420" w:type="dxa"/>
          </w:tcPr>
          <w:p w14:paraId="3F0C7896" w14:textId="7FFA9371" w:rsidR="00584C6E" w:rsidRPr="00584C6E" w:rsidRDefault="00584C6E" w:rsidP="00584C6E">
            <w:pPr>
              <w:pStyle w:val="Default"/>
              <w:rPr>
                <w:rFonts w:ascii="Times New Roman" w:hAnsi="Times New Roman" w:cs="Times New Roman"/>
              </w:rPr>
            </w:pPr>
            <w:r>
              <w:rPr>
                <w:rFonts w:ascii="Times New Roman" w:hAnsi="Times New Roman" w:cs="Times New Roman"/>
              </w:rPr>
              <w:t>28314</w:t>
            </w:r>
          </w:p>
        </w:tc>
      </w:tr>
    </w:tbl>
    <w:p w14:paraId="5FF5219A" w14:textId="77777777" w:rsidR="00A02EE5" w:rsidRDefault="00A02EE5" w:rsidP="00A02EE5">
      <w:pPr>
        <w:tabs>
          <w:tab w:val="left" w:pos="1134"/>
          <w:tab w:val="left" w:pos="9630"/>
          <w:tab w:val="left" w:pos="9720"/>
        </w:tabs>
        <w:spacing w:line="240" w:lineRule="auto"/>
        <w:ind w:right="8"/>
        <w:jc w:val="both"/>
        <w:rPr>
          <w:rFonts w:ascii="Times New Roman" w:eastAsia="Times New Roman" w:hAnsi="Times New Roman" w:cs="Times New Roman"/>
          <w:iC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268"/>
        <w:gridCol w:w="1275"/>
        <w:gridCol w:w="1276"/>
        <w:gridCol w:w="1985"/>
        <w:gridCol w:w="1420"/>
      </w:tblGrid>
      <w:tr w:rsidR="00A02EE5" w:rsidRPr="00584C6E" w14:paraId="69170EFB" w14:textId="77777777" w:rsidTr="00F70088">
        <w:trPr>
          <w:trHeight w:val="709"/>
        </w:trPr>
        <w:tc>
          <w:tcPr>
            <w:tcW w:w="1101" w:type="dxa"/>
          </w:tcPr>
          <w:p w14:paraId="390F05D4" w14:textId="77777777" w:rsidR="00A02EE5" w:rsidRPr="00584C6E" w:rsidRDefault="00A02EE5" w:rsidP="001E6B80">
            <w:pPr>
              <w:pStyle w:val="Default"/>
              <w:rPr>
                <w:rFonts w:ascii="Times New Roman" w:hAnsi="Times New Roman" w:cs="Times New Roman"/>
              </w:rPr>
            </w:pPr>
            <w:r>
              <w:rPr>
                <w:rFonts w:ascii="Times New Roman" w:hAnsi="Times New Roman" w:cs="Times New Roman"/>
              </w:rPr>
              <w:t xml:space="preserve">Pirkimo objekto dalies </w:t>
            </w:r>
            <w:r w:rsidRPr="00584C6E">
              <w:rPr>
                <w:rFonts w:ascii="Times New Roman" w:hAnsi="Times New Roman" w:cs="Times New Roman"/>
              </w:rPr>
              <w:t>numeris</w:t>
            </w:r>
          </w:p>
        </w:tc>
        <w:tc>
          <w:tcPr>
            <w:tcW w:w="2268" w:type="dxa"/>
          </w:tcPr>
          <w:p w14:paraId="105F6119" w14:textId="77777777" w:rsidR="00A02EE5" w:rsidRPr="00584C6E" w:rsidRDefault="00A02EE5" w:rsidP="001E6B80">
            <w:pPr>
              <w:pStyle w:val="Default"/>
              <w:rPr>
                <w:rFonts w:ascii="Times New Roman" w:hAnsi="Times New Roman" w:cs="Times New Roman"/>
              </w:rPr>
            </w:pPr>
            <w:r w:rsidRPr="00584C6E">
              <w:rPr>
                <w:rFonts w:ascii="Times New Roman" w:hAnsi="Times New Roman" w:cs="Times New Roman"/>
              </w:rPr>
              <w:t>SMRRT įrangos</w:t>
            </w:r>
          </w:p>
          <w:p w14:paraId="361CAFB5" w14:textId="77777777" w:rsidR="00A02EE5" w:rsidRPr="00584C6E" w:rsidRDefault="00A02EE5" w:rsidP="001E6B80">
            <w:pPr>
              <w:pStyle w:val="Default"/>
              <w:rPr>
                <w:rFonts w:ascii="Times New Roman" w:hAnsi="Times New Roman" w:cs="Times New Roman"/>
              </w:rPr>
            </w:pPr>
            <w:r w:rsidRPr="00584C6E">
              <w:rPr>
                <w:rFonts w:ascii="Times New Roman" w:hAnsi="Times New Roman" w:cs="Times New Roman"/>
              </w:rPr>
              <w:t>talpinimo vietos adresas</w:t>
            </w:r>
            <w:r>
              <w:rPr>
                <w:rFonts w:ascii="Times New Roman" w:hAnsi="Times New Roman" w:cs="Times New Roman"/>
              </w:rPr>
              <w:t xml:space="preserve"> </w:t>
            </w:r>
            <w:r w:rsidRPr="00584C6E">
              <w:rPr>
                <w:rFonts w:ascii="Times New Roman" w:hAnsi="Times New Roman" w:cs="Times New Roman"/>
              </w:rPr>
              <w:t>su koordinatėmis ir talpinimo aukščio</w:t>
            </w:r>
          </w:p>
          <w:p w14:paraId="058D925E" w14:textId="77777777" w:rsidR="00A02EE5" w:rsidRPr="00584C6E" w:rsidRDefault="00A02EE5" w:rsidP="001E6B80">
            <w:pPr>
              <w:pStyle w:val="Default"/>
              <w:rPr>
                <w:rFonts w:ascii="Times New Roman" w:hAnsi="Times New Roman" w:cs="Times New Roman"/>
              </w:rPr>
            </w:pPr>
            <w:r w:rsidRPr="00584C6E">
              <w:rPr>
                <w:rFonts w:ascii="Times New Roman" w:hAnsi="Times New Roman" w:cs="Times New Roman"/>
              </w:rPr>
              <w:t>(nuo ... iki) ribos (m)</w:t>
            </w:r>
            <w:r>
              <w:rPr>
                <w:rFonts w:ascii="Times New Roman" w:hAnsi="Times New Roman" w:cs="Times New Roman"/>
              </w:rPr>
              <w:t xml:space="preserve"> </w:t>
            </w:r>
            <w:r w:rsidRPr="00584C6E">
              <w:rPr>
                <w:rFonts w:ascii="Times New Roman" w:hAnsi="Times New Roman" w:cs="Times New Roman"/>
              </w:rPr>
              <w:t>nurodytai kainai *</w:t>
            </w:r>
          </w:p>
        </w:tc>
        <w:tc>
          <w:tcPr>
            <w:tcW w:w="1275" w:type="dxa"/>
          </w:tcPr>
          <w:p w14:paraId="2334CAEF" w14:textId="77777777" w:rsidR="00A02EE5" w:rsidRPr="00584C6E" w:rsidRDefault="00A02EE5" w:rsidP="001E6B80">
            <w:pPr>
              <w:pStyle w:val="Default"/>
              <w:rPr>
                <w:rFonts w:ascii="Times New Roman" w:hAnsi="Times New Roman" w:cs="Times New Roman"/>
              </w:rPr>
            </w:pPr>
            <w:r w:rsidRPr="00584C6E">
              <w:rPr>
                <w:rFonts w:ascii="Times New Roman" w:hAnsi="Times New Roman" w:cs="Times New Roman"/>
              </w:rPr>
              <w:t>Įrangos talpinimo įkainis, 1 mėn., Eur be PVM**</w:t>
            </w:r>
          </w:p>
        </w:tc>
        <w:tc>
          <w:tcPr>
            <w:tcW w:w="1276" w:type="dxa"/>
          </w:tcPr>
          <w:p w14:paraId="3B5A01CD" w14:textId="77777777" w:rsidR="00A02EE5" w:rsidRPr="00584C6E" w:rsidRDefault="00A02EE5" w:rsidP="001E6B80">
            <w:pPr>
              <w:pStyle w:val="Default"/>
              <w:rPr>
                <w:rFonts w:ascii="Times New Roman" w:hAnsi="Times New Roman" w:cs="Times New Roman"/>
              </w:rPr>
            </w:pPr>
            <w:r w:rsidRPr="00584C6E">
              <w:rPr>
                <w:rFonts w:ascii="Times New Roman" w:hAnsi="Times New Roman" w:cs="Times New Roman"/>
              </w:rPr>
              <w:t>Maksimali įrangos talpinimo trukmė, mėn.</w:t>
            </w:r>
          </w:p>
        </w:tc>
        <w:tc>
          <w:tcPr>
            <w:tcW w:w="1985" w:type="dxa"/>
          </w:tcPr>
          <w:p w14:paraId="0703DA30" w14:textId="77777777" w:rsidR="00A02EE5" w:rsidRPr="00584C6E" w:rsidRDefault="00A02EE5" w:rsidP="001E6B80">
            <w:pPr>
              <w:pStyle w:val="Default"/>
              <w:rPr>
                <w:rFonts w:ascii="Times New Roman" w:hAnsi="Times New Roman" w:cs="Times New Roman"/>
              </w:rPr>
            </w:pPr>
            <w:r w:rsidRPr="00584C6E">
              <w:rPr>
                <w:rFonts w:ascii="Times New Roman" w:hAnsi="Times New Roman" w:cs="Times New Roman"/>
              </w:rPr>
              <w:t>Įrangos integravimo kaina, perkeliant ją</w:t>
            </w:r>
          </w:p>
          <w:p w14:paraId="39D60634" w14:textId="77777777" w:rsidR="00A02EE5" w:rsidRPr="00584C6E" w:rsidRDefault="00A02EE5" w:rsidP="001E6B80">
            <w:pPr>
              <w:pStyle w:val="Default"/>
              <w:rPr>
                <w:rFonts w:ascii="Times New Roman" w:hAnsi="Times New Roman" w:cs="Times New Roman"/>
              </w:rPr>
            </w:pPr>
            <w:r w:rsidRPr="00584C6E">
              <w:rPr>
                <w:rFonts w:ascii="Times New Roman" w:hAnsi="Times New Roman" w:cs="Times New Roman"/>
              </w:rPr>
              <w:t xml:space="preserve">į </w:t>
            </w:r>
            <w:r>
              <w:rPr>
                <w:rFonts w:ascii="Times New Roman" w:hAnsi="Times New Roman" w:cs="Times New Roman"/>
              </w:rPr>
              <w:t>a</w:t>
            </w:r>
            <w:r w:rsidRPr="00584C6E">
              <w:rPr>
                <w:rFonts w:ascii="Times New Roman" w:hAnsi="Times New Roman" w:cs="Times New Roman"/>
              </w:rPr>
              <w:t>lternatyvią vietą, Eur be PVM****</w:t>
            </w:r>
          </w:p>
        </w:tc>
        <w:tc>
          <w:tcPr>
            <w:tcW w:w="1420" w:type="dxa"/>
          </w:tcPr>
          <w:p w14:paraId="62B8DD84" w14:textId="77777777" w:rsidR="00A02EE5" w:rsidRPr="00584C6E" w:rsidRDefault="00A02EE5" w:rsidP="001E6B80">
            <w:pPr>
              <w:pStyle w:val="Default"/>
              <w:rPr>
                <w:rFonts w:ascii="Times New Roman" w:hAnsi="Times New Roman" w:cs="Times New Roman"/>
              </w:rPr>
            </w:pPr>
            <w:r w:rsidRPr="00584C6E">
              <w:rPr>
                <w:rFonts w:ascii="Times New Roman" w:hAnsi="Times New Roman" w:cs="Times New Roman"/>
              </w:rPr>
              <w:t>Maksimali įrangos</w:t>
            </w:r>
            <w:r>
              <w:rPr>
                <w:rFonts w:ascii="Times New Roman" w:hAnsi="Times New Roman" w:cs="Times New Roman"/>
              </w:rPr>
              <w:t xml:space="preserve"> t</w:t>
            </w:r>
            <w:r w:rsidRPr="00584C6E">
              <w:rPr>
                <w:rFonts w:ascii="Times New Roman" w:hAnsi="Times New Roman" w:cs="Times New Roman"/>
              </w:rPr>
              <w:t>alpinimo</w:t>
            </w:r>
            <w:r>
              <w:rPr>
                <w:rFonts w:ascii="Times New Roman" w:hAnsi="Times New Roman" w:cs="Times New Roman"/>
              </w:rPr>
              <w:t xml:space="preserve"> </w:t>
            </w:r>
            <w:r w:rsidRPr="00584C6E">
              <w:rPr>
                <w:rFonts w:ascii="Times New Roman" w:hAnsi="Times New Roman" w:cs="Times New Roman"/>
              </w:rPr>
              <w:t>kaina,</w:t>
            </w:r>
            <w:r>
              <w:rPr>
                <w:rFonts w:ascii="Times New Roman" w:hAnsi="Times New Roman" w:cs="Times New Roman"/>
              </w:rPr>
              <w:t xml:space="preserve"> </w:t>
            </w:r>
            <w:r w:rsidRPr="00584C6E">
              <w:rPr>
                <w:rFonts w:ascii="Times New Roman" w:hAnsi="Times New Roman" w:cs="Times New Roman"/>
              </w:rPr>
              <w:t>Eur be PVM</w:t>
            </w:r>
          </w:p>
        </w:tc>
      </w:tr>
      <w:tr w:rsidR="00A02EE5" w:rsidRPr="00584C6E" w14:paraId="15AB66DD" w14:textId="77777777" w:rsidTr="00F70088">
        <w:trPr>
          <w:trHeight w:val="120"/>
        </w:trPr>
        <w:tc>
          <w:tcPr>
            <w:tcW w:w="1101" w:type="dxa"/>
          </w:tcPr>
          <w:p w14:paraId="34A6A0F4" w14:textId="77777777" w:rsidR="00A02EE5" w:rsidRPr="00584C6E" w:rsidRDefault="00A02EE5" w:rsidP="001E6B80">
            <w:pPr>
              <w:pStyle w:val="Default"/>
              <w:jc w:val="center"/>
              <w:rPr>
                <w:rFonts w:ascii="Times New Roman" w:hAnsi="Times New Roman" w:cs="Times New Roman"/>
              </w:rPr>
            </w:pPr>
            <w:r w:rsidRPr="00584C6E">
              <w:rPr>
                <w:rFonts w:ascii="Times New Roman" w:hAnsi="Times New Roman" w:cs="Times New Roman"/>
              </w:rPr>
              <w:t>A</w:t>
            </w:r>
          </w:p>
        </w:tc>
        <w:tc>
          <w:tcPr>
            <w:tcW w:w="2268" w:type="dxa"/>
          </w:tcPr>
          <w:p w14:paraId="77798E73" w14:textId="77777777" w:rsidR="00A02EE5" w:rsidRPr="00584C6E" w:rsidRDefault="00A02EE5" w:rsidP="001E6B80">
            <w:pPr>
              <w:pStyle w:val="Default"/>
              <w:jc w:val="center"/>
              <w:rPr>
                <w:rFonts w:ascii="Times New Roman" w:hAnsi="Times New Roman" w:cs="Times New Roman"/>
              </w:rPr>
            </w:pPr>
            <w:r w:rsidRPr="00584C6E">
              <w:rPr>
                <w:rFonts w:ascii="Times New Roman" w:hAnsi="Times New Roman" w:cs="Times New Roman"/>
              </w:rPr>
              <w:t>B</w:t>
            </w:r>
          </w:p>
        </w:tc>
        <w:tc>
          <w:tcPr>
            <w:tcW w:w="1275" w:type="dxa"/>
          </w:tcPr>
          <w:p w14:paraId="0D5ABB81" w14:textId="77777777" w:rsidR="00A02EE5" w:rsidRPr="00584C6E" w:rsidRDefault="00A02EE5" w:rsidP="001E6B80">
            <w:pPr>
              <w:pStyle w:val="Default"/>
              <w:jc w:val="center"/>
              <w:rPr>
                <w:rFonts w:ascii="Times New Roman" w:hAnsi="Times New Roman" w:cs="Times New Roman"/>
              </w:rPr>
            </w:pPr>
            <w:r w:rsidRPr="00584C6E">
              <w:rPr>
                <w:rFonts w:ascii="Times New Roman" w:hAnsi="Times New Roman" w:cs="Times New Roman"/>
              </w:rPr>
              <w:t>C</w:t>
            </w:r>
          </w:p>
        </w:tc>
        <w:tc>
          <w:tcPr>
            <w:tcW w:w="1276" w:type="dxa"/>
          </w:tcPr>
          <w:p w14:paraId="6CD802BA" w14:textId="77777777" w:rsidR="00A02EE5" w:rsidRPr="00584C6E" w:rsidRDefault="00A02EE5" w:rsidP="001E6B80">
            <w:pPr>
              <w:pStyle w:val="Default"/>
              <w:jc w:val="center"/>
              <w:rPr>
                <w:rFonts w:ascii="Times New Roman" w:hAnsi="Times New Roman" w:cs="Times New Roman"/>
              </w:rPr>
            </w:pPr>
            <w:r w:rsidRPr="00584C6E">
              <w:rPr>
                <w:rFonts w:ascii="Times New Roman" w:hAnsi="Times New Roman" w:cs="Times New Roman"/>
              </w:rPr>
              <w:t>D</w:t>
            </w:r>
          </w:p>
        </w:tc>
        <w:tc>
          <w:tcPr>
            <w:tcW w:w="1985" w:type="dxa"/>
          </w:tcPr>
          <w:p w14:paraId="35ED829F" w14:textId="77777777" w:rsidR="00A02EE5" w:rsidRPr="00584C6E" w:rsidRDefault="00A02EE5" w:rsidP="001E6B80">
            <w:pPr>
              <w:pStyle w:val="Default"/>
              <w:jc w:val="center"/>
              <w:rPr>
                <w:rFonts w:ascii="Times New Roman" w:hAnsi="Times New Roman" w:cs="Times New Roman"/>
              </w:rPr>
            </w:pPr>
            <w:r w:rsidRPr="00584C6E">
              <w:rPr>
                <w:rFonts w:ascii="Times New Roman" w:hAnsi="Times New Roman" w:cs="Times New Roman"/>
              </w:rPr>
              <w:t>E</w:t>
            </w:r>
          </w:p>
        </w:tc>
        <w:tc>
          <w:tcPr>
            <w:tcW w:w="1420" w:type="dxa"/>
          </w:tcPr>
          <w:p w14:paraId="73B8DAB6" w14:textId="77777777" w:rsidR="00A02EE5" w:rsidRPr="00584C6E" w:rsidRDefault="00A02EE5" w:rsidP="001E6B80">
            <w:pPr>
              <w:pStyle w:val="Default"/>
              <w:jc w:val="center"/>
              <w:rPr>
                <w:rFonts w:ascii="Times New Roman" w:hAnsi="Times New Roman" w:cs="Times New Roman"/>
              </w:rPr>
            </w:pPr>
            <w:r w:rsidRPr="00584C6E">
              <w:rPr>
                <w:rFonts w:ascii="Times New Roman" w:hAnsi="Times New Roman" w:cs="Times New Roman"/>
              </w:rPr>
              <w:t>F=(C×D)+E</w:t>
            </w:r>
          </w:p>
        </w:tc>
      </w:tr>
      <w:tr w:rsidR="00A02EE5" w:rsidRPr="00584C6E" w14:paraId="0B957661" w14:textId="77777777" w:rsidTr="00F70088">
        <w:trPr>
          <w:trHeight w:val="353"/>
        </w:trPr>
        <w:tc>
          <w:tcPr>
            <w:tcW w:w="1101" w:type="dxa"/>
          </w:tcPr>
          <w:p w14:paraId="6B95F1BE" w14:textId="410D5CD4" w:rsidR="00A02EE5" w:rsidRPr="00584C6E" w:rsidRDefault="00A02EE5" w:rsidP="001E6B80">
            <w:pPr>
              <w:pStyle w:val="Default"/>
              <w:rPr>
                <w:rFonts w:ascii="Times New Roman" w:hAnsi="Times New Roman" w:cs="Times New Roman"/>
              </w:rPr>
            </w:pPr>
            <w:r>
              <w:rPr>
                <w:rFonts w:ascii="Times New Roman" w:hAnsi="Times New Roman" w:cs="Times New Roman"/>
              </w:rPr>
              <w:t>2</w:t>
            </w:r>
            <w:r w:rsidRPr="00584C6E">
              <w:rPr>
                <w:rFonts w:ascii="Times New Roman" w:hAnsi="Times New Roman" w:cs="Times New Roman"/>
              </w:rPr>
              <w:t xml:space="preserve">. </w:t>
            </w:r>
          </w:p>
        </w:tc>
        <w:tc>
          <w:tcPr>
            <w:tcW w:w="2268" w:type="dxa"/>
          </w:tcPr>
          <w:p w14:paraId="7267EE79" w14:textId="6D654EDA" w:rsidR="00A02EE5" w:rsidRPr="00584C6E" w:rsidRDefault="00A02EE5" w:rsidP="001E6B80">
            <w:pPr>
              <w:pStyle w:val="Default"/>
              <w:rPr>
                <w:rFonts w:ascii="Times New Roman" w:hAnsi="Times New Roman" w:cs="Times New Roman"/>
              </w:rPr>
            </w:pPr>
            <w:r w:rsidRPr="00A02EE5">
              <w:rPr>
                <w:rFonts w:ascii="Times New Roman" w:hAnsi="Times New Roman" w:cs="Times New Roman"/>
              </w:rPr>
              <w:t>Vilniaus g. 29, Baltosios Vokės m., Baltosios Vokės sen., Šalčininkų r. sav. (54.451894, 25.115599)</w:t>
            </w:r>
          </w:p>
        </w:tc>
        <w:tc>
          <w:tcPr>
            <w:tcW w:w="1275" w:type="dxa"/>
          </w:tcPr>
          <w:p w14:paraId="183479E4" w14:textId="77777777" w:rsidR="00A02EE5" w:rsidRPr="00584C6E" w:rsidRDefault="00A02EE5" w:rsidP="001E6B80">
            <w:pPr>
              <w:pStyle w:val="Default"/>
              <w:rPr>
                <w:rFonts w:ascii="Times New Roman" w:hAnsi="Times New Roman" w:cs="Times New Roman"/>
              </w:rPr>
            </w:pPr>
            <w:r w:rsidRPr="00584C6E">
              <w:rPr>
                <w:rFonts w:ascii="Times New Roman" w:hAnsi="Times New Roman" w:cs="Times New Roman"/>
              </w:rPr>
              <w:t xml:space="preserve">650 </w:t>
            </w:r>
          </w:p>
        </w:tc>
        <w:tc>
          <w:tcPr>
            <w:tcW w:w="1276" w:type="dxa"/>
          </w:tcPr>
          <w:p w14:paraId="3034E2E4" w14:textId="77777777" w:rsidR="00A02EE5" w:rsidRPr="00584C6E" w:rsidRDefault="00A02EE5" w:rsidP="001E6B80">
            <w:pPr>
              <w:pStyle w:val="Default"/>
              <w:rPr>
                <w:rFonts w:ascii="Times New Roman" w:hAnsi="Times New Roman" w:cs="Times New Roman"/>
              </w:rPr>
            </w:pPr>
            <w:r>
              <w:rPr>
                <w:rFonts w:ascii="Times New Roman" w:hAnsi="Times New Roman" w:cs="Times New Roman"/>
              </w:rPr>
              <w:t>36</w:t>
            </w:r>
          </w:p>
        </w:tc>
        <w:tc>
          <w:tcPr>
            <w:tcW w:w="1985" w:type="dxa"/>
          </w:tcPr>
          <w:p w14:paraId="77F10E1B" w14:textId="77777777" w:rsidR="00A02EE5" w:rsidRPr="00584C6E" w:rsidRDefault="00A02EE5" w:rsidP="001E6B80">
            <w:pPr>
              <w:pStyle w:val="Default"/>
              <w:rPr>
                <w:rFonts w:ascii="Times New Roman" w:hAnsi="Times New Roman" w:cs="Times New Roman"/>
              </w:rPr>
            </w:pPr>
          </w:p>
        </w:tc>
        <w:tc>
          <w:tcPr>
            <w:tcW w:w="1420" w:type="dxa"/>
          </w:tcPr>
          <w:p w14:paraId="75B7145F" w14:textId="77777777" w:rsidR="00A02EE5" w:rsidRPr="00584C6E" w:rsidRDefault="00A02EE5" w:rsidP="001E6B80">
            <w:pPr>
              <w:pStyle w:val="Default"/>
              <w:rPr>
                <w:rFonts w:ascii="Times New Roman" w:hAnsi="Times New Roman" w:cs="Times New Roman"/>
              </w:rPr>
            </w:pPr>
            <w:r w:rsidRPr="00584C6E">
              <w:rPr>
                <w:rFonts w:ascii="Times New Roman" w:hAnsi="Times New Roman" w:cs="Times New Roman"/>
              </w:rPr>
              <w:t xml:space="preserve">23 400 </w:t>
            </w:r>
          </w:p>
        </w:tc>
      </w:tr>
      <w:tr w:rsidR="00A02EE5" w:rsidRPr="00584C6E" w14:paraId="47243C75" w14:textId="77777777" w:rsidTr="00F70088">
        <w:trPr>
          <w:trHeight w:val="120"/>
        </w:trPr>
        <w:tc>
          <w:tcPr>
            <w:tcW w:w="1101" w:type="dxa"/>
          </w:tcPr>
          <w:p w14:paraId="7FEB1012" w14:textId="77777777" w:rsidR="00A02EE5" w:rsidRPr="00584C6E" w:rsidRDefault="00A02EE5" w:rsidP="001E6B80">
            <w:pPr>
              <w:pStyle w:val="Default"/>
              <w:rPr>
                <w:rFonts w:ascii="Times New Roman" w:hAnsi="Times New Roman" w:cs="Times New Roman"/>
              </w:rPr>
            </w:pPr>
          </w:p>
        </w:tc>
        <w:tc>
          <w:tcPr>
            <w:tcW w:w="6804" w:type="dxa"/>
            <w:gridSpan w:val="4"/>
          </w:tcPr>
          <w:p w14:paraId="77D48283" w14:textId="77777777" w:rsidR="00A02EE5" w:rsidRPr="00584C6E" w:rsidRDefault="00A02EE5" w:rsidP="001E6B80">
            <w:pPr>
              <w:pStyle w:val="Default"/>
              <w:jc w:val="right"/>
              <w:rPr>
                <w:rFonts w:ascii="Times New Roman" w:hAnsi="Times New Roman" w:cs="Times New Roman"/>
              </w:rPr>
            </w:pPr>
            <w:r w:rsidRPr="00584C6E">
              <w:rPr>
                <w:rFonts w:ascii="Times New Roman" w:hAnsi="Times New Roman" w:cs="Times New Roman"/>
              </w:rPr>
              <w:t>PVM - 21 %, Eu</w:t>
            </w:r>
            <w:r>
              <w:rPr>
                <w:rFonts w:ascii="Times New Roman" w:hAnsi="Times New Roman" w:cs="Times New Roman"/>
              </w:rPr>
              <w:t>r</w:t>
            </w:r>
            <w:r w:rsidRPr="00584C6E">
              <w:rPr>
                <w:rFonts w:ascii="Times New Roman" w:hAnsi="Times New Roman" w:cs="Times New Roman"/>
              </w:rPr>
              <w:t xml:space="preserve"> </w:t>
            </w:r>
          </w:p>
        </w:tc>
        <w:tc>
          <w:tcPr>
            <w:tcW w:w="1420" w:type="dxa"/>
          </w:tcPr>
          <w:p w14:paraId="2E9FE516" w14:textId="77777777" w:rsidR="00A02EE5" w:rsidRPr="00584C6E" w:rsidRDefault="00A02EE5" w:rsidP="001E6B80">
            <w:pPr>
              <w:pStyle w:val="Default"/>
              <w:rPr>
                <w:rFonts w:ascii="Times New Roman" w:hAnsi="Times New Roman" w:cs="Times New Roman"/>
              </w:rPr>
            </w:pPr>
            <w:r>
              <w:rPr>
                <w:rFonts w:ascii="Times New Roman" w:hAnsi="Times New Roman" w:cs="Times New Roman"/>
              </w:rPr>
              <w:t>4914</w:t>
            </w:r>
          </w:p>
        </w:tc>
      </w:tr>
      <w:tr w:rsidR="00A02EE5" w:rsidRPr="00584C6E" w14:paraId="73E6C3B4" w14:textId="77777777" w:rsidTr="00F70088">
        <w:trPr>
          <w:trHeight w:val="120"/>
        </w:trPr>
        <w:tc>
          <w:tcPr>
            <w:tcW w:w="1101" w:type="dxa"/>
          </w:tcPr>
          <w:p w14:paraId="54302893" w14:textId="77777777" w:rsidR="00A02EE5" w:rsidRPr="00584C6E" w:rsidRDefault="00A02EE5" w:rsidP="001E6B80">
            <w:pPr>
              <w:pStyle w:val="Default"/>
              <w:rPr>
                <w:rFonts w:ascii="Times New Roman" w:hAnsi="Times New Roman" w:cs="Times New Roman"/>
              </w:rPr>
            </w:pPr>
          </w:p>
        </w:tc>
        <w:tc>
          <w:tcPr>
            <w:tcW w:w="6804" w:type="dxa"/>
            <w:gridSpan w:val="4"/>
          </w:tcPr>
          <w:p w14:paraId="56916199" w14:textId="77777777" w:rsidR="00A02EE5" w:rsidRPr="00584C6E" w:rsidRDefault="00A02EE5" w:rsidP="001E6B80">
            <w:pPr>
              <w:pStyle w:val="Default"/>
              <w:jc w:val="right"/>
              <w:rPr>
                <w:rFonts w:ascii="Times New Roman" w:hAnsi="Times New Roman" w:cs="Times New Roman"/>
              </w:rPr>
            </w:pPr>
            <w:r w:rsidRPr="00584C6E">
              <w:rPr>
                <w:rFonts w:ascii="Times New Roman" w:hAnsi="Times New Roman" w:cs="Times New Roman"/>
              </w:rPr>
              <w:t>Iš viso su PVM, Eu</w:t>
            </w:r>
            <w:r>
              <w:rPr>
                <w:rFonts w:ascii="Times New Roman" w:hAnsi="Times New Roman" w:cs="Times New Roman"/>
              </w:rPr>
              <w:t>r</w:t>
            </w:r>
          </w:p>
        </w:tc>
        <w:tc>
          <w:tcPr>
            <w:tcW w:w="1420" w:type="dxa"/>
          </w:tcPr>
          <w:p w14:paraId="225A0E63" w14:textId="77777777" w:rsidR="00A02EE5" w:rsidRPr="00584C6E" w:rsidRDefault="00A02EE5" w:rsidP="001E6B80">
            <w:pPr>
              <w:pStyle w:val="Default"/>
              <w:rPr>
                <w:rFonts w:ascii="Times New Roman" w:hAnsi="Times New Roman" w:cs="Times New Roman"/>
              </w:rPr>
            </w:pPr>
            <w:r>
              <w:rPr>
                <w:rFonts w:ascii="Times New Roman" w:hAnsi="Times New Roman" w:cs="Times New Roman"/>
              </w:rPr>
              <w:t>28314</w:t>
            </w:r>
          </w:p>
        </w:tc>
      </w:tr>
    </w:tbl>
    <w:p w14:paraId="7BF27119" w14:textId="77777777" w:rsidR="00A02EE5" w:rsidRPr="00257785" w:rsidRDefault="00A02EE5" w:rsidP="007A0328">
      <w:pPr>
        <w:tabs>
          <w:tab w:val="left" w:pos="1134"/>
          <w:tab w:val="left" w:pos="9630"/>
          <w:tab w:val="left" w:pos="9720"/>
        </w:tabs>
        <w:spacing w:line="240" w:lineRule="auto"/>
        <w:ind w:right="8" w:firstLine="567"/>
        <w:jc w:val="both"/>
        <w:rPr>
          <w:rFonts w:ascii="Times New Roman" w:eastAsia="Times New Roman" w:hAnsi="Times New Roman" w:cs="Times New Roman"/>
          <w:iCs/>
          <w:sz w:val="24"/>
          <w:szCs w:val="24"/>
        </w:rPr>
      </w:pPr>
    </w:p>
    <w:p w14:paraId="780133B9" w14:textId="77777777" w:rsidR="008600D8" w:rsidRPr="009A31A3" w:rsidRDefault="008600D8" w:rsidP="00167CE3">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2.2. Į Sutarties kainą/paslaugų kainą įskaitomi visi mokesčiai ir rinkliavos, bei kitos išlaidos, susijusios su tinkamu Sutarties vykdymu (įskaitant ir PVM sąskaitų faktūrų / sąskaitų faktūrų teikimo elektroniniu būdu išlaidas).</w:t>
      </w:r>
    </w:p>
    <w:p w14:paraId="612A2642" w14:textId="4DEB900E" w:rsidR="008600D8" w:rsidRPr="009A31A3" w:rsidRDefault="008600D8" w:rsidP="00167CE3">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2.3. Sutarties kaina/paslaugų kaina negali būti keičiama/</w:t>
      </w:r>
      <w:proofErr w:type="spellStart"/>
      <w:r w:rsidRPr="009A31A3">
        <w:rPr>
          <w:rFonts w:ascii="Times New Roman" w:eastAsia="Times New Roman" w:hAnsi="Times New Roman" w:cs="Times New Roman"/>
          <w:sz w:val="24"/>
          <w:szCs w:val="24"/>
        </w:rPr>
        <w:t>os</w:t>
      </w:r>
      <w:proofErr w:type="spellEnd"/>
      <w:r w:rsidRPr="009A31A3">
        <w:rPr>
          <w:rFonts w:ascii="Times New Roman" w:eastAsia="Times New Roman" w:hAnsi="Times New Roman" w:cs="Times New Roman"/>
          <w:sz w:val="24"/>
          <w:szCs w:val="24"/>
        </w:rPr>
        <w:t xml:space="preserve"> per visą Sutarties galiojimo laiką, išskyrus Sutartyje numatytus atvejus.</w:t>
      </w:r>
    </w:p>
    <w:p w14:paraId="290A9B1A" w14:textId="77777777" w:rsidR="008600D8" w:rsidRPr="00FC462D" w:rsidRDefault="008600D8" w:rsidP="00167CE3">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16ED0838" w14:textId="77777777" w:rsidR="008600D8" w:rsidRPr="009A31A3" w:rsidRDefault="008600D8" w:rsidP="00167CE3">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1E6102AB" w14:textId="3EEB9D0D" w:rsidR="008600D8" w:rsidRPr="009A31A3" w:rsidRDefault="008600D8" w:rsidP="00167CE3">
      <w:pPr>
        <w:tabs>
          <w:tab w:val="left" w:pos="567"/>
        </w:tabs>
        <w:spacing w:after="0" w:line="240" w:lineRule="auto"/>
        <w:ind w:firstLine="567"/>
        <w:jc w:val="both"/>
        <w:rPr>
          <w:rFonts w:ascii="Times New Roman" w:hAnsi="Times New Roman" w:cs="Times New Roman"/>
          <w:sz w:val="24"/>
          <w:szCs w:val="24"/>
        </w:rPr>
      </w:pPr>
      <w:r w:rsidRPr="009A31A3">
        <w:rPr>
          <w:rFonts w:ascii="Times New Roman" w:hAnsi="Times New Roman" w:cs="Times New Roman"/>
          <w:sz w:val="24"/>
          <w:szCs w:val="24"/>
        </w:rPr>
        <w:t xml:space="preserve">2.6. Sutarties kaina/įkainiai jos galiojimo laikotarpiu perskaičiuojami (didinama ar mažinama) pasikeitus (padidėjus ar sumažėjus) PVM, kuris turėjo tiesioginės įtakos </w:t>
      </w:r>
      <w:r w:rsidR="00EB3B68">
        <w:rPr>
          <w:rFonts w:ascii="Times New Roman" w:hAnsi="Times New Roman" w:cs="Times New Roman"/>
          <w:sz w:val="24"/>
          <w:szCs w:val="24"/>
        </w:rPr>
        <w:t>S</w:t>
      </w:r>
      <w:r w:rsidRPr="009A31A3">
        <w:rPr>
          <w:rFonts w:ascii="Times New Roman" w:hAnsi="Times New Roman" w:cs="Times New Roman"/>
          <w:sz w:val="24"/>
          <w:szCs w:val="24"/>
        </w:rPr>
        <w:t xml:space="preserve">utarties kainai/įkainiams. Raštiškai susitarus </w:t>
      </w:r>
      <w:r w:rsidR="00F70875">
        <w:rPr>
          <w:rFonts w:ascii="Times New Roman" w:hAnsi="Times New Roman" w:cs="Times New Roman"/>
          <w:sz w:val="24"/>
          <w:szCs w:val="24"/>
        </w:rPr>
        <w:t xml:space="preserve">Paslaugų </w:t>
      </w:r>
      <w:proofErr w:type="spellStart"/>
      <w:r w:rsidRPr="009A31A3">
        <w:rPr>
          <w:rFonts w:ascii="Times New Roman" w:hAnsi="Times New Roman" w:cs="Times New Roman"/>
          <w:sz w:val="24"/>
          <w:szCs w:val="24"/>
        </w:rPr>
        <w:t>e</w:t>
      </w:r>
      <w:r w:rsidR="00F70875">
        <w:rPr>
          <w:rFonts w:ascii="Times New Roman" w:hAnsi="Times New Roman" w:cs="Times New Roman"/>
          <w:sz w:val="24"/>
          <w:szCs w:val="24"/>
        </w:rPr>
        <w:t>it</w:t>
      </w:r>
      <w:r w:rsidRPr="009A31A3">
        <w:rPr>
          <w:rFonts w:ascii="Times New Roman" w:hAnsi="Times New Roman" w:cs="Times New Roman"/>
          <w:sz w:val="24"/>
          <w:szCs w:val="24"/>
        </w:rPr>
        <w:t>kėjui</w:t>
      </w:r>
      <w:proofErr w:type="spellEnd"/>
      <w:r w:rsidRPr="009A31A3">
        <w:rPr>
          <w:rFonts w:ascii="Times New Roman" w:hAnsi="Times New Roman" w:cs="Times New Roman"/>
          <w:sz w:val="24"/>
          <w:szCs w:val="24"/>
        </w:rPr>
        <w:t xml:space="preserve"> ir </w:t>
      </w:r>
      <w:r w:rsidR="00EB3B68">
        <w:rPr>
          <w:rFonts w:ascii="Times New Roman" w:hAnsi="Times New Roman" w:cs="Times New Roman"/>
          <w:sz w:val="24"/>
          <w:szCs w:val="24"/>
        </w:rPr>
        <w:t>Klientui</w:t>
      </w:r>
      <w:r w:rsidRPr="009A31A3">
        <w:rPr>
          <w:rFonts w:ascii="Times New Roman" w:hAnsi="Times New Roman" w:cs="Times New Roman"/>
          <w:sz w:val="24"/>
          <w:szCs w:val="24"/>
        </w:rPr>
        <w:t xml:space="preserve"> ne vėliau kaip iki paskutinio pagal </w:t>
      </w:r>
      <w:r w:rsidR="00EB3B68">
        <w:rPr>
          <w:rFonts w:ascii="Times New Roman" w:hAnsi="Times New Roman" w:cs="Times New Roman"/>
          <w:sz w:val="24"/>
          <w:szCs w:val="24"/>
        </w:rPr>
        <w:t>S</w:t>
      </w:r>
      <w:r w:rsidRPr="009A31A3">
        <w:rPr>
          <w:rFonts w:ascii="Times New Roman" w:hAnsi="Times New Roman" w:cs="Times New Roman"/>
          <w:sz w:val="24"/>
          <w:szCs w:val="24"/>
        </w:rPr>
        <w:t xml:space="preserve">utartį mokėjimo laikotarpio (kalendorinio mėnesio) dienos, perskaičiuojama tik ta </w:t>
      </w:r>
      <w:r w:rsidR="00EB3B68">
        <w:rPr>
          <w:rFonts w:ascii="Times New Roman" w:hAnsi="Times New Roman" w:cs="Times New Roman"/>
          <w:sz w:val="24"/>
          <w:szCs w:val="24"/>
        </w:rPr>
        <w:t>S</w:t>
      </w:r>
      <w:r w:rsidRPr="009A31A3">
        <w:rPr>
          <w:rFonts w:ascii="Times New Roman" w:hAnsi="Times New Roman" w:cs="Times New Roman"/>
          <w:sz w:val="24"/>
          <w:szCs w:val="24"/>
        </w:rPr>
        <w:t xml:space="preserve">utarties kainos dalis, kuriai turėjo įtakos pasikeitęs PVM ir tik pasikeitusio mokesčio dydžiu. Sutarties kainos/įkainių perskaičiavimą dėl pasikeitusio (padidėjusio ar sumažėjusio) PVM inicijuoja </w:t>
      </w:r>
      <w:r w:rsidR="00F70875">
        <w:rPr>
          <w:rFonts w:ascii="Times New Roman" w:hAnsi="Times New Roman" w:cs="Times New Roman"/>
          <w:sz w:val="24"/>
          <w:szCs w:val="24"/>
        </w:rPr>
        <w:t>Paslaugų t</w:t>
      </w:r>
      <w:r w:rsidRPr="009A31A3">
        <w:rPr>
          <w:rFonts w:ascii="Times New Roman" w:hAnsi="Times New Roman" w:cs="Times New Roman"/>
          <w:sz w:val="24"/>
          <w:szCs w:val="24"/>
        </w:rPr>
        <w:t>e</w:t>
      </w:r>
      <w:r w:rsidR="00F70875">
        <w:rPr>
          <w:rFonts w:ascii="Times New Roman" w:hAnsi="Times New Roman" w:cs="Times New Roman"/>
          <w:sz w:val="24"/>
          <w:szCs w:val="24"/>
        </w:rPr>
        <w:t>i</w:t>
      </w:r>
      <w:r w:rsidRPr="009A31A3">
        <w:rPr>
          <w:rFonts w:ascii="Times New Roman" w:hAnsi="Times New Roman" w:cs="Times New Roman"/>
          <w:sz w:val="24"/>
          <w:szCs w:val="24"/>
        </w:rPr>
        <w:t xml:space="preserve">kėjas, kreipdamasis į </w:t>
      </w:r>
      <w:r w:rsidR="00EB3B68">
        <w:rPr>
          <w:rFonts w:ascii="Times New Roman" w:hAnsi="Times New Roman" w:cs="Times New Roman"/>
          <w:sz w:val="24"/>
          <w:szCs w:val="24"/>
        </w:rPr>
        <w:t>Klientą</w:t>
      </w:r>
      <w:r w:rsidRPr="009A31A3">
        <w:rPr>
          <w:rFonts w:ascii="Times New Roman" w:hAnsi="Times New Roman" w:cs="Times New Roman"/>
          <w:sz w:val="24"/>
          <w:szCs w:val="24"/>
        </w:rPr>
        <w:t xml:space="preserve"> raštu, pateikdamas konkrečius skaičiavimus dėl pasikeitusio mokesčio įtakos </w:t>
      </w:r>
      <w:r w:rsidR="00EB3B68">
        <w:rPr>
          <w:rFonts w:ascii="Times New Roman" w:hAnsi="Times New Roman" w:cs="Times New Roman"/>
          <w:sz w:val="24"/>
          <w:szCs w:val="24"/>
        </w:rPr>
        <w:t>S</w:t>
      </w:r>
      <w:r w:rsidRPr="009A31A3">
        <w:rPr>
          <w:rFonts w:ascii="Times New Roman" w:hAnsi="Times New Roman" w:cs="Times New Roman"/>
          <w:sz w:val="24"/>
          <w:szCs w:val="24"/>
        </w:rPr>
        <w:t xml:space="preserve">utarties kainai. </w:t>
      </w:r>
      <w:r w:rsidRPr="009A31A3">
        <w:rPr>
          <w:rFonts w:ascii="Times New Roman" w:hAnsi="Times New Roman" w:cs="Times New Roman"/>
          <w:sz w:val="24"/>
          <w:szCs w:val="24"/>
        </w:rPr>
        <w:lastRenderedPageBreak/>
        <w:t>Sutarties kainos perskaičiavimas dėl kitų mokesčių pasikeitimo nebus atliekamas. Sutarties kainos/įkainio perskaičiavimas įforminamas Sutarties šalių pasirašomu susitarimu, kuriame užfiksuojama perskaičiuota Sutarties kaina/įkainis bei šio perskaičiavimo įsigaliojimo sąlygos.</w:t>
      </w:r>
    </w:p>
    <w:p w14:paraId="0AB0280D" w14:textId="7F212898" w:rsidR="008600D8" w:rsidRPr="009A31A3" w:rsidRDefault="008600D8" w:rsidP="00167CE3">
      <w:pPr>
        <w:tabs>
          <w:tab w:val="left" w:pos="567"/>
        </w:tabs>
        <w:spacing w:after="0" w:line="240" w:lineRule="auto"/>
        <w:ind w:firstLine="567"/>
        <w:jc w:val="both"/>
        <w:rPr>
          <w:rFonts w:ascii="Times New Roman" w:hAnsi="Times New Roman" w:cs="Times New Roman"/>
          <w:sz w:val="24"/>
          <w:szCs w:val="24"/>
        </w:rPr>
      </w:pPr>
      <w:r w:rsidRPr="009A31A3">
        <w:rPr>
          <w:rFonts w:ascii="Times New Roman" w:hAnsi="Times New Roman" w:cs="Times New Roman"/>
          <w:sz w:val="24"/>
          <w:szCs w:val="24"/>
        </w:rPr>
        <w:t>2.7. Sutartyje numatyti paslaugų teikimo įkainiai ir sutarties kaina gali būti perskaičiuojami, jeigu Lietuvos statistikos departamento (www.stat.gov.lt) kas ketvirtį skelbiamo Ūkio subjektams suteiktų paslaugų kainų indekso H521 Sandėliavimas ir saugojimas pokytis (k), apskaičiuotas kaip nustatyta 2.10 papunktyje, yra didesnis kaip 5 %.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Sutarties kainos/įkainio perskaičiavimas įforminamas Sutarties šalių pasirašomu susitarimu, kuriame užfiksuojama perskaičiuota Sutarties kaina/įkainis bei šio perskaičiavimo įsigaliojimo sąlygos.</w:t>
      </w:r>
    </w:p>
    <w:p w14:paraId="22FD2A9B" w14:textId="77777777" w:rsidR="008600D8" w:rsidRPr="009A31A3" w:rsidRDefault="008600D8" w:rsidP="00167CE3">
      <w:pPr>
        <w:tabs>
          <w:tab w:val="left" w:pos="567"/>
        </w:tabs>
        <w:spacing w:after="0" w:line="240" w:lineRule="auto"/>
        <w:ind w:firstLine="567"/>
        <w:jc w:val="both"/>
        <w:rPr>
          <w:rFonts w:ascii="Times New Roman" w:hAnsi="Times New Roman" w:cs="Times New Roman"/>
          <w:sz w:val="24"/>
          <w:szCs w:val="24"/>
        </w:rPr>
      </w:pPr>
      <w:r w:rsidRPr="009A31A3">
        <w:rPr>
          <w:rFonts w:ascii="Times New Roman" w:hAnsi="Times New Roman" w:cs="Times New Roman"/>
          <w:sz w:val="24"/>
          <w:szCs w:val="24"/>
        </w:rPr>
        <w:t>2.8. Šalys privalo Susitarime nurodyti indekso reikšmę laikotarpio pradžioje ir jos nustatymo datą, indekso reikšmę laikotarpio pabaigoje ir jos nustatymo datą, kainų pokytį (k), perskaičiuotus įkainius, perskaičiuotą pradinės sutarties vertę.</w:t>
      </w:r>
    </w:p>
    <w:p w14:paraId="65583268" w14:textId="77777777" w:rsidR="008600D8" w:rsidRPr="009A31A3" w:rsidRDefault="008600D8" w:rsidP="00167CE3">
      <w:pPr>
        <w:tabs>
          <w:tab w:val="left" w:pos="567"/>
        </w:tabs>
        <w:spacing w:after="0" w:line="240" w:lineRule="auto"/>
        <w:ind w:firstLine="567"/>
        <w:jc w:val="both"/>
        <w:rPr>
          <w:rFonts w:ascii="Times New Roman" w:hAnsi="Times New Roman" w:cs="Times New Roman"/>
          <w:sz w:val="24"/>
          <w:szCs w:val="24"/>
        </w:rPr>
      </w:pPr>
      <w:r w:rsidRPr="009A31A3">
        <w:rPr>
          <w:rFonts w:ascii="Times New Roman" w:hAnsi="Times New Roman" w:cs="Times New Roman"/>
          <w:sz w:val="24"/>
          <w:szCs w:val="24"/>
        </w:rPr>
        <w:t>2.9. Perskaičiuotieji įkainiai taikomi talpinimo paslaugoms, teikiamoms po to, kai Šalys sudaro susitarimą dėl įkainių perskaičiavimo.</w:t>
      </w:r>
    </w:p>
    <w:p w14:paraId="03929F2B" w14:textId="77777777" w:rsidR="008600D8" w:rsidRPr="009A31A3" w:rsidRDefault="008600D8" w:rsidP="00167CE3">
      <w:pPr>
        <w:tabs>
          <w:tab w:val="left" w:pos="567"/>
        </w:tabs>
        <w:spacing w:after="0" w:line="240" w:lineRule="auto"/>
        <w:ind w:firstLine="567"/>
        <w:jc w:val="both"/>
        <w:rPr>
          <w:rFonts w:ascii="Times New Roman" w:hAnsi="Times New Roman" w:cs="Times New Roman"/>
          <w:sz w:val="24"/>
          <w:szCs w:val="24"/>
        </w:rPr>
      </w:pPr>
      <w:r w:rsidRPr="009A31A3">
        <w:rPr>
          <w:rFonts w:ascii="Times New Roman" w:hAnsi="Times New Roman" w:cs="Times New Roman"/>
          <w:sz w:val="24"/>
          <w:szCs w:val="24"/>
        </w:rPr>
        <w:t>2.10. Nauji įkainiai apskaičiuojami pagal formulę:</w:t>
      </w:r>
    </w:p>
    <w:p w14:paraId="2AF0F0DD" w14:textId="77777777" w:rsidR="008600D8" w:rsidRPr="009A31A3" w:rsidRDefault="008600D8" w:rsidP="00167CE3">
      <w:pPr>
        <w:tabs>
          <w:tab w:val="left" w:pos="567"/>
        </w:tabs>
        <w:spacing w:after="0" w:line="240" w:lineRule="auto"/>
        <w:ind w:firstLine="709"/>
        <w:jc w:val="both"/>
        <w:rPr>
          <w:rFonts w:ascii="Times New Roman" w:hAnsi="Times New Roman" w:cs="Times New Roman"/>
          <w:sz w:val="24"/>
          <w:szCs w:val="24"/>
        </w:rPr>
      </w:pPr>
      <w:r w:rsidRPr="009A31A3">
        <w:rPr>
          <w:rFonts w:ascii="Times New Roman" w:hAnsi="Times New Roman" w:cs="Times New Roman"/>
          <w:sz w:val="24"/>
          <w:szCs w:val="24"/>
        </w:rPr>
        <w:t>a1=a+(k/100×a), kur</w:t>
      </w:r>
    </w:p>
    <w:p w14:paraId="7855299F" w14:textId="77777777" w:rsidR="008600D8" w:rsidRPr="009A31A3" w:rsidRDefault="008600D8" w:rsidP="00167CE3">
      <w:pPr>
        <w:tabs>
          <w:tab w:val="left" w:pos="567"/>
        </w:tabs>
        <w:spacing w:after="0" w:line="240" w:lineRule="auto"/>
        <w:ind w:firstLine="709"/>
        <w:jc w:val="both"/>
        <w:rPr>
          <w:rFonts w:ascii="Times New Roman" w:hAnsi="Times New Roman" w:cs="Times New Roman"/>
          <w:sz w:val="24"/>
          <w:szCs w:val="24"/>
        </w:rPr>
      </w:pPr>
      <w:r w:rsidRPr="009A31A3">
        <w:rPr>
          <w:rFonts w:ascii="Times New Roman" w:hAnsi="Times New Roman" w:cs="Times New Roman"/>
          <w:sz w:val="24"/>
          <w:szCs w:val="24"/>
        </w:rPr>
        <w:t>a – įkainis (Eur be PVM)) (jei jis jau buvo perskaičiuotas, tai po paskutinio perskaičiavimo).</w:t>
      </w:r>
    </w:p>
    <w:p w14:paraId="762AA2B5" w14:textId="77777777" w:rsidR="008600D8" w:rsidRPr="009A31A3" w:rsidRDefault="008600D8" w:rsidP="00167CE3">
      <w:pPr>
        <w:tabs>
          <w:tab w:val="left" w:pos="567"/>
        </w:tabs>
        <w:spacing w:after="0" w:line="240" w:lineRule="auto"/>
        <w:ind w:firstLine="709"/>
        <w:jc w:val="both"/>
        <w:rPr>
          <w:rFonts w:ascii="Times New Roman" w:hAnsi="Times New Roman" w:cs="Times New Roman"/>
          <w:sz w:val="24"/>
          <w:szCs w:val="24"/>
        </w:rPr>
      </w:pPr>
      <w:r w:rsidRPr="009A31A3">
        <w:rPr>
          <w:rFonts w:ascii="Times New Roman" w:hAnsi="Times New Roman" w:cs="Times New Roman"/>
          <w:sz w:val="24"/>
          <w:szCs w:val="24"/>
        </w:rPr>
        <w:t>a1 – perskaičiuotas (pakeistas) įkainis (Eur be PVM)</w:t>
      </w:r>
    </w:p>
    <w:p w14:paraId="5CB0F3F6" w14:textId="77777777" w:rsidR="008600D8" w:rsidRPr="009A31A3" w:rsidRDefault="008600D8" w:rsidP="00167CE3">
      <w:pPr>
        <w:tabs>
          <w:tab w:val="left" w:pos="567"/>
        </w:tabs>
        <w:spacing w:after="0" w:line="240" w:lineRule="auto"/>
        <w:ind w:firstLine="709"/>
        <w:jc w:val="both"/>
        <w:rPr>
          <w:rFonts w:ascii="Times New Roman" w:hAnsi="Times New Roman" w:cs="Times New Roman"/>
          <w:sz w:val="24"/>
          <w:szCs w:val="24"/>
        </w:rPr>
      </w:pPr>
      <w:r w:rsidRPr="009A31A3">
        <w:rPr>
          <w:rFonts w:ascii="Times New Roman" w:hAnsi="Times New Roman" w:cs="Times New Roman"/>
          <w:sz w:val="24"/>
          <w:szCs w:val="24"/>
        </w:rPr>
        <w:t xml:space="preserve">k – Pagal Ūkio subjektams suteiktų paslaugų kainų indeksą H521 Sandėliavimas ir saugojimas apskaičiuotas kainų pokytis (padidėjimas arba sumažėjimas) (%). „k“ reikšmė skaičiuojama pagal formulę: </w:t>
      </w:r>
    </w:p>
    <w:p w14:paraId="0B8C081A" w14:textId="77777777" w:rsidR="008600D8" w:rsidRPr="009A31A3" w:rsidRDefault="008600D8" w:rsidP="00167CE3">
      <w:pPr>
        <w:tabs>
          <w:tab w:val="left" w:pos="567"/>
        </w:tabs>
        <w:spacing w:after="0" w:line="240" w:lineRule="auto"/>
        <w:ind w:firstLine="709"/>
        <w:jc w:val="both"/>
        <w:rPr>
          <w:rFonts w:ascii="Times New Roman" w:hAnsi="Times New Roman" w:cs="Times New Roman"/>
          <w:sz w:val="24"/>
          <w:szCs w:val="24"/>
        </w:rPr>
      </w:pPr>
      <w:r w:rsidRPr="009A31A3">
        <w:rPr>
          <w:rFonts w:ascii="Times New Roman" w:hAnsi="Times New Roman" w:cs="Times New Roman"/>
          <w:sz w:val="24"/>
          <w:szCs w:val="24"/>
        </w:rPr>
        <w:t>k =</w:t>
      </w:r>
      <w:r w:rsidRPr="009A31A3">
        <w:rPr>
          <w:rFonts w:ascii="Cambria Math" w:hAnsi="Cambria Math" w:cs="Cambria Math"/>
          <w:sz w:val="24"/>
          <w:szCs w:val="24"/>
        </w:rPr>
        <w:t>〖</w:t>
      </w:r>
      <w:proofErr w:type="spellStart"/>
      <w:r w:rsidRPr="009A31A3">
        <w:rPr>
          <w:rFonts w:ascii="Times New Roman" w:hAnsi="Times New Roman" w:cs="Times New Roman"/>
          <w:sz w:val="24"/>
          <w:szCs w:val="24"/>
        </w:rPr>
        <w:t>Ind</w:t>
      </w:r>
      <w:proofErr w:type="spellEnd"/>
      <w:r w:rsidRPr="009A31A3">
        <w:rPr>
          <w:rFonts w:ascii="Cambria Math" w:hAnsi="Cambria Math" w:cs="Cambria Math"/>
          <w:sz w:val="24"/>
          <w:szCs w:val="24"/>
        </w:rPr>
        <w:t>〗</w:t>
      </w:r>
      <w:r w:rsidRPr="009A31A3">
        <w:rPr>
          <w:rFonts w:ascii="Times New Roman" w:hAnsi="Times New Roman" w:cs="Times New Roman"/>
          <w:sz w:val="24"/>
          <w:szCs w:val="24"/>
        </w:rPr>
        <w:t>_naujausias  /</w:t>
      </w:r>
      <w:r w:rsidRPr="009A31A3">
        <w:rPr>
          <w:rFonts w:ascii="Cambria Math" w:hAnsi="Cambria Math" w:cs="Cambria Math"/>
          <w:sz w:val="24"/>
          <w:szCs w:val="24"/>
        </w:rPr>
        <w:t>〖</w:t>
      </w:r>
      <w:proofErr w:type="spellStart"/>
      <w:r w:rsidRPr="009A31A3">
        <w:rPr>
          <w:rFonts w:ascii="Times New Roman" w:hAnsi="Times New Roman" w:cs="Times New Roman"/>
          <w:sz w:val="24"/>
          <w:szCs w:val="24"/>
        </w:rPr>
        <w:t>Ind</w:t>
      </w:r>
      <w:proofErr w:type="spellEnd"/>
      <w:r w:rsidRPr="009A31A3">
        <w:rPr>
          <w:rFonts w:ascii="Cambria Math" w:hAnsi="Cambria Math" w:cs="Cambria Math"/>
          <w:sz w:val="24"/>
          <w:szCs w:val="24"/>
        </w:rPr>
        <w:t>〗</w:t>
      </w:r>
      <w:r w:rsidRPr="009A31A3">
        <w:rPr>
          <w:rFonts w:ascii="Times New Roman" w:hAnsi="Times New Roman" w:cs="Times New Roman"/>
          <w:sz w:val="24"/>
          <w:szCs w:val="24"/>
        </w:rPr>
        <w:t>_pradžia × 100-100, (proc.), kur</w:t>
      </w:r>
    </w:p>
    <w:p w14:paraId="161F77DC" w14:textId="77777777" w:rsidR="008600D8" w:rsidRPr="009A31A3" w:rsidRDefault="008600D8" w:rsidP="00167CE3">
      <w:pPr>
        <w:tabs>
          <w:tab w:val="left" w:pos="567"/>
        </w:tabs>
        <w:spacing w:after="0" w:line="240" w:lineRule="auto"/>
        <w:ind w:firstLine="709"/>
        <w:jc w:val="both"/>
        <w:rPr>
          <w:rFonts w:ascii="Times New Roman" w:hAnsi="Times New Roman" w:cs="Times New Roman"/>
          <w:sz w:val="24"/>
          <w:szCs w:val="24"/>
        </w:rPr>
      </w:pPr>
      <w:r w:rsidRPr="009A31A3">
        <w:rPr>
          <w:rFonts w:ascii="Cambria Math" w:hAnsi="Cambria Math" w:cs="Cambria Math"/>
          <w:sz w:val="24"/>
          <w:szCs w:val="24"/>
        </w:rPr>
        <w:t>〖</w:t>
      </w:r>
      <w:proofErr w:type="spellStart"/>
      <w:r w:rsidRPr="009A31A3">
        <w:rPr>
          <w:rFonts w:ascii="Times New Roman" w:hAnsi="Times New Roman" w:cs="Times New Roman"/>
          <w:sz w:val="24"/>
          <w:szCs w:val="24"/>
        </w:rPr>
        <w:t>Ind</w:t>
      </w:r>
      <w:proofErr w:type="spellEnd"/>
      <w:r w:rsidRPr="009A31A3">
        <w:rPr>
          <w:rFonts w:ascii="Cambria Math" w:hAnsi="Cambria Math" w:cs="Cambria Math"/>
          <w:sz w:val="24"/>
          <w:szCs w:val="24"/>
        </w:rPr>
        <w:t>〗</w:t>
      </w:r>
      <w:r w:rsidRPr="009A31A3">
        <w:rPr>
          <w:rFonts w:ascii="Times New Roman" w:hAnsi="Times New Roman" w:cs="Times New Roman"/>
          <w:sz w:val="24"/>
          <w:szCs w:val="24"/>
        </w:rPr>
        <w:t>_naujausias – kreipimosi dėl kainos perskaičiavimo išsiuntimo kitai šaliai datą naujausias paskelbtas Ūkio subjektams suteiktų paslaugų kainų H521 Sandėliavimas ir saugojimas indeksas.</w:t>
      </w:r>
    </w:p>
    <w:p w14:paraId="5045DF0E" w14:textId="77777777" w:rsidR="008600D8" w:rsidRPr="009A31A3" w:rsidRDefault="008600D8" w:rsidP="00167CE3">
      <w:pPr>
        <w:tabs>
          <w:tab w:val="left" w:pos="567"/>
        </w:tabs>
        <w:spacing w:after="0" w:line="240" w:lineRule="auto"/>
        <w:ind w:firstLine="709"/>
        <w:jc w:val="both"/>
        <w:rPr>
          <w:rFonts w:ascii="Times New Roman" w:hAnsi="Times New Roman" w:cs="Times New Roman"/>
          <w:sz w:val="24"/>
          <w:szCs w:val="24"/>
        </w:rPr>
      </w:pPr>
      <w:r w:rsidRPr="009A31A3">
        <w:rPr>
          <w:rFonts w:ascii="Cambria Math" w:hAnsi="Cambria Math" w:cs="Cambria Math"/>
          <w:sz w:val="24"/>
          <w:szCs w:val="24"/>
        </w:rPr>
        <w:t>〖</w:t>
      </w:r>
      <w:proofErr w:type="spellStart"/>
      <w:r w:rsidRPr="009A31A3">
        <w:rPr>
          <w:rFonts w:ascii="Times New Roman" w:hAnsi="Times New Roman" w:cs="Times New Roman"/>
          <w:sz w:val="24"/>
          <w:szCs w:val="24"/>
        </w:rPr>
        <w:t>Ind</w:t>
      </w:r>
      <w:proofErr w:type="spellEnd"/>
      <w:r w:rsidRPr="009A31A3">
        <w:rPr>
          <w:rFonts w:ascii="Cambria Math" w:hAnsi="Cambria Math" w:cs="Cambria Math"/>
          <w:sz w:val="24"/>
          <w:szCs w:val="24"/>
        </w:rPr>
        <w:t>〗</w:t>
      </w:r>
      <w:r w:rsidRPr="009A31A3">
        <w:rPr>
          <w:rFonts w:ascii="Times New Roman" w:hAnsi="Times New Roman" w:cs="Times New Roman"/>
          <w:sz w:val="24"/>
          <w:szCs w:val="24"/>
        </w:rPr>
        <w:t>_pradžia – laikotarpio pradžios datos (mėnesio) Ūkio subjektams suteiktų paslaugų kainų H521 Sandėliavimas ir saugojimas pokytis vartojimo prekių ir paslaugų indeksas. Pirmojo perskaičiavimo atveju laikotarpio pradžia (mėnuo) yra paskutinės pirkimo, kurio pagrindu sudaryta ši Pirkimo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8AF567" w14:textId="77777777" w:rsidR="008600D8" w:rsidRPr="009A31A3" w:rsidRDefault="008600D8" w:rsidP="00167CE3">
      <w:pPr>
        <w:tabs>
          <w:tab w:val="left" w:pos="567"/>
        </w:tabs>
        <w:spacing w:after="0" w:line="240" w:lineRule="auto"/>
        <w:ind w:firstLine="709"/>
        <w:jc w:val="both"/>
        <w:rPr>
          <w:rFonts w:ascii="Times New Roman" w:hAnsi="Times New Roman" w:cs="Times New Roman"/>
          <w:sz w:val="24"/>
          <w:szCs w:val="24"/>
        </w:rPr>
      </w:pPr>
      <w:r w:rsidRPr="009A31A3">
        <w:rPr>
          <w:rFonts w:ascii="Times New Roman" w:hAnsi="Times New Roman" w:cs="Times New Roman"/>
          <w:sz w:val="24"/>
          <w:szCs w:val="24"/>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24F537AD" w14:textId="77777777" w:rsidR="008600D8" w:rsidRPr="009A31A3" w:rsidRDefault="008600D8" w:rsidP="00167CE3">
      <w:pPr>
        <w:tabs>
          <w:tab w:val="left" w:pos="567"/>
        </w:tabs>
        <w:spacing w:after="0" w:line="240" w:lineRule="auto"/>
        <w:ind w:firstLine="567"/>
        <w:jc w:val="both"/>
        <w:rPr>
          <w:rFonts w:ascii="Times New Roman" w:hAnsi="Times New Roman" w:cs="Times New Roman"/>
          <w:sz w:val="24"/>
          <w:szCs w:val="24"/>
        </w:rPr>
      </w:pPr>
      <w:r w:rsidRPr="009A31A3">
        <w:rPr>
          <w:rFonts w:ascii="Times New Roman" w:hAnsi="Times New Roman" w:cs="Times New Roman"/>
          <w:sz w:val="24"/>
          <w:szCs w:val="24"/>
        </w:rPr>
        <w:t>2.11. Vėlesnis kainų arba įkainių perskaičiavimas negali apimti laikotarpio, už kurį jau buvo atliktas perskaičiavimas.</w:t>
      </w:r>
    </w:p>
    <w:p w14:paraId="6E65B7B8" w14:textId="77777777" w:rsidR="008600D8" w:rsidRPr="009A31A3" w:rsidRDefault="008600D8" w:rsidP="00167CE3">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9A31A3">
        <w:rPr>
          <w:rFonts w:ascii="Times New Roman" w:hAnsi="Times New Roman" w:cs="Times New Roman"/>
          <w:sz w:val="24"/>
          <w:szCs w:val="24"/>
        </w:rPr>
        <w:t>2.12. Pirmosios peržiūros terminas netaikomas ir peržiūros dažnumas nėra ribojamas</w:t>
      </w:r>
    </w:p>
    <w:p w14:paraId="4F45FFCF" w14:textId="77777777" w:rsidR="008600D8" w:rsidRPr="009A31A3" w:rsidRDefault="008600D8" w:rsidP="00167CE3">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2.13. Atsiskaitant už ataskaitinį laikotarpį suteiktas paslaugas yra taikoma Sutarties vykdymo išlaidų atlyginimo kainodara, t. y. suteiktų paslaugų kaina yra sudaryta iš dviejų dalių:</w:t>
      </w:r>
    </w:p>
    <w:p w14:paraId="4B738CAD" w14:textId="77777777" w:rsidR="008600D8" w:rsidRPr="009A31A3" w:rsidRDefault="008600D8" w:rsidP="00167CE3">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2.13.1.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14:paraId="2AE8B8F1" w14:textId="77777777" w:rsidR="008600D8" w:rsidRPr="009A31A3" w:rsidRDefault="008600D8" w:rsidP="00167CE3">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2.13.2. Paslaugų teikėjo faktiškai patiriamų išlaidų, tiesiogiai susijusių su Sutarties vykdymu –  išlaidos už SMRRT įrangos faktiškai sunaudotą elektros energiją (Klientas 36 (trisdešimt šešiems) </w:t>
      </w:r>
      <w:r w:rsidRPr="009A31A3">
        <w:rPr>
          <w:rFonts w:ascii="Times New Roman" w:eastAsia="Times New Roman" w:hAnsi="Times New Roman" w:cs="Times New Roman"/>
          <w:sz w:val="24"/>
          <w:szCs w:val="24"/>
        </w:rPr>
        <w:lastRenderedPageBreak/>
        <w:t>mėnesiams Paslaugų teikėjo faktiškai patiriamoms išlaidoms numato maksimaliai skirti pirkimo objekto kiekvienai daliai ne daugiau kaip po 24 150,00 (dvidešimt keturis tūkstančius vieną šimtą penkiasdešimt eurų ir nulis centų) Eur su PVM. 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3D0BC533" w14:textId="7A8C1F81" w:rsidR="008600D8" w:rsidRPr="009A31A3" w:rsidRDefault="008600D8" w:rsidP="00167CE3">
      <w:pPr>
        <w:tabs>
          <w:tab w:val="left" w:pos="1134"/>
          <w:tab w:val="left" w:pos="9630"/>
          <w:tab w:val="left" w:pos="9720"/>
        </w:tabs>
        <w:spacing w:after="0" w:line="240" w:lineRule="auto"/>
        <w:ind w:right="8"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2.14. SMRRT įrangos talpinimo aktas pasirašomas per 5 (penkias) dienas nuo Sutarties įsigaliojimo dienos</w:t>
      </w:r>
      <w:r w:rsidRPr="00FC462D">
        <w:rPr>
          <w:rFonts w:ascii="Times New Roman" w:eastAsia="Times New Roman" w:hAnsi="Times New Roman" w:cs="Times New Roman"/>
          <w:sz w:val="24"/>
          <w:szCs w:val="24"/>
        </w:rPr>
        <w:t>.</w:t>
      </w:r>
      <w:r w:rsidRPr="00FC462D">
        <w:rPr>
          <w:rFonts w:ascii="Times New Roman" w:hAnsi="Times New Roman" w:cs="Times New Roman"/>
          <w:sz w:val="24"/>
          <w:szCs w:val="24"/>
        </w:rPr>
        <w:t xml:space="preserve"> </w:t>
      </w:r>
    </w:p>
    <w:p w14:paraId="166AF543" w14:textId="77777777" w:rsidR="008600D8" w:rsidRPr="009A31A3" w:rsidRDefault="008600D8" w:rsidP="00C50391">
      <w:pPr>
        <w:tabs>
          <w:tab w:val="left" w:pos="9630"/>
        </w:tabs>
        <w:spacing w:line="240" w:lineRule="auto"/>
        <w:ind w:left="360" w:right="8"/>
        <w:jc w:val="center"/>
        <w:rPr>
          <w:rFonts w:ascii="Times New Roman" w:eastAsia="Times New Roman" w:hAnsi="Times New Roman" w:cs="Times New Roman"/>
          <w:b/>
          <w:sz w:val="24"/>
          <w:szCs w:val="24"/>
        </w:rPr>
      </w:pPr>
      <w:r w:rsidRPr="009A31A3">
        <w:rPr>
          <w:rFonts w:ascii="Times New Roman" w:eastAsia="Times New Roman" w:hAnsi="Times New Roman" w:cs="Times New Roman"/>
          <w:b/>
          <w:sz w:val="24"/>
          <w:szCs w:val="24"/>
        </w:rPr>
        <w:t>3. ŠALIŲ ĮSIPAREIGOJIMAI</w:t>
      </w:r>
    </w:p>
    <w:p w14:paraId="204FCCFB"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3.1. Paslaugų teikėjas įsipareigoja:</w:t>
      </w:r>
    </w:p>
    <w:p w14:paraId="30777128" w14:textId="6A7628D3" w:rsidR="008600D8" w:rsidRPr="009A31A3" w:rsidRDefault="008600D8" w:rsidP="00167CE3">
      <w:pPr>
        <w:tabs>
          <w:tab w:val="left" w:pos="1044"/>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3.1.1.</w:t>
      </w:r>
      <w:r w:rsidRPr="009A31A3">
        <w:rPr>
          <w:rFonts w:ascii="Times New Roman" w:eastAsia="Times New Roman" w:hAnsi="Times New Roman" w:cs="Times New Roman"/>
          <w:i/>
          <w:sz w:val="24"/>
          <w:szCs w:val="24"/>
        </w:rPr>
        <w:t xml:space="preserve"> </w:t>
      </w:r>
      <w:r w:rsidRPr="009A31A3">
        <w:rPr>
          <w:rFonts w:ascii="Times New Roman" w:eastAsia="Times New Roman" w:hAnsi="Times New Roman" w:cs="Times New Roman"/>
          <w:sz w:val="24"/>
          <w:szCs w:val="24"/>
        </w:rPr>
        <w:t>Sutartyje ir Sutarties 1 priede nustatyta tvarka ir sąlygomis teikti SMRRT įrangos talpinimo paslaugas pirkimo objekto</w:t>
      </w:r>
      <w:r w:rsidR="00FC462D">
        <w:rPr>
          <w:rFonts w:ascii="Times New Roman" w:eastAsia="Times New Roman" w:hAnsi="Times New Roman" w:cs="Times New Roman"/>
          <w:sz w:val="24"/>
          <w:szCs w:val="24"/>
        </w:rPr>
        <w:t xml:space="preserve"> </w:t>
      </w:r>
      <w:r w:rsidR="00FC462D" w:rsidRPr="000D35D4">
        <w:rPr>
          <w:rFonts w:ascii="Times New Roman" w:eastAsia="Times New Roman" w:hAnsi="Times New Roman" w:cs="Times New Roman"/>
          <w:sz w:val="24"/>
          <w:szCs w:val="24"/>
        </w:rPr>
        <w:t>I ir II dalyse</w:t>
      </w:r>
      <w:r w:rsidRPr="009A31A3">
        <w:rPr>
          <w:rFonts w:ascii="Times New Roman" w:eastAsia="Times New Roman" w:hAnsi="Times New Roman" w:cs="Times New Roman"/>
          <w:sz w:val="24"/>
          <w:szCs w:val="24"/>
        </w:rPr>
        <w:t xml:space="preserve"> </w:t>
      </w:r>
      <w:r w:rsidRPr="009A31A3">
        <w:rPr>
          <w:rFonts w:ascii="Times New Roman" w:eastAsia="Calibri" w:hAnsi="Times New Roman" w:cs="Times New Roman"/>
          <w:sz w:val="24"/>
          <w:szCs w:val="24"/>
        </w:rPr>
        <w:t>36 (trisdešimt šešis) mėnesius nuo talpinimo akto pasirašymo dienos</w:t>
      </w:r>
      <w:r w:rsidRPr="009A31A3">
        <w:rPr>
          <w:rFonts w:ascii="Times New Roman" w:eastAsia="Times New Roman" w:hAnsi="Times New Roman" w:cs="Times New Roman"/>
          <w:i/>
          <w:sz w:val="24"/>
          <w:szCs w:val="24"/>
        </w:rPr>
        <w:t>.</w:t>
      </w:r>
    </w:p>
    <w:p w14:paraId="713CD94E" w14:textId="77777777" w:rsidR="008600D8" w:rsidRPr="009A31A3" w:rsidRDefault="008600D8" w:rsidP="00167CE3">
      <w:pPr>
        <w:tabs>
          <w:tab w:val="left" w:pos="1044"/>
          <w:tab w:val="left" w:pos="1276"/>
          <w:tab w:val="left" w:pos="9630"/>
          <w:tab w:val="left" w:pos="9720"/>
        </w:tabs>
        <w:spacing w:after="0" w:line="240" w:lineRule="auto"/>
        <w:ind w:right="6" w:firstLine="567"/>
        <w:jc w:val="both"/>
        <w:rPr>
          <w:rFonts w:ascii="Times New Roman" w:hAnsi="Times New Roman" w:cs="Times New Roman"/>
          <w:sz w:val="24"/>
          <w:szCs w:val="24"/>
        </w:rPr>
      </w:pPr>
      <w:r w:rsidRPr="009A31A3">
        <w:rPr>
          <w:rFonts w:ascii="Times New Roman" w:eastAsia="Times New Roman" w:hAnsi="Times New Roman" w:cs="Times New Roman"/>
          <w:sz w:val="24"/>
          <w:szCs w:val="24"/>
        </w:rPr>
        <w:t xml:space="preserve">3.1.2. pasirašyti įrangos talpinimo aktą Sutartyje nustatyta tvarka; </w:t>
      </w:r>
    </w:p>
    <w:p w14:paraId="46697401"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3.1.3. teikti Klientui PVM sąskaitas faktūras Sutartyje nustatyta tvarka; </w:t>
      </w:r>
    </w:p>
    <w:p w14:paraId="56942F24"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3.1.4.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9A31A3">
        <w:rPr>
          <w:rFonts w:ascii="Times New Roman" w:eastAsia="Calibri" w:hAnsi="Times New Roman" w:cs="Times New Roman"/>
          <w:sz w:val="24"/>
          <w:szCs w:val="24"/>
        </w:rPr>
        <w:t xml:space="preserve">specialistai, </w:t>
      </w:r>
      <w:r w:rsidRPr="009A31A3">
        <w:rPr>
          <w:rFonts w:ascii="Times New Roman" w:eastAsia="Times New Roman" w:hAnsi="Times New Roman" w:cs="Times New Roman"/>
          <w:sz w:val="24"/>
          <w:szCs w:val="24"/>
        </w:rPr>
        <w:t>darbuotojai, atstovai nesilaikytų Lietuvos Respublikoje galiojančių teisės aktų reikalavimų ir dėl to Klientui ir/ar tretiesiems asmenims būtų pateikti kokie nors reikalavimai ar pradėti procesiniai veiksmai;</w:t>
      </w:r>
    </w:p>
    <w:p w14:paraId="0DE15DAF"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3.1.5. ne vėliau kaip per 3 (tris) darbo dienas nuo Sutarties įsigaliojimo dienos paskirti kompetentingą asmenį, kuris būtų atsakingas už ryšių su Kliento paskirtu atstovu palaikymą, ir apie jį raštu informuoti Klientą;</w:t>
      </w:r>
    </w:p>
    <w:p w14:paraId="19D3C1BE"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3.1.6. nedelsdamas raštu informuoti Klientą apie pasikeitusius savo rekvizitus, teisinį statusą, paskirtą atstovą; </w:t>
      </w:r>
    </w:p>
    <w:p w14:paraId="6BBC4E38"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3.1.7. kilus Šalių ginčui dėl Sutarties, ne vėliau kaip per 3 (tris) darbo dienas nuo ginčo kilimo dienos, deleguoti atstovą spręsti ginčo;</w:t>
      </w:r>
    </w:p>
    <w:p w14:paraId="32119D07"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3.1.8. per 5 (penkias) darbo dienas nuo Sutarties įsigaliojimo dienos pateikti Klientui patekimo į SMRRT įrangos talpinimo paslaugų teikimo vietos tvarką.</w:t>
      </w:r>
    </w:p>
    <w:p w14:paraId="68C1D18F"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3.2. Klientas įsipareigoja:</w:t>
      </w:r>
    </w:p>
    <w:p w14:paraId="6E9147BE"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3.2.1. patalpinti SMRRT įrangą ir pasirašyti įrangos talpinimo aktą Sutartyje nustatyta tvarka;</w:t>
      </w:r>
    </w:p>
    <w:p w14:paraId="567A3A56"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3.2.2. sumokėti Paslaugų teikėjui už tinkamai ir faktiškai suteiktas paslaugas Sutartyje numatyta tvarka ir sąlygomis;</w:t>
      </w:r>
    </w:p>
    <w:p w14:paraId="2A1CC7E4"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3.2.3. teikti Paslaugų teikėjui Sutarčiai vykdyti pagrįstai reikalingą turimą informaciją;</w:t>
      </w:r>
    </w:p>
    <w:p w14:paraId="2D2D36B8"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3.2.4. kilus Šalių ginčui dėl Sutarties, ne vėliau kaip per 3 (tris) darbo dienas nuo ginčo kilimo dienos deleguoti atstovą spręsti ginčo;</w:t>
      </w:r>
    </w:p>
    <w:p w14:paraId="3A98EFDC"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3.2.5. nedelsdamas raštu pranešti Paslaugų teikėjui apie savo pasikeitusius rekvizitus, teisinį statusą, paskirtą atstovą.</w:t>
      </w:r>
    </w:p>
    <w:p w14:paraId="18369B8C" w14:textId="77777777" w:rsidR="008600D8" w:rsidRPr="009A31A3" w:rsidRDefault="008600D8" w:rsidP="00167CE3">
      <w:pPr>
        <w:tabs>
          <w:tab w:val="left" w:pos="1170"/>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9A31A3">
        <w:rPr>
          <w:rFonts w:ascii="Times New Roman" w:eastAsia="Calibri" w:hAnsi="Times New Roman" w:cs="Times New Roman"/>
          <w:sz w:val="24"/>
          <w:szCs w:val="24"/>
        </w:rPr>
        <w:t xml:space="preserve">ar skiria </w:t>
      </w:r>
      <w:r w:rsidRPr="009A31A3">
        <w:rPr>
          <w:rFonts w:ascii="Times New Roman" w:eastAsia="Calibri" w:hAnsi="Times New Roman" w:cs="Times New Roman"/>
          <w:sz w:val="24"/>
          <w:szCs w:val="24"/>
        </w:rPr>
        <w:lastRenderedPageBreak/>
        <w:t xml:space="preserve">papildomą </w:t>
      </w:r>
      <w:r w:rsidRPr="009A31A3">
        <w:rPr>
          <w:rFonts w:ascii="Times New Roman" w:eastAsia="Times New Roman" w:hAnsi="Times New Roman" w:cs="Times New Roman"/>
          <w:sz w:val="24"/>
          <w:szCs w:val="24"/>
        </w:rPr>
        <w:t>specialistą Sutarčiai įgyvendinti, kartu su prašymu skirti (pakeisti) specialistą, turi būti pateiktas kiekvieno specialisto pasirašytas konfidencialumo pasižadėjimas.</w:t>
      </w:r>
    </w:p>
    <w:p w14:paraId="01FA0E6C" w14:textId="77777777" w:rsidR="008600D8" w:rsidRPr="009A31A3" w:rsidRDefault="008600D8" w:rsidP="00167CE3">
      <w:pPr>
        <w:tabs>
          <w:tab w:val="left" w:pos="1170"/>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3.4. Jeigu Paslaugų teikėjo kvalifikacija dėl teisės verstis atitinkama veikla nebuvo tikrinama arba tikrinama ne visa apimtimi, Paslaugų teikėjas Klientui įsipareigoja, kad Sutartį vykdys tik tokią teisę turintys asmenys.</w:t>
      </w:r>
    </w:p>
    <w:p w14:paraId="7108006D" w14:textId="77777777" w:rsidR="008600D8" w:rsidRPr="009A31A3" w:rsidRDefault="008600D8" w:rsidP="00167CE3">
      <w:pPr>
        <w:tabs>
          <w:tab w:val="left" w:pos="1170"/>
          <w:tab w:val="left" w:pos="9630"/>
          <w:tab w:val="left" w:pos="9720"/>
        </w:tabs>
        <w:spacing w:after="0" w:line="240" w:lineRule="auto"/>
        <w:ind w:right="6" w:firstLine="567"/>
        <w:jc w:val="both"/>
        <w:rPr>
          <w:rFonts w:ascii="Times New Roman" w:eastAsia="Times New Roman" w:hAnsi="Times New Roman" w:cs="Times New Roman"/>
          <w:b/>
          <w:sz w:val="24"/>
          <w:szCs w:val="24"/>
        </w:rPr>
      </w:pPr>
      <w:r w:rsidRPr="009A31A3">
        <w:rPr>
          <w:rFonts w:ascii="Times New Roman" w:eastAsia="Times New Roman" w:hAnsi="Times New Roman" w:cs="Times New Roman"/>
          <w:sz w:val="24"/>
          <w:szCs w:val="24"/>
        </w:rPr>
        <w:t>3.5. Kiti Šalių įsipareigojimai nurodyti Sutarties prieduose.</w:t>
      </w:r>
    </w:p>
    <w:p w14:paraId="5B054278" w14:textId="77777777" w:rsidR="008600D8" w:rsidRPr="009A31A3" w:rsidRDefault="008600D8" w:rsidP="007A0328">
      <w:pPr>
        <w:tabs>
          <w:tab w:val="left" w:pos="9630"/>
        </w:tabs>
        <w:spacing w:line="240" w:lineRule="auto"/>
        <w:ind w:left="720" w:right="8"/>
        <w:contextualSpacing/>
        <w:jc w:val="both"/>
        <w:rPr>
          <w:rFonts w:ascii="Times New Roman" w:eastAsia="Times New Roman" w:hAnsi="Times New Roman" w:cs="Times New Roman"/>
          <w:b/>
          <w:sz w:val="24"/>
          <w:szCs w:val="24"/>
        </w:rPr>
      </w:pPr>
    </w:p>
    <w:p w14:paraId="73D3E383" w14:textId="77777777" w:rsidR="008600D8" w:rsidRPr="009A31A3" w:rsidRDefault="008600D8" w:rsidP="00C50391">
      <w:pPr>
        <w:tabs>
          <w:tab w:val="left" w:pos="9630"/>
        </w:tabs>
        <w:spacing w:line="240" w:lineRule="auto"/>
        <w:ind w:left="720" w:right="8"/>
        <w:contextualSpacing/>
        <w:jc w:val="center"/>
        <w:rPr>
          <w:rFonts w:ascii="Times New Roman" w:eastAsia="Times New Roman" w:hAnsi="Times New Roman" w:cs="Times New Roman"/>
          <w:b/>
          <w:sz w:val="24"/>
          <w:szCs w:val="24"/>
        </w:rPr>
      </w:pPr>
      <w:r w:rsidRPr="009A31A3">
        <w:rPr>
          <w:rFonts w:ascii="Times New Roman" w:eastAsia="Times New Roman" w:hAnsi="Times New Roman" w:cs="Times New Roman"/>
          <w:b/>
          <w:sz w:val="24"/>
          <w:szCs w:val="24"/>
        </w:rPr>
        <w:t>4. ŠALIŲ TEISĖS</w:t>
      </w:r>
    </w:p>
    <w:p w14:paraId="22CC0457" w14:textId="77777777" w:rsidR="008600D8" w:rsidRPr="009A31A3" w:rsidRDefault="008600D8" w:rsidP="007A0328">
      <w:pPr>
        <w:tabs>
          <w:tab w:val="left" w:pos="9630"/>
          <w:tab w:val="left" w:pos="9720"/>
        </w:tabs>
        <w:spacing w:line="240" w:lineRule="auto"/>
        <w:ind w:right="8" w:firstLine="360"/>
        <w:jc w:val="both"/>
        <w:rPr>
          <w:rFonts w:ascii="Times New Roman" w:eastAsia="Times New Roman" w:hAnsi="Times New Roman" w:cs="Times New Roman"/>
          <w:sz w:val="24"/>
          <w:szCs w:val="24"/>
          <w:lang w:eastAsia="lt-LT"/>
        </w:rPr>
      </w:pPr>
    </w:p>
    <w:p w14:paraId="07CF38E1"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4.1. Paslaugų teikėjas turi teisę reikalauti iš Kliento sumokėti už tinkamai ir faktiškai suteiktas paslaugas Sutartyje nurodyta tvarka, sąlygomis ir terminais.</w:t>
      </w:r>
    </w:p>
    <w:p w14:paraId="33C5B6DA"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4.2. Klientas turi teisę:</w:t>
      </w:r>
    </w:p>
    <w:p w14:paraId="43049BFE"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4.2.1. nemokėti už tinkamai ir faktiškai suteiktas paslaugas, jeigu pateikta neteisinga PVM sąskaita faktūra (kol bus išsiaiškinta su Paslaugų teikėju ir bus pateikta teisinga PVM sąskaita faktūra); </w:t>
      </w:r>
    </w:p>
    <w:p w14:paraId="22E12E1A"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4.2.2. nustatęs paslaugų trūkumus, reikalauti, kad Paslaugų teikėjas neatlygintinai pašalintų paslaugų trūkumus per Kliento nustatytą terminą nuo raštiškų pastabų gavimo dienos;</w:t>
      </w:r>
    </w:p>
    <w:p w14:paraId="33B25238"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4.2.3. Paslaugų teikėjui nevykdant Sutarties, vienašališkai nutraukti Sutartį ir reikalauti nuostolių atlyginimo.</w:t>
      </w:r>
    </w:p>
    <w:p w14:paraId="5B08FFB7" w14:textId="77777777" w:rsidR="008600D8" w:rsidRPr="009A31A3" w:rsidRDefault="008600D8" w:rsidP="00167CE3">
      <w:pPr>
        <w:tabs>
          <w:tab w:val="left" w:pos="1276"/>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4.2.4. priskaičiuotų delspinigių suma mažinti savo piniginę prievolę Paslaugų teikėjui.  </w:t>
      </w:r>
    </w:p>
    <w:p w14:paraId="0346F35D" w14:textId="77777777" w:rsidR="008600D8" w:rsidRPr="009A31A3" w:rsidRDefault="008600D8" w:rsidP="00167CE3">
      <w:pPr>
        <w:tabs>
          <w:tab w:val="left" w:pos="1170"/>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4.3. Kitos Šalių teisės nurodytos Sutarties prieduose.</w:t>
      </w:r>
    </w:p>
    <w:p w14:paraId="53F2EF21" w14:textId="77777777" w:rsidR="008600D8" w:rsidRPr="009A31A3" w:rsidRDefault="008600D8" w:rsidP="007A0328">
      <w:pPr>
        <w:tabs>
          <w:tab w:val="left" w:pos="9630"/>
        </w:tabs>
        <w:spacing w:line="240" w:lineRule="auto"/>
        <w:ind w:left="720" w:right="8"/>
        <w:contextualSpacing/>
        <w:jc w:val="both"/>
        <w:rPr>
          <w:rFonts w:ascii="Times New Roman" w:eastAsia="Times New Roman" w:hAnsi="Times New Roman" w:cs="Times New Roman"/>
          <w:b/>
          <w:sz w:val="24"/>
          <w:szCs w:val="24"/>
        </w:rPr>
      </w:pPr>
    </w:p>
    <w:p w14:paraId="29CCB59C" w14:textId="77777777" w:rsidR="008600D8" w:rsidRPr="009A31A3" w:rsidRDefault="008600D8" w:rsidP="00C50391">
      <w:pPr>
        <w:tabs>
          <w:tab w:val="left" w:pos="9630"/>
        </w:tabs>
        <w:spacing w:line="240" w:lineRule="auto"/>
        <w:ind w:left="720" w:right="8"/>
        <w:contextualSpacing/>
        <w:jc w:val="center"/>
        <w:rPr>
          <w:rFonts w:ascii="Times New Roman" w:eastAsia="Times New Roman" w:hAnsi="Times New Roman" w:cs="Times New Roman"/>
          <w:b/>
          <w:sz w:val="24"/>
          <w:szCs w:val="24"/>
        </w:rPr>
      </w:pPr>
      <w:r w:rsidRPr="009A31A3">
        <w:rPr>
          <w:rFonts w:ascii="Times New Roman" w:eastAsia="Times New Roman" w:hAnsi="Times New Roman" w:cs="Times New Roman"/>
          <w:b/>
          <w:sz w:val="24"/>
          <w:szCs w:val="24"/>
        </w:rPr>
        <w:t>5. ŠALIŲ ATSAKOMYBĖ</w:t>
      </w:r>
    </w:p>
    <w:p w14:paraId="2D5FEC60" w14:textId="77777777" w:rsidR="008600D8" w:rsidRPr="009A31A3" w:rsidRDefault="008600D8" w:rsidP="007A0328">
      <w:pPr>
        <w:shd w:val="clear" w:color="auto" w:fill="FFFFFF"/>
        <w:tabs>
          <w:tab w:val="left" w:pos="9630"/>
          <w:tab w:val="left" w:pos="9720"/>
        </w:tabs>
        <w:spacing w:line="240" w:lineRule="auto"/>
        <w:ind w:left="24" w:right="8" w:firstLine="336"/>
        <w:jc w:val="both"/>
        <w:rPr>
          <w:rFonts w:ascii="Times New Roman" w:eastAsia="Times New Roman" w:hAnsi="Times New Roman" w:cs="Times New Roman"/>
          <w:color w:val="000000"/>
          <w:sz w:val="24"/>
          <w:szCs w:val="24"/>
        </w:rPr>
      </w:pPr>
    </w:p>
    <w:p w14:paraId="53FBFC62"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050E2FD2"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5.2. Paslaugų teikėjas atsako už visus pagal Sutartį prisiimtus įsipareigojimus, nepaisant to, ar jiems vykdyti bus pasitelkti tretieji asmenys.</w:t>
      </w:r>
    </w:p>
    <w:p w14:paraId="0C4D3434"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5.3. Nei viena iš Šalių nėra atsakinga už įsipareigojimų nevykdymą ar netinkamą vykdymą, jeigu juos vykdyti trukdė nenugalima jėga (</w:t>
      </w:r>
      <w:r w:rsidRPr="009A31A3">
        <w:rPr>
          <w:rFonts w:ascii="Times New Roman" w:eastAsia="Times New Roman" w:hAnsi="Times New Roman" w:cs="Times New Roman"/>
          <w:i/>
          <w:sz w:val="24"/>
          <w:szCs w:val="24"/>
        </w:rPr>
        <w:t>force majeure</w:t>
      </w:r>
      <w:r w:rsidRPr="009A31A3">
        <w:rPr>
          <w:rFonts w:ascii="Times New Roman" w:eastAsia="Times New Roman" w:hAnsi="Times New Roman" w:cs="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08D8691D" w14:textId="77777777" w:rsidR="008600D8"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E38EEDD" w14:textId="77777777" w:rsidR="000A2017" w:rsidRPr="009A31A3" w:rsidRDefault="000A2017"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p>
    <w:p w14:paraId="7145362E" w14:textId="77777777" w:rsidR="008600D8" w:rsidRPr="009A31A3" w:rsidRDefault="008600D8" w:rsidP="000D35D4">
      <w:pPr>
        <w:tabs>
          <w:tab w:val="left" w:pos="1170"/>
          <w:tab w:val="left" w:pos="9630"/>
          <w:tab w:val="left" w:pos="9720"/>
        </w:tabs>
        <w:spacing w:line="240" w:lineRule="auto"/>
        <w:ind w:right="8" w:firstLine="851"/>
        <w:jc w:val="center"/>
        <w:rPr>
          <w:rFonts w:ascii="Times New Roman" w:eastAsia="Times New Roman" w:hAnsi="Times New Roman" w:cs="Times New Roman"/>
          <w:b/>
          <w:sz w:val="24"/>
          <w:szCs w:val="24"/>
        </w:rPr>
      </w:pPr>
      <w:r w:rsidRPr="009A31A3">
        <w:rPr>
          <w:rFonts w:ascii="Times New Roman" w:eastAsia="Times New Roman" w:hAnsi="Times New Roman" w:cs="Times New Roman"/>
          <w:b/>
          <w:sz w:val="24"/>
          <w:szCs w:val="24"/>
        </w:rPr>
        <w:t>6. PASLAUGŲ TEIKĖJO TEISĖ PASITELKTI TREČIUOSIUS ASMENIS (SUBTEIKIMAS)</w:t>
      </w:r>
    </w:p>
    <w:p w14:paraId="073C68D8" w14:textId="77777777" w:rsidR="008600D8" w:rsidRPr="009A31A3" w:rsidRDefault="008600D8" w:rsidP="00167CE3">
      <w:pPr>
        <w:tabs>
          <w:tab w:val="left" w:pos="1170"/>
          <w:tab w:val="left" w:pos="9630"/>
          <w:tab w:val="left" w:pos="9720"/>
        </w:tabs>
        <w:spacing w:after="0" w:line="240" w:lineRule="auto"/>
        <w:ind w:right="8" w:firstLine="567"/>
        <w:jc w:val="both"/>
        <w:rPr>
          <w:rFonts w:ascii="Times New Roman" w:eastAsia="Times New Roman" w:hAnsi="Times New Roman" w:cs="Times New Roman"/>
          <w:b/>
          <w:bCs/>
          <w:sz w:val="24"/>
          <w:szCs w:val="24"/>
        </w:rPr>
      </w:pPr>
      <w:r w:rsidRPr="009A31A3">
        <w:rPr>
          <w:rFonts w:ascii="Times New Roman" w:eastAsia="Times New Roman" w:hAnsi="Times New Roman" w:cs="Times New Roman"/>
          <w:sz w:val="24"/>
          <w:szCs w:val="24"/>
        </w:rPr>
        <w:t xml:space="preserve">6.1. </w:t>
      </w:r>
      <w:r w:rsidRPr="009A31A3">
        <w:rPr>
          <w:rFonts w:ascii="Times New Roman" w:eastAsia="Times New Roman" w:hAnsi="Times New Roman" w:cs="Times New Roman"/>
          <w:bCs/>
          <w:sz w:val="24"/>
          <w:szCs w:val="24"/>
        </w:rPr>
        <w:t>Paslaugų teikėjas Sutarties vykdymui gali pasitelkti:</w:t>
      </w:r>
    </w:p>
    <w:p w14:paraId="338EC9C3" w14:textId="77777777" w:rsidR="008600D8" w:rsidRPr="009A31A3" w:rsidRDefault="008600D8" w:rsidP="00167CE3">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9A31A3">
        <w:rPr>
          <w:rFonts w:ascii="Times New Roman" w:eastAsia="Times New Roman" w:hAnsi="Times New Roman" w:cs="Times New Roman"/>
          <w:sz w:val="24"/>
          <w:szCs w:val="24"/>
        </w:rPr>
        <w:t>6.1.1. savo pasiūlyme nurodytus subteikėjus;</w:t>
      </w:r>
    </w:p>
    <w:p w14:paraId="07DF0686" w14:textId="6FF4CD78" w:rsidR="008600D8" w:rsidRPr="009A31A3" w:rsidRDefault="008600D8" w:rsidP="00167CE3">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9A31A3">
        <w:rPr>
          <w:rFonts w:ascii="Times New Roman" w:eastAsia="Times New Roman" w:hAnsi="Times New Roman" w:cs="Times New Roman"/>
          <w:bCs/>
          <w:sz w:val="24"/>
          <w:szCs w:val="24"/>
        </w:rPr>
        <w:t>6.1.2. kitus subteikėjus, jeigu pasiūlymo pateikimo metu jie buvo žinomi. Tuo atveju, jei pasiūlymo pateikimo metu Paslaugų teikėjui nebuvo žinomi kiti subte</w:t>
      </w:r>
      <w:r w:rsidR="00F70875">
        <w:rPr>
          <w:rFonts w:ascii="Times New Roman" w:eastAsia="Times New Roman" w:hAnsi="Times New Roman" w:cs="Times New Roman"/>
          <w:bCs/>
          <w:sz w:val="24"/>
          <w:szCs w:val="24"/>
        </w:rPr>
        <w:t>i</w:t>
      </w:r>
      <w:r w:rsidRPr="009A31A3">
        <w:rPr>
          <w:rFonts w:ascii="Times New Roman" w:eastAsia="Times New Roman" w:hAnsi="Times New Roman" w:cs="Times New Roman"/>
          <w:bCs/>
          <w:sz w:val="24"/>
          <w:szCs w:val="24"/>
        </w:rPr>
        <w:t>kėjai, Paslaugų teikėjas po Sutarties įsigaliojimo įsipareigoja ne vėliau kaip likus 2 (</w:t>
      </w:r>
      <w:proofErr w:type="spellStart"/>
      <w:r w:rsidRPr="009A31A3">
        <w:rPr>
          <w:rFonts w:ascii="Times New Roman" w:eastAsia="Times New Roman" w:hAnsi="Times New Roman" w:cs="Times New Roman"/>
          <w:bCs/>
          <w:sz w:val="24"/>
          <w:szCs w:val="24"/>
        </w:rPr>
        <w:t>dviems</w:t>
      </w:r>
      <w:proofErr w:type="spellEnd"/>
      <w:r w:rsidRPr="009A31A3">
        <w:rPr>
          <w:rFonts w:ascii="Times New Roman" w:eastAsia="Times New Roman" w:hAnsi="Times New Roman" w:cs="Times New Roman"/>
          <w:bCs/>
          <w:sz w:val="24"/>
          <w:szCs w:val="24"/>
        </w:rPr>
        <w:t xml:space="preserve">) darbo dienoms iki sutarties etapo, kurio veiklas vykdys numatomas pasitelkti subteikėjas, vykdymo pradžios Klientui pranešti tuo metu </w:t>
      </w:r>
      <w:r w:rsidRPr="009A31A3">
        <w:rPr>
          <w:rFonts w:ascii="Times New Roman" w:eastAsia="Times New Roman" w:hAnsi="Times New Roman" w:cs="Times New Roman"/>
          <w:bCs/>
          <w:sz w:val="24"/>
          <w:szCs w:val="24"/>
        </w:rPr>
        <w:lastRenderedPageBreak/>
        <w:t>žinomų subteikėjų pavadinimus, kontaktinius duomenis ir jų atstovus. Paslaugų teikėjas privalo informuoti Klientą apie minėtos informacijos apsikeitimus visu Sutarties vykdymo metu.</w:t>
      </w:r>
    </w:p>
    <w:p w14:paraId="1209FD80" w14:textId="77777777" w:rsidR="008600D8" w:rsidRPr="009A31A3" w:rsidRDefault="008600D8" w:rsidP="00167CE3">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9A31A3">
        <w:rPr>
          <w:rFonts w:ascii="Times New Roman" w:eastAsia="Times New Roman" w:hAnsi="Times New Roman" w:cs="Times New Roman"/>
          <w:bCs/>
          <w:sz w:val="24"/>
          <w:szCs w:val="24"/>
        </w:rPr>
        <w:t>6.2. Subteikėjo pasitelkimas nekeičia Paslaugų teikėjo atsakomybės dėl Sutarties įvykdymo.</w:t>
      </w:r>
    </w:p>
    <w:p w14:paraId="244EE188" w14:textId="77777777" w:rsidR="008600D8" w:rsidRPr="009A31A3" w:rsidRDefault="008600D8" w:rsidP="00167CE3">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9A31A3">
        <w:rPr>
          <w:rFonts w:ascii="Times New Roman" w:eastAsia="Times New Roman" w:hAnsi="Times New Roman" w:cs="Times New Roman"/>
          <w:bCs/>
          <w:sz w:val="24"/>
          <w:szCs w:val="24"/>
        </w:rPr>
        <w:t>6.3. Paslaugų teikėjas gali pakeisti subteikėjus, jeigu Sutarties vykdymo metu jie:</w:t>
      </w:r>
    </w:p>
    <w:p w14:paraId="012EE392" w14:textId="77777777" w:rsidR="008600D8" w:rsidRPr="009A31A3" w:rsidRDefault="008600D8" w:rsidP="00167CE3">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9A31A3">
        <w:rPr>
          <w:rFonts w:ascii="Times New Roman" w:eastAsia="Times New Roman" w:hAnsi="Times New Roman" w:cs="Times New Roman"/>
          <w:bCs/>
          <w:sz w:val="24"/>
          <w:szCs w:val="24"/>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7EDCFE40" w14:textId="77777777" w:rsidR="008600D8" w:rsidRPr="009A31A3" w:rsidRDefault="008600D8" w:rsidP="00167CE3">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9A31A3">
        <w:rPr>
          <w:rFonts w:ascii="Times New Roman" w:eastAsia="Times New Roman" w:hAnsi="Times New Roman" w:cs="Times New Roman"/>
          <w:bCs/>
          <w:sz w:val="24"/>
          <w:szCs w:val="24"/>
        </w:rPr>
        <w:t>6.3.2. Paslaugų teikėjo pasiūlyme nurodyto ūkio subjekto, kuriuo grindžiama Paslaugų teikėjo kvalifikacija, padėtis atitinka bent vieną iš pirkimo dokumentuose, VPĮ 46 straipsniu nustatytų pašalinimo pagrindų.</w:t>
      </w:r>
    </w:p>
    <w:p w14:paraId="7F12CF83" w14:textId="77777777" w:rsidR="008600D8" w:rsidRPr="009A31A3" w:rsidRDefault="008600D8" w:rsidP="00167CE3">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9A31A3">
        <w:rPr>
          <w:rFonts w:ascii="Times New Roman" w:eastAsia="Times New Roman" w:hAnsi="Times New Roman" w:cs="Times New Roman"/>
          <w:bCs/>
          <w:sz w:val="24"/>
          <w:szCs w:val="24"/>
        </w:rPr>
        <w:t>6.4. 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0FAFE07C" w14:textId="2E51D142" w:rsidR="008600D8" w:rsidRPr="009A31A3" w:rsidRDefault="008600D8" w:rsidP="00167CE3">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9A31A3">
        <w:rPr>
          <w:rFonts w:ascii="Times New Roman" w:eastAsia="Times New Roman" w:hAnsi="Times New Roman" w:cs="Times New Roman"/>
          <w:bCs/>
          <w:sz w:val="24"/>
          <w:szCs w:val="24"/>
        </w:rPr>
        <w:t>6.5. Jeigu keičiami, Paslaugų teikėjo pasiūlyme nurodyti subte</w:t>
      </w:r>
      <w:r w:rsidR="00F70875">
        <w:rPr>
          <w:rFonts w:ascii="Times New Roman" w:eastAsia="Times New Roman" w:hAnsi="Times New Roman" w:cs="Times New Roman"/>
          <w:bCs/>
          <w:sz w:val="24"/>
          <w:szCs w:val="24"/>
        </w:rPr>
        <w:t>i</w:t>
      </w:r>
      <w:r w:rsidRPr="009A31A3">
        <w:rPr>
          <w:rFonts w:ascii="Times New Roman" w:eastAsia="Times New Roman" w:hAnsi="Times New Roman" w:cs="Times New Roman"/>
          <w:bCs/>
          <w:sz w:val="24"/>
          <w:szCs w:val="24"/>
        </w:rPr>
        <w:t>kėjai, Paslaugų teikėjas privalo pateikti jų pašalinimo pagrindų nebuvimą, tai dienai, kai Paslaugų teikėjas kreipiasi į Klientą su prašymu pakeisti. Prieš duodamas sutikimą keisti Paslaugų teikėjo pasiūlyme nurodytus subte</w:t>
      </w:r>
      <w:r w:rsidR="00F70875">
        <w:rPr>
          <w:rFonts w:ascii="Times New Roman" w:eastAsia="Times New Roman" w:hAnsi="Times New Roman" w:cs="Times New Roman"/>
          <w:bCs/>
          <w:sz w:val="24"/>
          <w:szCs w:val="24"/>
        </w:rPr>
        <w:t>i</w:t>
      </w:r>
      <w:r w:rsidRPr="009A31A3">
        <w:rPr>
          <w:rFonts w:ascii="Times New Roman" w:eastAsia="Times New Roman" w:hAnsi="Times New Roman" w:cs="Times New Roman"/>
          <w:bCs/>
          <w:sz w:val="24"/>
          <w:szCs w:val="24"/>
        </w:rPr>
        <w:t>kėjus Klientas privalo patikrinti naujų, Paslaugų teikėjo pasiūlyme nenurodytų, subte</w:t>
      </w:r>
      <w:r w:rsidR="00F70875">
        <w:rPr>
          <w:rFonts w:ascii="Times New Roman" w:eastAsia="Times New Roman" w:hAnsi="Times New Roman" w:cs="Times New Roman"/>
          <w:bCs/>
          <w:sz w:val="24"/>
          <w:szCs w:val="24"/>
        </w:rPr>
        <w:t>i</w:t>
      </w:r>
      <w:r w:rsidRPr="009A31A3">
        <w:rPr>
          <w:rFonts w:ascii="Times New Roman" w:eastAsia="Times New Roman" w:hAnsi="Times New Roman" w:cs="Times New Roman"/>
          <w:bCs/>
          <w:sz w:val="24"/>
          <w:szCs w:val="24"/>
        </w:rPr>
        <w:t xml:space="preserve">kėjų, pašalinimo pagrindų nebuvimą ir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šiuos </w:t>
      </w:r>
      <w:r w:rsidR="0077569E" w:rsidRPr="009A31A3">
        <w:rPr>
          <w:rFonts w:ascii="Times New Roman" w:eastAsia="Times New Roman" w:hAnsi="Times New Roman" w:cs="Times New Roman"/>
          <w:bCs/>
          <w:sz w:val="24"/>
          <w:szCs w:val="24"/>
        </w:rPr>
        <w:t>kvalifikacinius</w:t>
      </w:r>
      <w:r w:rsidRPr="009A31A3">
        <w:rPr>
          <w:rFonts w:ascii="Times New Roman" w:eastAsia="Times New Roman" w:hAnsi="Times New Roman" w:cs="Times New Roman"/>
          <w:bCs/>
          <w:sz w:val="24"/>
          <w:szCs w:val="24"/>
        </w:rPr>
        <w:t xml:space="preserve"> reikalavimus:</w:t>
      </w:r>
    </w:p>
    <w:p w14:paraId="6943AD51" w14:textId="13D59131" w:rsidR="008600D8" w:rsidRPr="009A31A3" w:rsidRDefault="008600D8" w:rsidP="00167CE3">
      <w:pPr>
        <w:pStyle w:val="ListParagraph"/>
        <w:spacing w:after="0" w:line="240" w:lineRule="auto"/>
        <w:ind w:left="0"/>
        <w:rPr>
          <w:rFonts w:ascii="Times New Roman" w:hAnsi="Times New Roman" w:cs="Times New Roman"/>
          <w:b/>
          <w:sz w:val="24"/>
          <w:szCs w:val="24"/>
          <w:lang w:val="lt-LT"/>
        </w:rPr>
      </w:pPr>
      <w:r w:rsidRPr="009A31A3">
        <w:rPr>
          <w:rFonts w:ascii="Times New Roman" w:hAnsi="Times New Roman" w:cs="Times New Roman"/>
          <w:b/>
          <w:sz w:val="24"/>
          <w:szCs w:val="24"/>
          <w:lang w:val="lt-LT"/>
        </w:rPr>
        <w:t xml:space="preserve"> Kvalifikacijos reikalavimai </w:t>
      </w:r>
      <w:r w:rsidR="00F70875">
        <w:rPr>
          <w:rFonts w:ascii="Times New Roman" w:hAnsi="Times New Roman" w:cs="Times New Roman"/>
          <w:b/>
          <w:sz w:val="24"/>
          <w:szCs w:val="24"/>
          <w:lang w:val="lt-LT"/>
        </w:rPr>
        <w:t>su</w:t>
      </w:r>
      <w:r w:rsidRPr="009A31A3">
        <w:rPr>
          <w:rFonts w:ascii="Times New Roman" w:hAnsi="Times New Roman" w:cs="Times New Roman"/>
          <w:b/>
          <w:sz w:val="24"/>
          <w:szCs w:val="24"/>
          <w:lang w:val="lt-LT"/>
        </w:rPr>
        <w:t>te</w:t>
      </w:r>
      <w:r w:rsidR="00F70875">
        <w:rPr>
          <w:rFonts w:ascii="Times New Roman" w:hAnsi="Times New Roman" w:cs="Times New Roman"/>
          <w:b/>
          <w:sz w:val="24"/>
          <w:szCs w:val="24"/>
          <w:lang w:val="lt-LT"/>
        </w:rPr>
        <w:t>i</w:t>
      </w:r>
      <w:r w:rsidRPr="009A31A3">
        <w:rPr>
          <w:rFonts w:ascii="Times New Roman" w:hAnsi="Times New Roman" w:cs="Times New Roman"/>
          <w:b/>
          <w:sz w:val="24"/>
          <w:szCs w:val="24"/>
          <w:lang w:val="lt-LT"/>
        </w:rPr>
        <w:t>kėjams:</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007"/>
        <w:gridCol w:w="4196"/>
        <w:gridCol w:w="4425"/>
      </w:tblGrid>
      <w:tr w:rsidR="008600D8" w:rsidRPr="009A31A3" w14:paraId="5554A5B6" w14:textId="77777777" w:rsidTr="00032400">
        <w:trPr>
          <w:trHeight w:val="241"/>
        </w:trPr>
        <w:tc>
          <w:tcPr>
            <w:tcW w:w="523" w:type="pct"/>
            <w:shd w:val="clear" w:color="auto" w:fill="F2F2F2" w:themeFill="background1" w:themeFillShade="F2"/>
            <w:vAlign w:val="center"/>
          </w:tcPr>
          <w:p w14:paraId="645CE613" w14:textId="77777777" w:rsidR="008600D8" w:rsidRPr="009A31A3" w:rsidRDefault="008600D8" w:rsidP="00CD0400">
            <w:pPr>
              <w:spacing w:after="0" w:line="240" w:lineRule="auto"/>
              <w:jc w:val="both"/>
              <w:rPr>
                <w:rFonts w:ascii="Times New Roman" w:eastAsia="Calibri" w:hAnsi="Times New Roman" w:cs="Times New Roman"/>
                <w:b/>
                <w:sz w:val="24"/>
                <w:szCs w:val="24"/>
              </w:rPr>
            </w:pPr>
            <w:r w:rsidRPr="009A31A3">
              <w:rPr>
                <w:rFonts w:ascii="Times New Roman" w:eastAsia="Calibri" w:hAnsi="Times New Roman" w:cs="Times New Roman"/>
                <w:b/>
                <w:sz w:val="24"/>
                <w:szCs w:val="24"/>
              </w:rPr>
              <w:t>Eil. Nr.</w:t>
            </w:r>
          </w:p>
        </w:tc>
        <w:tc>
          <w:tcPr>
            <w:tcW w:w="2179" w:type="pct"/>
            <w:shd w:val="clear" w:color="auto" w:fill="F2F2F2" w:themeFill="background1" w:themeFillShade="F2"/>
            <w:vAlign w:val="center"/>
          </w:tcPr>
          <w:p w14:paraId="5AF34516" w14:textId="77777777" w:rsidR="008600D8" w:rsidRPr="009A31A3" w:rsidRDefault="008600D8" w:rsidP="00CD0400">
            <w:pPr>
              <w:spacing w:after="0" w:line="240" w:lineRule="auto"/>
              <w:jc w:val="both"/>
              <w:rPr>
                <w:rFonts w:ascii="Times New Roman" w:eastAsia="Calibri" w:hAnsi="Times New Roman" w:cs="Times New Roman"/>
                <w:b/>
                <w:sz w:val="24"/>
                <w:szCs w:val="24"/>
              </w:rPr>
            </w:pPr>
            <w:r w:rsidRPr="009A31A3">
              <w:rPr>
                <w:rFonts w:ascii="Times New Roman" w:eastAsia="Calibri" w:hAnsi="Times New Roman" w:cs="Times New Roman"/>
                <w:b/>
                <w:sz w:val="24"/>
                <w:szCs w:val="24"/>
              </w:rPr>
              <w:t>Kvalifikacijos reikalavimai</w:t>
            </w:r>
          </w:p>
        </w:tc>
        <w:tc>
          <w:tcPr>
            <w:tcW w:w="2298" w:type="pct"/>
            <w:shd w:val="clear" w:color="auto" w:fill="F2F2F2" w:themeFill="background1" w:themeFillShade="F2"/>
            <w:vAlign w:val="center"/>
          </w:tcPr>
          <w:p w14:paraId="41AE4332" w14:textId="77777777" w:rsidR="008600D8" w:rsidRPr="009A31A3" w:rsidRDefault="008600D8" w:rsidP="00CD0400">
            <w:pPr>
              <w:spacing w:after="0" w:line="240" w:lineRule="auto"/>
              <w:jc w:val="both"/>
              <w:rPr>
                <w:rFonts w:ascii="Times New Roman" w:eastAsia="Calibri" w:hAnsi="Times New Roman" w:cs="Times New Roman"/>
                <w:b/>
                <w:sz w:val="24"/>
                <w:szCs w:val="24"/>
              </w:rPr>
            </w:pPr>
            <w:r w:rsidRPr="009A31A3">
              <w:rPr>
                <w:rFonts w:ascii="Times New Roman" w:eastAsia="Calibri" w:hAnsi="Times New Roman" w:cs="Times New Roman"/>
                <w:b/>
                <w:sz w:val="24"/>
                <w:szCs w:val="24"/>
              </w:rPr>
              <w:t>Atitiktį įrodantys dokumentai</w:t>
            </w:r>
          </w:p>
        </w:tc>
      </w:tr>
      <w:tr w:rsidR="008600D8" w:rsidRPr="009A31A3" w14:paraId="2F6C4C88" w14:textId="77777777" w:rsidTr="00032400">
        <w:trPr>
          <w:trHeight w:val="257"/>
        </w:trPr>
        <w:tc>
          <w:tcPr>
            <w:tcW w:w="523" w:type="pct"/>
            <w:shd w:val="clear" w:color="auto" w:fill="F2F2F2" w:themeFill="background1" w:themeFillShade="F2"/>
            <w:vAlign w:val="center"/>
          </w:tcPr>
          <w:p w14:paraId="2B661B13" w14:textId="77777777" w:rsidR="008600D8" w:rsidRPr="009A31A3" w:rsidRDefault="008600D8" w:rsidP="00CD0400">
            <w:pPr>
              <w:pStyle w:val="ListParagraph"/>
              <w:tabs>
                <w:tab w:val="left" w:pos="284"/>
                <w:tab w:val="left" w:pos="459"/>
              </w:tabs>
              <w:spacing w:after="0" w:line="240" w:lineRule="auto"/>
              <w:ind w:left="0"/>
              <w:rPr>
                <w:rFonts w:ascii="Times New Roman" w:eastAsia="Calibri" w:hAnsi="Times New Roman" w:cs="Times New Roman"/>
                <w:i/>
                <w:sz w:val="24"/>
                <w:szCs w:val="24"/>
                <w:lang w:val="lt-LT"/>
              </w:rPr>
            </w:pPr>
            <w:r w:rsidRPr="009A31A3">
              <w:rPr>
                <w:rFonts w:ascii="Times New Roman" w:eastAsia="Calibri" w:hAnsi="Times New Roman" w:cs="Times New Roman"/>
                <w:i/>
                <w:sz w:val="24"/>
                <w:szCs w:val="24"/>
                <w:lang w:val="lt-LT"/>
              </w:rPr>
              <w:t>6.5.1.</w:t>
            </w:r>
          </w:p>
        </w:tc>
        <w:tc>
          <w:tcPr>
            <w:tcW w:w="2179" w:type="pct"/>
            <w:shd w:val="clear" w:color="auto" w:fill="auto"/>
          </w:tcPr>
          <w:p w14:paraId="07296738" w14:textId="5C91815D" w:rsidR="008600D8" w:rsidRPr="009A31A3" w:rsidRDefault="00F70875" w:rsidP="00CD0400">
            <w:pPr>
              <w:spacing w:after="0" w:line="240" w:lineRule="auto"/>
              <w:jc w:val="both"/>
              <w:rPr>
                <w:rFonts w:ascii="Times New Roman" w:eastAsia="Calibri" w:hAnsi="Times New Roman" w:cs="Times New Roman"/>
                <w:i/>
                <w:sz w:val="24"/>
                <w:szCs w:val="24"/>
              </w:rPr>
            </w:pPr>
            <w:r>
              <w:rPr>
                <w:rFonts w:ascii="Times New Roman" w:hAnsi="Times New Roman" w:cs="Times New Roman"/>
                <w:i/>
                <w:color w:val="000000"/>
                <w:sz w:val="24"/>
                <w:szCs w:val="24"/>
              </w:rPr>
              <w:t>Paslaugų t</w:t>
            </w:r>
            <w:r w:rsidR="008600D8" w:rsidRPr="009A31A3">
              <w:rPr>
                <w:rFonts w:ascii="Times New Roman" w:hAnsi="Times New Roman" w:cs="Times New Roman"/>
                <w:i/>
                <w:color w:val="000000"/>
                <w:sz w:val="24"/>
                <w:szCs w:val="24"/>
              </w:rPr>
              <w:t>e</w:t>
            </w:r>
            <w:r>
              <w:rPr>
                <w:rFonts w:ascii="Times New Roman" w:hAnsi="Times New Roman" w:cs="Times New Roman"/>
                <w:i/>
                <w:color w:val="000000"/>
                <w:sz w:val="24"/>
                <w:szCs w:val="24"/>
              </w:rPr>
              <w:t>i</w:t>
            </w:r>
            <w:r w:rsidR="008600D8" w:rsidRPr="009A31A3">
              <w:rPr>
                <w:rFonts w:ascii="Times New Roman" w:hAnsi="Times New Roman" w:cs="Times New Roman"/>
                <w:i/>
                <w:color w:val="000000"/>
                <w:sz w:val="24"/>
                <w:szCs w:val="24"/>
              </w:rPr>
              <w:t>kėjas (jo pasitelkiamas jungtinės veiklos partneris) ir jo pasitelkiami subte</w:t>
            </w:r>
            <w:r>
              <w:rPr>
                <w:rFonts w:ascii="Times New Roman" w:hAnsi="Times New Roman" w:cs="Times New Roman"/>
                <w:i/>
                <w:color w:val="000000"/>
                <w:sz w:val="24"/>
                <w:szCs w:val="24"/>
              </w:rPr>
              <w:t>i</w:t>
            </w:r>
            <w:r w:rsidR="008600D8" w:rsidRPr="009A31A3">
              <w:rPr>
                <w:rFonts w:ascii="Times New Roman" w:hAnsi="Times New Roman" w:cs="Times New Roman"/>
                <w:i/>
                <w:color w:val="000000"/>
                <w:sz w:val="24"/>
                <w:szCs w:val="24"/>
              </w:rPr>
              <w:t>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5A69957A" w14:textId="77777777" w:rsidR="008600D8" w:rsidRPr="009A31A3" w:rsidRDefault="008600D8" w:rsidP="00CD0400">
            <w:pPr>
              <w:spacing w:after="0" w:line="240" w:lineRule="auto"/>
              <w:jc w:val="both"/>
              <w:rPr>
                <w:rFonts w:ascii="Times New Roman" w:eastAsia="Calibri" w:hAnsi="Times New Roman" w:cs="Times New Roman"/>
                <w:i/>
                <w:sz w:val="24"/>
                <w:szCs w:val="24"/>
              </w:rPr>
            </w:pPr>
            <w:r w:rsidRPr="009A31A3">
              <w:rPr>
                <w:rFonts w:ascii="Times New Roman" w:eastAsia="Calibri" w:hAnsi="Times New Roman" w:cs="Times New Roman"/>
                <w:i/>
                <w:sz w:val="24"/>
                <w:szCs w:val="24"/>
              </w:rPr>
              <w:t>Duomenys bus tikrinami pagal iš kompetentingų institucijų gautą informaciją, VPĮ 47 straipsnio 8 dalyje nustatyta tvarka.</w:t>
            </w:r>
          </w:p>
          <w:p w14:paraId="1F9843C3" w14:textId="551CB456" w:rsidR="008600D8" w:rsidRPr="009A31A3" w:rsidRDefault="00F70875" w:rsidP="00CD0400">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Paslaugų t</w:t>
            </w:r>
            <w:r w:rsidR="008600D8" w:rsidRPr="009A31A3">
              <w:rPr>
                <w:rFonts w:ascii="Times New Roman" w:eastAsia="Calibri" w:hAnsi="Times New Roman" w:cs="Times New Roman"/>
                <w:i/>
                <w:sz w:val="24"/>
                <w:szCs w:val="24"/>
              </w:rPr>
              <w:t>e</w:t>
            </w:r>
            <w:r>
              <w:rPr>
                <w:rFonts w:ascii="Times New Roman" w:eastAsia="Calibri" w:hAnsi="Times New Roman" w:cs="Times New Roman"/>
                <w:i/>
                <w:sz w:val="24"/>
                <w:szCs w:val="24"/>
              </w:rPr>
              <w:t>i</w:t>
            </w:r>
            <w:r w:rsidR="008600D8" w:rsidRPr="009A31A3">
              <w:rPr>
                <w:rFonts w:ascii="Times New Roman" w:eastAsia="Calibri" w:hAnsi="Times New Roman" w:cs="Times New Roman"/>
                <w:i/>
                <w:sz w:val="24"/>
                <w:szCs w:val="24"/>
              </w:rPr>
              <w:t>kėjas gali būti paprašytas ir turės pateikti tokiai patikrai atlikti reikalingus dokumentus ir/ar paaiškinimus.</w:t>
            </w:r>
          </w:p>
        </w:tc>
      </w:tr>
      <w:tr w:rsidR="008600D8" w:rsidRPr="009A31A3" w14:paraId="6135E87C" w14:textId="77777777" w:rsidTr="00032400">
        <w:trPr>
          <w:trHeight w:val="257"/>
        </w:trPr>
        <w:tc>
          <w:tcPr>
            <w:tcW w:w="523" w:type="pct"/>
            <w:shd w:val="clear" w:color="auto" w:fill="F2F2F2" w:themeFill="background1" w:themeFillShade="F2"/>
            <w:vAlign w:val="center"/>
          </w:tcPr>
          <w:p w14:paraId="68C0DC30" w14:textId="77777777" w:rsidR="008600D8" w:rsidRPr="009A31A3" w:rsidRDefault="008600D8" w:rsidP="00CD0400">
            <w:pPr>
              <w:pStyle w:val="ListParagraph"/>
              <w:tabs>
                <w:tab w:val="left" w:pos="284"/>
                <w:tab w:val="left" w:pos="459"/>
              </w:tabs>
              <w:spacing w:after="0" w:line="240" w:lineRule="auto"/>
              <w:ind w:left="0"/>
              <w:rPr>
                <w:rFonts w:ascii="Times New Roman" w:eastAsia="Calibri" w:hAnsi="Times New Roman" w:cs="Times New Roman"/>
                <w:i/>
                <w:sz w:val="24"/>
                <w:szCs w:val="24"/>
                <w:lang w:val="lt-LT"/>
              </w:rPr>
            </w:pPr>
            <w:r w:rsidRPr="009A31A3">
              <w:rPr>
                <w:rFonts w:ascii="Times New Roman" w:eastAsia="Calibri" w:hAnsi="Times New Roman" w:cs="Times New Roman"/>
                <w:i/>
                <w:sz w:val="24"/>
                <w:szCs w:val="24"/>
                <w:lang w:val="lt-LT"/>
              </w:rPr>
              <w:t>6.5.2</w:t>
            </w:r>
          </w:p>
        </w:tc>
        <w:tc>
          <w:tcPr>
            <w:tcW w:w="2179" w:type="pct"/>
            <w:shd w:val="clear" w:color="auto" w:fill="auto"/>
          </w:tcPr>
          <w:p w14:paraId="49CC1506" w14:textId="5ECC44E0" w:rsidR="008600D8" w:rsidRPr="009A31A3" w:rsidRDefault="00F70875" w:rsidP="00CD0400">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Paslaugų t</w:t>
            </w:r>
            <w:r w:rsidR="008600D8" w:rsidRPr="009A31A3">
              <w:rPr>
                <w:rFonts w:ascii="Times New Roman" w:eastAsia="Calibri" w:hAnsi="Times New Roman" w:cs="Times New Roman"/>
                <w:i/>
                <w:sz w:val="24"/>
                <w:szCs w:val="24"/>
              </w:rPr>
              <w:t>e</w:t>
            </w:r>
            <w:r>
              <w:rPr>
                <w:rFonts w:ascii="Times New Roman" w:eastAsia="Calibri" w:hAnsi="Times New Roman" w:cs="Times New Roman"/>
                <w:i/>
                <w:sz w:val="24"/>
                <w:szCs w:val="24"/>
              </w:rPr>
              <w:t>i</w:t>
            </w:r>
            <w:r w:rsidR="008600D8" w:rsidRPr="009A31A3">
              <w:rPr>
                <w:rFonts w:ascii="Times New Roman" w:eastAsia="Calibri" w:hAnsi="Times New Roman" w:cs="Times New Roman"/>
                <w:i/>
                <w:sz w:val="24"/>
                <w:szCs w:val="24"/>
              </w:rPr>
              <w:t xml:space="preserve">kėjas neturi interesų, galinčių kelti grėsmę nacionaliniam saugumui. </w:t>
            </w:r>
            <w:r>
              <w:rPr>
                <w:rFonts w:ascii="Times New Roman" w:eastAsia="Calibri" w:hAnsi="Times New Roman" w:cs="Times New Roman"/>
                <w:i/>
                <w:sz w:val="24"/>
                <w:szCs w:val="24"/>
              </w:rPr>
              <w:t xml:space="preserve">Klientas </w:t>
            </w:r>
            <w:r w:rsidR="008600D8" w:rsidRPr="009A31A3">
              <w:rPr>
                <w:rFonts w:ascii="Times New Roman" w:eastAsia="Calibri" w:hAnsi="Times New Roman" w:cs="Times New Roman"/>
                <w:i/>
                <w:sz w:val="24"/>
                <w:szCs w:val="24"/>
              </w:rPr>
              <w:t xml:space="preserve">draudžia pirkime dalyvauti </w:t>
            </w:r>
            <w:r>
              <w:rPr>
                <w:rFonts w:ascii="Times New Roman" w:eastAsia="Calibri" w:hAnsi="Times New Roman" w:cs="Times New Roman"/>
                <w:i/>
                <w:sz w:val="24"/>
                <w:szCs w:val="24"/>
              </w:rPr>
              <w:t xml:space="preserve">paslaugų </w:t>
            </w:r>
            <w:r w:rsidR="008600D8" w:rsidRPr="009A31A3">
              <w:rPr>
                <w:rFonts w:ascii="Times New Roman" w:eastAsia="Calibri" w:hAnsi="Times New Roman" w:cs="Times New Roman"/>
                <w:i/>
                <w:sz w:val="24"/>
                <w:szCs w:val="24"/>
              </w:rPr>
              <w:t>te</w:t>
            </w:r>
            <w:r>
              <w:rPr>
                <w:rFonts w:ascii="Times New Roman" w:eastAsia="Calibri" w:hAnsi="Times New Roman" w:cs="Times New Roman"/>
                <w:i/>
                <w:sz w:val="24"/>
                <w:szCs w:val="24"/>
              </w:rPr>
              <w:t>i</w:t>
            </w:r>
            <w:r w:rsidR="008600D8" w:rsidRPr="009A31A3">
              <w:rPr>
                <w:rFonts w:ascii="Times New Roman" w:eastAsia="Calibri" w:hAnsi="Times New Roman" w:cs="Times New Roman"/>
                <w:i/>
                <w:sz w:val="24"/>
                <w:szCs w:val="24"/>
              </w:rPr>
              <w:t>kėjams, jų subte</w:t>
            </w:r>
            <w:r>
              <w:rPr>
                <w:rFonts w:ascii="Times New Roman" w:eastAsia="Calibri" w:hAnsi="Times New Roman" w:cs="Times New Roman"/>
                <w:i/>
                <w:sz w:val="24"/>
                <w:szCs w:val="24"/>
              </w:rPr>
              <w:t>i</w:t>
            </w:r>
            <w:r w:rsidR="008600D8" w:rsidRPr="009A31A3">
              <w:rPr>
                <w:rFonts w:ascii="Times New Roman" w:eastAsia="Calibri" w:hAnsi="Times New Roman" w:cs="Times New Roman"/>
                <w:i/>
                <w:sz w:val="24"/>
                <w:szCs w:val="24"/>
              </w:rPr>
              <w:t xml:space="preserve">kėjams ar ūkio subjektams, kurių pajėgumais yra remiamasi, kurie patys ar juos kontroliuojantys asmenys yra registruoti (jeigu </w:t>
            </w:r>
            <w:r>
              <w:rPr>
                <w:rFonts w:ascii="Times New Roman" w:eastAsia="Calibri" w:hAnsi="Times New Roman" w:cs="Times New Roman"/>
                <w:i/>
                <w:sz w:val="24"/>
                <w:szCs w:val="24"/>
              </w:rPr>
              <w:t xml:space="preserve">Paslaugų </w:t>
            </w:r>
            <w:r w:rsidR="008600D8" w:rsidRPr="009A31A3">
              <w:rPr>
                <w:rFonts w:ascii="Times New Roman" w:eastAsia="Calibri" w:hAnsi="Times New Roman" w:cs="Times New Roman"/>
                <w:i/>
                <w:sz w:val="24"/>
                <w:szCs w:val="24"/>
              </w:rPr>
              <w:t>te</w:t>
            </w:r>
            <w:r>
              <w:rPr>
                <w:rFonts w:ascii="Times New Roman" w:eastAsia="Calibri" w:hAnsi="Times New Roman" w:cs="Times New Roman"/>
                <w:i/>
                <w:sz w:val="24"/>
                <w:szCs w:val="24"/>
              </w:rPr>
              <w:t>i</w:t>
            </w:r>
            <w:r w:rsidR="008600D8" w:rsidRPr="009A31A3">
              <w:rPr>
                <w:rFonts w:ascii="Times New Roman" w:eastAsia="Calibri" w:hAnsi="Times New Roman" w:cs="Times New Roman"/>
                <w:i/>
                <w:sz w:val="24"/>
                <w:szCs w:val="24"/>
              </w:rPr>
              <w:t>kėjas, jo subte</w:t>
            </w:r>
            <w:r>
              <w:rPr>
                <w:rFonts w:ascii="Times New Roman" w:eastAsia="Calibri" w:hAnsi="Times New Roman" w:cs="Times New Roman"/>
                <w:i/>
                <w:sz w:val="24"/>
                <w:szCs w:val="24"/>
              </w:rPr>
              <w:t>i</w:t>
            </w:r>
            <w:r w:rsidR="008600D8" w:rsidRPr="009A31A3">
              <w:rPr>
                <w:rFonts w:ascii="Times New Roman" w:eastAsia="Calibri" w:hAnsi="Times New Roman" w:cs="Times New Roman"/>
                <w:i/>
                <w:sz w:val="24"/>
                <w:szCs w:val="24"/>
              </w:rPr>
              <w:t>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354F5D20" w14:textId="5A716FBC" w:rsidR="008600D8" w:rsidRPr="009A31A3" w:rsidRDefault="00F70875" w:rsidP="00CD0400">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Klientas </w:t>
            </w:r>
            <w:r w:rsidR="008600D8" w:rsidRPr="009A31A3">
              <w:rPr>
                <w:rFonts w:ascii="Times New Roman" w:eastAsia="Calibri" w:hAnsi="Times New Roman" w:cs="Times New Roman"/>
                <w:i/>
                <w:sz w:val="24"/>
                <w:szCs w:val="24"/>
              </w:rPr>
              <w:t xml:space="preserve">iš </w:t>
            </w:r>
            <w:r>
              <w:rPr>
                <w:rFonts w:ascii="Times New Roman" w:eastAsia="Calibri" w:hAnsi="Times New Roman" w:cs="Times New Roman"/>
                <w:i/>
                <w:sz w:val="24"/>
                <w:szCs w:val="24"/>
              </w:rPr>
              <w:t xml:space="preserve">Paslaugų </w:t>
            </w:r>
            <w:r w:rsidR="008600D8" w:rsidRPr="009A31A3">
              <w:rPr>
                <w:rFonts w:ascii="Times New Roman" w:eastAsia="Calibri" w:hAnsi="Times New Roman" w:cs="Times New Roman"/>
                <w:i/>
                <w:sz w:val="24"/>
                <w:szCs w:val="24"/>
              </w:rPr>
              <w:t>te</w:t>
            </w:r>
            <w:r>
              <w:rPr>
                <w:rFonts w:ascii="Times New Roman" w:eastAsia="Calibri" w:hAnsi="Times New Roman" w:cs="Times New Roman"/>
                <w:i/>
                <w:sz w:val="24"/>
                <w:szCs w:val="24"/>
              </w:rPr>
              <w:t>i</w:t>
            </w:r>
            <w:r w:rsidR="008600D8" w:rsidRPr="009A31A3">
              <w:rPr>
                <w:rFonts w:ascii="Times New Roman" w:eastAsia="Calibri" w:hAnsi="Times New Roman" w:cs="Times New Roman"/>
                <w:i/>
                <w:sz w:val="24"/>
                <w:szCs w:val="24"/>
              </w:rPr>
              <w:t>kėjo reikalauja šių (vieno ar kelių dokumentų) dokumentų:</w:t>
            </w:r>
          </w:p>
          <w:p w14:paraId="40B45537" w14:textId="77777777" w:rsidR="008600D8" w:rsidRPr="009A31A3" w:rsidRDefault="008600D8" w:rsidP="00CD0400">
            <w:pPr>
              <w:spacing w:after="0" w:line="240" w:lineRule="auto"/>
              <w:jc w:val="both"/>
              <w:rPr>
                <w:rFonts w:ascii="Times New Roman" w:eastAsia="Calibri" w:hAnsi="Times New Roman" w:cs="Times New Roman"/>
                <w:i/>
                <w:sz w:val="24"/>
                <w:szCs w:val="24"/>
              </w:rPr>
            </w:pPr>
            <w:r w:rsidRPr="009A31A3">
              <w:rPr>
                <w:rFonts w:ascii="Times New Roman" w:eastAsia="Calibri" w:hAnsi="Times New Roman" w:cs="Times New Roman"/>
                <w:i/>
                <w:sz w:val="24"/>
                <w:szCs w:val="24"/>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6C24BE27" w14:textId="4CD85889" w:rsidR="008600D8" w:rsidRDefault="008600D8" w:rsidP="00CD0400">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r w:rsidRPr="009A31A3">
        <w:rPr>
          <w:rFonts w:ascii="Times New Roman" w:eastAsia="Times New Roman" w:hAnsi="Times New Roman" w:cs="Times New Roman"/>
          <w:bCs/>
          <w:sz w:val="24"/>
          <w:szCs w:val="24"/>
        </w:rPr>
        <w:lastRenderedPageBreak/>
        <w:t>6.6. Tiesioginis atsiskaitymas su subte</w:t>
      </w:r>
      <w:r w:rsidR="00F70875">
        <w:rPr>
          <w:rFonts w:ascii="Times New Roman" w:eastAsia="Times New Roman" w:hAnsi="Times New Roman" w:cs="Times New Roman"/>
          <w:bCs/>
          <w:sz w:val="24"/>
          <w:szCs w:val="24"/>
        </w:rPr>
        <w:t>i</w:t>
      </w:r>
      <w:r w:rsidRPr="009A31A3">
        <w:rPr>
          <w:rFonts w:ascii="Times New Roman" w:eastAsia="Times New Roman" w:hAnsi="Times New Roman" w:cs="Times New Roman"/>
          <w:bCs/>
          <w:sz w:val="24"/>
          <w:szCs w:val="24"/>
        </w:rPr>
        <w:t>kėjais nenumatomas.</w:t>
      </w:r>
    </w:p>
    <w:p w14:paraId="4AAAAA96" w14:textId="77777777" w:rsidR="00CD0400" w:rsidRPr="009A31A3" w:rsidRDefault="00CD0400" w:rsidP="00167CE3">
      <w:pPr>
        <w:tabs>
          <w:tab w:val="left" w:pos="1170"/>
          <w:tab w:val="left" w:pos="9630"/>
          <w:tab w:val="left" w:pos="9720"/>
        </w:tabs>
        <w:spacing w:after="0" w:line="240" w:lineRule="auto"/>
        <w:ind w:right="8" w:firstLine="567"/>
        <w:jc w:val="both"/>
        <w:rPr>
          <w:rFonts w:ascii="Times New Roman" w:eastAsia="Times New Roman" w:hAnsi="Times New Roman" w:cs="Times New Roman"/>
          <w:bCs/>
          <w:sz w:val="24"/>
          <w:szCs w:val="24"/>
        </w:rPr>
      </w:pPr>
    </w:p>
    <w:p w14:paraId="589FC797" w14:textId="77777777" w:rsidR="008600D8" w:rsidRPr="009A31A3" w:rsidRDefault="008600D8" w:rsidP="00C50391">
      <w:pPr>
        <w:spacing w:line="240" w:lineRule="auto"/>
        <w:ind w:left="360"/>
        <w:jc w:val="center"/>
        <w:rPr>
          <w:rFonts w:ascii="Times New Roman" w:eastAsia="Times New Roman" w:hAnsi="Times New Roman" w:cs="Times New Roman"/>
          <w:sz w:val="24"/>
          <w:szCs w:val="24"/>
        </w:rPr>
      </w:pPr>
      <w:r w:rsidRPr="009A31A3">
        <w:rPr>
          <w:rFonts w:ascii="Times New Roman" w:eastAsia="Times New Roman" w:hAnsi="Times New Roman" w:cs="Times New Roman"/>
          <w:b/>
          <w:bCs/>
          <w:sz w:val="24"/>
          <w:szCs w:val="24"/>
        </w:rPr>
        <w:t>7. SUTARTIES ĮVYKDYMO UŽTIKRINIMAS</w:t>
      </w:r>
    </w:p>
    <w:p w14:paraId="04B8DB94" w14:textId="77777777" w:rsidR="008600D8" w:rsidRPr="009A31A3" w:rsidRDefault="008600D8" w:rsidP="00167CE3">
      <w:pPr>
        <w:tabs>
          <w:tab w:val="left" w:pos="1170"/>
        </w:tabs>
        <w:spacing w:after="0" w:line="240" w:lineRule="auto"/>
        <w:ind w:firstLine="567"/>
        <w:jc w:val="both"/>
        <w:rPr>
          <w:rFonts w:ascii="Times New Roman" w:eastAsia="Times New Roman" w:hAnsi="Times New Roman" w:cs="Times New Roman"/>
          <w:sz w:val="24"/>
          <w:szCs w:val="24"/>
          <w:lang w:eastAsia="lt-LT"/>
        </w:rPr>
      </w:pPr>
      <w:r w:rsidRPr="009A31A3">
        <w:rPr>
          <w:rFonts w:ascii="Times New Roman" w:eastAsia="Times New Roman" w:hAnsi="Times New Roman" w:cs="Times New Roman"/>
          <w:sz w:val="24"/>
          <w:szCs w:val="24"/>
          <w:lang w:eastAsia="lt-LT"/>
        </w:rPr>
        <w:t>7.1. Jei Paslaugų teikėjas nevykdo ar netinkamai vykdo sutartinius įsipareigojimus, apie kuriuos Paslaugų teikėjas buvo raštiškai įspėtas, tačiau per Kliento nustatytą terminą nepašalino paslaugų teikimo trūkumų</w:t>
      </w:r>
      <w:r w:rsidRPr="009A31A3">
        <w:rPr>
          <w:rFonts w:ascii="Times New Roman" w:eastAsia="Times New Roman" w:hAnsi="Times New Roman" w:cs="Times New Roman"/>
          <w:sz w:val="24"/>
          <w:szCs w:val="24"/>
        </w:rPr>
        <w:t xml:space="preserve">, </w:t>
      </w:r>
      <w:r w:rsidRPr="009A31A3">
        <w:rPr>
          <w:rFonts w:ascii="Times New Roman" w:eastAsia="Times New Roman" w:hAnsi="Times New Roman" w:cs="Times New Roman"/>
          <w:sz w:val="24"/>
          <w:szCs w:val="24"/>
          <w:lang w:eastAsia="lt-LT"/>
        </w:rPr>
        <w:t>Kliento reikalavimu Paslaugų teikėjas moka Klientui 3 (trijų) procentų nuo visos pirkimo objekto, kuriame paslaugos buvo neteikiamos ar teikiamos netinkamai, paslaugų kainos</w:t>
      </w:r>
      <w:r w:rsidRPr="009A31A3">
        <w:rPr>
          <w:rFonts w:ascii="Times New Roman" w:eastAsia="Times New Roman" w:hAnsi="Times New Roman" w:cs="Times New Roman"/>
          <w:sz w:val="24"/>
          <w:szCs w:val="24"/>
        </w:rPr>
        <w:t xml:space="preserve"> </w:t>
      </w:r>
      <w:r w:rsidRPr="009A31A3">
        <w:rPr>
          <w:rFonts w:ascii="Times New Roman" w:eastAsia="Times New Roman" w:hAnsi="Times New Roman" w:cs="Times New Roman"/>
          <w:sz w:val="24"/>
          <w:szCs w:val="24"/>
          <w:lang w:eastAsia="lt-LT"/>
        </w:rPr>
        <w:t>be PVM, dydžio baudą.</w:t>
      </w:r>
    </w:p>
    <w:p w14:paraId="42CC6993" w14:textId="77777777" w:rsidR="008600D8" w:rsidRDefault="008600D8" w:rsidP="00CD0400">
      <w:pPr>
        <w:tabs>
          <w:tab w:val="left" w:pos="1170"/>
        </w:tabs>
        <w:spacing w:after="0" w:line="240" w:lineRule="auto"/>
        <w:ind w:firstLine="567"/>
        <w:jc w:val="both"/>
        <w:rPr>
          <w:rFonts w:ascii="Times New Roman" w:eastAsia="Times New Roman" w:hAnsi="Times New Roman" w:cs="Times New Roman"/>
          <w:sz w:val="24"/>
          <w:szCs w:val="24"/>
          <w:lang w:eastAsia="lt-LT"/>
        </w:rPr>
      </w:pPr>
      <w:r w:rsidRPr="009A31A3">
        <w:rPr>
          <w:rFonts w:ascii="Times New Roman" w:eastAsia="Times New Roman" w:hAnsi="Times New Roman" w:cs="Times New Roman"/>
          <w:sz w:val="24"/>
          <w:szCs w:val="24"/>
          <w:lang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3F5A6541" w14:textId="77777777" w:rsidR="00CD0400" w:rsidRPr="009A31A3" w:rsidRDefault="00CD0400" w:rsidP="00167CE3">
      <w:pPr>
        <w:tabs>
          <w:tab w:val="left" w:pos="1170"/>
        </w:tabs>
        <w:spacing w:after="0" w:line="240" w:lineRule="auto"/>
        <w:ind w:firstLine="567"/>
        <w:jc w:val="both"/>
        <w:rPr>
          <w:rFonts w:ascii="Times New Roman" w:eastAsia="Times New Roman" w:hAnsi="Times New Roman" w:cs="Times New Roman"/>
          <w:sz w:val="24"/>
          <w:szCs w:val="24"/>
          <w:lang w:eastAsia="lt-LT"/>
        </w:rPr>
      </w:pPr>
    </w:p>
    <w:p w14:paraId="36FAF7B5" w14:textId="77777777" w:rsidR="008600D8" w:rsidRPr="009A31A3" w:rsidRDefault="008600D8" w:rsidP="00C50391">
      <w:pPr>
        <w:tabs>
          <w:tab w:val="left" w:pos="9630"/>
        </w:tabs>
        <w:spacing w:line="240" w:lineRule="auto"/>
        <w:ind w:left="360" w:right="8"/>
        <w:jc w:val="center"/>
        <w:rPr>
          <w:rFonts w:ascii="Times New Roman" w:eastAsia="Times New Roman" w:hAnsi="Times New Roman" w:cs="Times New Roman"/>
          <w:b/>
          <w:sz w:val="24"/>
          <w:szCs w:val="24"/>
        </w:rPr>
      </w:pPr>
      <w:r w:rsidRPr="009A31A3">
        <w:rPr>
          <w:rFonts w:ascii="Times New Roman" w:eastAsia="Times New Roman" w:hAnsi="Times New Roman" w:cs="Times New Roman"/>
          <w:b/>
          <w:sz w:val="24"/>
          <w:szCs w:val="24"/>
        </w:rPr>
        <w:t>8. SUTARTIES GALIOJIMAS</w:t>
      </w:r>
    </w:p>
    <w:p w14:paraId="54FDA349"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8.1. Sutartis įsigalioja nuo Sutarties pasirašymo ir galioja iki visiško Šalių sutartinių įsipareigojimų įvykdymo. </w:t>
      </w:r>
    </w:p>
    <w:p w14:paraId="216DFAC4"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8.2. Nutraukus Sutartį ar jai pasibaigus, lieka galioti Sutarties nuostatos, susijusios su ginčų nagrinėjimo tvarka, taip pat visos kitos Sutarties nuostatos, jeigu šios nuostatos pagal savo esmę lieka galioti ir po Sutarties nutraukimo.</w:t>
      </w:r>
    </w:p>
    <w:p w14:paraId="133A037A"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33A423BB"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8.3.1. Kliento mokėjimo prievolės termino praleidimas ilgiau kaip 30 (trisdešimt) dienų;</w:t>
      </w:r>
    </w:p>
    <w:p w14:paraId="3AFB908E"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8.3.2. netinkamos kokybės, t. y. Sutarties reikalavimų neatitinkančių, paslaugų teikimas ilgiau kaip 30 (trisdešimt) dienų;</w:t>
      </w:r>
    </w:p>
    <w:p w14:paraId="5FE56655"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8.3.3. Paslaugų teikėjo atliekamas talpinimo vietos remontas, dėl kurio turi būti demontuojama SMRRT įranga. Šiuo atveju Paslaugų teikėjas privalo atlyginti visas su SMRRT įrangos demontavimu Kliento patirtas išlaidas.</w:t>
      </w:r>
    </w:p>
    <w:p w14:paraId="7E93C768"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0655DCA4"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Calibri" w:hAnsi="Times New Roman" w:cs="Times New Roman"/>
          <w:sz w:val="24"/>
          <w:szCs w:val="24"/>
          <w:lang w:eastAsia="lt-LT"/>
        </w:rPr>
      </w:pPr>
      <w:r w:rsidRPr="009A31A3">
        <w:rPr>
          <w:rFonts w:ascii="Times New Roman" w:eastAsia="Times New Roman" w:hAnsi="Times New Roman" w:cs="Times New Roman"/>
          <w:sz w:val="24"/>
          <w:szCs w:val="24"/>
        </w:rPr>
        <w:t xml:space="preserve">8.5. </w:t>
      </w:r>
      <w:r w:rsidRPr="009A31A3">
        <w:rPr>
          <w:rFonts w:ascii="Times New Roman" w:eastAsia="Calibri" w:hAnsi="Times New Roman" w:cs="Times New Roman"/>
          <w:sz w:val="24"/>
          <w:szCs w:val="24"/>
          <w:lang w:eastAsia="lt-LT"/>
        </w:rPr>
        <w:t>Sutartis gali būti nutraukta Lietuvos Respublikos viešųjų pirkimų įstatymo 90 straipsnio nustatytais atvejais ir tvarka.</w:t>
      </w:r>
    </w:p>
    <w:p w14:paraId="26FE3CCC"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Calibri" w:hAnsi="Times New Roman" w:cs="Times New Roman"/>
          <w:sz w:val="24"/>
          <w:szCs w:val="24"/>
          <w:lang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026F20F3"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8.7. Sutartis bet kada gali būti nutraukta raštišku abiejų Šalių susitarimu ir kitais teisės aktų numatytais atvejais.</w:t>
      </w:r>
    </w:p>
    <w:p w14:paraId="7C4FBEA6" w14:textId="77777777" w:rsidR="008600D8" w:rsidRPr="009A31A3" w:rsidRDefault="008600D8" w:rsidP="00C50391">
      <w:pPr>
        <w:tabs>
          <w:tab w:val="left" w:pos="1134"/>
          <w:tab w:val="left" w:pos="9630"/>
          <w:tab w:val="left" w:pos="9720"/>
        </w:tabs>
        <w:spacing w:line="240" w:lineRule="auto"/>
        <w:ind w:right="8" w:firstLine="567"/>
        <w:jc w:val="center"/>
        <w:rPr>
          <w:rFonts w:ascii="Times New Roman" w:eastAsia="Times New Roman" w:hAnsi="Times New Roman" w:cs="Times New Roman"/>
          <w:b/>
          <w:sz w:val="24"/>
          <w:szCs w:val="24"/>
        </w:rPr>
      </w:pPr>
      <w:r w:rsidRPr="009A31A3">
        <w:rPr>
          <w:rFonts w:ascii="Times New Roman" w:eastAsia="Times New Roman" w:hAnsi="Times New Roman" w:cs="Times New Roman"/>
          <w:b/>
          <w:bCs/>
          <w:sz w:val="24"/>
          <w:szCs w:val="24"/>
        </w:rPr>
        <w:t xml:space="preserve">9. </w:t>
      </w:r>
      <w:r w:rsidRPr="009A31A3">
        <w:rPr>
          <w:rFonts w:ascii="Times New Roman" w:eastAsia="Times New Roman" w:hAnsi="Times New Roman" w:cs="Times New Roman"/>
          <w:b/>
          <w:sz w:val="24"/>
          <w:szCs w:val="24"/>
        </w:rPr>
        <w:t>KITOS SĄLYGOS</w:t>
      </w:r>
    </w:p>
    <w:p w14:paraId="1A51E53D" w14:textId="7777777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w:t>
      </w:r>
      <w:r w:rsidRPr="009A31A3">
        <w:rPr>
          <w:rFonts w:ascii="Times New Roman" w:eastAsia="Times New Roman" w:hAnsi="Times New Roman" w:cs="Times New Roman"/>
          <w:sz w:val="24"/>
          <w:szCs w:val="24"/>
        </w:rPr>
        <w:lastRenderedPageBreak/>
        <w:t>motyvuotai atsako ne vėliau kaip per 20 (dvidešimt) darbo dienų. Visi Sutarties pakeitimai galioja tik tada, kai jie sudaryti raštu ir pasirašyti Šalių įgaliotų atstovų.</w:t>
      </w:r>
    </w:p>
    <w:p w14:paraId="52D4142D" w14:textId="22C9666C" w:rsidR="008600D8" w:rsidRPr="009A31A3" w:rsidRDefault="008600D8" w:rsidP="00167CE3">
      <w:pPr>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9.2. Klientas, optimizuodamas SMRRT, turi teisę atsisakyti konkrečioje vietovėje teikiamos talpinimo paslaugos apie tai pranešęs Paslaugų teikėjui Sutarties 9.1 papunktyje nurodytu terminu. Šiuo atveju Šalys pasirašo Susitarimą dėl Sutarties pakeitimo, kuriame Sutarties kaina mažinama atsisakomos talpinimo paslaugos suma, įskaitant tam skirtas faktines išlaidas. </w:t>
      </w:r>
    </w:p>
    <w:p w14:paraId="2D16D2F9" w14:textId="31AB6E52" w:rsidR="008600D8" w:rsidRPr="000D35D4" w:rsidRDefault="008600D8" w:rsidP="00167CE3">
      <w:pPr>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9.</w:t>
      </w:r>
      <w:r w:rsidR="00316E13">
        <w:rPr>
          <w:rFonts w:ascii="Times New Roman" w:eastAsia="Times New Roman" w:hAnsi="Times New Roman" w:cs="Times New Roman"/>
          <w:sz w:val="24"/>
          <w:szCs w:val="24"/>
        </w:rPr>
        <w:t>3</w:t>
      </w:r>
      <w:r w:rsidRPr="009A31A3">
        <w:rPr>
          <w:rFonts w:ascii="Times New Roman" w:eastAsia="Times New Roman" w:hAnsi="Times New Roman" w:cs="Times New Roman"/>
          <w:sz w:val="24"/>
          <w:szCs w:val="24"/>
        </w:rPr>
        <w:t xml:space="preserve">. </w:t>
      </w:r>
      <w:r w:rsidRPr="000D35D4">
        <w:rPr>
          <w:rFonts w:ascii="Times New Roman" w:eastAsia="Times New Roman" w:hAnsi="Times New Roman" w:cs="Times New Roman"/>
          <w:sz w:val="24"/>
          <w:szCs w:val="24"/>
        </w:rPr>
        <w:t xml:space="preserve">Klientas atsakingu už Sutarties vykdymą asmeniu skiria </w:t>
      </w:r>
      <w:r w:rsidR="00AF601A" w:rsidRPr="000D35D4">
        <w:rPr>
          <w:rFonts w:ascii="Times New Roman" w:eastAsia="Times New Roman" w:hAnsi="Times New Roman" w:cs="Times New Roman"/>
          <w:sz w:val="24"/>
          <w:szCs w:val="24"/>
        </w:rPr>
        <w:t xml:space="preserve">Algimantą </w:t>
      </w:r>
      <w:proofErr w:type="spellStart"/>
      <w:r w:rsidR="00AF601A" w:rsidRPr="000D35D4">
        <w:rPr>
          <w:rFonts w:ascii="Times New Roman" w:eastAsia="Times New Roman" w:hAnsi="Times New Roman" w:cs="Times New Roman"/>
          <w:sz w:val="24"/>
          <w:szCs w:val="24"/>
        </w:rPr>
        <w:t>Saugėną</w:t>
      </w:r>
      <w:proofErr w:type="spellEnd"/>
      <w:r w:rsidRPr="000D35D4">
        <w:rPr>
          <w:rFonts w:ascii="Times New Roman" w:eastAsia="Times New Roman" w:hAnsi="Times New Roman" w:cs="Times New Roman"/>
          <w:sz w:val="24"/>
          <w:szCs w:val="24"/>
        </w:rPr>
        <w:t>,</w:t>
      </w:r>
      <w:r w:rsidR="00316E13">
        <w:rPr>
          <w:rFonts w:ascii="Times New Roman" w:eastAsia="Times New Roman" w:hAnsi="Times New Roman" w:cs="Times New Roman"/>
          <w:sz w:val="24"/>
          <w:szCs w:val="24"/>
        </w:rPr>
        <w:t xml:space="preserve"> </w:t>
      </w:r>
      <w:r w:rsidR="00AF601A" w:rsidRPr="000D35D4">
        <w:rPr>
          <w:rFonts w:ascii="Times New Roman" w:eastAsia="Times New Roman" w:hAnsi="Times New Roman" w:cs="Times New Roman"/>
          <w:sz w:val="24"/>
          <w:szCs w:val="24"/>
        </w:rPr>
        <w:t>Informatikos ir ryšių departamento prie Lietuvos Respublikos vidaus reikalų ministerijos Telekomunikacijų administravimo skyriaus patarėją</w:t>
      </w:r>
      <w:r w:rsidRPr="000D35D4">
        <w:rPr>
          <w:rFonts w:ascii="Times New Roman" w:eastAsia="Times New Roman" w:hAnsi="Times New Roman" w:cs="Times New Roman"/>
          <w:sz w:val="24"/>
          <w:szCs w:val="24"/>
        </w:rPr>
        <w:t xml:space="preserve"> (el. paštas </w:t>
      </w:r>
      <w:proofErr w:type="spellStart"/>
      <w:r w:rsidR="00AF601A" w:rsidRPr="000D35D4">
        <w:rPr>
          <w:rFonts w:ascii="Times New Roman" w:eastAsia="Times New Roman" w:hAnsi="Times New Roman" w:cs="Times New Roman"/>
          <w:sz w:val="24"/>
          <w:szCs w:val="24"/>
        </w:rPr>
        <w:t>Algimantas.</w:t>
      </w:r>
      <w:r w:rsidR="00EB3B68">
        <w:rPr>
          <w:rFonts w:ascii="Times New Roman" w:eastAsia="Times New Roman" w:hAnsi="Times New Roman" w:cs="Times New Roman"/>
          <w:sz w:val="24"/>
          <w:szCs w:val="24"/>
        </w:rPr>
        <w:t>s</w:t>
      </w:r>
      <w:r w:rsidR="00AF601A" w:rsidRPr="000D35D4">
        <w:rPr>
          <w:rFonts w:ascii="Times New Roman" w:eastAsia="Times New Roman" w:hAnsi="Times New Roman" w:cs="Times New Roman"/>
          <w:sz w:val="24"/>
          <w:szCs w:val="24"/>
        </w:rPr>
        <w:t>augėnas@vrm.lt</w:t>
      </w:r>
      <w:proofErr w:type="spellEnd"/>
      <w:r w:rsidRPr="000D35D4">
        <w:rPr>
          <w:rFonts w:ascii="Times New Roman" w:eastAsia="Times New Roman" w:hAnsi="Times New Roman" w:cs="Times New Roman"/>
          <w:sz w:val="24"/>
          <w:szCs w:val="24"/>
        </w:rPr>
        <w:t>, tel. (8 5)</w:t>
      </w:r>
      <w:r w:rsidR="00316E13">
        <w:rPr>
          <w:rFonts w:ascii="Times New Roman" w:eastAsia="Times New Roman" w:hAnsi="Times New Roman" w:cs="Times New Roman"/>
          <w:sz w:val="24"/>
          <w:szCs w:val="24"/>
        </w:rPr>
        <w:t xml:space="preserve"> </w:t>
      </w:r>
      <w:r w:rsidR="00AF601A" w:rsidRPr="000D35D4">
        <w:rPr>
          <w:rFonts w:ascii="Times New Roman" w:eastAsia="Times New Roman" w:hAnsi="Times New Roman" w:cs="Times New Roman"/>
          <w:sz w:val="24"/>
          <w:szCs w:val="24"/>
        </w:rPr>
        <w:t>271 7271</w:t>
      </w:r>
      <w:r w:rsidRPr="000D35D4">
        <w:rPr>
          <w:rFonts w:ascii="Times New Roman" w:eastAsia="Times New Roman" w:hAnsi="Times New Roman" w:cs="Times New Roman"/>
          <w:sz w:val="24"/>
          <w:szCs w:val="24"/>
        </w:rPr>
        <w:t>).</w:t>
      </w:r>
    </w:p>
    <w:p w14:paraId="5FA85F04" w14:textId="4D1B4162"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i/>
          <w:sz w:val="24"/>
          <w:szCs w:val="24"/>
        </w:rPr>
      </w:pPr>
      <w:r w:rsidRPr="009A31A3">
        <w:rPr>
          <w:rFonts w:ascii="Times New Roman" w:eastAsia="Times New Roman" w:hAnsi="Times New Roman" w:cs="Times New Roman"/>
          <w:sz w:val="24"/>
          <w:szCs w:val="24"/>
        </w:rPr>
        <w:t>9.</w:t>
      </w:r>
      <w:r w:rsidR="00316E13">
        <w:rPr>
          <w:rFonts w:ascii="Times New Roman" w:eastAsia="Times New Roman" w:hAnsi="Times New Roman" w:cs="Times New Roman"/>
          <w:sz w:val="24"/>
          <w:szCs w:val="24"/>
        </w:rPr>
        <w:t>4</w:t>
      </w:r>
      <w:r w:rsidRPr="009A31A3">
        <w:rPr>
          <w:rFonts w:ascii="Times New Roman" w:eastAsia="Times New Roman" w:hAnsi="Times New Roman" w:cs="Times New Roman"/>
          <w:sz w:val="24"/>
          <w:szCs w:val="24"/>
        </w:rPr>
        <w:t>. Šalių tarpusavio santykiai, neaptarti Sutartyje, reguliuojami Lietuvos Respublikos civilinio kodekso ir kitų teisės aktų nustatyta tvarka.</w:t>
      </w:r>
    </w:p>
    <w:p w14:paraId="5951FE02" w14:textId="0965B82D"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9.</w:t>
      </w:r>
      <w:r w:rsidR="00316E13">
        <w:rPr>
          <w:rFonts w:ascii="Times New Roman" w:eastAsia="Times New Roman" w:hAnsi="Times New Roman" w:cs="Times New Roman"/>
          <w:sz w:val="24"/>
          <w:szCs w:val="24"/>
        </w:rPr>
        <w:t>5</w:t>
      </w:r>
      <w:r w:rsidRPr="009A31A3">
        <w:rPr>
          <w:rFonts w:ascii="Times New Roman" w:eastAsia="Times New Roman" w:hAnsi="Times New Roman" w:cs="Times New Roman"/>
          <w:sz w:val="24"/>
          <w:szCs w:val="24"/>
        </w:rPr>
        <w:t>.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98A7F99" w14:textId="6AA072F2"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9.</w:t>
      </w:r>
      <w:r w:rsidR="00316E13">
        <w:rPr>
          <w:rFonts w:ascii="Times New Roman" w:eastAsia="Times New Roman" w:hAnsi="Times New Roman" w:cs="Times New Roman"/>
          <w:sz w:val="24"/>
          <w:szCs w:val="24"/>
        </w:rPr>
        <w:t>6</w:t>
      </w:r>
      <w:r w:rsidRPr="009A31A3">
        <w:rPr>
          <w:rFonts w:ascii="Times New Roman" w:eastAsia="Times New Roman" w:hAnsi="Times New Roman" w:cs="Times New Roman"/>
          <w:sz w:val="24"/>
          <w:szCs w:val="24"/>
        </w:rPr>
        <w:t>.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14DE781" w14:textId="139FA669"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9.</w:t>
      </w:r>
      <w:r w:rsidR="00316E13">
        <w:rPr>
          <w:rFonts w:ascii="Times New Roman" w:eastAsia="Times New Roman" w:hAnsi="Times New Roman" w:cs="Times New Roman"/>
          <w:sz w:val="24"/>
          <w:szCs w:val="24"/>
        </w:rPr>
        <w:t>7</w:t>
      </w:r>
      <w:r w:rsidRPr="009A31A3">
        <w:rPr>
          <w:rFonts w:ascii="Times New Roman" w:eastAsia="Times New Roman" w:hAnsi="Times New Roman" w:cs="Times New Roman"/>
          <w:sz w:val="24"/>
          <w:szCs w:val="24"/>
        </w:rPr>
        <w:t>. Sutarčiai aiškinti bei ginčams spręsti taikoma Lietuvos Respublikos teisė.</w:t>
      </w:r>
    </w:p>
    <w:p w14:paraId="74B6E7F2" w14:textId="13644BA6"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9.</w:t>
      </w:r>
      <w:r w:rsidR="00316E13">
        <w:rPr>
          <w:rFonts w:ascii="Times New Roman" w:eastAsia="Times New Roman" w:hAnsi="Times New Roman" w:cs="Times New Roman"/>
          <w:sz w:val="24"/>
          <w:szCs w:val="24"/>
        </w:rPr>
        <w:t>8</w:t>
      </w:r>
      <w:r w:rsidRPr="009A31A3">
        <w:rPr>
          <w:rFonts w:ascii="Times New Roman" w:eastAsia="Times New Roman" w:hAnsi="Times New Roman" w:cs="Times New Roman"/>
          <w:sz w:val="24"/>
          <w:szCs w:val="24"/>
        </w:rPr>
        <w:t>.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r w:rsidR="005831B0">
        <w:rPr>
          <w:rFonts w:ascii="Times New Roman" w:eastAsia="Times New Roman" w:hAnsi="Times New Roman" w:cs="Times New Roman"/>
          <w:sz w:val="24"/>
          <w:szCs w:val="24"/>
        </w:rPr>
        <w:t xml:space="preserve"> </w:t>
      </w:r>
      <w:r w:rsidRPr="009A31A3">
        <w:rPr>
          <w:rFonts w:ascii="Times New Roman" w:eastAsia="Times New Roman" w:hAnsi="Times New Roman" w:cs="Times New Roman"/>
          <w:sz w:val="24"/>
          <w:szCs w:val="24"/>
        </w:rPr>
        <w:t>ar kitais adresais, kuriuos nurodė viena Šalis, pateikdama pranešimą.</w:t>
      </w:r>
    </w:p>
    <w:p w14:paraId="27ED35F0" w14:textId="62B4F49D"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9.</w:t>
      </w:r>
      <w:r w:rsidR="00316E13">
        <w:rPr>
          <w:rFonts w:ascii="Times New Roman" w:eastAsia="Times New Roman" w:hAnsi="Times New Roman" w:cs="Times New Roman"/>
          <w:sz w:val="24"/>
          <w:szCs w:val="24"/>
        </w:rPr>
        <w:t>9</w:t>
      </w:r>
      <w:r w:rsidRPr="009A31A3">
        <w:rPr>
          <w:rFonts w:ascii="Times New Roman" w:eastAsia="Times New Roman" w:hAnsi="Times New Roman" w:cs="Times New Roman"/>
          <w:sz w:val="24"/>
          <w:szCs w:val="24"/>
        </w:rPr>
        <w:t>. Aplinkos apsaugos reikalavimai/kriterijai:</w:t>
      </w:r>
    </w:p>
    <w:p w14:paraId="523AF7F3" w14:textId="4FE92B6D"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9.</w:t>
      </w:r>
      <w:r w:rsidR="00D81526">
        <w:rPr>
          <w:rFonts w:ascii="Times New Roman" w:eastAsia="Times New Roman" w:hAnsi="Times New Roman" w:cs="Times New Roman"/>
          <w:sz w:val="24"/>
          <w:szCs w:val="24"/>
        </w:rPr>
        <w:t>9</w:t>
      </w:r>
      <w:r w:rsidRPr="009A31A3">
        <w:rPr>
          <w:rFonts w:ascii="Times New Roman" w:eastAsia="Times New Roman" w:hAnsi="Times New Roman" w:cs="Times New Roman"/>
          <w:sz w:val="24"/>
          <w:szCs w:val="24"/>
        </w:rPr>
        <w:t xml:space="preserve">.1. Teikdamas paslaugas </w:t>
      </w:r>
      <w:r w:rsidR="00F70875">
        <w:rPr>
          <w:rFonts w:ascii="Times New Roman" w:eastAsia="Times New Roman" w:hAnsi="Times New Roman" w:cs="Times New Roman"/>
          <w:sz w:val="24"/>
          <w:szCs w:val="24"/>
        </w:rPr>
        <w:t xml:space="preserve">Paslaugų </w:t>
      </w:r>
      <w:r w:rsidRPr="009A31A3">
        <w:rPr>
          <w:rFonts w:ascii="Times New Roman" w:eastAsia="Times New Roman" w:hAnsi="Times New Roman" w:cs="Times New Roman"/>
          <w:sz w:val="24"/>
          <w:szCs w:val="24"/>
        </w:rPr>
        <w:t>te</w:t>
      </w:r>
      <w:r w:rsidR="00F70875">
        <w:rPr>
          <w:rFonts w:ascii="Times New Roman" w:eastAsia="Times New Roman" w:hAnsi="Times New Roman" w:cs="Times New Roman"/>
          <w:sz w:val="24"/>
          <w:szCs w:val="24"/>
        </w:rPr>
        <w:t>i</w:t>
      </w:r>
      <w:r w:rsidRPr="009A31A3">
        <w:rPr>
          <w:rFonts w:ascii="Times New Roman" w:eastAsia="Times New Roman" w:hAnsi="Times New Roman" w:cs="Times New Roman"/>
          <w:sz w:val="24"/>
          <w:szCs w:val="24"/>
        </w:rPr>
        <w:t xml:space="preserve">kėjas turi sunaudoti kaip įmanoma mažiau gamtos išteklių. Dėl šios priežasties visa su sutartimi susijusiu dokumentacija perduodama skaitmeniniu formatu (elektroninė versija). Teikdamas paslaugas </w:t>
      </w:r>
      <w:r w:rsidR="00F70875">
        <w:rPr>
          <w:rFonts w:ascii="Times New Roman" w:eastAsia="Times New Roman" w:hAnsi="Times New Roman" w:cs="Times New Roman"/>
          <w:sz w:val="24"/>
          <w:szCs w:val="24"/>
        </w:rPr>
        <w:t xml:space="preserve">Paslaugų </w:t>
      </w:r>
      <w:r w:rsidRPr="009A31A3">
        <w:rPr>
          <w:rFonts w:ascii="Times New Roman" w:eastAsia="Times New Roman" w:hAnsi="Times New Roman" w:cs="Times New Roman"/>
          <w:sz w:val="24"/>
          <w:szCs w:val="24"/>
        </w:rPr>
        <w:t>te</w:t>
      </w:r>
      <w:r w:rsidR="00F70875">
        <w:rPr>
          <w:rFonts w:ascii="Times New Roman" w:eastAsia="Times New Roman" w:hAnsi="Times New Roman" w:cs="Times New Roman"/>
          <w:sz w:val="24"/>
          <w:szCs w:val="24"/>
        </w:rPr>
        <w:t>i</w:t>
      </w:r>
      <w:r w:rsidRPr="009A31A3">
        <w:rPr>
          <w:rFonts w:ascii="Times New Roman" w:eastAsia="Times New Roman" w:hAnsi="Times New Roman" w:cs="Times New Roman"/>
          <w:sz w:val="24"/>
          <w:szCs w:val="24"/>
        </w:rPr>
        <w:t xml:space="preserve">kėjas turi siekti mažinti popieriaus sunaudojimą, atsisakyti nebūtino dokumentų kopijavimo ar spausdinimo. Dokumentus (tarpinius ir galutinius) teikti tik elektroniniu formatu, esant poreikiui pasirašyti – pasirašyti juos el. parašu. </w:t>
      </w:r>
    </w:p>
    <w:p w14:paraId="3B471539" w14:textId="500A4A27"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9.</w:t>
      </w:r>
      <w:r w:rsidR="00D81526">
        <w:rPr>
          <w:rFonts w:ascii="Times New Roman" w:eastAsia="Times New Roman" w:hAnsi="Times New Roman" w:cs="Times New Roman"/>
          <w:sz w:val="24"/>
          <w:szCs w:val="24"/>
        </w:rPr>
        <w:t>9</w:t>
      </w:r>
      <w:r w:rsidRPr="009A31A3">
        <w:rPr>
          <w:rFonts w:ascii="Times New Roman" w:eastAsia="Times New Roman" w:hAnsi="Times New Roman" w:cs="Times New Roman"/>
          <w:sz w:val="24"/>
          <w:szCs w:val="24"/>
        </w:rPr>
        <w:t>.2. Šalių susitikimai, jei tai atsižvelgiant į nagrinėjamus klausimus, yra įmanoma, organizuojami nuotoliniu būdu, taip sumažinant aplinkos taršą (degalų išmetimą).</w:t>
      </w:r>
    </w:p>
    <w:p w14:paraId="3105ED6C" w14:textId="6BC707EA"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9.</w:t>
      </w:r>
      <w:r w:rsidR="00D81526">
        <w:rPr>
          <w:rFonts w:ascii="Times New Roman" w:eastAsia="Times New Roman" w:hAnsi="Times New Roman" w:cs="Times New Roman"/>
          <w:sz w:val="24"/>
          <w:szCs w:val="24"/>
        </w:rPr>
        <w:t>10</w:t>
      </w:r>
      <w:r w:rsidRPr="009A31A3">
        <w:rPr>
          <w:rFonts w:ascii="Times New Roman" w:eastAsia="Times New Roman" w:hAnsi="Times New Roman" w:cs="Times New Roman"/>
          <w:sz w:val="24"/>
          <w:szCs w:val="24"/>
        </w:rPr>
        <w:t>. Paslaugų teikėjas, iškilus poreikiui Sutarties galiojimo metu atlikti konkrečios SMRRT talpinimo vietos remontą, apie tai praneša Klientui raštu prieš 30 (trisdešimt) dienų, nurodydamas remonto pradžios datą ir trukmę, bei kitas su talpinimo paslaugų teikimu susijusias aplinkybes (pvz.: informaciją dėl elektros energijos tiekimo remonto metu ir pan.), kuri negali būti ilgesnė kaip 1 (vienas) mėnuo. Remonto metu negali būti demontuojama SMRRT įranga. Remonto metu yra sustabdomas talpinimo paslaugų, išskyrus jos fizinį buvimą talpinimo vietoje, teikimas ir už šį periodą Klientas nemoka Paslaugų teikėjui.</w:t>
      </w:r>
    </w:p>
    <w:p w14:paraId="4B72072C" w14:textId="0365C0F4"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9.1</w:t>
      </w:r>
      <w:r w:rsidR="00D81526">
        <w:rPr>
          <w:rFonts w:ascii="Times New Roman" w:eastAsia="Times New Roman" w:hAnsi="Times New Roman" w:cs="Times New Roman"/>
          <w:sz w:val="24"/>
          <w:szCs w:val="24"/>
        </w:rPr>
        <w:t>1</w:t>
      </w:r>
      <w:r w:rsidRPr="009A31A3">
        <w:rPr>
          <w:rFonts w:ascii="Times New Roman" w:eastAsia="Times New Roman" w:hAnsi="Times New Roman" w:cs="Times New Roman"/>
          <w:sz w:val="24"/>
          <w:szCs w:val="24"/>
        </w:rPr>
        <w:t>. Sutarties neatskiriami priedai:</w:t>
      </w:r>
    </w:p>
    <w:p w14:paraId="708A1300" w14:textId="3F33E2E4"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9.1</w:t>
      </w:r>
      <w:r w:rsidR="00D81526">
        <w:rPr>
          <w:rFonts w:ascii="Times New Roman" w:eastAsia="Times New Roman" w:hAnsi="Times New Roman" w:cs="Times New Roman"/>
          <w:sz w:val="24"/>
          <w:szCs w:val="24"/>
        </w:rPr>
        <w:t>1</w:t>
      </w:r>
      <w:r w:rsidRPr="009A31A3">
        <w:rPr>
          <w:rFonts w:ascii="Times New Roman" w:eastAsia="Times New Roman" w:hAnsi="Times New Roman" w:cs="Times New Roman"/>
          <w:sz w:val="24"/>
          <w:szCs w:val="24"/>
        </w:rPr>
        <w:t>.1. Sutarties 1 priedas – Techninė specifikacija</w:t>
      </w:r>
      <w:r w:rsidRPr="000D35D4">
        <w:rPr>
          <w:rFonts w:ascii="Times New Roman" w:eastAsia="Times New Roman" w:hAnsi="Times New Roman" w:cs="Times New Roman"/>
          <w:sz w:val="24"/>
          <w:szCs w:val="24"/>
        </w:rPr>
        <w:t>,</w:t>
      </w:r>
      <w:r w:rsidR="00EE158A" w:rsidRPr="000D35D4">
        <w:rPr>
          <w:rFonts w:ascii="Times New Roman" w:eastAsia="Times New Roman" w:hAnsi="Times New Roman" w:cs="Times New Roman"/>
          <w:sz w:val="24"/>
          <w:szCs w:val="24"/>
        </w:rPr>
        <w:t xml:space="preserve"> 4 </w:t>
      </w:r>
      <w:r w:rsidRPr="000D35D4">
        <w:rPr>
          <w:rFonts w:ascii="Times New Roman" w:eastAsia="Times New Roman" w:hAnsi="Times New Roman" w:cs="Times New Roman"/>
          <w:sz w:val="24"/>
          <w:szCs w:val="24"/>
        </w:rPr>
        <w:t>lap</w:t>
      </w:r>
      <w:r w:rsidR="00EE158A" w:rsidRPr="000D35D4">
        <w:rPr>
          <w:rFonts w:ascii="Times New Roman" w:eastAsia="Times New Roman" w:hAnsi="Times New Roman" w:cs="Times New Roman"/>
          <w:sz w:val="24"/>
          <w:szCs w:val="24"/>
        </w:rPr>
        <w:t>ai</w:t>
      </w:r>
      <w:r w:rsidRPr="009A31A3">
        <w:rPr>
          <w:rFonts w:ascii="Times New Roman" w:eastAsia="Times New Roman" w:hAnsi="Times New Roman" w:cs="Times New Roman"/>
          <w:sz w:val="24"/>
          <w:szCs w:val="24"/>
        </w:rPr>
        <w:t xml:space="preserve"> </w:t>
      </w:r>
    </w:p>
    <w:p w14:paraId="7C07D60A" w14:textId="0BB3BFEB" w:rsidR="008600D8" w:rsidRPr="009A31A3"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9.1</w:t>
      </w:r>
      <w:r w:rsidR="00D81526">
        <w:rPr>
          <w:rFonts w:ascii="Times New Roman" w:eastAsia="Times New Roman" w:hAnsi="Times New Roman" w:cs="Times New Roman"/>
          <w:sz w:val="24"/>
          <w:szCs w:val="24"/>
        </w:rPr>
        <w:t>1</w:t>
      </w:r>
      <w:r w:rsidRPr="009A31A3">
        <w:rPr>
          <w:rFonts w:ascii="Times New Roman" w:eastAsia="Times New Roman" w:hAnsi="Times New Roman" w:cs="Times New Roman"/>
          <w:sz w:val="24"/>
          <w:szCs w:val="24"/>
        </w:rPr>
        <w:t>.2. Sutarties 2 priedas – Konfidencialumo pasižadėjimo neatskleisti informacijos, kuri taps žinoma vykdant sutartį, forma, 2 lapai.</w:t>
      </w:r>
    </w:p>
    <w:p w14:paraId="53AB4554" w14:textId="44942D0E" w:rsidR="008600D8" w:rsidRPr="000D35D4" w:rsidRDefault="008600D8" w:rsidP="00167CE3">
      <w:pPr>
        <w:tabs>
          <w:tab w:val="left" w:pos="1134"/>
          <w:tab w:val="left" w:pos="9630"/>
          <w:tab w:val="left" w:pos="9720"/>
        </w:tabs>
        <w:spacing w:after="0" w:line="240" w:lineRule="auto"/>
        <w:ind w:right="6" w:firstLine="567"/>
        <w:jc w:val="both"/>
        <w:rPr>
          <w:rFonts w:ascii="Times New Roman" w:eastAsia="Times New Roman" w:hAnsi="Times New Roman" w:cs="Times New Roman"/>
          <w:iCs/>
          <w:sz w:val="24"/>
          <w:szCs w:val="24"/>
        </w:rPr>
      </w:pPr>
      <w:r w:rsidRPr="000D35D4">
        <w:rPr>
          <w:rFonts w:ascii="Times New Roman" w:eastAsia="Times New Roman" w:hAnsi="Times New Roman" w:cs="Times New Roman"/>
          <w:iCs/>
          <w:sz w:val="24"/>
          <w:szCs w:val="24"/>
        </w:rPr>
        <w:t>9.1</w:t>
      </w:r>
      <w:r w:rsidR="00D81526">
        <w:rPr>
          <w:rFonts w:ascii="Times New Roman" w:eastAsia="Times New Roman" w:hAnsi="Times New Roman" w:cs="Times New Roman"/>
          <w:iCs/>
          <w:sz w:val="24"/>
          <w:szCs w:val="24"/>
        </w:rPr>
        <w:t>1</w:t>
      </w:r>
      <w:r w:rsidRPr="000D35D4">
        <w:rPr>
          <w:rFonts w:ascii="Times New Roman" w:eastAsia="Times New Roman" w:hAnsi="Times New Roman" w:cs="Times New Roman"/>
          <w:iCs/>
          <w:sz w:val="24"/>
          <w:szCs w:val="24"/>
        </w:rPr>
        <w:t xml:space="preserve">.3. Sutarties 3 priedas – Paslaugų teikėjo  pasiūlymas (paslaugų teikėjo užpildyta pasiūlymo forma), </w:t>
      </w:r>
      <w:r w:rsidR="00EE158A" w:rsidRPr="000D35D4">
        <w:rPr>
          <w:rFonts w:ascii="Times New Roman" w:eastAsia="Times New Roman" w:hAnsi="Times New Roman" w:cs="Times New Roman"/>
          <w:iCs/>
          <w:sz w:val="24"/>
          <w:szCs w:val="24"/>
        </w:rPr>
        <w:t>3</w:t>
      </w:r>
      <w:r w:rsidRPr="000D35D4">
        <w:rPr>
          <w:rFonts w:ascii="Times New Roman" w:eastAsia="Times New Roman" w:hAnsi="Times New Roman" w:cs="Times New Roman"/>
          <w:iCs/>
          <w:sz w:val="24"/>
          <w:szCs w:val="24"/>
        </w:rPr>
        <w:t xml:space="preserve"> lap</w:t>
      </w:r>
      <w:r w:rsidR="00EE158A" w:rsidRPr="000D35D4">
        <w:rPr>
          <w:rFonts w:ascii="Times New Roman" w:eastAsia="Times New Roman" w:hAnsi="Times New Roman" w:cs="Times New Roman"/>
          <w:iCs/>
          <w:sz w:val="24"/>
          <w:szCs w:val="24"/>
        </w:rPr>
        <w:t>ai</w:t>
      </w:r>
      <w:r w:rsidRPr="000D35D4">
        <w:rPr>
          <w:rFonts w:ascii="Times New Roman" w:eastAsia="Times New Roman" w:hAnsi="Times New Roman" w:cs="Times New Roman"/>
          <w:iCs/>
          <w:sz w:val="24"/>
          <w:szCs w:val="24"/>
        </w:rPr>
        <w:t>.</w:t>
      </w:r>
    </w:p>
    <w:p w14:paraId="6C8F7F8E" w14:textId="77777777" w:rsidR="008600D8" w:rsidRPr="00D153CE"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i/>
          <w:sz w:val="24"/>
          <w:szCs w:val="24"/>
          <w:highlight w:val="yellow"/>
        </w:rPr>
      </w:pPr>
    </w:p>
    <w:p w14:paraId="784C5F18" w14:textId="77777777" w:rsidR="008600D8" w:rsidRPr="009A31A3" w:rsidRDefault="008600D8" w:rsidP="007A0328">
      <w:pPr>
        <w:shd w:val="clear" w:color="auto" w:fill="FFFFFF"/>
        <w:tabs>
          <w:tab w:val="left" w:pos="9630"/>
          <w:tab w:val="left" w:pos="9720"/>
        </w:tabs>
        <w:spacing w:line="240" w:lineRule="auto"/>
        <w:ind w:right="8"/>
        <w:jc w:val="both"/>
        <w:rPr>
          <w:rFonts w:ascii="Times New Roman" w:eastAsia="Times New Roman" w:hAnsi="Times New Roman" w:cs="Times New Roman"/>
          <w:sz w:val="24"/>
          <w:szCs w:val="24"/>
        </w:rPr>
      </w:pPr>
    </w:p>
    <w:p w14:paraId="24E91541" w14:textId="77777777" w:rsidR="008600D8" w:rsidRPr="009A31A3" w:rsidRDefault="008600D8" w:rsidP="00C50391">
      <w:pPr>
        <w:tabs>
          <w:tab w:val="left" w:pos="9630"/>
        </w:tabs>
        <w:spacing w:line="240" w:lineRule="auto"/>
        <w:ind w:left="360" w:right="8"/>
        <w:jc w:val="center"/>
        <w:rPr>
          <w:rFonts w:ascii="Times New Roman" w:eastAsia="Times New Roman" w:hAnsi="Times New Roman" w:cs="Times New Roman"/>
          <w:b/>
          <w:sz w:val="24"/>
          <w:szCs w:val="24"/>
        </w:rPr>
      </w:pPr>
      <w:r w:rsidRPr="009A31A3">
        <w:rPr>
          <w:rFonts w:ascii="Times New Roman" w:eastAsia="Times New Roman" w:hAnsi="Times New Roman" w:cs="Times New Roman"/>
          <w:b/>
          <w:sz w:val="24"/>
          <w:szCs w:val="24"/>
        </w:rPr>
        <w:t>10. ŠALIŲ REKVIZITAI</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8600D8" w:rsidRPr="009A31A3" w14:paraId="1ED43116" w14:textId="77777777" w:rsidTr="00032400">
        <w:trPr>
          <w:trHeight w:val="2117"/>
        </w:trPr>
        <w:tc>
          <w:tcPr>
            <w:tcW w:w="4659" w:type="dxa"/>
          </w:tcPr>
          <w:p w14:paraId="1CE12A12" w14:textId="77777777" w:rsidR="008600D8" w:rsidRPr="009A31A3" w:rsidRDefault="008600D8" w:rsidP="007A0328">
            <w:pPr>
              <w:tabs>
                <w:tab w:val="left" w:pos="9630"/>
              </w:tabs>
              <w:spacing w:line="240" w:lineRule="auto"/>
              <w:ind w:right="8"/>
              <w:jc w:val="both"/>
              <w:rPr>
                <w:rFonts w:ascii="Times New Roman" w:eastAsia="Times New Roman" w:hAnsi="Times New Roman" w:cs="Times New Roman"/>
                <w:b/>
                <w:sz w:val="24"/>
                <w:szCs w:val="24"/>
              </w:rPr>
            </w:pPr>
          </w:p>
          <w:p w14:paraId="0517A4A6" w14:textId="77777777" w:rsidR="008600D8" w:rsidRPr="009A31A3" w:rsidRDefault="008600D8" w:rsidP="007A0328">
            <w:pPr>
              <w:tabs>
                <w:tab w:val="left" w:pos="720"/>
                <w:tab w:val="left" w:pos="1008"/>
                <w:tab w:val="left" w:pos="9630"/>
              </w:tabs>
              <w:spacing w:line="240" w:lineRule="auto"/>
              <w:ind w:right="8"/>
              <w:jc w:val="both"/>
              <w:rPr>
                <w:rFonts w:ascii="Times New Roman" w:eastAsia="Times New Roman" w:hAnsi="Times New Roman" w:cs="Times New Roman"/>
                <w:b/>
                <w:sz w:val="24"/>
                <w:szCs w:val="24"/>
              </w:rPr>
            </w:pPr>
            <w:r w:rsidRPr="009A31A3">
              <w:rPr>
                <w:rFonts w:ascii="Times New Roman" w:eastAsia="Times New Roman" w:hAnsi="Times New Roman" w:cs="Times New Roman"/>
                <w:b/>
                <w:sz w:val="24"/>
                <w:szCs w:val="24"/>
              </w:rPr>
              <w:t>KLIENTAS</w:t>
            </w:r>
          </w:p>
          <w:p w14:paraId="771418F1" w14:textId="77777777" w:rsidR="008600D8" w:rsidRPr="009A31A3" w:rsidRDefault="008600D8" w:rsidP="007A0328">
            <w:pPr>
              <w:spacing w:line="240" w:lineRule="auto"/>
              <w:jc w:val="both"/>
              <w:rPr>
                <w:rFonts w:ascii="Times New Roman" w:eastAsia="Times New Roman" w:hAnsi="Times New Roman" w:cs="Times New Roman"/>
                <w:b/>
                <w:bCs/>
                <w:sz w:val="24"/>
                <w:szCs w:val="24"/>
              </w:rPr>
            </w:pPr>
          </w:p>
          <w:p w14:paraId="590DCEEF" w14:textId="77777777" w:rsidR="008600D8" w:rsidRPr="009A31A3" w:rsidRDefault="008600D8" w:rsidP="00167CE3">
            <w:pPr>
              <w:spacing w:after="0" w:line="240" w:lineRule="auto"/>
              <w:jc w:val="both"/>
              <w:rPr>
                <w:rFonts w:ascii="Times New Roman" w:eastAsia="Times New Roman" w:hAnsi="Times New Roman" w:cs="Times New Roman"/>
                <w:b/>
                <w:bCs/>
                <w:sz w:val="24"/>
                <w:szCs w:val="24"/>
              </w:rPr>
            </w:pPr>
            <w:r w:rsidRPr="009A31A3">
              <w:rPr>
                <w:rFonts w:ascii="Times New Roman" w:eastAsia="Times New Roman" w:hAnsi="Times New Roman" w:cs="Times New Roman"/>
                <w:b/>
                <w:bCs/>
                <w:sz w:val="24"/>
                <w:szCs w:val="24"/>
              </w:rPr>
              <w:t xml:space="preserve">Informatikos ir ryšių departamentas </w:t>
            </w:r>
          </w:p>
          <w:p w14:paraId="01C88A8F" w14:textId="77777777" w:rsidR="008600D8" w:rsidRPr="009A31A3" w:rsidRDefault="008600D8" w:rsidP="00167CE3">
            <w:pPr>
              <w:spacing w:after="0" w:line="240" w:lineRule="auto"/>
              <w:jc w:val="both"/>
              <w:rPr>
                <w:rFonts w:ascii="Times New Roman" w:eastAsia="Times New Roman" w:hAnsi="Times New Roman" w:cs="Times New Roman"/>
                <w:b/>
                <w:bCs/>
                <w:sz w:val="24"/>
                <w:szCs w:val="24"/>
              </w:rPr>
            </w:pPr>
            <w:r w:rsidRPr="009A31A3">
              <w:rPr>
                <w:rFonts w:ascii="Times New Roman" w:eastAsia="Times New Roman" w:hAnsi="Times New Roman" w:cs="Times New Roman"/>
                <w:b/>
                <w:bCs/>
                <w:sz w:val="24"/>
                <w:szCs w:val="24"/>
              </w:rPr>
              <w:t xml:space="preserve">prie Lietuvos Respublikos vidaus </w:t>
            </w:r>
          </w:p>
          <w:p w14:paraId="05783A5D" w14:textId="77777777" w:rsidR="008600D8" w:rsidRPr="009A31A3" w:rsidRDefault="008600D8" w:rsidP="00167CE3">
            <w:pPr>
              <w:spacing w:after="0" w:line="240" w:lineRule="auto"/>
              <w:jc w:val="both"/>
              <w:rPr>
                <w:rFonts w:ascii="Times New Roman" w:eastAsia="Times New Roman" w:hAnsi="Times New Roman" w:cs="Times New Roman"/>
                <w:b/>
                <w:bCs/>
                <w:sz w:val="24"/>
                <w:szCs w:val="24"/>
              </w:rPr>
            </w:pPr>
            <w:r w:rsidRPr="009A31A3">
              <w:rPr>
                <w:rFonts w:ascii="Times New Roman" w:eastAsia="Times New Roman" w:hAnsi="Times New Roman" w:cs="Times New Roman"/>
                <w:b/>
                <w:bCs/>
                <w:sz w:val="24"/>
                <w:szCs w:val="24"/>
              </w:rPr>
              <w:t>reikalų ministerijos</w:t>
            </w:r>
          </w:p>
          <w:p w14:paraId="7063ADEB" w14:textId="77777777" w:rsidR="008600D8" w:rsidRPr="009A31A3" w:rsidRDefault="008600D8" w:rsidP="00167CE3">
            <w:pPr>
              <w:spacing w:after="0" w:line="240" w:lineRule="auto"/>
              <w:jc w:val="both"/>
              <w:rPr>
                <w:rFonts w:ascii="Times New Roman" w:eastAsia="Times New Roman" w:hAnsi="Times New Roman" w:cs="Times New Roman"/>
                <w:sz w:val="24"/>
                <w:szCs w:val="24"/>
              </w:rPr>
            </w:pPr>
          </w:p>
          <w:p w14:paraId="3B1400AE" w14:textId="77777777" w:rsidR="008600D8" w:rsidRPr="009A31A3" w:rsidRDefault="008600D8" w:rsidP="00167CE3">
            <w:pPr>
              <w:spacing w:after="0" w:line="240" w:lineRule="auto"/>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Duomenys kaupiami ir saugomi Juridinių </w:t>
            </w:r>
          </w:p>
          <w:p w14:paraId="096AE88F" w14:textId="77777777" w:rsidR="008600D8" w:rsidRPr="009A31A3" w:rsidRDefault="008600D8" w:rsidP="00167CE3">
            <w:pPr>
              <w:spacing w:after="0" w:line="240" w:lineRule="auto"/>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asmenų registre, kodas 188774822</w:t>
            </w:r>
          </w:p>
          <w:p w14:paraId="65686527" w14:textId="77777777" w:rsidR="008600D8" w:rsidRPr="009A31A3" w:rsidRDefault="008600D8" w:rsidP="00167CE3">
            <w:pPr>
              <w:spacing w:after="0" w:line="240" w:lineRule="auto"/>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Šventaragio g. 2, LT-01510 Vilnius                            </w:t>
            </w:r>
          </w:p>
          <w:p w14:paraId="62BD10C4" w14:textId="77777777" w:rsidR="00CD0400" w:rsidRDefault="00CD0400" w:rsidP="00CD0400">
            <w:pPr>
              <w:spacing w:after="0" w:line="240" w:lineRule="auto"/>
              <w:jc w:val="both"/>
              <w:rPr>
                <w:rFonts w:ascii="Times New Roman" w:eastAsia="Times New Roman" w:hAnsi="Times New Roman" w:cs="Times New Roman"/>
                <w:sz w:val="24"/>
                <w:szCs w:val="24"/>
              </w:rPr>
            </w:pPr>
          </w:p>
          <w:p w14:paraId="70FD73A3" w14:textId="527B6420" w:rsidR="008600D8" w:rsidRPr="009A31A3" w:rsidRDefault="008600D8" w:rsidP="00167CE3">
            <w:pPr>
              <w:spacing w:after="0" w:line="240" w:lineRule="auto"/>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Tel. (8 5) 271 7177</w:t>
            </w:r>
          </w:p>
          <w:p w14:paraId="464A38B0" w14:textId="77777777" w:rsidR="008600D8" w:rsidRPr="005A6948" w:rsidRDefault="008600D8" w:rsidP="00167CE3">
            <w:pPr>
              <w:spacing w:after="0" w:line="240" w:lineRule="auto"/>
              <w:jc w:val="both"/>
              <w:rPr>
                <w:rFonts w:ascii="Times New Roman" w:eastAsia="Times New Roman" w:hAnsi="Times New Roman" w:cs="Times New Roman"/>
                <w:sz w:val="24"/>
                <w:szCs w:val="24"/>
              </w:rPr>
            </w:pPr>
            <w:r w:rsidRPr="005A6948">
              <w:rPr>
                <w:rFonts w:ascii="Times New Roman" w:eastAsia="Times New Roman" w:hAnsi="Times New Roman" w:cs="Times New Roman"/>
                <w:sz w:val="24"/>
                <w:szCs w:val="24"/>
              </w:rPr>
              <w:t>El. paštas: ird@vrm.lt</w:t>
            </w:r>
          </w:p>
          <w:p w14:paraId="1B25A925" w14:textId="2CD23856" w:rsidR="00CD0400" w:rsidRPr="00CD0400" w:rsidRDefault="008600D8" w:rsidP="00CD0400">
            <w:pPr>
              <w:spacing w:after="0" w:line="240" w:lineRule="auto"/>
              <w:jc w:val="both"/>
              <w:rPr>
                <w:rFonts w:ascii="Times New Roman" w:eastAsia="Times New Roman" w:hAnsi="Times New Roman" w:cs="Times New Roman"/>
                <w:sz w:val="24"/>
                <w:szCs w:val="24"/>
              </w:rPr>
            </w:pPr>
            <w:r w:rsidRPr="005A6948">
              <w:rPr>
                <w:rFonts w:ascii="Times New Roman" w:eastAsia="Times New Roman" w:hAnsi="Times New Roman" w:cs="Times New Roman"/>
                <w:sz w:val="24"/>
                <w:szCs w:val="24"/>
              </w:rPr>
              <w:t>A. s.</w:t>
            </w:r>
            <w:r w:rsidR="00CD0400">
              <w:t xml:space="preserve"> </w:t>
            </w:r>
            <w:r w:rsidR="00CD0400" w:rsidRPr="00CD0400">
              <w:rPr>
                <w:rFonts w:ascii="Times New Roman" w:eastAsia="Times New Roman" w:hAnsi="Times New Roman" w:cs="Times New Roman"/>
                <w:sz w:val="24"/>
                <w:szCs w:val="24"/>
              </w:rPr>
              <w:t>LT36 4040 0636 1000 1061</w:t>
            </w:r>
          </w:p>
          <w:p w14:paraId="0ED6B933" w14:textId="77777777" w:rsidR="00CD0400" w:rsidRPr="00CD0400" w:rsidRDefault="00CD0400" w:rsidP="00CD0400">
            <w:pPr>
              <w:spacing w:after="0" w:line="240" w:lineRule="auto"/>
              <w:jc w:val="both"/>
              <w:rPr>
                <w:rFonts w:ascii="Times New Roman" w:eastAsia="Times New Roman" w:hAnsi="Times New Roman" w:cs="Times New Roman"/>
                <w:sz w:val="24"/>
                <w:szCs w:val="24"/>
              </w:rPr>
            </w:pPr>
            <w:r w:rsidRPr="00CD0400">
              <w:rPr>
                <w:rFonts w:ascii="Times New Roman" w:eastAsia="Times New Roman" w:hAnsi="Times New Roman" w:cs="Times New Roman"/>
                <w:sz w:val="24"/>
                <w:szCs w:val="24"/>
              </w:rPr>
              <w:t>Lietuvos Respublikos finansų ministerija</w:t>
            </w:r>
          </w:p>
          <w:p w14:paraId="22C2B540" w14:textId="399C149A" w:rsidR="008600D8" w:rsidRPr="005A6948" w:rsidRDefault="00CD0400" w:rsidP="00167CE3">
            <w:pPr>
              <w:spacing w:after="0" w:line="240" w:lineRule="auto"/>
              <w:jc w:val="both"/>
              <w:rPr>
                <w:rFonts w:ascii="Times New Roman" w:eastAsia="Times New Roman" w:hAnsi="Times New Roman" w:cs="Times New Roman"/>
                <w:sz w:val="24"/>
                <w:szCs w:val="24"/>
              </w:rPr>
            </w:pPr>
            <w:r w:rsidRPr="00CD0400">
              <w:rPr>
                <w:rFonts w:ascii="Times New Roman" w:eastAsia="Times New Roman" w:hAnsi="Times New Roman" w:cs="Times New Roman"/>
                <w:sz w:val="24"/>
                <w:szCs w:val="24"/>
              </w:rPr>
              <w:t>Banko kodas 40400</w:t>
            </w:r>
            <w:r w:rsidR="008600D8" w:rsidRPr="005A6948">
              <w:rPr>
                <w:rFonts w:ascii="Times New Roman" w:eastAsia="Times New Roman" w:hAnsi="Times New Roman" w:cs="Times New Roman"/>
                <w:sz w:val="24"/>
                <w:szCs w:val="24"/>
              </w:rPr>
              <w:t xml:space="preserve"> </w:t>
            </w:r>
          </w:p>
          <w:p w14:paraId="22B01B17" w14:textId="77777777" w:rsidR="008600D8" w:rsidRPr="009A31A3" w:rsidRDefault="008600D8" w:rsidP="007A0328">
            <w:pPr>
              <w:spacing w:line="240" w:lineRule="auto"/>
              <w:jc w:val="both"/>
              <w:rPr>
                <w:rFonts w:ascii="Times New Roman" w:eastAsia="Times New Roman" w:hAnsi="Times New Roman" w:cs="Times New Roman"/>
                <w:sz w:val="24"/>
                <w:szCs w:val="24"/>
              </w:rPr>
            </w:pPr>
          </w:p>
          <w:p w14:paraId="590BF5BB" w14:textId="77777777" w:rsidR="008600D8" w:rsidRPr="009A31A3" w:rsidRDefault="008600D8" w:rsidP="007A0328">
            <w:pPr>
              <w:spacing w:line="240" w:lineRule="auto"/>
              <w:jc w:val="both"/>
              <w:rPr>
                <w:rFonts w:ascii="Times New Roman" w:eastAsia="Times New Roman" w:hAnsi="Times New Roman" w:cs="Times New Roman"/>
                <w:sz w:val="24"/>
                <w:szCs w:val="24"/>
              </w:rPr>
            </w:pPr>
          </w:p>
          <w:p w14:paraId="30CC736F" w14:textId="77777777" w:rsidR="00CD0400" w:rsidRPr="00CD0400" w:rsidRDefault="00524D64" w:rsidP="00CD0400">
            <w:pPr>
              <w:spacing w:line="240" w:lineRule="auto"/>
              <w:ind w:left="720" w:hanging="712"/>
              <w:contextualSpacing/>
              <w:jc w:val="both"/>
              <w:rPr>
                <w:rFonts w:ascii="Times New Roman" w:eastAsia="Times New Roman" w:hAnsi="Times New Roman" w:cs="Times New Roman"/>
                <w:iCs/>
                <w:color w:val="000000"/>
                <w:sz w:val="24"/>
                <w:szCs w:val="24"/>
              </w:rPr>
            </w:pPr>
            <w:r w:rsidRPr="00167CE3">
              <w:rPr>
                <w:rFonts w:ascii="Times New Roman" w:eastAsia="Times New Roman" w:hAnsi="Times New Roman" w:cs="Times New Roman"/>
                <w:iCs/>
                <w:color w:val="000000"/>
                <w:sz w:val="24"/>
                <w:szCs w:val="24"/>
              </w:rPr>
              <w:t>Direktorė</w:t>
            </w:r>
            <w:r w:rsidR="008600D8" w:rsidRPr="00CD0400">
              <w:rPr>
                <w:rFonts w:ascii="Times New Roman" w:eastAsia="Times New Roman" w:hAnsi="Times New Roman" w:cs="Times New Roman"/>
                <w:iCs/>
                <w:color w:val="000000"/>
                <w:sz w:val="24"/>
                <w:szCs w:val="24"/>
              </w:rPr>
              <w:t xml:space="preserve">                        </w:t>
            </w:r>
          </w:p>
          <w:p w14:paraId="1330FFCE" w14:textId="58C5A15E" w:rsidR="008600D8" w:rsidRPr="00167CE3" w:rsidRDefault="008600D8" w:rsidP="00167CE3">
            <w:pPr>
              <w:spacing w:line="240" w:lineRule="auto"/>
              <w:ind w:left="720" w:hanging="712"/>
              <w:contextualSpacing/>
              <w:jc w:val="both"/>
              <w:rPr>
                <w:rFonts w:ascii="Times New Roman" w:eastAsia="Times New Roman" w:hAnsi="Times New Roman" w:cs="Times New Roman"/>
                <w:iCs/>
                <w:color w:val="000000"/>
                <w:sz w:val="24"/>
                <w:szCs w:val="24"/>
              </w:rPr>
            </w:pPr>
            <w:r w:rsidRPr="00CD0400">
              <w:rPr>
                <w:rFonts w:ascii="Times New Roman" w:eastAsia="Times New Roman" w:hAnsi="Times New Roman" w:cs="Times New Roman"/>
                <w:iCs/>
                <w:color w:val="000000"/>
                <w:sz w:val="24"/>
                <w:szCs w:val="24"/>
              </w:rPr>
              <w:t xml:space="preserve">             </w:t>
            </w:r>
          </w:p>
          <w:p w14:paraId="59D22E31" w14:textId="346BDE19" w:rsidR="008600D8" w:rsidRPr="009A31A3" w:rsidRDefault="00524D64" w:rsidP="007A0328">
            <w:pPr>
              <w:tabs>
                <w:tab w:val="left" w:pos="9630"/>
              </w:tabs>
              <w:spacing w:line="240" w:lineRule="auto"/>
              <w:jc w:val="both"/>
              <w:rPr>
                <w:rFonts w:ascii="Times New Roman" w:eastAsia="Times New Roman" w:hAnsi="Times New Roman" w:cs="Times New Roman"/>
                <w:sz w:val="24"/>
                <w:szCs w:val="24"/>
              </w:rPr>
            </w:pPr>
            <w:r w:rsidRPr="00167CE3">
              <w:rPr>
                <w:rFonts w:ascii="Times New Roman" w:eastAsia="Times New Roman" w:hAnsi="Times New Roman" w:cs="Times New Roman"/>
                <w:iCs/>
                <w:color w:val="000000"/>
                <w:sz w:val="24"/>
                <w:szCs w:val="24"/>
              </w:rPr>
              <w:t>Viktorija Rūkštelė</w:t>
            </w:r>
          </w:p>
        </w:tc>
        <w:tc>
          <w:tcPr>
            <w:tcW w:w="4715" w:type="dxa"/>
          </w:tcPr>
          <w:p w14:paraId="6F42FC05" w14:textId="77777777" w:rsidR="008600D8" w:rsidRPr="009A31A3" w:rsidRDefault="008600D8" w:rsidP="007A0328">
            <w:pPr>
              <w:keepNext/>
              <w:tabs>
                <w:tab w:val="left" w:pos="9630"/>
              </w:tabs>
              <w:spacing w:line="240" w:lineRule="auto"/>
              <w:ind w:right="8"/>
              <w:jc w:val="both"/>
              <w:outlineLvl w:val="0"/>
              <w:rPr>
                <w:rFonts w:ascii="Times New Roman" w:eastAsia="Arial Unicode MS" w:hAnsi="Times New Roman" w:cs="Times New Roman"/>
                <w:b/>
                <w:bCs/>
                <w:sz w:val="24"/>
                <w:szCs w:val="24"/>
              </w:rPr>
            </w:pPr>
          </w:p>
          <w:p w14:paraId="77CB2D12" w14:textId="77777777" w:rsidR="008600D8" w:rsidRPr="009A31A3" w:rsidRDefault="008600D8" w:rsidP="007A0328">
            <w:pPr>
              <w:keepNext/>
              <w:tabs>
                <w:tab w:val="left" w:pos="9630"/>
              </w:tabs>
              <w:spacing w:line="240" w:lineRule="auto"/>
              <w:ind w:right="8"/>
              <w:jc w:val="both"/>
              <w:outlineLvl w:val="0"/>
              <w:rPr>
                <w:rFonts w:ascii="Times New Roman" w:eastAsia="Arial Unicode MS" w:hAnsi="Times New Roman" w:cs="Times New Roman"/>
                <w:b/>
                <w:bCs/>
                <w:sz w:val="24"/>
                <w:szCs w:val="24"/>
              </w:rPr>
            </w:pPr>
            <w:r w:rsidRPr="009A31A3">
              <w:rPr>
                <w:rFonts w:ascii="Times New Roman" w:eastAsia="Arial Unicode MS" w:hAnsi="Times New Roman" w:cs="Times New Roman"/>
                <w:b/>
                <w:bCs/>
                <w:sz w:val="24"/>
                <w:szCs w:val="24"/>
              </w:rPr>
              <w:t>PASLAUGŲ TEIKĖJAS</w:t>
            </w:r>
          </w:p>
          <w:p w14:paraId="488D030D" w14:textId="77777777" w:rsidR="008600D8" w:rsidRPr="00872A88" w:rsidRDefault="008600D8" w:rsidP="007A0328">
            <w:pPr>
              <w:keepNext/>
              <w:tabs>
                <w:tab w:val="left" w:pos="9360"/>
              </w:tabs>
              <w:spacing w:line="240" w:lineRule="auto"/>
              <w:jc w:val="both"/>
              <w:outlineLvl w:val="0"/>
              <w:rPr>
                <w:rFonts w:ascii="Times New Roman" w:eastAsia="Times New Roman" w:hAnsi="Times New Roman" w:cs="Times New Roman"/>
                <w:b/>
                <w:bCs/>
                <w:i/>
                <w:sz w:val="24"/>
                <w:szCs w:val="24"/>
              </w:rPr>
            </w:pPr>
          </w:p>
          <w:p w14:paraId="64BAD8C5" w14:textId="33CF27AC" w:rsidR="008600D8" w:rsidRPr="00872A88" w:rsidRDefault="008600D8" w:rsidP="00167CE3">
            <w:pPr>
              <w:keepNext/>
              <w:tabs>
                <w:tab w:val="left" w:pos="9360"/>
              </w:tabs>
              <w:spacing w:after="0" w:line="240" w:lineRule="auto"/>
              <w:jc w:val="both"/>
              <w:outlineLvl w:val="0"/>
              <w:rPr>
                <w:rFonts w:ascii="Times New Roman" w:eastAsia="Times New Roman" w:hAnsi="Times New Roman" w:cs="Times New Roman"/>
                <w:bCs/>
                <w:iCs/>
                <w:sz w:val="24"/>
                <w:szCs w:val="24"/>
              </w:rPr>
            </w:pPr>
            <w:r w:rsidRPr="00872A88">
              <w:rPr>
                <w:rFonts w:ascii="Times New Roman" w:eastAsia="Times New Roman" w:hAnsi="Times New Roman" w:cs="Times New Roman"/>
                <w:b/>
                <w:bCs/>
                <w:iCs/>
                <w:sz w:val="24"/>
                <w:szCs w:val="24"/>
              </w:rPr>
              <w:t>UAB „</w:t>
            </w:r>
            <w:proofErr w:type="spellStart"/>
            <w:r w:rsidR="00872A88" w:rsidRPr="00872A88">
              <w:rPr>
                <w:rFonts w:ascii="Times New Roman" w:eastAsia="Times New Roman" w:hAnsi="Times New Roman" w:cs="Times New Roman"/>
                <w:b/>
                <w:bCs/>
                <w:iCs/>
                <w:sz w:val="24"/>
                <w:szCs w:val="24"/>
              </w:rPr>
              <w:t>Teletower</w:t>
            </w:r>
            <w:proofErr w:type="spellEnd"/>
            <w:r w:rsidRPr="00872A88">
              <w:rPr>
                <w:rFonts w:ascii="Times New Roman" w:eastAsia="Times New Roman" w:hAnsi="Times New Roman" w:cs="Times New Roman"/>
                <w:b/>
                <w:bCs/>
                <w:iCs/>
                <w:sz w:val="24"/>
                <w:szCs w:val="24"/>
              </w:rPr>
              <w:t xml:space="preserve">“ </w:t>
            </w:r>
          </w:p>
          <w:p w14:paraId="6F1AEF9B" w14:textId="77777777" w:rsidR="008600D8" w:rsidRPr="009A31A3" w:rsidRDefault="008600D8" w:rsidP="00167CE3">
            <w:pPr>
              <w:spacing w:after="0" w:line="240" w:lineRule="auto"/>
              <w:jc w:val="both"/>
              <w:rPr>
                <w:rFonts w:ascii="Times New Roman" w:eastAsia="Times New Roman" w:hAnsi="Times New Roman" w:cs="Times New Roman"/>
                <w:sz w:val="24"/>
                <w:szCs w:val="24"/>
              </w:rPr>
            </w:pPr>
          </w:p>
          <w:p w14:paraId="7766F8AE" w14:textId="77777777" w:rsidR="008600D8" w:rsidRPr="009A31A3" w:rsidRDefault="008600D8" w:rsidP="00167CE3">
            <w:pPr>
              <w:spacing w:after="0" w:line="240" w:lineRule="auto"/>
              <w:jc w:val="both"/>
              <w:rPr>
                <w:rFonts w:ascii="Times New Roman" w:eastAsia="Times New Roman" w:hAnsi="Times New Roman" w:cs="Times New Roman"/>
                <w:sz w:val="24"/>
                <w:szCs w:val="24"/>
              </w:rPr>
            </w:pPr>
          </w:p>
          <w:p w14:paraId="445F104A" w14:textId="77777777" w:rsidR="008600D8" w:rsidRPr="009A31A3" w:rsidRDefault="008600D8" w:rsidP="00167CE3">
            <w:pPr>
              <w:spacing w:after="0" w:line="240" w:lineRule="auto"/>
              <w:jc w:val="both"/>
              <w:rPr>
                <w:rFonts w:ascii="Times New Roman" w:eastAsia="Times New Roman" w:hAnsi="Times New Roman" w:cs="Times New Roman"/>
                <w:sz w:val="24"/>
                <w:szCs w:val="24"/>
              </w:rPr>
            </w:pPr>
          </w:p>
          <w:p w14:paraId="0E00C213" w14:textId="5C0599CB" w:rsidR="008600D8" w:rsidRPr="009A31A3" w:rsidRDefault="008600D8" w:rsidP="00167CE3">
            <w:pPr>
              <w:spacing w:after="0" w:line="240" w:lineRule="auto"/>
              <w:jc w:val="both"/>
              <w:rPr>
                <w:rFonts w:ascii="Times New Roman" w:eastAsia="Times New Roman" w:hAnsi="Times New Roman" w:cs="Times New Roman"/>
                <w:sz w:val="24"/>
                <w:szCs w:val="24"/>
              </w:rPr>
            </w:pPr>
            <w:r w:rsidRPr="00872A88">
              <w:rPr>
                <w:rFonts w:ascii="Times New Roman" w:eastAsia="Times New Roman" w:hAnsi="Times New Roman" w:cs="Times New Roman"/>
                <w:sz w:val="24"/>
                <w:szCs w:val="24"/>
              </w:rPr>
              <w:t xml:space="preserve">Duomenys kaupiami ir saugomi Juridinių asmenų registre, kodas </w:t>
            </w:r>
            <w:r w:rsidR="00872A88" w:rsidRPr="00872A88">
              <w:rPr>
                <w:rFonts w:ascii="Times New Roman" w:eastAsia="Times New Roman" w:hAnsi="Times New Roman" w:cs="Times New Roman"/>
                <w:sz w:val="24"/>
                <w:szCs w:val="24"/>
              </w:rPr>
              <w:t>302453251</w:t>
            </w:r>
          </w:p>
          <w:p w14:paraId="4E22088D" w14:textId="45FFEB00" w:rsidR="008600D8" w:rsidRPr="00872A88" w:rsidRDefault="008600D8" w:rsidP="00167CE3">
            <w:pPr>
              <w:spacing w:after="0" w:line="240" w:lineRule="auto"/>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PVM mokėtojo kodas </w:t>
            </w:r>
            <w:r w:rsidR="00872A88" w:rsidRPr="00F064A6">
              <w:rPr>
                <w:rFonts w:ascii="Times New Roman" w:eastAsia="Times New Roman" w:hAnsi="Times New Roman" w:cs="Times New Roman"/>
                <w:sz w:val="24"/>
                <w:szCs w:val="24"/>
              </w:rPr>
              <w:t>LT100005008914</w:t>
            </w:r>
          </w:p>
          <w:p w14:paraId="0AAEE52A" w14:textId="2C16E716" w:rsidR="008600D8" w:rsidRPr="009A31A3" w:rsidRDefault="00872A88" w:rsidP="00167CE3">
            <w:pPr>
              <w:tabs>
                <w:tab w:val="left" w:pos="720"/>
              </w:tabs>
              <w:spacing w:after="0" w:line="240" w:lineRule="auto"/>
              <w:jc w:val="both"/>
              <w:rPr>
                <w:rFonts w:ascii="Times New Roman" w:eastAsia="Times New Roman" w:hAnsi="Times New Roman" w:cs="Times New Roman"/>
                <w:bCs/>
                <w:sz w:val="24"/>
                <w:szCs w:val="24"/>
              </w:rPr>
            </w:pPr>
            <w:r w:rsidRPr="00F064A6">
              <w:rPr>
                <w:rFonts w:ascii="Times New Roman" w:eastAsia="Times New Roman" w:hAnsi="Times New Roman" w:cs="Times New Roman"/>
                <w:sz w:val="24"/>
                <w:szCs w:val="24"/>
              </w:rPr>
              <w:t>Žemaitės g. 15</w:t>
            </w:r>
            <w:r w:rsidRPr="00F064A6">
              <w:rPr>
                <w:rFonts w:ascii="Times New Roman" w:eastAsia="Times New Roman" w:hAnsi="Times New Roman" w:cs="Times New Roman"/>
                <w:bCs/>
                <w:sz w:val="24"/>
                <w:szCs w:val="24"/>
              </w:rPr>
              <w:t>, 03118 Vilnius</w:t>
            </w:r>
          </w:p>
          <w:p w14:paraId="729A2ADC" w14:textId="361B175C" w:rsidR="008600D8" w:rsidRPr="009A31A3" w:rsidRDefault="008600D8" w:rsidP="00167CE3">
            <w:pPr>
              <w:tabs>
                <w:tab w:val="left" w:pos="720"/>
              </w:tabs>
              <w:spacing w:after="0" w:line="240" w:lineRule="auto"/>
              <w:jc w:val="both"/>
              <w:rPr>
                <w:rFonts w:ascii="Times New Roman" w:eastAsia="Times New Roman" w:hAnsi="Times New Roman" w:cs="Times New Roman"/>
                <w:i/>
                <w:sz w:val="24"/>
                <w:szCs w:val="24"/>
              </w:rPr>
            </w:pPr>
            <w:r w:rsidRPr="009A31A3">
              <w:rPr>
                <w:rFonts w:ascii="Times New Roman" w:eastAsia="Times New Roman" w:hAnsi="Times New Roman" w:cs="Times New Roman"/>
                <w:sz w:val="24"/>
                <w:szCs w:val="24"/>
              </w:rPr>
              <w:t xml:space="preserve">Tel. </w:t>
            </w:r>
            <w:r w:rsidR="00872A88">
              <w:rPr>
                <w:rFonts w:ascii="Times New Roman" w:eastAsia="Times New Roman" w:hAnsi="Times New Roman" w:cs="Times New Roman"/>
                <w:sz w:val="24"/>
                <w:szCs w:val="24"/>
              </w:rPr>
              <w:t>+370 687 54356</w:t>
            </w:r>
          </w:p>
          <w:p w14:paraId="1F6B3961" w14:textId="20A868CF" w:rsidR="008600D8" w:rsidRPr="009A31A3" w:rsidRDefault="008600D8" w:rsidP="00167CE3">
            <w:pPr>
              <w:tabs>
                <w:tab w:val="left" w:pos="720"/>
              </w:tabs>
              <w:spacing w:after="0" w:line="240" w:lineRule="auto"/>
              <w:jc w:val="both"/>
              <w:rPr>
                <w:rFonts w:ascii="Times New Roman" w:eastAsia="Times New Roman" w:hAnsi="Times New Roman" w:cs="Times New Roman"/>
                <w:sz w:val="24"/>
                <w:szCs w:val="24"/>
              </w:rPr>
            </w:pPr>
            <w:r w:rsidRPr="009A31A3">
              <w:rPr>
                <w:rFonts w:ascii="Times New Roman" w:eastAsia="Times New Roman" w:hAnsi="Times New Roman" w:cs="Times New Roman"/>
                <w:sz w:val="24"/>
                <w:szCs w:val="24"/>
              </w:rPr>
              <w:t xml:space="preserve">El. paštas: </w:t>
            </w:r>
            <w:proofErr w:type="spellStart"/>
            <w:r w:rsidR="00872A88" w:rsidRPr="00F064A6">
              <w:rPr>
                <w:rFonts w:ascii="Times New Roman" w:eastAsia="Times New Roman" w:hAnsi="Times New Roman" w:cs="Times New Roman"/>
                <w:sz w:val="24"/>
                <w:szCs w:val="24"/>
              </w:rPr>
              <w:t>info</w:t>
            </w:r>
            <w:proofErr w:type="spellEnd"/>
            <w:r w:rsidR="00872A88" w:rsidRPr="00F064A6">
              <w:rPr>
                <w:rFonts w:ascii="Times New Roman" w:eastAsia="Times New Roman" w:hAnsi="Times New Roman" w:cs="Times New Roman"/>
                <w:sz w:val="24"/>
                <w:szCs w:val="24"/>
                <w:lang w:val="en-US"/>
              </w:rPr>
              <w:t>@</w:t>
            </w:r>
            <w:proofErr w:type="spellStart"/>
            <w:r w:rsidR="00872A88" w:rsidRPr="00F064A6">
              <w:rPr>
                <w:rFonts w:ascii="Times New Roman" w:eastAsia="Times New Roman" w:hAnsi="Times New Roman" w:cs="Times New Roman"/>
                <w:sz w:val="24"/>
                <w:szCs w:val="24"/>
              </w:rPr>
              <w:t>teletower.lt</w:t>
            </w:r>
            <w:proofErr w:type="spellEnd"/>
          </w:p>
          <w:p w14:paraId="6F84F0AA" w14:textId="0423A572" w:rsidR="008600D8" w:rsidRPr="009A31A3" w:rsidRDefault="008600D8" w:rsidP="00167CE3">
            <w:pPr>
              <w:tabs>
                <w:tab w:val="left" w:pos="720"/>
              </w:tabs>
              <w:spacing w:after="0" w:line="240" w:lineRule="auto"/>
              <w:jc w:val="both"/>
              <w:rPr>
                <w:rFonts w:ascii="Times New Roman" w:eastAsia="Times New Roman" w:hAnsi="Times New Roman" w:cs="Times New Roman"/>
                <w:i/>
                <w:sz w:val="24"/>
                <w:szCs w:val="24"/>
              </w:rPr>
            </w:pPr>
            <w:r w:rsidRPr="009A31A3">
              <w:rPr>
                <w:rFonts w:ascii="Times New Roman" w:eastAsia="Times New Roman" w:hAnsi="Times New Roman" w:cs="Times New Roman"/>
                <w:sz w:val="24"/>
                <w:szCs w:val="24"/>
              </w:rPr>
              <w:t xml:space="preserve">A. s. </w:t>
            </w:r>
            <w:r w:rsidR="00872A88" w:rsidRPr="00F064A6">
              <w:rPr>
                <w:rFonts w:ascii="Times New Roman" w:eastAsia="Times New Roman" w:hAnsi="Times New Roman" w:cs="Times New Roman"/>
                <w:sz w:val="24"/>
                <w:szCs w:val="24"/>
              </w:rPr>
              <w:t>LT81 7300 0101 1747 8014</w:t>
            </w:r>
          </w:p>
          <w:p w14:paraId="5A118CF6" w14:textId="0E0BC5F1" w:rsidR="008600D8" w:rsidRPr="009A31A3" w:rsidRDefault="00872A88" w:rsidP="00167CE3">
            <w:pPr>
              <w:spacing w:after="0" w:line="240" w:lineRule="auto"/>
              <w:jc w:val="both"/>
              <w:rPr>
                <w:rFonts w:ascii="Times New Roman" w:eastAsia="Times New Roman" w:hAnsi="Times New Roman" w:cs="Times New Roman"/>
                <w:i/>
                <w:sz w:val="24"/>
                <w:szCs w:val="24"/>
              </w:rPr>
            </w:pPr>
            <w:r w:rsidRPr="00F064A6">
              <w:rPr>
                <w:rFonts w:ascii="Times New Roman" w:eastAsia="Times New Roman" w:hAnsi="Times New Roman" w:cs="Times New Roman"/>
                <w:sz w:val="24"/>
                <w:szCs w:val="24"/>
              </w:rPr>
              <w:t>,,Swedbank“, AB</w:t>
            </w:r>
          </w:p>
          <w:p w14:paraId="6E59A616" w14:textId="627ECF02" w:rsidR="008600D8" w:rsidRPr="009A31A3" w:rsidRDefault="00872A88" w:rsidP="00167CE3">
            <w:pPr>
              <w:tabs>
                <w:tab w:val="left" w:pos="9360"/>
              </w:tabs>
              <w:spacing w:after="0" w:line="240" w:lineRule="auto"/>
              <w:jc w:val="both"/>
              <w:rPr>
                <w:rFonts w:ascii="Times New Roman" w:eastAsia="Times New Roman" w:hAnsi="Times New Roman" w:cs="Times New Roman"/>
                <w:b/>
                <w:i/>
                <w:sz w:val="24"/>
                <w:szCs w:val="24"/>
              </w:rPr>
            </w:pPr>
            <w:r w:rsidRPr="00F064A6">
              <w:rPr>
                <w:rFonts w:ascii="Times New Roman" w:eastAsia="Times New Roman" w:hAnsi="Times New Roman" w:cs="Times New Roman"/>
                <w:sz w:val="24"/>
                <w:szCs w:val="24"/>
              </w:rPr>
              <w:t>Banko kodas 73000</w:t>
            </w:r>
          </w:p>
          <w:p w14:paraId="00458957" w14:textId="77777777" w:rsidR="008600D8" w:rsidRPr="009A31A3" w:rsidRDefault="008600D8" w:rsidP="00167CE3">
            <w:pPr>
              <w:spacing w:after="0" w:line="240" w:lineRule="auto"/>
              <w:jc w:val="both"/>
              <w:rPr>
                <w:rFonts w:ascii="Times New Roman" w:eastAsia="Times New Roman" w:hAnsi="Times New Roman" w:cs="Times New Roman"/>
                <w:color w:val="000000"/>
                <w:sz w:val="24"/>
                <w:szCs w:val="24"/>
              </w:rPr>
            </w:pPr>
          </w:p>
          <w:p w14:paraId="694ABF64" w14:textId="77777777" w:rsidR="00CD0400" w:rsidRDefault="00CD0400" w:rsidP="00CD0400">
            <w:pPr>
              <w:spacing w:after="0" w:line="240" w:lineRule="auto"/>
              <w:jc w:val="both"/>
              <w:rPr>
                <w:rFonts w:ascii="Times New Roman" w:eastAsia="Times New Roman" w:hAnsi="Times New Roman" w:cs="Times New Roman"/>
                <w:iCs/>
                <w:color w:val="000000"/>
                <w:sz w:val="24"/>
                <w:szCs w:val="24"/>
              </w:rPr>
            </w:pPr>
          </w:p>
          <w:p w14:paraId="790AECF9" w14:textId="77777777" w:rsidR="00CD0400" w:rsidRDefault="00CD0400" w:rsidP="00CD0400">
            <w:pPr>
              <w:spacing w:after="0" w:line="240" w:lineRule="auto"/>
              <w:jc w:val="both"/>
              <w:rPr>
                <w:rFonts w:ascii="Times New Roman" w:eastAsia="Times New Roman" w:hAnsi="Times New Roman" w:cs="Times New Roman"/>
                <w:iCs/>
                <w:color w:val="000000"/>
                <w:sz w:val="24"/>
                <w:szCs w:val="24"/>
              </w:rPr>
            </w:pPr>
          </w:p>
          <w:p w14:paraId="06B27F17" w14:textId="2C66A66A" w:rsidR="008600D8" w:rsidRPr="00167CE3" w:rsidRDefault="00524D64" w:rsidP="00167CE3">
            <w:pPr>
              <w:spacing w:after="0" w:line="240" w:lineRule="auto"/>
              <w:jc w:val="both"/>
              <w:rPr>
                <w:rFonts w:ascii="Times New Roman" w:eastAsia="Times New Roman" w:hAnsi="Times New Roman" w:cs="Times New Roman"/>
                <w:iCs/>
                <w:color w:val="000000"/>
                <w:sz w:val="24"/>
                <w:szCs w:val="24"/>
              </w:rPr>
            </w:pPr>
            <w:r w:rsidRPr="00167CE3">
              <w:rPr>
                <w:rFonts w:ascii="Times New Roman" w:eastAsia="Times New Roman" w:hAnsi="Times New Roman" w:cs="Times New Roman"/>
                <w:iCs/>
                <w:color w:val="000000"/>
                <w:sz w:val="24"/>
                <w:szCs w:val="24"/>
              </w:rPr>
              <w:t xml:space="preserve">Generalinis direktorius </w:t>
            </w:r>
          </w:p>
          <w:p w14:paraId="08C2367B" w14:textId="77777777" w:rsidR="008600D8" w:rsidRPr="00167CE3" w:rsidRDefault="008600D8" w:rsidP="00167CE3">
            <w:pPr>
              <w:spacing w:after="0" w:line="240" w:lineRule="auto"/>
              <w:ind w:left="720"/>
              <w:contextualSpacing/>
              <w:jc w:val="both"/>
              <w:rPr>
                <w:rFonts w:ascii="Times New Roman" w:eastAsia="Times New Roman" w:hAnsi="Times New Roman" w:cs="Times New Roman"/>
                <w:iCs/>
                <w:color w:val="000000"/>
                <w:sz w:val="24"/>
                <w:szCs w:val="24"/>
              </w:rPr>
            </w:pPr>
            <w:r w:rsidRPr="00CD0400">
              <w:rPr>
                <w:rFonts w:ascii="Times New Roman" w:eastAsia="Times New Roman" w:hAnsi="Times New Roman" w:cs="Times New Roman"/>
                <w:iCs/>
                <w:color w:val="000000"/>
                <w:sz w:val="24"/>
                <w:szCs w:val="24"/>
              </w:rPr>
              <w:t xml:space="preserve">                                     </w:t>
            </w:r>
          </w:p>
          <w:p w14:paraId="1DB0B31D" w14:textId="551F4CBE" w:rsidR="008600D8" w:rsidRPr="009A31A3" w:rsidRDefault="00524D64" w:rsidP="00167CE3">
            <w:pPr>
              <w:tabs>
                <w:tab w:val="left" w:pos="720"/>
                <w:tab w:val="left" w:pos="9630"/>
              </w:tabs>
              <w:spacing w:after="0" w:line="240" w:lineRule="auto"/>
              <w:ind w:right="8"/>
              <w:jc w:val="both"/>
              <w:rPr>
                <w:rFonts w:ascii="Times New Roman" w:eastAsia="Times New Roman" w:hAnsi="Times New Roman" w:cs="Times New Roman"/>
                <w:i/>
                <w:sz w:val="24"/>
                <w:szCs w:val="24"/>
              </w:rPr>
            </w:pPr>
            <w:r w:rsidRPr="00167CE3">
              <w:rPr>
                <w:rFonts w:ascii="Times New Roman" w:eastAsia="Times New Roman" w:hAnsi="Times New Roman" w:cs="Times New Roman"/>
                <w:iCs/>
                <w:color w:val="000000"/>
                <w:sz w:val="24"/>
                <w:szCs w:val="24"/>
              </w:rPr>
              <w:t>Marius Pilinka</w:t>
            </w:r>
            <w:r w:rsidRPr="00524D64">
              <w:rPr>
                <w:rFonts w:ascii="Times New Roman" w:eastAsia="Times New Roman" w:hAnsi="Times New Roman" w:cs="Times New Roman"/>
                <w:i/>
                <w:color w:val="000000"/>
                <w:sz w:val="24"/>
                <w:szCs w:val="24"/>
              </w:rPr>
              <w:t xml:space="preserve"> </w:t>
            </w:r>
          </w:p>
        </w:tc>
      </w:tr>
    </w:tbl>
    <w:p w14:paraId="4D6BEBDD" w14:textId="77777777" w:rsidR="008600D8" w:rsidRPr="009A31A3" w:rsidRDefault="008600D8" w:rsidP="007A0328">
      <w:pPr>
        <w:pStyle w:val="ListParagraph"/>
        <w:spacing w:before="60" w:after="60" w:line="240" w:lineRule="auto"/>
        <w:ind w:left="0" w:hanging="567"/>
        <w:rPr>
          <w:rFonts w:ascii="Times New Roman" w:hAnsi="Times New Roman" w:cs="Times New Roman"/>
          <w:sz w:val="24"/>
          <w:szCs w:val="24"/>
          <w:lang w:val="lt-LT"/>
        </w:rPr>
      </w:pPr>
    </w:p>
    <w:p w14:paraId="40445314" w14:textId="77777777" w:rsidR="007A0328" w:rsidRPr="009A31A3" w:rsidRDefault="007A0328" w:rsidP="007A0328">
      <w:pPr>
        <w:pStyle w:val="ListParagraph"/>
        <w:spacing w:before="60" w:after="60" w:line="240" w:lineRule="auto"/>
        <w:ind w:left="0" w:hanging="567"/>
        <w:rPr>
          <w:rFonts w:ascii="Times New Roman" w:hAnsi="Times New Roman" w:cs="Times New Roman"/>
          <w:sz w:val="24"/>
          <w:szCs w:val="24"/>
          <w:lang w:val="lt-LT"/>
        </w:rPr>
      </w:pPr>
    </w:p>
    <w:sectPr w:rsidR="007A0328" w:rsidRPr="009A31A3" w:rsidSect="00FD5AF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E156" w14:textId="77777777" w:rsidR="00EC2957" w:rsidRDefault="00EC2957" w:rsidP="00FD5AFE">
      <w:pPr>
        <w:spacing w:after="0" w:line="240" w:lineRule="auto"/>
      </w:pPr>
      <w:r>
        <w:separator/>
      </w:r>
    </w:p>
  </w:endnote>
  <w:endnote w:type="continuationSeparator" w:id="0">
    <w:p w14:paraId="127C00B6" w14:textId="77777777" w:rsidR="00EC2957" w:rsidRDefault="00EC2957" w:rsidP="00FD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AAD6" w14:textId="77777777" w:rsidR="00EC2957" w:rsidRDefault="00EC2957" w:rsidP="00FD5AFE">
      <w:pPr>
        <w:spacing w:after="0" w:line="240" w:lineRule="auto"/>
      </w:pPr>
      <w:r>
        <w:separator/>
      </w:r>
    </w:p>
  </w:footnote>
  <w:footnote w:type="continuationSeparator" w:id="0">
    <w:p w14:paraId="14BF55C4" w14:textId="77777777" w:rsidR="00EC2957" w:rsidRDefault="00EC2957" w:rsidP="00FD5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470967"/>
      <w:docPartObj>
        <w:docPartGallery w:val="Page Numbers (Top of Page)"/>
        <w:docPartUnique/>
      </w:docPartObj>
    </w:sdtPr>
    <w:sdtContent>
      <w:p w14:paraId="50D7FCEC" w14:textId="77777777" w:rsidR="00FD5AFE" w:rsidRDefault="00FD5AFE">
        <w:pPr>
          <w:pStyle w:val="Header"/>
          <w:jc w:val="center"/>
        </w:pPr>
        <w:r>
          <w:fldChar w:fldCharType="begin"/>
        </w:r>
        <w:r>
          <w:instrText>PAGE   \* MERGEFORMAT</w:instrText>
        </w:r>
        <w:r>
          <w:fldChar w:fldCharType="separate"/>
        </w:r>
        <w:r w:rsidR="00C50391">
          <w:rPr>
            <w:noProof/>
          </w:rPr>
          <w:t>2</w:t>
        </w:r>
        <w:r>
          <w:fldChar w:fldCharType="end"/>
        </w:r>
      </w:p>
    </w:sdtContent>
  </w:sdt>
  <w:p w14:paraId="090ED14A" w14:textId="77777777" w:rsidR="00FD5AFE" w:rsidRDefault="00FD5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8882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77"/>
    <w:rsid w:val="00012F25"/>
    <w:rsid w:val="00036AE9"/>
    <w:rsid w:val="000A2017"/>
    <w:rsid w:val="000D35D4"/>
    <w:rsid w:val="000F1CE5"/>
    <w:rsid w:val="00167CE3"/>
    <w:rsid w:val="00246066"/>
    <w:rsid w:val="00257785"/>
    <w:rsid w:val="002A14CD"/>
    <w:rsid w:val="00316E13"/>
    <w:rsid w:val="003D0645"/>
    <w:rsid w:val="004467B0"/>
    <w:rsid w:val="00485634"/>
    <w:rsid w:val="005002E2"/>
    <w:rsid w:val="00524D64"/>
    <w:rsid w:val="005831B0"/>
    <w:rsid w:val="00584C6E"/>
    <w:rsid w:val="0059299E"/>
    <w:rsid w:val="005A6948"/>
    <w:rsid w:val="005B41BB"/>
    <w:rsid w:val="005D2641"/>
    <w:rsid w:val="00615010"/>
    <w:rsid w:val="0072515B"/>
    <w:rsid w:val="0074119F"/>
    <w:rsid w:val="0077569E"/>
    <w:rsid w:val="007A0328"/>
    <w:rsid w:val="00813C45"/>
    <w:rsid w:val="0083717A"/>
    <w:rsid w:val="008600D8"/>
    <w:rsid w:val="00872A88"/>
    <w:rsid w:val="008958E3"/>
    <w:rsid w:val="008F66F8"/>
    <w:rsid w:val="009658FA"/>
    <w:rsid w:val="009A31A3"/>
    <w:rsid w:val="009B7712"/>
    <w:rsid w:val="009D62FA"/>
    <w:rsid w:val="00A02EE5"/>
    <w:rsid w:val="00A87D7A"/>
    <w:rsid w:val="00AF601A"/>
    <w:rsid w:val="00B4428D"/>
    <w:rsid w:val="00B60F1F"/>
    <w:rsid w:val="00BF1AB4"/>
    <w:rsid w:val="00C232B8"/>
    <w:rsid w:val="00C50391"/>
    <w:rsid w:val="00CC7577"/>
    <w:rsid w:val="00CD0400"/>
    <w:rsid w:val="00D153CE"/>
    <w:rsid w:val="00D1747E"/>
    <w:rsid w:val="00D77F8C"/>
    <w:rsid w:val="00D81526"/>
    <w:rsid w:val="00E93B27"/>
    <w:rsid w:val="00EB3B68"/>
    <w:rsid w:val="00EC2957"/>
    <w:rsid w:val="00EE158A"/>
    <w:rsid w:val="00F70088"/>
    <w:rsid w:val="00F70875"/>
    <w:rsid w:val="00FC3B30"/>
    <w:rsid w:val="00FC462D"/>
    <w:rsid w:val="00FD5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1350"/>
  <w15:chartTrackingRefBased/>
  <w15:docId w15:val="{34E27F76-A044-45DB-A721-EEAB749B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8600D8"/>
    <w:pPr>
      <w:spacing w:line="252" w:lineRule="auto"/>
      <w:ind w:left="720"/>
      <w:contextualSpacing/>
      <w:jc w:val="both"/>
    </w:pPr>
    <w:rPr>
      <w:rFonts w:eastAsiaTheme="minorEastAsia"/>
      <w:lang w:val="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8600D8"/>
    <w:rPr>
      <w:rFonts w:eastAsiaTheme="minorEastAsia"/>
      <w:lang w:val="en-US"/>
    </w:rPr>
  </w:style>
  <w:style w:type="paragraph" w:styleId="Header">
    <w:name w:val="header"/>
    <w:basedOn w:val="Normal"/>
    <w:link w:val="HeaderChar"/>
    <w:uiPriority w:val="99"/>
    <w:unhideWhenUsed/>
    <w:rsid w:val="00FD5AFE"/>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5AFE"/>
  </w:style>
  <w:style w:type="paragraph" w:styleId="Footer">
    <w:name w:val="footer"/>
    <w:basedOn w:val="Normal"/>
    <w:link w:val="FooterChar"/>
    <w:uiPriority w:val="99"/>
    <w:unhideWhenUsed/>
    <w:rsid w:val="00FD5AFE"/>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5AFE"/>
  </w:style>
  <w:style w:type="character" w:styleId="CommentReference">
    <w:name w:val="annotation reference"/>
    <w:basedOn w:val="DefaultParagraphFont"/>
    <w:uiPriority w:val="99"/>
    <w:semiHidden/>
    <w:unhideWhenUsed/>
    <w:rsid w:val="00FD5AFE"/>
    <w:rPr>
      <w:sz w:val="16"/>
      <w:szCs w:val="16"/>
    </w:rPr>
  </w:style>
  <w:style w:type="paragraph" w:styleId="CommentText">
    <w:name w:val="annotation text"/>
    <w:basedOn w:val="Normal"/>
    <w:link w:val="CommentTextChar"/>
    <w:uiPriority w:val="99"/>
    <w:unhideWhenUsed/>
    <w:rsid w:val="00FD5AFE"/>
    <w:pPr>
      <w:spacing w:line="240" w:lineRule="auto"/>
    </w:pPr>
    <w:rPr>
      <w:sz w:val="20"/>
      <w:szCs w:val="20"/>
    </w:rPr>
  </w:style>
  <w:style w:type="character" w:customStyle="1" w:styleId="CommentTextChar">
    <w:name w:val="Comment Text Char"/>
    <w:basedOn w:val="DefaultParagraphFont"/>
    <w:link w:val="CommentText"/>
    <w:uiPriority w:val="99"/>
    <w:rsid w:val="00FD5AFE"/>
    <w:rPr>
      <w:sz w:val="20"/>
      <w:szCs w:val="20"/>
    </w:rPr>
  </w:style>
  <w:style w:type="paragraph" w:styleId="BalloonText">
    <w:name w:val="Balloon Text"/>
    <w:basedOn w:val="Normal"/>
    <w:link w:val="BalloonTextChar"/>
    <w:uiPriority w:val="99"/>
    <w:semiHidden/>
    <w:unhideWhenUsed/>
    <w:rsid w:val="00FD5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A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13C45"/>
    <w:rPr>
      <w:b/>
      <w:bCs/>
    </w:rPr>
  </w:style>
  <w:style w:type="character" w:customStyle="1" w:styleId="CommentSubjectChar">
    <w:name w:val="Comment Subject Char"/>
    <w:basedOn w:val="CommentTextChar"/>
    <w:link w:val="CommentSubject"/>
    <w:uiPriority w:val="99"/>
    <w:semiHidden/>
    <w:rsid w:val="00813C45"/>
    <w:rPr>
      <w:b/>
      <w:bCs/>
      <w:sz w:val="20"/>
      <w:szCs w:val="20"/>
    </w:rPr>
  </w:style>
  <w:style w:type="paragraph" w:customStyle="1" w:styleId="Default">
    <w:name w:val="Default"/>
    <w:rsid w:val="00584C6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A2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deb64b-139a-4231-a776-302d60578fe2}" enabled="1" method="Privileged" siteId="{771fc6a5-afcf-47b6-8cc0-4d3bfbf8c8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4430</Words>
  <Characters>25255</Characters>
  <Application>Microsoft Office Word</Application>
  <DocSecurity>0</DocSecurity>
  <Lines>210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29626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2023-12-15T08:36:00Z</dcterms:created>
  <dc:creator>Inga Murauskaitė</dc:creator>
  <cp:lastModifiedBy>Algimantas Saugėnas</cp:lastModifiedBy>
  <dcterms:modified xsi:type="dcterms:W3CDTF">2023-12-15T08:36:00Z</dcterms:modified>
  <cp:revision>2</cp:revision>
</cp:coreProperties>
</file>