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68" w:type="dxa"/>
        <w:tblLook w:val="04A0" w:firstRow="1" w:lastRow="0" w:firstColumn="1" w:lastColumn="0" w:noHBand="0" w:noVBand="1"/>
      </w:tblPr>
      <w:tblGrid>
        <w:gridCol w:w="704"/>
        <w:gridCol w:w="5387"/>
        <w:gridCol w:w="4677"/>
      </w:tblGrid>
      <w:tr w:rsidR="00E57228" w:rsidRPr="00E5110D" w14:paraId="259212C4" w14:textId="77777777" w:rsidTr="00065846">
        <w:tc>
          <w:tcPr>
            <w:tcW w:w="704" w:type="dxa"/>
          </w:tcPr>
          <w:p w14:paraId="7BA7E4CC" w14:textId="77777777" w:rsidR="00E57228" w:rsidRPr="00E5110D" w:rsidRDefault="00E57228">
            <w:pPr>
              <w:rPr>
                <w:rFonts w:ascii="Arial" w:hAnsi="Arial" w:cs="Arial"/>
                <w:sz w:val="20"/>
                <w:szCs w:val="20"/>
              </w:rPr>
            </w:pPr>
            <w:bookmarkStart w:id="0" w:name="_GoBack"/>
            <w:bookmarkEnd w:id="0"/>
          </w:p>
        </w:tc>
        <w:tc>
          <w:tcPr>
            <w:tcW w:w="5387" w:type="dxa"/>
          </w:tcPr>
          <w:p w14:paraId="73017080" w14:textId="77777777" w:rsidR="00E57228" w:rsidRPr="00E5110D" w:rsidRDefault="00E57228" w:rsidP="00E57228">
            <w:pPr>
              <w:jc w:val="center"/>
              <w:rPr>
                <w:rFonts w:ascii="Arial" w:hAnsi="Arial" w:cs="Arial"/>
                <w:b/>
                <w:sz w:val="20"/>
                <w:szCs w:val="20"/>
              </w:rPr>
            </w:pPr>
            <w:r w:rsidRPr="00E5110D">
              <w:rPr>
                <w:rFonts w:ascii="Arial" w:hAnsi="Arial" w:cs="Arial"/>
                <w:b/>
                <w:sz w:val="20"/>
                <w:szCs w:val="20"/>
              </w:rPr>
              <w:t>Klausimas</w:t>
            </w:r>
          </w:p>
        </w:tc>
        <w:tc>
          <w:tcPr>
            <w:tcW w:w="4677" w:type="dxa"/>
          </w:tcPr>
          <w:p w14:paraId="1945CB39" w14:textId="77777777" w:rsidR="00E57228" w:rsidRPr="00E5110D" w:rsidRDefault="00E57228" w:rsidP="00E57228">
            <w:pPr>
              <w:jc w:val="center"/>
              <w:rPr>
                <w:rFonts w:ascii="Arial" w:hAnsi="Arial" w:cs="Arial"/>
                <w:b/>
                <w:sz w:val="20"/>
                <w:szCs w:val="20"/>
              </w:rPr>
            </w:pPr>
            <w:r w:rsidRPr="00E5110D">
              <w:rPr>
                <w:rFonts w:ascii="Arial" w:hAnsi="Arial" w:cs="Arial"/>
                <w:b/>
                <w:sz w:val="20"/>
                <w:szCs w:val="20"/>
              </w:rPr>
              <w:t>Atsakymas</w:t>
            </w:r>
          </w:p>
        </w:tc>
      </w:tr>
      <w:tr w:rsidR="00E57228" w:rsidRPr="00E5110D" w14:paraId="5B20D869" w14:textId="77777777" w:rsidTr="00065846">
        <w:tc>
          <w:tcPr>
            <w:tcW w:w="704" w:type="dxa"/>
          </w:tcPr>
          <w:p w14:paraId="6FE6A07F" w14:textId="77777777" w:rsidR="00E57228" w:rsidRPr="00E5110D" w:rsidRDefault="00E57228">
            <w:pPr>
              <w:rPr>
                <w:rFonts w:ascii="Arial" w:hAnsi="Arial" w:cs="Arial"/>
                <w:sz w:val="20"/>
                <w:szCs w:val="20"/>
              </w:rPr>
            </w:pPr>
            <w:r w:rsidRPr="00E5110D">
              <w:rPr>
                <w:rFonts w:ascii="Arial" w:hAnsi="Arial" w:cs="Arial"/>
                <w:sz w:val="20"/>
                <w:szCs w:val="20"/>
              </w:rPr>
              <w:t>1.</w:t>
            </w:r>
          </w:p>
        </w:tc>
        <w:tc>
          <w:tcPr>
            <w:tcW w:w="5387" w:type="dxa"/>
          </w:tcPr>
          <w:p w14:paraId="7DA82A49" w14:textId="77777777" w:rsidR="00065846" w:rsidRPr="00E5110D" w:rsidRDefault="00065846" w:rsidP="00065846">
            <w:pPr>
              <w:rPr>
                <w:rFonts w:ascii="Arial" w:hAnsi="Arial" w:cs="Arial"/>
                <w:sz w:val="20"/>
                <w:szCs w:val="20"/>
              </w:rPr>
            </w:pPr>
            <w:r w:rsidRPr="00E5110D">
              <w:rPr>
                <w:rFonts w:ascii="Arial" w:hAnsi="Arial" w:cs="Arial"/>
                <w:sz w:val="20"/>
                <w:szCs w:val="20"/>
              </w:rPr>
              <w:t>Šiuo metu jau galioja pakeista Viešųjų pirkimų įstatymo 28 str. 3 d. norma: „Statinio statybos darbų ir statinio projektavimo paslaugų pirkimas turi būti atliekamas dalimis (atskiriant statinio statybos darbų pirkimą nuo statinio projektavimo paslaugų pirkimo), kurių kiekvienai numatoma sudaryti atskirą pirkimo sutartį, apibrėžiant šių dalių apimtį ir dalyką.“</w:t>
            </w:r>
          </w:p>
          <w:p w14:paraId="376B1FFE" w14:textId="77777777" w:rsidR="00065846" w:rsidRPr="00E5110D" w:rsidRDefault="00065846" w:rsidP="00065846">
            <w:pPr>
              <w:rPr>
                <w:rFonts w:ascii="Arial" w:hAnsi="Arial" w:cs="Arial"/>
                <w:sz w:val="20"/>
                <w:szCs w:val="20"/>
              </w:rPr>
            </w:pPr>
          </w:p>
          <w:p w14:paraId="23B7154A" w14:textId="77777777" w:rsidR="00E57228" w:rsidRPr="00E5110D" w:rsidRDefault="00065846" w:rsidP="00065846">
            <w:pPr>
              <w:rPr>
                <w:rFonts w:ascii="Arial" w:hAnsi="Arial" w:cs="Arial"/>
                <w:sz w:val="20"/>
                <w:szCs w:val="20"/>
              </w:rPr>
            </w:pPr>
            <w:r w:rsidRPr="00E5110D">
              <w:rPr>
                <w:rFonts w:ascii="Arial" w:hAnsi="Arial" w:cs="Arial"/>
                <w:sz w:val="20"/>
                <w:szCs w:val="20"/>
              </w:rPr>
              <w:t>Ar perkančioji organizacija nepažeidžia minėto įstatymo skelbdama bendrą rangos ir projektavimo darbų konkursą?</w:t>
            </w:r>
          </w:p>
        </w:tc>
        <w:tc>
          <w:tcPr>
            <w:tcW w:w="4677" w:type="dxa"/>
          </w:tcPr>
          <w:p w14:paraId="41B86C55" w14:textId="023A29B4" w:rsidR="00E57228" w:rsidRPr="00E5110D" w:rsidRDefault="00D80001" w:rsidP="00D80001">
            <w:pPr>
              <w:jc w:val="both"/>
              <w:rPr>
                <w:rFonts w:ascii="Arial" w:hAnsi="Arial" w:cs="Arial"/>
                <w:sz w:val="20"/>
                <w:szCs w:val="20"/>
              </w:rPr>
            </w:pPr>
            <w:r w:rsidRPr="00E5110D">
              <w:rPr>
                <w:rFonts w:ascii="Arial" w:hAnsi="Arial" w:cs="Arial"/>
                <w:sz w:val="20"/>
                <w:szCs w:val="20"/>
              </w:rPr>
              <w:t>Paaiškiname, kad Užsakovas turi perkančiojo subjekto statusą, todėl Pirkimas yra vykdomas vadovaujantis Lietuvos Respublikos pirkimų, atliekamų vandentvarkos, energetikos, transporto ar pašto paslaugų srities perkančiųjų subjektų, įstatymu.</w:t>
            </w:r>
          </w:p>
        </w:tc>
      </w:tr>
      <w:tr w:rsidR="00E57228" w:rsidRPr="00E5110D" w14:paraId="44EA063D" w14:textId="77777777" w:rsidTr="00065846">
        <w:tc>
          <w:tcPr>
            <w:tcW w:w="704" w:type="dxa"/>
          </w:tcPr>
          <w:p w14:paraId="161B24B1" w14:textId="77777777" w:rsidR="00E57228" w:rsidRPr="00E5110D" w:rsidRDefault="00E57228">
            <w:pPr>
              <w:rPr>
                <w:rFonts w:ascii="Arial" w:hAnsi="Arial" w:cs="Arial"/>
                <w:sz w:val="20"/>
                <w:szCs w:val="20"/>
              </w:rPr>
            </w:pPr>
            <w:r w:rsidRPr="00E5110D">
              <w:rPr>
                <w:rFonts w:ascii="Arial" w:hAnsi="Arial" w:cs="Arial"/>
                <w:sz w:val="20"/>
                <w:szCs w:val="20"/>
              </w:rPr>
              <w:t>2.</w:t>
            </w:r>
          </w:p>
        </w:tc>
        <w:tc>
          <w:tcPr>
            <w:tcW w:w="5387" w:type="dxa"/>
          </w:tcPr>
          <w:p w14:paraId="2A5B4709" w14:textId="77777777" w:rsidR="00065846" w:rsidRPr="00E5110D" w:rsidRDefault="00065846" w:rsidP="00065846">
            <w:pPr>
              <w:tabs>
                <w:tab w:val="left" w:pos="1770"/>
              </w:tabs>
              <w:rPr>
                <w:rFonts w:ascii="Arial" w:hAnsi="Arial" w:cs="Arial"/>
                <w:sz w:val="20"/>
                <w:szCs w:val="20"/>
              </w:rPr>
            </w:pPr>
            <w:r w:rsidRPr="00E5110D">
              <w:rPr>
                <w:rFonts w:ascii="Arial" w:hAnsi="Arial" w:cs="Arial"/>
                <w:sz w:val="20"/>
                <w:szCs w:val="20"/>
              </w:rPr>
              <w:t>2019 m. liepos 3 d. patikslinimuose Užsakovas atsakė į Dalyvio klausimą dėl sutarties 13.5 punkto. Susipažinę su Užsakovo pateiktu atsakymu papildomai prašome paaiškinti:</w:t>
            </w:r>
          </w:p>
          <w:p w14:paraId="0AC0E89C" w14:textId="77777777" w:rsidR="00E57228" w:rsidRPr="00E5110D" w:rsidRDefault="00065846" w:rsidP="00065846">
            <w:pPr>
              <w:tabs>
                <w:tab w:val="left" w:pos="1770"/>
              </w:tabs>
              <w:rPr>
                <w:rFonts w:ascii="Arial" w:hAnsi="Arial" w:cs="Arial"/>
                <w:sz w:val="20"/>
                <w:szCs w:val="20"/>
              </w:rPr>
            </w:pPr>
            <w:r w:rsidRPr="00E5110D">
              <w:rPr>
                <w:rFonts w:ascii="Arial" w:hAnsi="Arial" w:cs="Arial"/>
                <w:sz w:val="20"/>
                <w:szCs w:val="20"/>
              </w:rPr>
              <w:t>Kokiu būdu ESO reguliariai informuos Rangovus apie visus ESO darbuotojus, kurių Rangovas neturi teisės pasitelkti vykdant darbus? Jei neinformuos - iš kur Rangovui žinoti, kad kažkoks konkretus Rangovo darbuotojas tuo pačiu metu nedirba ir ESO? Ar Rangovas prieš išsiųsdamas žmones į objektą turės gauti ESO patvirtinimą, kad nė vienas iš jų tuo metu nedirba ESO? Per kiek laiko Užsakovas atsako į tokią užklausą? Jei Užsakovas delsia patvirtinti – ar mes galime vėluoti tiek pat dienų ar valandų?</w:t>
            </w:r>
          </w:p>
        </w:tc>
        <w:tc>
          <w:tcPr>
            <w:tcW w:w="4677" w:type="dxa"/>
          </w:tcPr>
          <w:p w14:paraId="25A84EF6" w14:textId="56D6F525" w:rsidR="00E57228" w:rsidRPr="00E5110D" w:rsidRDefault="00D80001" w:rsidP="00D80001">
            <w:pPr>
              <w:jc w:val="both"/>
              <w:rPr>
                <w:rFonts w:ascii="Arial" w:hAnsi="Arial" w:cs="Arial"/>
                <w:sz w:val="20"/>
                <w:szCs w:val="20"/>
              </w:rPr>
            </w:pPr>
            <w:r w:rsidRPr="00E5110D">
              <w:rPr>
                <w:rFonts w:ascii="Arial" w:hAnsi="Arial" w:cs="Arial"/>
                <w:sz w:val="20"/>
                <w:szCs w:val="20"/>
              </w:rPr>
              <w:t xml:space="preserve">Informuojame, Užsakovas savo darbuotojų sąrašo Rangovui neteikia. Rangovas yra atsakingas už šio punkto įgyvendinimą ir pats pasirenka būdus šiai pareigai užtikrinti. </w:t>
            </w:r>
          </w:p>
        </w:tc>
      </w:tr>
      <w:tr w:rsidR="00E57228" w:rsidRPr="00E5110D" w14:paraId="5F6B2CA6" w14:textId="77777777" w:rsidTr="00065846">
        <w:tc>
          <w:tcPr>
            <w:tcW w:w="704" w:type="dxa"/>
          </w:tcPr>
          <w:p w14:paraId="60FE27F4" w14:textId="77777777" w:rsidR="00E57228" w:rsidRPr="00E5110D" w:rsidRDefault="00E57228">
            <w:pPr>
              <w:rPr>
                <w:rFonts w:ascii="Arial" w:hAnsi="Arial" w:cs="Arial"/>
                <w:sz w:val="20"/>
                <w:szCs w:val="20"/>
              </w:rPr>
            </w:pPr>
            <w:r w:rsidRPr="00E5110D">
              <w:rPr>
                <w:rFonts w:ascii="Arial" w:hAnsi="Arial" w:cs="Arial"/>
                <w:sz w:val="20"/>
                <w:szCs w:val="20"/>
              </w:rPr>
              <w:t>3.</w:t>
            </w:r>
          </w:p>
        </w:tc>
        <w:tc>
          <w:tcPr>
            <w:tcW w:w="5387" w:type="dxa"/>
          </w:tcPr>
          <w:p w14:paraId="114F94A9" w14:textId="77777777" w:rsidR="00E57228" w:rsidRPr="00E5110D" w:rsidRDefault="00065846" w:rsidP="00065846">
            <w:pPr>
              <w:tabs>
                <w:tab w:val="left" w:pos="3270"/>
              </w:tabs>
              <w:rPr>
                <w:rFonts w:ascii="Arial" w:hAnsi="Arial" w:cs="Arial"/>
                <w:sz w:val="20"/>
                <w:szCs w:val="20"/>
              </w:rPr>
            </w:pPr>
            <w:r w:rsidRPr="00E5110D">
              <w:rPr>
                <w:rFonts w:ascii="Arial" w:hAnsi="Arial" w:cs="Arial"/>
                <w:sz w:val="20"/>
                <w:szCs w:val="20"/>
              </w:rPr>
              <w:t>Prašom paaiškinti ar užsakovo darbuotojų darbo laikas (pvz, tecninis įvertinimas, dokumentų tikrinimas, užduočių tvirtinimas, atliktų darbų priėmimas ir t.t.)  įskaičiuotas į darbų vykdymo terminą?</w:t>
            </w:r>
          </w:p>
        </w:tc>
        <w:tc>
          <w:tcPr>
            <w:tcW w:w="4677" w:type="dxa"/>
          </w:tcPr>
          <w:p w14:paraId="3506C2C7" w14:textId="25986619" w:rsidR="005F592D" w:rsidRPr="00E5110D" w:rsidRDefault="005F592D" w:rsidP="00D80001">
            <w:pPr>
              <w:jc w:val="both"/>
              <w:rPr>
                <w:rFonts w:ascii="Arial" w:hAnsi="Arial" w:cs="Arial"/>
                <w:sz w:val="20"/>
                <w:szCs w:val="20"/>
              </w:rPr>
            </w:pPr>
            <w:r w:rsidRPr="00E5110D">
              <w:rPr>
                <w:rFonts w:ascii="Arial" w:hAnsi="Arial" w:cs="Arial"/>
                <w:sz w:val="20"/>
                <w:szCs w:val="20"/>
              </w:rPr>
              <w:t xml:space="preserve">Informuojame, kad Užsakovo darbuotojų darbų vykdymo terminai įskaičiuoti į </w:t>
            </w:r>
            <w:r w:rsidR="00D80001" w:rsidRPr="00E5110D">
              <w:rPr>
                <w:rFonts w:ascii="Arial" w:hAnsi="Arial" w:cs="Arial"/>
                <w:sz w:val="20"/>
                <w:szCs w:val="20"/>
              </w:rPr>
              <w:t>bendrą</w:t>
            </w:r>
            <w:r w:rsidRPr="00E5110D">
              <w:rPr>
                <w:rFonts w:ascii="Arial" w:hAnsi="Arial" w:cs="Arial"/>
                <w:sz w:val="20"/>
                <w:szCs w:val="20"/>
              </w:rPr>
              <w:t xml:space="preserve"> darbų trukmę, Užsakovo įsipareigojimai nurodyti sutarties priede Nr. 6 Pagrindinės sutarties vykdymo sąlygos.</w:t>
            </w:r>
          </w:p>
        </w:tc>
      </w:tr>
      <w:tr w:rsidR="00E57228" w:rsidRPr="00E5110D" w14:paraId="690F4FA2" w14:textId="77777777" w:rsidTr="00065846">
        <w:tc>
          <w:tcPr>
            <w:tcW w:w="704" w:type="dxa"/>
          </w:tcPr>
          <w:p w14:paraId="2D9CCCC6" w14:textId="77777777" w:rsidR="00E57228" w:rsidRPr="00E5110D" w:rsidRDefault="00E57228">
            <w:pPr>
              <w:rPr>
                <w:rFonts w:ascii="Arial" w:hAnsi="Arial" w:cs="Arial"/>
                <w:sz w:val="20"/>
                <w:szCs w:val="20"/>
              </w:rPr>
            </w:pPr>
            <w:r w:rsidRPr="00E5110D">
              <w:rPr>
                <w:rFonts w:ascii="Arial" w:hAnsi="Arial" w:cs="Arial"/>
                <w:sz w:val="20"/>
                <w:szCs w:val="20"/>
              </w:rPr>
              <w:t>4.</w:t>
            </w:r>
          </w:p>
        </w:tc>
        <w:tc>
          <w:tcPr>
            <w:tcW w:w="5387" w:type="dxa"/>
          </w:tcPr>
          <w:p w14:paraId="7368940E" w14:textId="77777777" w:rsidR="00E57228" w:rsidRPr="00E5110D" w:rsidRDefault="00065846">
            <w:pPr>
              <w:rPr>
                <w:rFonts w:ascii="Arial" w:hAnsi="Arial" w:cs="Arial"/>
                <w:sz w:val="20"/>
                <w:szCs w:val="20"/>
              </w:rPr>
            </w:pPr>
            <w:r w:rsidRPr="00E5110D">
              <w:rPr>
                <w:rFonts w:ascii="Arial" w:hAnsi="Arial" w:cs="Arial"/>
                <w:sz w:val="20"/>
                <w:szCs w:val="20"/>
              </w:rPr>
              <w:t>Prašome darbų įkainių lentelę papildyti „Techninių dokumentų parengimas“ įkainiu.</w:t>
            </w:r>
          </w:p>
        </w:tc>
        <w:tc>
          <w:tcPr>
            <w:tcW w:w="4677" w:type="dxa"/>
          </w:tcPr>
          <w:p w14:paraId="0E04CBE9" w14:textId="6742097B" w:rsidR="00E57228" w:rsidRPr="00E5110D" w:rsidRDefault="005F592D" w:rsidP="00CF73E5">
            <w:pPr>
              <w:rPr>
                <w:rFonts w:ascii="Arial" w:hAnsi="Arial" w:cs="Arial"/>
                <w:sz w:val="20"/>
                <w:szCs w:val="20"/>
              </w:rPr>
            </w:pPr>
            <w:r w:rsidRPr="00E5110D">
              <w:rPr>
                <w:rFonts w:ascii="Arial" w:hAnsi="Arial" w:cs="Arial"/>
                <w:sz w:val="20"/>
                <w:szCs w:val="20"/>
              </w:rPr>
              <w:t xml:space="preserve">Informuojame, kad Užsakovas dokumentų tvarkymą turį įsivertinti darbų įkainiuose. </w:t>
            </w:r>
          </w:p>
        </w:tc>
      </w:tr>
      <w:tr w:rsidR="0050783D" w:rsidRPr="00E5110D" w14:paraId="0CFD2BC0" w14:textId="77777777" w:rsidTr="0050783D">
        <w:tc>
          <w:tcPr>
            <w:tcW w:w="704" w:type="dxa"/>
          </w:tcPr>
          <w:p w14:paraId="2C856821" w14:textId="534307FD" w:rsidR="0050783D" w:rsidRPr="00E5110D" w:rsidRDefault="0050783D" w:rsidP="00B37D87">
            <w:pPr>
              <w:rPr>
                <w:rFonts w:ascii="Arial" w:hAnsi="Arial" w:cs="Arial"/>
                <w:sz w:val="20"/>
                <w:szCs w:val="20"/>
                <w:lang w:val="en-US"/>
              </w:rPr>
            </w:pPr>
            <w:r w:rsidRPr="00E5110D">
              <w:rPr>
                <w:rFonts w:ascii="Arial" w:hAnsi="Arial" w:cs="Arial"/>
                <w:sz w:val="20"/>
                <w:szCs w:val="20"/>
                <w:lang w:val="en-US"/>
              </w:rPr>
              <w:t>5.</w:t>
            </w:r>
          </w:p>
        </w:tc>
        <w:tc>
          <w:tcPr>
            <w:tcW w:w="5387" w:type="dxa"/>
          </w:tcPr>
          <w:p w14:paraId="14F871F6" w14:textId="77777777" w:rsidR="0050783D" w:rsidRPr="00E5110D" w:rsidRDefault="0050783D" w:rsidP="00B37D87">
            <w:pPr>
              <w:rPr>
                <w:rFonts w:ascii="Arial" w:hAnsi="Arial" w:cs="Arial"/>
                <w:sz w:val="20"/>
                <w:szCs w:val="20"/>
                <w:lang w:val="en-US"/>
              </w:rPr>
            </w:pPr>
            <w:r w:rsidRPr="00E5110D">
              <w:rPr>
                <w:rFonts w:ascii="Arial" w:hAnsi="Arial" w:cs="Arial"/>
                <w:sz w:val="20"/>
                <w:szCs w:val="20"/>
                <w:lang w:val="en-US"/>
              </w:rPr>
              <w:t>Prašome paaiškinti ar medžiagų įkainių lentelėje Eil nr. 453-501 (išskyrus eilutės nr. 477) apskaitos skydai, kabelių spintos, tranzitinės spintos turi būti pilnai sukomplektuotos, tai yra su kirtiklių-saugiklių blokais reikiamu kiekiu, automatiniais jungikliais reikiamu kiekių, srovės transformatoriais. Ar bus aktuojamos atskirais įkainiais sudedamosios skydo medžiagos?</w:t>
            </w:r>
          </w:p>
        </w:tc>
        <w:tc>
          <w:tcPr>
            <w:tcW w:w="4677" w:type="dxa"/>
          </w:tcPr>
          <w:p w14:paraId="1A38B825" w14:textId="2BF1FA6D" w:rsidR="0050783D" w:rsidRPr="00E5110D" w:rsidRDefault="0050783D" w:rsidP="0050783D">
            <w:pPr>
              <w:rPr>
                <w:rFonts w:ascii="Arial" w:hAnsi="Arial" w:cs="Arial"/>
                <w:sz w:val="20"/>
                <w:szCs w:val="20"/>
              </w:rPr>
            </w:pPr>
            <w:r w:rsidRPr="00E5110D">
              <w:rPr>
                <w:rFonts w:ascii="Arial" w:hAnsi="Arial" w:cs="Arial"/>
                <w:sz w:val="20"/>
                <w:szCs w:val="20"/>
                <w:lang w:val="en-US"/>
              </w:rPr>
              <w:t>Informuojame, kad medžiagų įkainių lentelėje Eil nr. 453-501 apskaitos skydai, kabelių spintos, tranzitinės spintos turi būti pilnai sukomplektuotos (i</w:t>
            </w:r>
            <w:r w:rsidRPr="00E5110D">
              <w:rPr>
                <w:rFonts w:ascii="Arial" w:hAnsi="Arial" w:cs="Arial"/>
                <w:sz w:val="20"/>
                <w:szCs w:val="20"/>
              </w:rPr>
              <w:t>šskyrus el. skaitiklius, kuriuos pateiks Užsakovas)</w:t>
            </w:r>
            <w:r w:rsidRPr="00E5110D">
              <w:rPr>
                <w:rFonts w:ascii="Arial" w:hAnsi="Arial" w:cs="Arial"/>
                <w:sz w:val="20"/>
                <w:szCs w:val="20"/>
                <w:lang w:val="en-US"/>
              </w:rPr>
              <w:t xml:space="preserve">, ir sudedamosios dalys atskirai aktuojamos nebus. </w:t>
            </w:r>
          </w:p>
        </w:tc>
      </w:tr>
    </w:tbl>
    <w:p w14:paraId="1BEA10BB" w14:textId="77777777" w:rsidR="009434B4" w:rsidRPr="00E5110D" w:rsidRDefault="009434B4">
      <w:pPr>
        <w:rPr>
          <w:rFonts w:ascii="Arial" w:hAnsi="Arial" w:cs="Arial"/>
          <w:sz w:val="20"/>
          <w:szCs w:val="20"/>
        </w:rPr>
      </w:pPr>
    </w:p>
    <w:sectPr w:rsidR="009434B4" w:rsidRPr="00E5110D" w:rsidSect="00E57228">
      <w:headerReference w:type="default" r:id="rId6"/>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60379" w14:textId="77777777" w:rsidR="00C4754C" w:rsidRDefault="00C4754C" w:rsidP="00065846">
      <w:pPr>
        <w:spacing w:after="0" w:line="240" w:lineRule="auto"/>
      </w:pPr>
      <w:r>
        <w:separator/>
      </w:r>
    </w:p>
  </w:endnote>
  <w:endnote w:type="continuationSeparator" w:id="0">
    <w:p w14:paraId="1D54E6BF" w14:textId="77777777" w:rsidR="00C4754C" w:rsidRDefault="00C4754C" w:rsidP="0006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A2D7A" w14:textId="77777777" w:rsidR="00C4754C" w:rsidRDefault="00C4754C" w:rsidP="00065846">
      <w:pPr>
        <w:spacing w:after="0" w:line="240" w:lineRule="auto"/>
      </w:pPr>
      <w:r>
        <w:separator/>
      </w:r>
    </w:p>
  </w:footnote>
  <w:footnote w:type="continuationSeparator" w:id="0">
    <w:p w14:paraId="6C813EE9" w14:textId="77777777" w:rsidR="00C4754C" w:rsidRDefault="00C4754C" w:rsidP="000658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89431" w14:textId="77777777" w:rsidR="00065846" w:rsidRDefault="00065846">
    <w:pPr>
      <w:pStyle w:val="Header"/>
    </w:pPr>
    <w:r>
      <w:rPr>
        <w:noProof/>
        <w:lang w:eastAsia="lt-LT"/>
      </w:rPr>
      <mc:AlternateContent>
        <mc:Choice Requires="wps">
          <w:drawing>
            <wp:anchor distT="0" distB="0" distL="114300" distR="114300" simplePos="0" relativeHeight="251659264" behindDoc="0" locked="0" layoutInCell="0" allowOverlap="1" wp14:anchorId="0D2333A4" wp14:editId="30C51226">
              <wp:simplePos x="0" y="0"/>
              <wp:positionH relativeFrom="page">
                <wp:posOffset>0</wp:posOffset>
              </wp:positionH>
              <wp:positionV relativeFrom="page">
                <wp:posOffset>190500</wp:posOffset>
              </wp:positionV>
              <wp:extent cx="7560310" cy="266700"/>
              <wp:effectExtent l="0" t="0" r="0" b="0"/>
              <wp:wrapNone/>
              <wp:docPr id="1" name="MSIPCM6ba440f292f5010bc70820a7" descr="{&quot;HashCode&quot;:-59709573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8D33D3" w14:textId="013E601C" w:rsidR="00065846" w:rsidRPr="00E5110D" w:rsidRDefault="00E5110D" w:rsidP="00E5110D">
                          <w:pPr>
                            <w:spacing w:after="0"/>
                            <w:jc w:val="right"/>
                            <w:rPr>
                              <w:rFonts w:ascii="Arial" w:hAnsi="Arial" w:cs="Arial"/>
                              <w:color w:val="000000"/>
                            </w:rPr>
                          </w:pPr>
                          <w:r w:rsidRPr="00E5110D">
                            <w:rPr>
                              <w:rFonts w:ascii="Arial" w:hAnsi="Arial" w:cs="Arial"/>
                              <w:color w:val="00000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D2333A4" id="_x0000_t202" coordsize="21600,21600" o:spt="202" path="m,l,21600r21600,l21600,xe">
              <v:stroke joinstyle="miter"/>
              <v:path gradientshapeok="t" o:connecttype="rect"/>
            </v:shapetype>
            <v:shape id="MSIPCM6ba440f292f5010bc70820a7" o:spid="_x0000_s1026" type="#_x0000_t202" alt="{&quot;HashCode&quot;:-597095734,&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E4XkbgMAAEgHAAAOAAAAAAAAAAAAAAAAAC4CAABkcnMvZTJvRG9jLnhtbFBLAQItABQABgAI&#10;AAAAIQA3pHo63AAAAAcBAAAPAAAAAAAAAAAAAAAAAMgFAABkcnMvZG93bnJldi54bWxQSwUGAAAA&#10;AAQABADzAAAA0QYAAAAA&#10;" o:allowincell="f" filled="f" stroked="f" strokeweight=".5pt">
              <v:textbox inset=",0,20pt,0">
                <w:txbxContent>
                  <w:p w14:paraId="5B8D33D3" w14:textId="013E601C" w:rsidR="00065846" w:rsidRPr="00E5110D" w:rsidRDefault="00E5110D" w:rsidP="00E5110D">
                    <w:pPr>
                      <w:spacing w:after="0"/>
                      <w:jc w:val="right"/>
                      <w:rPr>
                        <w:rFonts w:ascii="Arial" w:hAnsi="Arial" w:cs="Arial"/>
                        <w:color w:val="000000"/>
                      </w:rPr>
                    </w:pPr>
                    <w:r w:rsidRPr="00E5110D">
                      <w:rPr>
                        <w:rFonts w:ascii="Arial" w:hAnsi="Arial" w:cs="Arial"/>
                        <w:color w:val="000000"/>
                      </w:rPr>
                      <w:t>VIEŠO NAUDOJIMO</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228"/>
    <w:rsid w:val="00030954"/>
    <w:rsid w:val="00065846"/>
    <w:rsid w:val="00130096"/>
    <w:rsid w:val="0016343F"/>
    <w:rsid w:val="002808E0"/>
    <w:rsid w:val="004507AA"/>
    <w:rsid w:val="0050783D"/>
    <w:rsid w:val="005F592D"/>
    <w:rsid w:val="006D76CA"/>
    <w:rsid w:val="0091604C"/>
    <w:rsid w:val="009434B4"/>
    <w:rsid w:val="009D070F"/>
    <w:rsid w:val="00C4754C"/>
    <w:rsid w:val="00CF73E5"/>
    <w:rsid w:val="00D232D2"/>
    <w:rsid w:val="00D80001"/>
    <w:rsid w:val="00DD0283"/>
    <w:rsid w:val="00E5110D"/>
    <w:rsid w:val="00E57228"/>
    <w:rsid w:val="00E84B14"/>
    <w:rsid w:val="00F562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63229C"/>
  <w15:chartTrackingRefBased/>
  <w15:docId w15:val="{0822BBB8-A1BC-4A4E-9873-81C9785A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7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5846"/>
    <w:pPr>
      <w:tabs>
        <w:tab w:val="center" w:pos="4819"/>
        <w:tab w:val="right" w:pos="9638"/>
      </w:tabs>
      <w:spacing w:after="0" w:line="240" w:lineRule="auto"/>
    </w:pPr>
  </w:style>
  <w:style w:type="character" w:customStyle="1" w:styleId="HeaderChar">
    <w:name w:val="Header Char"/>
    <w:basedOn w:val="DefaultParagraphFont"/>
    <w:link w:val="Header"/>
    <w:uiPriority w:val="99"/>
    <w:rsid w:val="00065846"/>
  </w:style>
  <w:style w:type="paragraph" w:styleId="Footer">
    <w:name w:val="footer"/>
    <w:basedOn w:val="Normal"/>
    <w:link w:val="FooterChar"/>
    <w:uiPriority w:val="99"/>
    <w:unhideWhenUsed/>
    <w:rsid w:val="00065846"/>
    <w:pPr>
      <w:tabs>
        <w:tab w:val="center" w:pos="4819"/>
        <w:tab w:val="right" w:pos="9638"/>
      </w:tabs>
      <w:spacing w:after="0" w:line="240" w:lineRule="auto"/>
    </w:pPr>
  </w:style>
  <w:style w:type="character" w:customStyle="1" w:styleId="FooterChar">
    <w:name w:val="Footer Char"/>
    <w:basedOn w:val="DefaultParagraphFont"/>
    <w:link w:val="Footer"/>
    <w:uiPriority w:val="99"/>
    <w:rsid w:val="00065846"/>
  </w:style>
  <w:style w:type="character" w:styleId="CommentReference">
    <w:name w:val="annotation reference"/>
    <w:basedOn w:val="DefaultParagraphFont"/>
    <w:uiPriority w:val="99"/>
    <w:semiHidden/>
    <w:unhideWhenUsed/>
    <w:rsid w:val="0016343F"/>
    <w:rPr>
      <w:sz w:val="16"/>
      <w:szCs w:val="16"/>
    </w:rPr>
  </w:style>
  <w:style w:type="paragraph" w:styleId="CommentText">
    <w:name w:val="annotation text"/>
    <w:basedOn w:val="Normal"/>
    <w:link w:val="CommentTextChar"/>
    <w:uiPriority w:val="99"/>
    <w:semiHidden/>
    <w:unhideWhenUsed/>
    <w:rsid w:val="0016343F"/>
    <w:pPr>
      <w:spacing w:line="240" w:lineRule="auto"/>
    </w:pPr>
    <w:rPr>
      <w:sz w:val="20"/>
      <w:szCs w:val="20"/>
    </w:rPr>
  </w:style>
  <w:style w:type="character" w:customStyle="1" w:styleId="CommentTextChar">
    <w:name w:val="Comment Text Char"/>
    <w:basedOn w:val="DefaultParagraphFont"/>
    <w:link w:val="CommentText"/>
    <w:uiPriority w:val="99"/>
    <w:semiHidden/>
    <w:rsid w:val="0016343F"/>
    <w:rPr>
      <w:sz w:val="20"/>
      <w:szCs w:val="20"/>
    </w:rPr>
  </w:style>
  <w:style w:type="paragraph" w:styleId="CommentSubject">
    <w:name w:val="annotation subject"/>
    <w:basedOn w:val="CommentText"/>
    <w:next w:val="CommentText"/>
    <w:link w:val="CommentSubjectChar"/>
    <w:uiPriority w:val="99"/>
    <w:semiHidden/>
    <w:unhideWhenUsed/>
    <w:rsid w:val="0016343F"/>
    <w:rPr>
      <w:b/>
      <w:bCs/>
    </w:rPr>
  </w:style>
  <w:style w:type="character" w:customStyle="1" w:styleId="CommentSubjectChar">
    <w:name w:val="Comment Subject Char"/>
    <w:basedOn w:val="CommentTextChar"/>
    <w:link w:val="CommentSubject"/>
    <w:uiPriority w:val="99"/>
    <w:semiHidden/>
    <w:rsid w:val="0016343F"/>
    <w:rPr>
      <w:b/>
      <w:bCs/>
      <w:sz w:val="20"/>
      <w:szCs w:val="20"/>
    </w:rPr>
  </w:style>
  <w:style w:type="paragraph" w:styleId="BalloonText">
    <w:name w:val="Balloon Text"/>
    <w:basedOn w:val="Normal"/>
    <w:link w:val="BalloonTextChar"/>
    <w:uiPriority w:val="99"/>
    <w:semiHidden/>
    <w:unhideWhenUsed/>
    <w:rsid w:val="001634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4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91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1770</Words>
  <Characters>1010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Čepelevskienė</dc:creator>
  <cp:keywords/>
  <dc:description/>
  <cp:lastModifiedBy>Sigita Danienė</cp:lastModifiedBy>
  <cp:revision>2</cp:revision>
  <dcterms:created xsi:type="dcterms:W3CDTF">2019-07-08T06:45:00Z</dcterms:created>
  <dcterms:modified xsi:type="dcterms:W3CDTF">2019-07-08T06:45:00Z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sigita.daniene@le.lt</vt:lpwstr>
  </property>
  <property fmtid="{D5CDD505-2E9C-101B-9397-08002B2CF9AE}" pid="5" name="MSIP_Label_320c693d-44b7-4e16-b3dd-4fcd87401cf5_SetDate">
    <vt:lpwstr>2019-07-08T05:23:11.8276917Z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1dec95c6-b60b-4b45-a137-7aeb1e4dd0ab</vt:lpwstr>
  </property>
  <property fmtid="{D5CDD505-2E9C-101B-9397-08002B2CF9AE}" pid="9" name="MSIP_Label_320c693d-44b7-4e16-b3dd-4fcd87401cf5_Extended_MSFT_Method">
    <vt:lpwstr>Manual</vt:lpwstr>
  </property>
  <property fmtid="{D5CDD505-2E9C-101B-9397-08002B2CF9AE}" pid="10" name="MSIP_Label_f302255e-cf28-4843-9031-c06177cecbc2_Enabled">
    <vt:lpwstr>True</vt:lpwstr>
  </property>
  <property fmtid="{D5CDD505-2E9C-101B-9397-08002B2CF9AE}" pid="11" name="MSIP_Label_f302255e-cf28-4843-9031-c06177cecbc2_SiteId">
    <vt:lpwstr>ea88e983-d65a-47b3-adb4-3e1c6d2110d2</vt:lpwstr>
  </property>
  <property fmtid="{D5CDD505-2E9C-101B-9397-08002B2CF9AE}" pid="12" name="MSIP_Label_f302255e-cf28-4843-9031-c06177cecbc2_Owner">
    <vt:lpwstr>sigita.daniene@le.lt</vt:lpwstr>
  </property>
  <property fmtid="{D5CDD505-2E9C-101B-9397-08002B2CF9AE}" pid="13" name="MSIP_Label_f302255e-cf28-4843-9031-c06177cecbc2_SetDate">
    <vt:lpwstr>2019-07-08T05:23:11.8276917Z</vt:lpwstr>
  </property>
  <property fmtid="{D5CDD505-2E9C-101B-9397-08002B2CF9AE}" pid="14" name="MSIP_Label_f302255e-cf28-4843-9031-c06177cecbc2_Name">
    <vt:lpwstr>Viešo naudojimo</vt:lpwstr>
  </property>
  <property fmtid="{D5CDD505-2E9C-101B-9397-08002B2CF9AE}" pid="15" name="MSIP_Label_f302255e-cf28-4843-9031-c06177cecbc2_Application">
    <vt:lpwstr>Microsoft Azure Information Protection</vt:lpwstr>
  </property>
  <property fmtid="{D5CDD505-2E9C-101B-9397-08002B2CF9AE}" pid="16" name="MSIP_Label_f302255e-cf28-4843-9031-c06177cecbc2_ActionId">
    <vt:lpwstr>1dec95c6-b60b-4b45-a137-7aeb1e4dd0ab</vt:lpwstr>
  </property>
  <property fmtid="{D5CDD505-2E9C-101B-9397-08002B2CF9AE}" pid="17" name="MSIP_Label_f302255e-cf28-4843-9031-c06177cecbc2_Parent">
    <vt:lpwstr>320c693d-44b7-4e16-b3dd-4fcd87401cf5</vt:lpwstr>
  </property>
  <property fmtid="{D5CDD505-2E9C-101B-9397-08002B2CF9AE}" pid="18" name="MSIP_Label_f302255e-cf28-4843-9031-c06177cecbc2_Extended_MSFT_Method">
    <vt:lpwstr>Manual</vt:lpwstr>
  </property>
  <property fmtid="{D5CDD505-2E9C-101B-9397-08002B2CF9AE}" pid="19" name="Sensitivity">
    <vt:lpwstr>Viešo naudojimo Viešo naudojimo</vt:lpwstr>
  </property>
</Properties>
</file>