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95" w:rsidRPr="002C77A1" w:rsidRDefault="00227D95" w:rsidP="00227D95">
      <w:pPr>
        <w:jc w:val="right"/>
        <w:rPr>
          <w:rFonts w:ascii="Cambria" w:hAnsi="Cambria" w:cs="Times New Roman"/>
          <w:b/>
        </w:rPr>
      </w:pPr>
      <w:bookmarkStart w:id="0" w:name="_GoBack"/>
      <w:bookmarkEnd w:id="0"/>
      <w:r w:rsidRPr="002C77A1">
        <w:rPr>
          <w:rFonts w:ascii="Cambria" w:hAnsi="Cambria" w:cs="Times New Roman"/>
          <w:b/>
        </w:rPr>
        <w:t>2 Priedas</w:t>
      </w:r>
    </w:p>
    <w:p w:rsidR="00142CAF" w:rsidRPr="002C77A1" w:rsidRDefault="00242441" w:rsidP="00F172D5">
      <w:pPr>
        <w:jc w:val="center"/>
        <w:rPr>
          <w:rFonts w:ascii="Cambria" w:hAnsi="Cambria" w:cs="Times New Roman"/>
        </w:rPr>
      </w:pPr>
      <w:r w:rsidRPr="002C77A1">
        <w:rPr>
          <w:rFonts w:ascii="Cambria" w:hAnsi="Cambria" w:cs="Times New Roman"/>
        </w:rPr>
        <w:t>TECHNINĖ SPECIFIKACIJA</w:t>
      </w:r>
    </w:p>
    <w:tbl>
      <w:tblPr>
        <w:tblStyle w:val="TableGrid"/>
        <w:tblW w:w="0" w:type="auto"/>
        <w:tblInd w:w="-601" w:type="dxa"/>
        <w:tblLayout w:type="fixed"/>
        <w:tblLook w:val="04A0" w:firstRow="1" w:lastRow="0" w:firstColumn="1" w:lastColumn="0" w:noHBand="0" w:noVBand="1"/>
      </w:tblPr>
      <w:tblGrid>
        <w:gridCol w:w="567"/>
        <w:gridCol w:w="4253"/>
        <w:gridCol w:w="851"/>
        <w:gridCol w:w="850"/>
        <w:gridCol w:w="3686"/>
      </w:tblGrid>
      <w:tr w:rsidR="00242441" w:rsidRPr="002D67CB" w:rsidTr="00230A4F">
        <w:tc>
          <w:tcPr>
            <w:tcW w:w="567" w:type="dxa"/>
          </w:tcPr>
          <w:p w:rsidR="00242441" w:rsidRPr="002D67CB" w:rsidRDefault="00242441" w:rsidP="0004387E">
            <w:pPr>
              <w:jc w:val="center"/>
              <w:rPr>
                <w:rFonts w:asciiTheme="majorHAnsi" w:hAnsiTheme="majorHAnsi" w:cs="Times New Roman"/>
                <w:b/>
              </w:rPr>
            </w:pPr>
            <w:r w:rsidRPr="002D67CB">
              <w:rPr>
                <w:rFonts w:asciiTheme="majorHAnsi" w:hAnsiTheme="majorHAnsi" w:cs="Times New Roman"/>
                <w:b/>
              </w:rPr>
              <w:t>Eil. nr.</w:t>
            </w:r>
          </w:p>
        </w:tc>
        <w:tc>
          <w:tcPr>
            <w:tcW w:w="4253" w:type="dxa"/>
          </w:tcPr>
          <w:p w:rsidR="00242441" w:rsidRPr="002D67CB" w:rsidRDefault="00242441" w:rsidP="0004387E">
            <w:pPr>
              <w:jc w:val="center"/>
              <w:rPr>
                <w:rFonts w:asciiTheme="majorHAnsi" w:hAnsiTheme="majorHAnsi" w:cs="Times New Roman"/>
                <w:b/>
              </w:rPr>
            </w:pPr>
            <w:r w:rsidRPr="002D67CB">
              <w:rPr>
                <w:rFonts w:asciiTheme="majorHAnsi" w:hAnsiTheme="majorHAnsi" w:cs="Times New Roman"/>
                <w:b/>
              </w:rPr>
              <w:t>Prekės pavadinimas ir techniniai reikalavimai</w:t>
            </w:r>
          </w:p>
        </w:tc>
        <w:tc>
          <w:tcPr>
            <w:tcW w:w="851" w:type="dxa"/>
          </w:tcPr>
          <w:p w:rsidR="00242441" w:rsidRPr="002D67CB" w:rsidRDefault="00242441" w:rsidP="0004387E">
            <w:pPr>
              <w:jc w:val="center"/>
              <w:rPr>
                <w:rFonts w:asciiTheme="majorHAnsi" w:hAnsiTheme="majorHAnsi" w:cs="Times New Roman"/>
                <w:b/>
                <w:sz w:val="21"/>
                <w:szCs w:val="21"/>
              </w:rPr>
            </w:pPr>
            <w:r w:rsidRPr="002D67CB">
              <w:rPr>
                <w:rFonts w:asciiTheme="majorHAnsi" w:hAnsiTheme="majorHAnsi" w:cs="Times New Roman"/>
                <w:b/>
                <w:sz w:val="21"/>
                <w:szCs w:val="21"/>
              </w:rPr>
              <w:t>Matas</w:t>
            </w:r>
          </w:p>
        </w:tc>
        <w:tc>
          <w:tcPr>
            <w:tcW w:w="850" w:type="dxa"/>
          </w:tcPr>
          <w:p w:rsidR="00242441" w:rsidRPr="002D67CB" w:rsidRDefault="004D7148" w:rsidP="004D7148">
            <w:pPr>
              <w:rPr>
                <w:rFonts w:asciiTheme="majorHAnsi" w:hAnsiTheme="majorHAnsi" w:cs="Times New Roman"/>
                <w:b/>
                <w:sz w:val="21"/>
                <w:szCs w:val="21"/>
              </w:rPr>
            </w:pPr>
            <w:r w:rsidRPr="002D67CB">
              <w:rPr>
                <w:rFonts w:asciiTheme="majorHAnsi" w:hAnsiTheme="majorHAnsi" w:cs="Times New Roman"/>
                <w:b/>
                <w:sz w:val="21"/>
                <w:szCs w:val="21"/>
              </w:rPr>
              <w:t>K</w:t>
            </w:r>
            <w:r w:rsidR="00242441" w:rsidRPr="002D67CB">
              <w:rPr>
                <w:rFonts w:asciiTheme="majorHAnsi" w:hAnsiTheme="majorHAnsi" w:cs="Times New Roman"/>
                <w:b/>
                <w:sz w:val="21"/>
                <w:szCs w:val="21"/>
              </w:rPr>
              <w:t>iekis</w:t>
            </w:r>
          </w:p>
        </w:tc>
        <w:tc>
          <w:tcPr>
            <w:tcW w:w="3686" w:type="dxa"/>
          </w:tcPr>
          <w:p w:rsidR="00242441" w:rsidRPr="002D67CB" w:rsidRDefault="00242441" w:rsidP="0004387E">
            <w:pPr>
              <w:jc w:val="center"/>
              <w:rPr>
                <w:rFonts w:asciiTheme="majorHAnsi" w:hAnsiTheme="majorHAnsi" w:cs="Times New Roman"/>
                <w:b/>
              </w:rPr>
            </w:pPr>
            <w:r w:rsidRPr="002D67CB">
              <w:rPr>
                <w:rFonts w:asciiTheme="majorHAnsi" w:hAnsiTheme="majorHAnsi" w:cs="Times New Roman"/>
                <w:b/>
              </w:rPr>
              <w:t>Siūloma techninė charakteristika</w:t>
            </w:r>
          </w:p>
        </w:tc>
      </w:tr>
      <w:tr w:rsidR="004A49E1" w:rsidRPr="002D67CB" w:rsidTr="00230A4F">
        <w:tc>
          <w:tcPr>
            <w:tcW w:w="567" w:type="dxa"/>
          </w:tcPr>
          <w:p w:rsidR="004A49E1" w:rsidRPr="002D67CB" w:rsidRDefault="004A49E1" w:rsidP="004A49E1">
            <w:pPr>
              <w:rPr>
                <w:rFonts w:asciiTheme="majorHAnsi" w:hAnsiTheme="majorHAnsi" w:cs="Times New Roman"/>
              </w:rPr>
            </w:pPr>
            <w:r w:rsidRPr="002D67CB">
              <w:rPr>
                <w:rFonts w:asciiTheme="majorHAnsi" w:hAnsiTheme="majorHAnsi" w:cs="Times New Roman"/>
              </w:rPr>
              <w:t>1.</w:t>
            </w:r>
          </w:p>
        </w:tc>
        <w:tc>
          <w:tcPr>
            <w:tcW w:w="4253" w:type="dxa"/>
          </w:tcPr>
          <w:p w:rsidR="004A49E1" w:rsidRPr="002D67CB" w:rsidRDefault="004A49E1" w:rsidP="004A49E1">
            <w:pPr>
              <w:pStyle w:val="NormalWeb"/>
              <w:shd w:val="clear" w:color="auto" w:fill="FFFFFF"/>
              <w:spacing w:before="0" w:beforeAutospacing="0" w:after="0" w:afterAutospacing="0"/>
              <w:rPr>
                <w:rFonts w:asciiTheme="majorHAnsi" w:hAnsiTheme="majorHAnsi"/>
                <w:b/>
                <w:sz w:val="22"/>
                <w:szCs w:val="22"/>
              </w:rPr>
            </w:pPr>
            <w:r w:rsidRPr="002D67CB">
              <w:rPr>
                <w:rFonts w:asciiTheme="majorHAnsi" w:hAnsiTheme="majorHAnsi"/>
                <w:b/>
                <w:sz w:val="22"/>
                <w:szCs w:val="22"/>
              </w:rPr>
              <w:t xml:space="preserve">Porolonas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Specifikacija:</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Matmenys (ilgis x plotis × aukštis);</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2000(±10)x1200(±10)x</w:t>
            </w:r>
            <w:r w:rsidRPr="002D67CB">
              <w:rPr>
                <w:rFonts w:asciiTheme="majorHAnsi" w:hAnsiTheme="majorHAnsi"/>
                <w:b/>
                <w:sz w:val="22"/>
                <w:szCs w:val="22"/>
              </w:rPr>
              <w:t>100 mm</w:t>
            </w:r>
            <w:r w:rsidRPr="002D67CB">
              <w:rPr>
                <w:rFonts w:asciiTheme="majorHAnsi" w:hAnsiTheme="majorHAnsi"/>
                <w:sz w:val="22"/>
                <w:szCs w:val="22"/>
              </w:rPr>
              <w:t>:</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Tankis: 25(±2) kg/m</w:t>
            </w:r>
            <w:r w:rsidRPr="002D67CB">
              <w:rPr>
                <w:rFonts w:asciiTheme="majorHAnsi" w:hAnsiTheme="majorHAnsi"/>
                <w:sz w:val="22"/>
                <w:szCs w:val="22"/>
                <w:vertAlign w:val="superscript"/>
              </w:rPr>
              <w:t>3</w:t>
            </w:r>
            <w:r w:rsidRPr="002D67CB">
              <w:rPr>
                <w:rFonts w:asciiTheme="majorHAnsi" w:hAnsiTheme="majorHAnsi"/>
                <w:sz w:val="22"/>
                <w:szCs w:val="22"/>
              </w:rPr>
              <w:t>;</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Elastingumas: ne mažiau kaip 40 %;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Kietumas: 160(±10) N;</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Liekamoji deformacija: ne daugiau kaip 5 %;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Spalva: balta, gelsva- pasirinktinai;</w:t>
            </w:r>
          </w:p>
          <w:p w:rsidR="004A49E1" w:rsidRPr="002D67CB" w:rsidRDefault="004A49E1" w:rsidP="004A49E1">
            <w:pPr>
              <w:pStyle w:val="NormalWeb"/>
              <w:shd w:val="clear" w:color="auto" w:fill="FFFFFF"/>
              <w:spacing w:before="0" w:beforeAutospacing="0" w:after="0" w:afterAutospacing="0"/>
              <w:rPr>
                <w:rFonts w:asciiTheme="majorHAnsi" w:hAnsiTheme="majorHAnsi"/>
                <w:b/>
                <w:sz w:val="22"/>
                <w:szCs w:val="22"/>
              </w:rPr>
            </w:pPr>
            <w:r w:rsidRPr="002D67CB">
              <w:rPr>
                <w:rFonts w:asciiTheme="majorHAnsi" w:hAnsiTheme="majorHAnsi"/>
                <w:b/>
                <w:sz w:val="22"/>
                <w:szCs w:val="22"/>
              </w:rPr>
              <w:t>Porolonas turi būti supakuotas visu dydžiu –nesulenktas ir nesusuktas;</w:t>
            </w:r>
          </w:p>
          <w:p w:rsidR="004A49E1" w:rsidRPr="002D67CB" w:rsidRDefault="004A49E1" w:rsidP="004A49E1">
            <w:pPr>
              <w:pStyle w:val="NormalWeb"/>
              <w:shd w:val="clear" w:color="auto" w:fill="FFFFFF"/>
              <w:spacing w:before="0" w:beforeAutospacing="0" w:after="0" w:afterAutospacing="0"/>
              <w:rPr>
                <w:rFonts w:asciiTheme="majorHAnsi" w:hAnsiTheme="majorHAnsi"/>
                <w:b/>
                <w:sz w:val="22"/>
                <w:szCs w:val="22"/>
              </w:rPr>
            </w:pPr>
            <w:r w:rsidRPr="002D67CB">
              <w:rPr>
                <w:rFonts w:asciiTheme="majorHAnsi" w:hAnsiTheme="majorHAnsi"/>
                <w:b/>
                <w:sz w:val="22"/>
                <w:szCs w:val="22"/>
              </w:rPr>
              <w:t>Porolonas turi  atitikti OEKO-TEX standartą;</w:t>
            </w:r>
          </w:p>
          <w:p w:rsidR="004A49E1" w:rsidRPr="002D67CB" w:rsidRDefault="004A49E1" w:rsidP="004A49E1">
            <w:pPr>
              <w:pStyle w:val="NormalWeb"/>
              <w:spacing w:before="0" w:beforeAutospacing="0" w:after="0" w:afterAutospacing="0"/>
              <w:jc w:val="both"/>
              <w:rPr>
                <w:rFonts w:asciiTheme="majorHAnsi" w:hAnsiTheme="majorHAnsi"/>
                <w:sz w:val="22"/>
                <w:szCs w:val="22"/>
              </w:rPr>
            </w:pPr>
            <w:r w:rsidRPr="002D67CB">
              <w:rPr>
                <w:rFonts w:asciiTheme="majorHAnsi" w:hAnsiTheme="majorHAnsi"/>
                <w:sz w:val="22"/>
                <w:szCs w:val="22"/>
              </w:rPr>
              <w:t>Gamintojas: nurodyti.</w:t>
            </w:r>
          </w:p>
        </w:tc>
        <w:tc>
          <w:tcPr>
            <w:tcW w:w="851" w:type="dxa"/>
            <w:vAlign w:val="center"/>
          </w:tcPr>
          <w:p w:rsidR="004A49E1" w:rsidRPr="002D67CB" w:rsidRDefault="004A49E1" w:rsidP="004A49E1">
            <w:pPr>
              <w:jc w:val="center"/>
              <w:rPr>
                <w:rFonts w:asciiTheme="majorHAnsi" w:hAnsiTheme="majorHAnsi" w:cs="Times New Roman"/>
                <w:lang w:val="en-US"/>
              </w:rPr>
            </w:pPr>
            <w:r w:rsidRPr="002D67CB">
              <w:rPr>
                <w:rFonts w:asciiTheme="majorHAnsi" w:hAnsiTheme="majorHAnsi" w:cs="Times New Roman"/>
                <w:lang w:val="en-US"/>
              </w:rPr>
              <w:t>Vnt.</w:t>
            </w:r>
          </w:p>
        </w:tc>
        <w:tc>
          <w:tcPr>
            <w:tcW w:w="850" w:type="dxa"/>
            <w:vAlign w:val="center"/>
          </w:tcPr>
          <w:p w:rsidR="004A49E1" w:rsidRPr="002D67CB" w:rsidRDefault="004A49E1" w:rsidP="004A49E1">
            <w:pPr>
              <w:jc w:val="center"/>
              <w:rPr>
                <w:rFonts w:asciiTheme="majorHAnsi" w:hAnsiTheme="majorHAnsi" w:cs="Times New Roman"/>
              </w:rPr>
            </w:pPr>
            <w:r w:rsidRPr="002D67CB">
              <w:rPr>
                <w:rFonts w:asciiTheme="majorHAnsi" w:hAnsiTheme="majorHAnsi" w:cs="Times New Roman"/>
              </w:rPr>
              <w:t>30</w:t>
            </w:r>
          </w:p>
        </w:tc>
        <w:tc>
          <w:tcPr>
            <w:tcW w:w="3686" w:type="dxa"/>
          </w:tcPr>
          <w:p w:rsidR="004A49E1" w:rsidRPr="002D67CB" w:rsidRDefault="004A49E1" w:rsidP="004A49E1">
            <w:pPr>
              <w:pStyle w:val="NormalWeb"/>
              <w:shd w:val="clear" w:color="auto" w:fill="FFFFFF"/>
              <w:spacing w:before="0" w:beforeAutospacing="0" w:after="0" w:afterAutospacing="0"/>
              <w:rPr>
                <w:rFonts w:asciiTheme="majorHAnsi" w:hAnsiTheme="majorHAnsi"/>
                <w:b/>
                <w:sz w:val="22"/>
                <w:szCs w:val="22"/>
              </w:rPr>
            </w:pPr>
            <w:r w:rsidRPr="002D67CB">
              <w:rPr>
                <w:rFonts w:asciiTheme="majorHAnsi" w:hAnsiTheme="majorHAnsi"/>
                <w:b/>
                <w:sz w:val="22"/>
                <w:szCs w:val="22"/>
              </w:rPr>
              <w:t xml:space="preserve">Porolonas </w:t>
            </w:r>
            <w:r w:rsidRPr="002D67CB">
              <w:rPr>
                <w:rFonts w:asciiTheme="majorHAnsi" w:hAnsiTheme="majorHAnsi"/>
                <w:sz w:val="22"/>
                <w:szCs w:val="22"/>
              </w:rPr>
              <w:t>VB2540</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Specifikacija:</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Matmenys (ilgis x plotis × aukštis):</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2000x1200x100 mm:</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Tankis: 25.3 kg/m</w:t>
            </w:r>
            <w:r w:rsidRPr="002D67CB">
              <w:rPr>
                <w:rFonts w:asciiTheme="majorHAnsi" w:hAnsiTheme="majorHAnsi"/>
                <w:sz w:val="22"/>
                <w:szCs w:val="22"/>
                <w:vertAlign w:val="superscript"/>
              </w:rPr>
              <w:t>3</w:t>
            </w:r>
            <w:r w:rsidRPr="002D67CB">
              <w:rPr>
                <w:rFonts w:asciiTheme="majorHAnsi" w:hAnsiTheme="majorHAnsi"/>
                <w:sz w:val="22"/>
                <w:szCs w:val="22"/>
              </w:rPr>
              <w:t>:</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Elastingumas: 40 %: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Kietumas: 156.5 N:</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Liekamoji deformacija: ne daugiau kaip 3.1 %;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Spalva: balta;</w:t>
            </w:r>
          </w:p>
          <w:p w:rsidR="002D67CB" w:rsidRPr="002D67CB" w:rsidRDefault="002D67CB" w:rsidP="002D67CB">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Porolonas bus supakuotas visu dydžiu – nesulenktas ir nesusuktas;</w:t>
            </w:r>
          </w:p>
          <w:p w:rsidR="002D67CB" w:rsidRPr="002D67CB" w:rsidRDefault="002D67CB" w:rsidP="002D67CB">
            <w:pPr>
              <w:pStyle w:val="NormalWeb"/>
              <w:shd w:val="clear" w:color="auto" w:fill="FFFFFF"/>
              <w:spacing w:before="0" w:beforeAutospacing="0" w:after="0" w:afterAutospacing="0"/>
              <w:rPr>
                <w:rFonts w:asciiTheme="majorHAnsi" w:hAnsiTheme="majorHAnsi"/>
                <w:sz w:val="22"/>
                <w:szCs w:val="22"/>
              </w:rPr>
            </w:pPr>
            <w:r>
              <w:rPr>
                <w:rFonts w:asciiTheme="majorHAnsi" w:hAnsiTheme="majorHAnsi"/>
                <w:sz w:val="22"/>
                <w:szCs w:val="22"/>
              </w:rPr>
              <w:t>Porolonas atitinka</w:t>
            </w:r>
            <w:r w:rsidRPr="002D67CB">
              <w:rPr>
                <w:rFonts w:asciiTheme="majorHAnsi" w:hAnsiTheme="majorHAnsi"/>
                <w:sz w:val="22"/>
                <w:szCs w:val="22"/>
              </w:rPr>
              <w:t xml:space="preserve"> OEKO-TEX standartą;</w:t>
            </w:r>
          </w:p>
          <w:p w:rsidR="004A49E1" w:rsidRPr="002D67CB" w:rsidRDefault="004A49E1" w:rsidP="004A49E1">
            <w:pPr>
              <w:rPr>
                <w:rFonts w:asciiTheme="majorHAnsi" w:hAnsiTheme="majorHAnsi" w:cs="Times New Roman"/>
              </w:rPr>
            </w:pPr>
            <w:r w:rsidRPr="002D67CB">
              <w:rPr>
                <w:rFonts w:asciiTheme="majorHAnsi" w:hAnsiTheme="majorHAnsi" w:cs="Times New Roman"/>
              </w:rPr>
              <w:t>Gamintojas: VITA Baltic International</w:t>
            </w:r>
          </w:p>
        </w:tc>
      </w:tr>
      <w:tr w:rsidR="004A49E1" w:rsidRPr="002D67CB" w:rsidTr="00230A4F">
        <w:tc>
          <w:tcPr>
            <w:tcW w:w="567" w:type="dxa"/>
          </w:tcPr>
          <w:p w:rsidR="004A49E1" w:rsidRPr="002D67CB" w:rsidRDefault="004A49E1" w:rsidP="004A49E1">
            <w:pPr>
              <w:rPr>
                <w:rFonts w:asciiTheme="majorHAnsi" w:hAnsiTheme="majorHAnsi" w:cs="Times New Roman"/>
              </w:rPr>
            </w:pPr>
            <w:r w:rsidRPr="002D67CB">
              <w:rPr>
                <w:rFonts w:asciiTheme="majorHAnsi" w:hAnsiTheme="majorHAnsi" w:cs="Times New Roman"/>
              </w:rPr>
              <w:t xml:space="preserve">2. </w:t>
            </w:r>
          </w:p>
        </w:tc>
        <w:tc>
          <w:tcPr>
            <w:tcW w:w="4253" w:type="dxa"/>
          </w:tcPr>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b/>
                <w:sz w:val="22"/>
                <w:szCs w:val="22"/>
              </w:rPr>
              <w:t>Porolonas</w:t>
            </w:r>
            <w:r w:rsidRPr="002D67CB">
              <w:rPr>
                <w:rFonts w:asciiTheme="majorHAnsi" w:hAnsiTheme="majorHAnsi"/>
                <w:sz w:val="22"/>
                <w:szCs w:val="22"/>
              </w:rPr>
              <w:t xml:space="preserve">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Specifikacija:</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Matmenys (ilgis x plotis x aukštis);</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2000(±10)x1200(±10)×</w:t>
            </w:r>
            <w:r w:rsidRPr="002D67CB">
              <w:rPr>
                <w:rFonts w:asciiTheme="majorHAnsi" w:hAnsiTheme="majorHAnsi"/>
                <w:b/>
                <w:sz w:val="22"/>
                <w:szCs w:val="22"/>
              </w:rPr>
              <w:t>50 mm</w:t>
            </w:r>
            <w:r w:rsidRPr="002D67CB">
              <w:rPr>
                <w:rFonts w:asciiTheme="majorHAnsi" w:hAnsiTheme="majorHAnsi"/>
                <w:sz w:val="22"/>
                <w:szCs w:val="22"/>
              </w:rPr>
              <w:t>:</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Tankis: 25(±2) kg/m</w:t>
            </w:r>
            <w:r w:rsidRPr="002D67CB">
              <w:rPr>
                <w:rFonts w:asciiTheme="majorHAnsi" w:hAnsiTheme="majorHAnsi"/>
                <w:sz w:val="22"/>
                <w:szCs w:val="22"/>
                <w:vertAlign w:val="superscript"/>
              </w:rPr>
              <w:t>3</w:t>
            </w:r>
            <w:r w:rsidRPr="002D67CB">
              <w:rPr>
                <w:rFonts w:asciiTheme="majorHAnsi" w:hAnsiTheme="majorHAnsi"/>
                <w:sz w:val="22"/>
                <w:szCs w:val="22"/>
              </w:rPr>
              <w:t>;</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Elastingumas: ne mažiau kaip 40 %;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Kietumas: 160(±10) N;</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Liekamoji deformacija: ne daugiau kaip 5 %;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Spalva: balta, gelsva- pasirinktinai;</w:t>
            </w:r>
          </w:p>
          <w:p w:rsidR="004A49E1" w:rsidRPr="002D67CB" w:rsidRDefault="004A49E1" w:rsidP="004A49E1">
            <w:pPr>
              <w:pStyle w:val="NormalWeb"/>
              <w:shd w:val="clear" w:color="auto" w:fill="FFFFFF"/>
              <w:spacing w:before="0" w:beforeAutospacing="0" w:after="0" w:afterAutospacing="0"/>
              <w:rPr>
                <w:rFonts w:asciiTheme="majorHAnsi" w:hAnsiTheme="majorHAnsi"/>
                <w:b/>
                <w:sz w:val="22"/>
                <w:szCs w:val="22"/>
              </w:rPr>
            </w:pPr>
            <w:r w:rsidRPr="002D67CB">
              <w:rPr>
                <w:rFonts w:asciiTheme="majorHAnsi" w:hAnsiTheme="majorHAnsi"/>
                <w:b/>
                <w:sz w:val="22"/>
                <w:szCs w:val="22"/>
              </w:rPr>
              <w:t>Porolonas turi būti supakuotas visu dydžiu –nesulenktas ir nesusuktas;</w:t>
            </w:r>
          </w:p>
          <w:p w:rsidR="004A49E1" w:rsidRPr="002D67CB" w:rsidRDefault="004A49E1" w:rsidP="004A49E1">
            <w:pPr>
              <w:pStyle w:val="NormalWeb"/>
              <w:shd w:val="clear" w:color="auto" w:fill="FFFFFF"/>
              <w:spacing w:before="0" w:beforeAutospacing="0" w:after="0" w:afterAutospacing="0"/>
              <w:rPr>
                <w:rFonts w:asciiTheme="majorHAnsi" w:hAnsiTheme="majorHAnsi"/>
                <w:b/>
                <w:sz w:val="22"/>
                <w:szCs w:val="22"/>
              </w:rPr>
            </w:pPr>
            <w:r w:rsidRPr="002D67CB">
              <w:rPr>
                <w:rFonts w:asciiTheme="majorHAnsi" w:hAnsiTheme="majorHAnsi"/>
                <w:b/>
                <w:sz w:val="22"/>
                <w:szCs w:val="22"/>
              </w:rPr>
              <w:t>Porolonas turi  atitikti OEKO-TEX standartą;</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 xml:space="preserve">Gamintojas: nurodyti. </w:t>
            </w:r>
          </w:p>
        </w:tc>
        <w:tc>
          <w:tcPr>
            <w:tcW w:w="851" w:type="dxa"/>
            <w:vAlign w:val="center"/>
          </w:tcPr>
          <w:p w:rsidR="004A49E1" w:rsidRPr="002D67CB" w:rsidRDefault="004A49E1" w:rsidP="004A49E1">
            <w:pPr>
              <w:jc w:val="center"/>
              <w:rPr>
                <w:rFonts w:asciiTheme="majorHAnsi" w:hAnsiTheme="majorHAnsi" w:cs="Times New Roman"/>
                <w:lang w:val="en-US"/>
              </w:rPr>
            </w:pPr>
            <w:r w:rsidRPr="002D67CB">
              <w:rPr>
                <w:rFonts w:asciiTheme="majorHAnsi" w:hAnsiTheme="majorHAnsi" w:cs="Times New Roman"/>
                <w:lang w:val="en-US"/>
              </w:rPr>
              <w:t>Vnt.</w:t>
            </w:r>
          </w:p>
        </w:tc>
        <w:tc>
          <w:tcPr>
            <w:tcW w:w="850" w:type="dxa"/>
            <w:vAlign w:val="center"/>
          </w:tcPr>
          <w:p w:rsidR="004A49E1" w:rsidRPr="002D67CB" w:rsidRDefault="004A49E1" w:rsidP="004A49E1">
            <w:pPr>
              <w:jc w:val="center"/>
              <w:rPr>
                <w:rFonts w:asciiTheme="majorHAnsi" w:hAnsiTheme="majorHAnsi" w:cs="Times New Roman"/>
              </w:rPr>
            </w:pPr>
            <w:r w:rsidRPr="002D67CB">
              <w:rPr>
                <w:rFonts w:asciiTheme="majorHAnsi" w:hAnsiTheme="majorHAnsi" w:cs="Times New Roman"/>
              </w:rPr>
              <w:t>30</w:t>
            </w:r>
          </w:p>
        </w:tc>
        <w:tc>
          <w:tcPr>
            <w:tcW w:w="3686" w:type="dxa"/>
          </w:tcPr>
          <w:p w:rsidR="004A49E1" w:rsidRPr="002D67CB" w:rsidRDefault="004A49E1" w:rsidP="004A49E1">
            <w:pPr>
              <w:pStyle w:val="NormalWeb"/>
              <w:shd w:val="clear" w:color="auto" w:fill="FFFFFF"/>
              <w:spacing w:before="0" w:beforeAutospacing="0" w:after="0" w:afterAutospacing="0"/>
              <w:rPr>
                <w:rFonts w:asciiTheme="majorHAnsi" w:hAnsiTheme="majorHAnsi"/>
                <w:b/>
                <w:sz w:val="22"/>
                <w:szCs w:val="22"/>
              </w:rPr>
            </w:pPr>
            <w:r w:rsidRPr="002D67CB">
              <w:rPr>
                <w:rFonts w:asciiTheme="majorHAnsi" w:hAnsiTheme="majorHAnsi"/>
                <w:b/>
                <w:sz w:val="22"/>
                <w:szCs w:val="22"/>
              </w:rPr>
              <w:t xml:space="preserve">Porolonas </w:t>
            </w:r>
            <w:r w:rsidRPr="002D67CB">
              <w:rPr>
                <w:rFonts w:asciiTheme="majorHAnsi" w:hAnsiTheme="majorHAnsi"/>
                <w:sz w:val="22"/>
                <w:szCs w:val="22"/>
              </w:rPr>
              <w:t>VB2540</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Specifikacija:</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Matmenys (ilgis x plotis × aukštis):</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2000x1200x50 mm:</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Tankis: 25.3 kg/m</w:t>
            </w:r>
            <w:r w:rsidRPr="002D67CB">
              <w:rPr>
                <w:rFonts w:asciiTheme="majorHAnsi" w:hAnsiTheme="majorHAnsi"/>
                <w:sz w:val="22"/>
                <w:szCs w:val="22"/>
                <w:vertAlign w:val="superscript"/>
              </w:rPr>
              <w:t>3</w:t>
            </w:r>
            <w:r w:rsidRPr="002D67CB">
              <w:rPr>
                <w:rFonts w:asciiTheme="majorHAnsi" w:hAnsiTheme="majorHAnsi"/>
                <w:sz w:val="22"/>
                <w:szCs w:val="22"/>
              </w:rPr>
              <w:t>:</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Elastingumas: 40 %: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Kietumas: 156.5 N:</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Liekamoji deformacija: ne daugiau kaip 3.1 %;</w:t>
            </w:r>
          </w:p>
          <w:p w:rsidR="004A49E1" w:rsidRPr="002D67CB" w:rsidRDefault="004A49E1" w:rsidP="004A49E1">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Spalva: balta;</w:t>
            </w:r>
          </w:p>
          <w:p w:rsidR="002D67CB" w:rsidRPr="002D67CB" w:rsidRDefault="002D67CB" w:rsidP="002D67CB">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 xml:space="preserve">Porolonas </w:t>
            </w:r>
            <w:r>
              <w:rPr>
                <w:rFonts w:asciiTheme="majorHAnsi" w:hAnsiTheme="majorHAnsi"/>
                <w:sz w:val="22"/>
                <w:szCs w:val="22"/>
              </w:rPr>
              <w:t>bus</w:t>
            </w:r>
            <w:r w:rsidRPr="002D67CB">
              <w:rPr>
                <w:rFonts w:asciiTheme="majorHAnsi" w:hAnsiTheme="majorHAnsi"/>
                <w:sz w:val="22"/>
                <w:szCs w:val="22"/>
              </w:rPr>
              <w:t xml:space="preserve"> supakuotas visu dydžiu –nesulenktas ir nesusuktas;</w:t>
            </w:r>
          </w:p>
          <w:p w:rsidR="002D67CB" w:rsidRPr="002D67CB" w:rsidRDefault="002D67CB" w:rsidP="002D67CB">
            <w:pPr>
              <w:pStyle w:val="NormalWeb"/>
              <w:shd w:val="clear" w:color="auto" w:fill="FFFFFF"/>
              <w:spacing w:before="0" w:beforeAutospacing="0" w:after="0" w:afterAutospacing="0"/>
              <w:rPr>
                <w:rFonts w:asciiTheme="majorHAnsi" w:hAnsiTheme="majorHAnsi"/>
                <w:sz w:val="22"/>
                <w:szCs w:val="22"/>
              </w:rPr>
            </w:pPr>
            <w:r w:rsidRPr="002D67CB">
              <w:rPr>
                <w:rFonts w:asciiTheme="majorHAnsi" w:hAnsiTheme="majorHAnsi"/>
                <w:sz w:val="22"/>
                <w:szCs w:val="22"/>
              </w:rPr>
              <w:t xml:space="preserve">Porolonas </w:t>
            </w:r>
            <w:r>
              <w:rPr>
                <w:rFonts w:asciiTheme="majorHAnsi" w:hAnsiTheme="majorHAnsi"/>
                <w:sz w:val="22"/>
                <w:szCs w:val="22"/>
              </w:rPr>
              <w:t>atitinka</w:t>
            </w:r>
            <w:r w:rsidRPr="002D67CB">
              <w:rPr>
                <w:rFonts w:asciiTheme="majorHAnsi" w:hAnsiTheme="majorHAnsi"/>
                <w:sz w:val="22"/>
                <w:szCs w:val="22"/>
              </w:rPr>
              <w:t xml:space="preserve"> OEKO-TEX standartą;</w:t>
            </w:r>
          </w:p>
          <w:p w:rsidR="004A49E1" w:rsidRPr="002D67CB" w:rsidRDefault="004A49E1" w:rsidP="004A49E1">
            <w:pPr>
              <w:rPr>
                <w:rFonts w:asciiTheme="majorHAnsi" w:hAnsiTheme="majorHAnsi" w:cs="Times New Roman"/>
              </w:rPr>
            </w:pPr>
            <w:r w:rsidRPr="002D67CB">
              <w:rPr>
                <w:rFonts w:asciiTheme="majorHAnsi" w:hAnsiTheme="majorHAnsi" w:cs="Times New Roman"/>
              </w:rPr>
              <w:t>Gamintojas: VITA Baltic International</w:t>
            </w:r>
          </w:p>
        </w:tc>
      </w:tr>
    </w:tbl>
    <w:p w:rsidR="00873ABB" w:rsidRPr="00230A4F" w:rsidRDefault="00873ABB" w:rsidP="00873ABB">
      <w:pPr>
        <w:spacing w:after="0" w:line="240" w:lineRule="auto"/>
        <w:ind w:firstLine="709"/>
        <w:jc w:val="both"/>
        <w:rPr>
          <w:rFonts w:ascii="Cambria" w:hAnsi="Cambria" w:cs="Times New Roman"/>
          <w:bCs/>
          <w:i/>
          <w:sz w:val="20"/>
          <w:szCs w:val="20"/>
        </w:rPr>
      </w:pPr>
      <w:r w:rsidRPr="00230A4F">
        <w:rPr>
          <w:rFonts w:ascii="Cambria" w:eastAsia="Times New Roman" w:hAnsi="Cambria" w:cs="Times New Roman"/>
          <w:color w:val="000000"/>
          <w:sz w:val="20"/>
          <w:szCs w:val="20"/>
        </w:rPr>
        <w:t xml:space="preserve">Tiekėjas </w:t>
      </w:r>
      <w:r w:rsidRPr="00230A4F">
        <w:rPr>
          <w:rFonts w:ascii="Cambria" w:hAnsi="Cambria" w:cs="Times New Roman"/>
          <w:color w:val="000000"/>
          <w:sz w:val="20"/>
          <w:szCs w:val="20"/>
        </w:rPr>
        <w:t>pildo</w:t>
      </w:r>
      <w:r w:rsidRPr="00230A4F">
        <w:rPr>
          <w:rFonts w:ascii="Cambria" w:eastAsia="Times New Roman" w:hAnsi="Cambria" w:cs="Times New Roman"/>
          <w:color w:val="000000"/>
          <w:sz w:val="20"/>
          <w:szCs w:val="20"/>
        </w:rPr>
        <w:t xml:space="preserve"> stulpelį </w:t>
      </w:r>
      <w:r w:rsidRPr="00230A4F">
        <w:rPr>
          <w:rFonts w:ascii="Cambria" w:eastAsia="Times New Roman" w:hAnsi="Cambria" w:cs="Times New Roman"/>
          <w:b/>
          <w:color w:val="000000"/>
          <w:sz w:val="20"/>
          <w:szCs w:val="20"/>
        </w:rPr>
        <w:t>„</w:t>
      </w:r>
      <w:r w:rsidRPr="00230A4F">
        <w:rPr>
          <w:rFonts w:ascii="Cambria" w:hAnsi="Cambria" w:cs="Times New Roman"/>
          <w:b/>
          <w:bCs/>
          <w:sz w:val="20"/>
          <w:szCs w:val="20"/>
        </w:rPr>
        <w:t>Siūloma techninė charakteristika“</w:t>
      </w:r>
      <w:r w:rsidRPr="00230A4F">
        <w:rPr>
          <w:rFonts w:ascii="Cambria" w:hAnsi="Cambria" w:cs="Times New Roman"/>
          <w:bCs/>
          <w:sz w:val="20"/>
          <w:szCs w:val="20"/>
        </w:rPr>
        <w:t xml:space="preserve">: </w:t>
      </w:r>
    </w:p>
    <w:p w:rsidR="00ED1C03" w:rsidRPr="00230A4F" w:rsidRDefault="00873ABB" w:rsidP="00ED1C03">
      <w:pPr>
        <w:pStyle w:val="ListParagraph"/>
        <w:numPr>
          <w:ilvl w:val="0"/>
          <w:numId w:val="1"/>
        </w:numPr>
        <w:spacing w:after="0" w:line="240" w:lineRule="auto"/>
        <w:jc w:val="both"/>
        <w:rPr>
          <w:rFonts w:ascii="Cambria" w:hAnsi="Cambria" w:cs="Times New Roman"/>
          <w:color w:val="000000"/>
          <w:sz w:val="20"/>
          <w:szCs w:val="20"/>
        </w:rPr>
      </w:pPr>
      <w:r w:rsidRPr="00230A4F">
        <w:rPr>
          <w:rFonts w:ascii="Cambria" w:hAnsi="Cambria" w:cs="Times New Roman"/>
          <w:color w:val="000000"/>
          <w:sz w:val="20"/>
          <w:szCs w:val="20"/>
        </w:rPr>
        <w:t>pateikdamas</w:t>
      </w:r>
      <w:r w:rsidRPr="00230A4F">
        <w:rPr>
          <w:rFonts w:ascii="Cambria" w:eastAsia="Times New Roman" w:hAnsi="Cambria" w:cs="Times New Roman"/>
          <w:color w:val="000000"/>
          <w:sz w:val="20"/>
          <w:szCs w:val="20"/>
        </w:rPr>
        <w:t xml:space="preserve"> aiškiai suformuluotus, atitikimą reikalavimams pagrindžiančius faktus. </w:t>
      </w:r>
      <w:r w:rsidRPr="00230A4F">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rsidR="00ED1C03" w:rsidRPr="00230A4F" w:rsidRDefault="00873ABB" w:rsidP="00ED1C03">
      <w:pPr>
        <w:pStyle w:val="ListParagraph"/>
        <w:numPr>
          <w:ilvl w:val="0"/>
          <w:numId w:val="1"/>
        </w:numPr>
        <w:spacing w:after="0" w:line="240" w:lineRule="auto"/>
        <w:jc w:val="both"/>
        <w:rPr>
          <w:rFonts w:ascii="Cambria" w:hAnsi="Cambria" w:cs="Times New Roman"/>
          <w:color w:val="000000"/>
          <w:sz w:val="20"/>
          <w:szCs w:val="20"/>
        </w:rPr>
      </w:pPr>
      <w:r w:rsidRPr="00230A4F">
        <w:rPr>
          <w:rFonts w:ascii="Cambria" w:hAnsi="Cambria" w:cs="Times New Roman"/>
          <w:color w:val="000000"/>
          <w:sz w:val="20"/>
          <w:szCs w:val="20"/>
        </w:rPr>
        <w:t>vadovaudamasis Viešųjų pirkimų tarnybos išaiškinimu</w:t>
      </w:r>
      <w:r w:rsidR="00E8252C" w:rsidRPr="00230A4F">
        <w:rPr>
          <w:rFonts w:ascii="Cambria" w:hAnsi="Cambria" w:cs="Times New Roman"/>
          <w:color w:val="000000"/>
          <w:sz w:val="20"/>
          <w:szCs w:val="20"/>
        </w:rPr>
        <w:t xml:space="preserve"> </w:t>
      </w:r>
      <w:r w:rsidRPr="00230A4F">
        <w:rPr>
          <w:rFonts w:ascii="Cambria" w:hAnsi="Cambria" w:cs="Times New Roman"/>
          <w:color w:val="000000"/>
          <w:sz w:val="20"/>
          <w:szCs w:val="20"/>
        </w:rPr>
        <w:t xml:space="preserve"> [ </w:t>
      </w:r>
      <w:hyperlink r:id="rId8" w:history="1">
        <w:r w:rsidRPr="00230A4F">
          <w:rPr>
            <w:rStyle w:val="Hyperlink"/>
            <w:rFonts w:ascii="Cambria" w:hAnsi="Cambria" w:cs="Times New Roman"/>
            <w:sz w:val="20"/>
            <w:szCs w:val="20"/>
          </w:rPr>
          <w:t>http://vpt.lrv.lt/lt/news/view_item/id.1596</w:t>
        </w:r>
      </w:hyperlink>
      <w:r w:rsidRPr="00230A4F">
        <w:rPr>
          <w:rFonts w:ascii="Cambria" w:hAnsi="Cambria" w:cs="Times New Roman"/>
          <w:color w:val="000000"/>
          <w:sz w:val="20"/>
          <w:szCs w:val="20"/>
        </w:rPr>
        <w:t>], turi nurodyti tikslius ir konkrečius siūlomos prekės duomenis, nepalikdamas lentelėje pateiktų dydžių reikšmių tolerancijų, pvz.: „lygiavertė“, (±), „atitinka“ ir pan.</w:t>
      </w:r>
    </w:p>
    <w:p w:rsidR="00513639" w:rsidRPr="00230A4F" w:rsidRDefault="00147A4C" w:rsidP="00ED1C03">
      <w:pPr>
        <w:pStyle w:val="ListParagraph"/>
        <w:numPr>
          <w:ilvl w:val="0"/>
          <w:numId w:val="1"/>
        </w:numPr>
        <w:spacing w:after="0" w:line="240" w:lineRule="auto"/>
        <w:jc w:val="both"/>
        <w:rPr>
          <w:rFonts w:ascii="Cambria" w:hAnsi="Cambria" w:cs="Times New Roman"/>
          <w:color w:val="000000"/>
          <w:sz w:val="20"/>
          <w:szCs w:val="20"/>
        </w:rPr>
      </w:pPr>
      <w:r w:rsidRPr="00230A4F">
        <w:rPr>
          <w:rFonts w:ascii="Cambria" w:eastAsia="Times New Roman" w:hAnsi="Cambria" w:cs="Times New Roman"/>
          <w:b/>
          <w:color w:val="000000"/>
          <w:sz w:val="20"/>
          <w:szCs w:val="20"/>
        </w:rPr>
        <w:t xml:space="preserve">Kartu su pasiūlymu Tiekėjas turi pateikti </w:t>
      </w:r>
      <w:r w:rsidR="00513639" w:rsidRPr="00230A4F">
        <w:rPr>
          <w:rFonts w:ascii="Cambria" w:eastAsia="Times New Roman" w:hAnsi="Cambria" w:cs="Times New Roman"/>
          <w:b/>
          <w:color w:val="000000"/>
          <w:sz w:val="20"/>
          <w:szCs w:val="20"/>
        </w:rPr>
        <w:t xml:space="preserve">prekės ar prekės žaliavos </w:t>
      </w:r>
      <w:r w:rsidRPr="00230A4F">
        <w:rPr>
          <w:rFonts w:ascii="Cambria" w:eastAsia="Times New Roman" w:hAnsi="Cambria" w:cs="Times New Roman"/>
          <w:b/>
          <w:color w:val="000000"/>
          <w:sz w:val="20"/>
          <w:szCs w:val="20"/>
        </w:rPr>
        <w:t xml:space="preserve">I tipo ekologijos ženklą atitinkantį </w:t>
      </w:r>
      <w:r w:rsidR="00513639" w:rsidRPr="00230A4F">
        <w:rPr>
          <w:rFonts w:ascii="Cambria" w:eastAsia="Times New Roman" w:hAnsi="Cambria" w:cs="Times New Roman"/>
          <w:b/>
          <w:color w:val="000000"/>
          <w:sz w:val="20"/>
          <w:szCs w:val="20"/>
        </w:rPr>
        <w:t>sertifikatą.</w:t>
      </w:r>
    </w:p>
    <w:p w:rsidR="0098055E" w:rsidRPr="00230A4F" w:rsidRDefault="0098055E" w:rsidP="009954AC">
      <w:pPr>
        <w:spacing w:after="0"/>
        <w:ind w:firstLine="709"/>
        <w:jc w:val="both"/>
        <w:rPr>
          <w:rFonts w:ascii="Cambria" w:hAnsi="Cambria" w:cs="Times New Roman"/>
          <w:sz w:val="20"/>
          <w:szCs w:val="20"/>
        </w:rPr>
      </w:pPr>
      <w:r w:rsidRPr="00230A4F">
        <w:rPr>
          <w:rFonts w:ascii="Cambria" w:hAnsi="Cambria" w:cs="Times New Roman"/>
          <w:sz w:val="20"/>
          <w:szCs w:val="20"/>
        </w:rPr>
        <w:t>Papildomi reikalavimai:</w:t>
      </w:r>
    </w:p>
    <w:p w:rsidR="004B4E6F" w:rsidRPr="00230A4F" w:rsidRDefault="0098055E" w:rsidP="0098055E">
      <w:pPr>
        <w:pStyle w:val="Tekstas"/>
        <w:tabs>
          <w:tab w:val="clear" w:pos="8789"/>
          <w:tab w:val="left" w:pos="709"/>
        </w:tabs>
        <w:spacing w:line="276" w:lineRule="auto"/>
        <w:ind w:left="709" w:hanging="709"/>
        <w:rPr>
          <w:rFonts w:ascii="Cambria" w:hAnsi="Cambria"/>
          <w:sz w:val="20"/>
        </w:rPr>
      </w:pPr>
      <w:r w:rsidRPr="00230A4F">
        <w:rPr>
          <w:rFonts w:ascii="Cambria" w:hAnsi="Cambria"/>
          <w:sz w:val="20"/>
        </w:rPr>
        <w:tab/>
        <w:t>Viešojo pirkimo komisijai raštiškai pareikalavus, konkurso dalyvis turi pateikti siūlomų prekių pavyzdžius ir papildomą dokumentaciją, patvirtinančią techninius parametrus.</w:t>
      </w:r>
    </w:p>
    <w:sectPr w:rsidR="004B4E6F" w:rsidRPr="00230A4F" w:rsidSect="003018D7">
      <w:pgSz w:w="11906" w:h="16838"/>
      <w:pgMar w:top="1701" w:right="567" w:bottom="1134" w:left="1701" w:header="283"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AEC" w:rsidRDefault="00A91AEC" w:rsidP="00227D95">
      <w:pPr>
        <w:spacing w:after="0" w:line="240" w:lineRule="auto"/>
      </w:pPr>
      <w:r>
        <w:separator/>
      </w:r>
    </w:p>
  </w:endnote>
  <w:endnote w:type="continuationSeparator" w:id="0">
    <w:p w:rsidR="00A91AEC" w:rsidRDefault="00A91AEC" w:rsidP="0022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AEC" w:rsidRDefault="00A91AEC" w:rsidP="00227D95">
      <w:pPr>
        <w:spacing w:after="0" w:line="240" w:lineRule="auto"/>
      </w:pPr>
      <w:r>
        <w:separator/>
      </w:r>
    </w:p>
  </w:footnote>
  <w:footnote w:type="continuationSeparator" w:id="0">
    <w:p w:rsidR="00A91AEC" w:rsidRDefault="00A91AEC" w:rsidP="00227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4D55"/>
    <w:multiLevelType w:val="hybridMultilevel"/>
    <w:tmpl w:val="C958E016"/>
    <w:lvl w:ilvl="0" w:tplc="8C8A2938">
      <w:start w:val="1"/>
      <w:numFmt w:val="lowerLetter"/>
      <w:lvlText w:val="%1)"/>
      <w:lvlJc w:val="left"/>
      <w:pPr>
        <w:ind w:left="1684" w:hanging="975"/>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A5"/>
    <w:rsid w:val="00000BA6"/>
    <w:rsid w:val="00025236"/>
    <w:rsid w:val="0004387E"/>
    <w:rsid w:val="00084E4F"/>
    <w:rsid w:val="00090B55"/>
    <w:rsid w:val="000B65DA"/>
    <w:rsid w:val="001005FC"/>
    <w:rsid w:val="0011615C"/>
    <w:rsid w:val="00142CAF"/>
    <w:rsid w:val="00147A4C"/>
    <w:rsid w:val="00151F91"/>
    <w:rsid w:val="00154084"/>
    <w:rsid w:val="001A2DE9"/>
    <w:rsid w:val="001A7585"/>
    <w:rsid w:val="001B2B64"/>
    <w:rsid w:val="00210631"/>
    <w:rsid w:val="00227D95"/>
    <w:rsid w:val="00230A4F"/>
    <w:rsid w:val="00242441"/>
    <w:rsid w:val="002659B2"/>
    <w:rsid w:val="002A0C41"/>
    <w:rsid w:val="002C6DEB"/>
    <w:rsid w:val="002C77A1"/>
    <w:rsid w:val="002D67CB"/>
    <w:rsid w:val="003018D7"/>
    <w:rsid w:val="00321F10"/>
    <w:rsid w:val="003445BD"/>
    <w:rsid w:val="00351919"/>
    <w:rsid w:val="003645D6"/>
    <w:rsid w:val="00374E45"/>
    <w:rsid w:val="00395652"/>
    <w:rsid w:val="003D647E"/>
    <w:rsid w:val="004A49E1"/>
    <w:rsid w:val="004B3650"/>
    <w:rsid w:val="004B4E6F"/>
    <w:rsid w:val="004D3B3E"/>
    <w:rsid w:val="004D7148"/>
    <w:rsid w:val="004D77F6"/>
    <w:rsid w:val="004F4577"/>
    <w:rsid w:val="00501625"/>
    <w:rsid w:val="00511896"/>
    <w:rsid w:val="00513639"/>
    <w:rsid w:val="00524335"/>
    <w:rsid w:val="005453D9"/>
    <w:rsid w:val="00550974"/>
    <w:rsid w:val="00585E8E"/>
    <w:rsid w:val="005A370A"/>
    <w:rsid w:val="005B593C"/>
    <w:rsid w:val="005D313B"/>
    <w:rsid w:val="00615FEC"/>
    <w:rsid w:val="006536A1"/>
    <w:rsid w:val="00656FF4"/>
    <w:rsid w:val="00662204"/>
    <w:rsid w:val="00663CE4"/>
    <w:rsid w:val="006A0D73"/>
    <w:rsid w:val="006B3BCA"/>
    <w:rsid w:val="006B5FD0"/>
    <w:rsid w:val="006D36B8"/>
    <w:rsid w:val="007041DE"/>
    <w:rsid w:val="007705B6"/>
    <w:rsid w:val="00783EA0"/>
    <w:rsid w:val="007B2BC7"/>
    <w:rsid w:val="007B5B57"/>
    <w:rsid w:val="007E1145"/>
    <w:rsid w:val="00836E02"/>
    <w:rsid w:val="00845058"/>
    <w:rsid w:val="008661CC"/>
    <w:rsid w:val="00873ABB"/>
    <w:rsid w:val="00874BC8"/>
    <w:rsid w:val="00877A68"/>
    <w:rsid w:val="00890DE2"/>
    <w:rsid w:val="0089436E"/>
    <w:rsid w:val="008B26EA"/>
    <w:rsid w:val="008C00F7"/>
    <w:rsid w:val="008C5854"/>
    <w:rsid w:val="008D3D28"/>
    <w:rsid w:val="008E02F1"/>
    <w:rsid w:val="008E4D98"/>
    <w:rsid w:val="008F6D65"/>
    <w:rsid w:val="00901A2A"/>
    <w:rsid w:val="00905A12"/>
    <w:rsid w:val="0098055E"/>
    <w:rsid w:val="009954AC"/>
    <w:rsid w:val="009A7113"/>
    <w:rsid w:val="009B1688"/>
    <w:rsid w:val="009C2B2D"/>
    <w:rsid w:val="009D5E95"/>
    <w:rsid w:val="00A37CAB"/>
    <w:rsid w:val="00A5349E"/>
    <w:rsid w:val="00A70AAA"/>
    <w:rsid w:val="00A735B1"/>
    <w:rsid w:val="00A91AEC"/>
    <w:rsid w:val="00AA4FA5"/>
    <w:rsid w:val="00AA5484"/>
    <w:rsid w:val="00AE198D"/>
    <w:rsid w:val="00AE5C6F"/>
    <w:rsid w:val="00AF0FF5"/>
    <w:rsid w:val="00AF5374"/>
    <w:rsid w:val="00B10B81"/>
    <w:rsid w:val="00B42F45"/>
    <w:rsid w:val="00B50C3D"/>
    <w:rsid w:val="00B6399D"/>
    <w:rsid w:val="00B81BD2"/>
    <w:rsid w:val="00B82B30"/>
    <w:rsid w:val="00B92544"/>
    <w:rsid w:val="00B949ED"/>
    <w:rsid w:val="00B95DE3"/>
    <w:rsid w:val="00BA6629"/>
    <w:rsid w:val="00BB0783"/>
    <w:rsid w:val="00BC5E53"/>
    <w:rsid w:val="00BE7582"/>
    <w:rsid w:val="00BF174F"/>
    <w:rsid w:val="00BF212C"/>
    <w:rsid w:val="00BF2876"/>
    <w:rsid w:val="00C2384B"/>
    <w:rsid w:val="00C577DD"/>
    <w:rsid w:val="00C63393"/>
    <w:rsid w:val="00C71998"/>
    <w:rsid w:val="00CB15AC"/>
    <w:rsid w:val="00CB18CC"/>
    <w:rsid w:val="00CD3D79"/>
    <w:rsid w:val="00D51291"/>
    <w:rsid w:val="00D726D7"/>
    <w:rsid w:val="00D82ACB"/>
    <w:rsid w:val="00D934B9"/>
    <w:rsid w:val="00DC66B9"/>
    <w:rsid w:val="00DE669C"/>
    <w:rsid w:val="00DF354A"/>
    <w:rsid w:val="00E11A4E"/>
    <w:rsid w:val="00E17922"/>
    <w:rsid w:val="00E2166F"/>
    <w:rsid w:val="00E41CB5"/>
    <w:rsid w:val="00E43BC8"/>
    <w:rsid w:val="00E55F65"/>
    <w:rsid w:val="00E567D5"/>
    <w:rsid w:val="00E8252C"/>
    <w:rsid w:val="00E904CD"/>
    <w:rsid w:val="00ED13C0"/>
    <w:rsid w:val="00ED1C03"/>
    <w:rsid w:val="00F172D5"/>
    <w:rsid w:val="00F230E6"/>
    <w:rsid w:val="00F234A2"/>
    <w:rsid w:val="00F575CC"/>
    <w:rsid w:val="00F90088"/>
    <w:rsid w:val="00F94830"/>
    <w:rsid w:val="00F94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5A39E-D452-461E-86AA-6965B7D4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F65"/>
    <w:rPr>
      <w:rFonts w:ascii="Tahoma" w:hAnsi="Tahoma" w:cs="Tahoma"/>
      <w:sz w:val="16"/>
      <w:szCs w:val="16"/>
    </w:rPr>
  </w:style>
  <w:style w:type="paragraph" w:styleId="NormalWeb">
    <w:name w:val="Normal (Web)"/>
    <w:basedOn w:val="Normal"/>
    <w:uiPriority w:val="99"/>
    <w:unhideWhenUsed/>
    <w:rsid w:val="00BF21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227D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7D95"/>
  </w:style>
  <w:style w:type="paragraph" w:styleId="Footer">
    <w:name w:val="footer"/>
    <w:basedOn w:val="Normal"/>
    <w:link w:val="FooterChar"/>
    <w:uiPriority w:val="99"/>
    <w:unhideWhenUsed/>
    <w:rsid w:val="00227D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7D95"/>
  </w:style>
  <w:style w:type="paragraph" w:customStyle="1" w:styleId="Tekstas">
    <w:name w:val="Tekstas"/>
    <w:basedOn w:val="Normal"/>
    <w:rsid w:val="0098055E"/>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73ABB"/>
    <w:rPr>
      <w:color w:val="0000FF"/>
      <w:u w:val="single"/>
    </w:rPr>
  </w:style>
  <w:style w:type="paragraph" w:styleId="ListParagraph">
    <w:name w:val="List Paragraph"/>
    <w:basedOn w:val="Normal"/>
    <w:uiPriority w:val="34"/>
    <w:qFormat/>
    <w:rsid w:val="00ED1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94329">
      <w:bodyDiv w:val="1"/>
      <w:marLeft w:val="0"/>
      <w:marRight w:val="0"/>
      <w:marTop w:val="0"/>
      <w:marBottom w:val="0"/>
      <w:divBdr>
        <w:top w:val="none" w:sz="0" w:space="0" w:color="auto"/>
        <w:left w:val="none" w:sz="0" w:space="0" w:color="auto"/>
        <w:bottom w:val="none" w:sz="0" w:space="0" w:color="auto"/>
        <w:right w:val="none" w:sz="0" w:space="0" w:color="auto"/>
      </w:divBdr>
    </w:div>
    <w:div w:id="18225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ews/view_item/id.15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E22E6-C891-4CCD-9A69-CE66A0F7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1757</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Lina Glebė</cp:lastModifiedBy>
  <cp:revision>2</cp:revision>
  <cp:lastPrinted>2022-10-18T07:56:00Z</cp:lastPrinted>
  <dcterms:created xsi:type="dcterms:W3CDTF">2024-08-01T16:48:00Z</dcterms:created>
  <dcterms:modified xsi:type="dcterms:W3CDTF">2024-08-01T16:48:00Z</dcterms:modified>
</cp:coreProperties>
</file>