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6C1C1F8B"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r w:rsidR="00FA5B8C" w:rsidRPr="00FA5B8C">
                  <w:rPr>
                    <w:rFonts w:eastAsia="Arial Unicode MS"/>
                    <w:sz w:val="18"/>
                    <w:szCs w:val="18"/>
                  </w:rPr>
                  <w:t>(PU-12336/24) Degalai: benzinas, dyzelinas iš degalinių</w:t>
                </w:r>
              </w:sdtContent>
            </w:sdt>
            <w:r w:rsidR="003578A6">
              <w:rPr>
                <w:rFonts w:eastAsia="Arial Unicode MS"/>
                <w:sz w:val="18"/>
                <w:szCs w:val="18"/>
              </w:rPr>
              <w:t xml:space="preserve"> (10 pirkimo dalis - </w:t>
            </w:r>
            <w:proofErr w:type="spellStart"/>
            <w:r w:rsidR="003578A6" w:rsidRPr="003578A6">
              <w:rPr>
                <w:rFonts w:eastAsia="Arial Unicode MS"/>
                <w:sz w:val="18"/>
                <w:szCs w:val="18"/>
              </w:rPr>
              <w:t>Pagrybis</w:t>
            </w:r>
            <w:proofErr w:type="spellEnd"/>
            <w:r w:rsidR="003578A6" w:rsidRPr="003578A6">
              <w:rPr>
                <w:rFonts w:eastAsia="Arial Unicode MS"/>
                <w:sz w:val="18"/>
                <w:szCs w:val="18"/>
              </w:rPr>
              <w:t xml:space="preserve"> (</w:t>
            </w:r>
            <w:proofErr w:type="spellStart"/>
            <w:r w:rsidR="003578A6" w:rsidRPr="003578A6">
              <w:rPr>
                <w:rFonts w:eastAsia="Arial Unicode MS"/>
                <w:sz w:val="18"/>
                <w:szCs w:val="18"/>
              </w:rPr>
              <w:t>Iždonai</w:t>
            </w:r>
            <w:proofErr w:type="spellEnd"/>
            <w:r w:rsidR="003578A6" w:rsidRPr="003578A6">
              <w:rPr>
                <w:rFonts w:eastAsia="Arial Unicode MS"/>
                <w:sz w:val="18"/>
                <w:szCs w:val="18"/>
              </w:rPr>
              <w:t>)</w:t>
            </w:r>
            <w:r w:rsidR="003578A6">
              <w:rPr>
                <w:rFonts w:eastAsia="Arial Unicode MS"/>
                <w:sz w:val="18"/>
                <w:szCs w:val="18"/>
              </w:rPr>
              <w:t>)</w:t>
            </w:r>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370E5CCE" w:rsidR="00963BF6" w:rsidRPr="00EE08AA" w:rsidRDefault="00B5553C" w:rsidP="00B4433B">
            <w:pPr>
              <w:jc w:val="center"/>
              <w:rPr>
                <w:kern w:val="2"/>
                <w:sz w:val="18"/>
                <w:szCs w:val="18"/>
              </w:rPr>
            </w:pPr>
            <w:r w:rsidRPr="00EE08AA">
              <w:rPr>
                <w:kern w:val="2"/>
                <w:sz w:val="18"/>
                <w:szCs w:val="18"/>
              </w:rPr>
              <w:t>2024</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0019D0FA" w:rsidR="00B5553C" w:rsidRPr="00EE08AA" w:rsidRDefault="00B5553C" w:rsidP="00B5553C">
            <w:pPr>
              <w:tabs>
                <w:tab w:val="left" w:pos="567"/>
              </w:tabs>
              <w:snapToGrid w:val="0"/>
              <w:jc w:val="both"/>
              <w:rPr>
                <w:b/>
                <w:bCs/>
                <w:sz w:val="18"/>
                <w:szCs w:val="18"/>
              </w:rPr>
            </w:pPr>
            <w:bookmarkStart w:id="0"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atstovaujama</w:t>
            </w:r>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p w14:paraId="5FEC082F" w14:textId="7549EC1A" w:rsidR="00B5553C" w:rsidRPr="00EE08AA" w:rsidRDefault="003578A6" w:rsidP="00B5553C">
            <w:pPr>
              <w:tabs>
                <w:tab w:val="left" w:pos="567"/>
                <w:tab w:val="left" w:pos="993"/>
              </w:tabs>
              <w:jc w:val="both"/>
              <w:rPr>
                <w:b/>
                <w:bCs/>
                <w:sz w:val="18"/>
                <w:szCs w:val="18"/>
              </w:rPr>
            </w:pPr>
            <w:r w:rsidRPr="003578A6">
              <w:rPr>
                <w:b/>
                <w:bCs/>
                <w:iCs/>
                <w:sz w:val="18"/>
                <w:szCs w:val="18"/>
              </w:rPr>
              <w:t xml:space="preserve">UAB </w:t>
            </w:r>
            <w:proofErr w:type="spellStart"/>
            <w:r w:rsidRPr="003578A6">
              <w:rPr>
                <w:b/>
                <w:bCs/>
                <w:iCs/>
                <w:sz w:val="18"/>
                <w:szCs w:val="18"/>
              </w:rPr>
              <w:t>Circle</w:t>
            </w:r>
            <w:proofErr w:type="spellEnd"/>
            <w:r w:rsidRPr="003578A6">
              <w:rPr>
                <w:b/>
                <w:bCs/>
                <w:iCs/>
                <w:sz w:val="18"/>
                <w:szCs w:val="18"/>
              </w:rPr>
              <w:t xml:space="preserve"> K Lietuva</w:t>
            </w:r>
            <w:r w:rsidR="00B5553C" w:rsidRPr="00EE08AA">
              <w:rPr>
                <w:sz w:val="18"/>
                <w:szCs w:val="18"/>
              </w:rPr>
              <w:t xml:space="preserve">, buveinės adresas </w:t>
            </w:r>
            <w:r w:rsidRPr="003578A6">
              <w:rPr>
                <w:rFonts w:eastAsia="Arial Unicode MS"/>
                <w:sz w:val="18"/>
                <w:szCs w:val="18"/>
              </w:rPr>
              <w:t>J. Jasinskio g. 16A, 03163 Vilnius</w:t>
            </w:r>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r w:rsidRPr="003578A6">
              <w:rPr>
                <w:sz w:val="18"/>
                <w:szCs w:val="18"/>
              </w:rPr>
              <w:t>211454910</w:t>
            </w:r>
            <w:r w:rsidR="00B5553C" w:rsidRPr="00EE08AA">
              <w:rPr>
                <w:sz w:val="18"/>
                <w:szCs w:val="18"/>
              </w:rPr>
              <w:t>, atstovaujamas (-a), veikiančio (-</w:t>
            </w:r>
            <w:proofErr w:type="spellStart"/>
            <w:r w:rsidR="00B5553C" w:rsidRPr="00EE08AA">
              <w:rPr>
                <w:sz w:val="18"/>
                <w:szCs w:val="18"/>
              </w:rPr>
              <w:t>ios</w:t>
            </w:r>
            <w:proofErr w:type="spellEnd"/>
            <w:r w:rsidR="00B5553C" w:rsidRPr="00EE08AA">
              <w:rPr>
                <w:sz w:val="18"/>
                <w:szCs w:val="18"/>
              </w:rPr>
              <w:t>) pagal</w:t>
            </w:r>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0"/>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2FF393CA" w:rsidR="00963BF6" w:rsidRPr="00EE08AA" w:rsidRDefault="00963BF6">
            <w:pPr>
              <w:jc w:val="center"/>
              <w:rPr>
                <w:kern w:val="2"/>
                <w:sz w:val="18"/>
                <w:szCs w:val="18"/>
              </w:rPr>
            </w:pP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2E79670E" w:rsidR="00963BF6" w:rsidRPr="00EE08AA" w:rsidRDefault="00963BF6">
            <w:pPr>
              <w:jc w:val="center"/>
              <w:rPr>
                <w:kern w:val="2"/>
                <w:sz w:val="18"/>
                <w:szCs w:val="18"/>
              </w:rPr>
            </w:pP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0273402F" w:rsidR="00963BF6" w:rsidRPr="00EE08AA" w:rsidRDefault="00963BF6">
            <w:pPr>
              <w:jc w:val="center"/>
              <w:rPr>
                <w:kern w:val="2"/>
                <w:sz w:val="18"/>
                <w:szCs w:val="18"/>
              </w:rPr>
            </w:pP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1A71F21D" w:rsidR="00963BF6" w:rsidRPr="00EE08AA" w:rsidRDefault="00963BF6">
            <w:pPr>
              <w:jc w:val="center"/>
              <w:rPr>
                <w:kern w:val="2"/>
                <w:sz w:val="18"/>
                <w:szCs w:val="18"/>
              </w:rPr>
            </w:pP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20620E5E" w:rsidR="00963BF6" w:rsidRPr="00EE08AA" w:rsidRDefault="00963BF6">
            <w:pPr>
              <w:jc w:val="center"/>
              <w:rPr>
                <w:kern w:val="2"/>
                <w:sz w:val="18"/>
                <w:szCs w:val="18"/>
              </w:rPr>
            </w:pP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CCDEFBB" w:rsidR="00963BF6" w:rsidRPr="00EE08AA" w:rsidRDefault="00963BF6">
            <w:pPr>
              <w:jc w:val="center"/>
              <w:rPr>
                <w:kern w:val="2"/>
                <w:sz w:val="18"/>
                <w:szCs w:val="18"/>
              </w:rPr>
            </w:pP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5C14CF84" w:rsidR="00963BF6" w:rsidRPr="00EE08AA" w:rsidRDefault="003578A6">
            <w:pPr>
              <w:jc w:val="center"/>
              <w:rPr>
                <w:kern w:val="2"/>
                <w:sz w:val="18"/>
                <w:szCs w:val="18"/>
              </w:rPr>
            </w:pPr>
            <w:proofErr w:type="spellStart"/>
            <w:r w:rsidRPr="003578A6">
              <w:rPr>
                <w:kern w:val="2"/>
                <w:sz w:val="18"/>
                <w:szCs w:val="18"/>
              </w:rPr>
              <w:t>Circle</w:t>
            </w:r>
            <w:proofErr w:type="spellEnd"/>
            <w:r w:rsidRPr="003578A6">
              <w:rPr>
                <w:kern w:val="2"/>
                <w:sz w:val="18"/>
                <w:szCs w:val="18"/>
              </w:rPr>
              <w:t xml:space="preserve"> K Lietuva, UAB</w:t>
            </w: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58887195" w:rsidR="00963BF6" w:rsidRPr="00EE08AA" w:rsidRDefault="003578A6">
            <w:pPr>
              <w:jc w:val="center"/>
              <w:rPr>
                <w:kern w:val="2"/>
                <w:sz w:val="18"/>
                <w:szCs w:val="18"/>
              </w:rPr>
            </w:pPr>
            <w:r w:rsidRPr="003578A6">
              <w:rPr>
                <w:kern w:val="2"/>
                <w:sz w:val="18"/>
                <w:szCs w:val="18"/>
              </w:rPr>
              <w:t>211454910</w:t>
            </w: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3372D2FE"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57153011"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62E1D530"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0CBC8A8D"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381BFD38"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24CE1773"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77777777"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„E. sąskaita“ priėmimą</w:t>
            </w:r>
          </w:p>
        </w:tc>
        <w:tc>
          <w:tcPr>
            <w:tcW w:w="6778" w:type="dxa"/>
          </w:tcPr>
          <w:p w14:paraId="21642159" w14:textId="116662E8" w:rsidR="00696497" w:rsidRPr="00EE08AA" w:rsidRDefault="00696497" w:rsidP="002E4232">
            <w:pPr>
              <w:rPr>
                <w:color w:val="4472C4"/>
                <w:kern w:val="2"/>
                <w:sz w:val="18"/>
                <w:szCs w:val="18"/>
              </w:rPr>
            </w:pPr>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1FED26BD" w:rsidR="00C85616" w:rsidRPr="00EE08AA" w:rsidRDefault="00C85616" w:rsidP="002E4232">
            <w:pPr>
              <w:rPr>
                <w:rFonts w:eastAsia="Arial Unicode MS"/>
                <w:sz w:val="18"/>
                <w:szCs w:val="18"/>
                <w:highlight w:val="lightGray"/>
              </w:rPr>
            </w:pPr>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1C306B67" w:rsidR="00963BF6" w:rsidRPr="00EE08AA" w:rsidRDefault="00963BF6">
            <w:pPr>
              <w:rPr>
                <w:color w:val="4472C4"/>
                <w:kern w:val="2"/>
                <w:sz w:val="18"/>
                <w:szCs w:val="18"/>
              </w:rPr>
            </w:pPr>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496594FF"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FA5B8C" w:rsidRPr="00FA5B8C">
                  <w:rPr>
                    <w:rFonts w:eastAsia="Arial Unicode MS"/>
                    <w:color w:val="000000" w:themeColor="text1"/>
                    <w:sz w:val="18"/>
                    <w:szCs w:val="18"/>
                  </w:rPr>
                  <w:t>726489</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4264B9C1" w14:textId="6CCB1655" w:rsidR="00963BF6" w:rsidRPr="00DF7A47"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511ECEFD" w14:textId="77777777">
        <w:trPr>
          <w:trHeight w:val="300"/>
        </w:trPr>
        <w:tc>
          <w:tcPr>
            <w:tcW w:w="2704" w:type="dxa"/>
            <w:gridSpan w:val="2"/>
          </w:tcPr>
          <w:p w14:paraId="7193808F" w14:textId="77777777" w:rsidR="00963BF6" w:rsidRPr="00EE08AA" w:rsidRDefault="00EA20F3">
            <w:pPr>
              <w:rPr>
                <w:b/>
                <w:bCs/>
                <w:kern w:val="2"/>
                <w:sz w:val="18"/>
                <w:szCs w:val="18"/>
              </w:rPr>
            </w:pPr>
            <w:r w:rsidRPr="00EE08AA">
              <w:rPr>
                <w:b/>
                <w:bCs/>
                <w:kern w:val="2"/>
                <w:sz w:val="18"/>
                <w:szCs w:val="18"/>
              </w:rPr>
              <w:t>4.1. Prekių pristatymo terminai, kai Prekės pristatomos dalimis</w:t>
            </w:r>
          </w:p>
        </w:tc>
        <w:tc>
          <w:tcPr>
            <w:tcW w:w="6778" w:type="dxa"/>
          </w:tcPr>
          <w:p w14:paraId="0808B545" w14:textId="113B09E7" w:rsidR="00DE3086" w:rsidRPr="00EE08AA" w:rsidRDefault="00DF7A47">
            <w:pPr>
              <w:jc w:val="both"/>
              <w:rPr>
                <w:i/>
                <w:iCs/>
                <w:color w:val="0078D4"/>
                <w:sz w:val="18"/>
                <w:szCs w:val="18"/>
                <w:u w:val="single"/>
              </w:rPr>
            </w:pPr>
            <w:r w:rsidRPr="00DF7A47">
              <w:rPr>
                <w:iCs/>
                <w:kern w:val="2"/>
                <w:sz w:val="18"/>
                <w:szCs w:val="18"/>
              </w:rPr>
              <w:t xml:space="preserve">Pirkėjas Prekes perka be pristatymo, Tiekėjo nurodytoje Prekių atsiėmimo vietoje. </w:t>
            </w: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27A402FC" w14:textId="6E741F8A" w:rsidR="00963BF6" w:rsidRPr="00EE08AA" w:rsidRDefault="00EA20F3">
            <w:pPr>
              <w:rPr>
                <w:iCs/>
                <w:kern w:val="2"/>
                <w:sz w:val="18"/>
                <w:szCs w:val="18"/>
              </w:rPr>
            </w:pPr>
            <w:r w:rsidRPr="00EE08AA">
              <w:rPr>
                <w:iCs/>
                <w:kern w:val="2"/>
                <w:sz w:val="18"/>
                <w:szCs w:val="18"/>
              </w:rPr>
              <w:t>Netaikoma</w:t>
            </w:r>
          </w:p>
          <w:p w14:paraId="203BB622" w14:textId="52499BD4" w:rsidR="00963BF6" w:rsidRPr="00EE08AA" w:rsidRDefault="00963BF6" w:rsidP="00DF7A47">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0218433A" w14:textId="29376CB6" w:rsidR="00D61052" w:rsidRPr="00EE08AA" w:rsidRDefault="00DF7A47">
            <w:pPr>
              <w:rPr>
                <w:iCs/>
                <w:kern w:val="2"/>
                <w:sz w:val="18"/>
                <w:szCs w:val="18"/>
              </w:rPr>
            </w:pPr>
            <w:r w:rsidRPr="00DF7A47">
              <w:rPr>
                <w:color w:val="000000"/>
                <w:kern w:val="2"/>
                <w:sz w:val="18"/>
                <w:szCs w:val="18"/>
              </w:rPr>
              <w:t>Netaikoma</w:t>
            </w: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6BABBF58" w14:textId="4E525DE7" w:rsidR="00D17D62" w:rsidRPr="00EE08AA" w:rsidRDefault="00EA20F3" w:rsidP="00DF7A47">
            <w:pPr>
              <w:jc w:val="both"/>
              <w:rPr>
                <w:kern w:val="2"/>
                <w:sz w:val="18"/>
                <w:szCs w:val="18"/>
              </w:rPr>
            </w:pPr>
            <w:r w:rsidRPr="00EE08AA">
              <w:rPr>
                <w:kern w:val="2"/>
                <w:sz w:val="18"/>
                <w:szCs w:val="18"/>
              </w:rPr>
              <w:t>Netaikoma</w:t>
            </w: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22FFC8C0" w14:textId="1138347D" w:rsidR="009D707F" w:rsidRPr="00EE08AA" w:rsidRDefault="00DF7A47">
            <w:pPr>
              <w:rPr>
                <w:kern w:val="2"/>
                <w:sz w:val="18"/>
                <w:szCs w:val="18"/>
              </w:rPr>
            </w:pPr>
            <w:r w:rsidRPr="00DF7A47">
              <w:rPr>
                <w:kern w:val="2"/>
                <w:sz w:val="18"/>
                <w:szCs w:val="18"/>
              </w:rPr>
              <w:t xml:space="preserve">Netaikoma </w:t>
            </w: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0EA830BE" w14:textId="77777777" w:rsidR="00963BF6" w:rsidRPr="00C470D0" w:rsidRDefault="00EA20F3" w:rsidP="00111363">
            <w:pPr>
              <w:jc w:val="both"/>
              <w:rPr>
                <w:b/>
                <w:bCs/>
                <w:kern w:val="2"/>
                <w:sz w:val="18"/>
                <w:szCs w:val="18"/>
              </w:rPr>
            </w:pPr>
            <w:r w:rsidRPr="00C470D0">
              <w:rPr>
                <w:b/>
                <w:bCs/>
                <w:kern w:val="2"/>
                <w:sz w:val="18"/>
                <w:szCs w:val="18"/>
              </w:rPr>
              <w:t>Kintamo įkainio kainodara</w:t>
            </w:r>
          </w:p>
          <w:p w14:paraId="69E1E1CD" w14:textId="77777777" w:rsidR="00C470D0" w:rsidRPr="00C470D0" w:rsidRDefault="00C470D0" w:rsidP="00C470D0">
            <w:pPr>
              <w:jc w:val="both"/>
              <w:rPr>
                <w:kern w:val="2"/>
                <w:sz w:val="18"/>
                <w:szCs w:val="18"/>
              </w:rPr>
            </w:pPr>
            <w:r w:rsidRPr="00C470D0">
              <w:rPr>
                <w:kern w:val="2"/>
                <w:sz w:val="18"/>
                <w:szCs w:val="18"/>
              </w:rPr>
              <w:t>Kintamojo įkainio kainodarą sudaro:</w:t>
            </w:r>
          </w:p>
          <w:p w14:paraId="19A069C4" w14:textId="205DAB12" w:rsidR="00C470D0" w:rsidRPr="00C470D0" w:rsidRDefault="00C470D0" w:rsidP="00C470D0">
            <w:pPr>
              <w:jc w:val="both"/>
              <w:rPr>
                <w:kern w:val="2"/>
                <w:sz w:val="18"/>
                <w:szCs w:val="18"/>
              </w:rPr>
            </w:pPr>
            <w:r w:rsidRPr="00C470D0">
              <w:rPr>
                <w:kern w:val="2"/>
                <w:sz w:val="18"/>
                <w:szCs w:val="18"/>
              </w:rPr>
              <w:t>1</w:t>
            </w:r>
            <w:r>
              <w:rPr>
                <w:kern w:val="2"/>
                <w:sz w:val="18"/>
                <w:szCs w:val="18"/>
              </w:rPr>
              <w:t>.</w:t>
            </w:r>
            <w:r w:rsidRPr="00C470D0">
              <w:rPr>
                <w:kern w:val="2"/>
                <w:sz w:val="18"/>
                <w:szCs w:val="18"/>
              </w:rPr>
              <w:t xml:space="preserve"> </w:t>
            </w:r>
            <w:r w:rsidRPr="00C470D0">
              <w:rPr>
                <w:i/>
                <w:iCs/>
                <w:kern w:val="2"/>
                <w:sz w:val="18"/>
                <w:szCs w:val="18"/>
              </w:rPr>
              <w:t>kintamoji įkainio dalis</w:t>
            </w:r>
            <w:r w:rsidRPr="00C470D0">
              <w:rPr>
                <w:kern w:val="2"/>
                <w:sz w:val="18"/>
                <w:szCs w:val="18"/>
              </w:rPr>
              <w:t xml:space="preserve"> – AB „</w:t>
            </w:r>
            <w:proofErr w:type="spellStart"/>
            <w:r w:rsidRPr="00C470D0">
              <w:rPr>
                <w:kern w:val="2"/>
                <w:sz w:val="18"/>
                <w:szCs w:val="18"/>
              </w:rPr>
              <w:t>Orlen</w:t>
            </w:r>
            <w:proofErr w:type="spellEnd"/>
            <w:r w:rsidRPr="00C470D0">
              <w:rPr>
                <w:kern w:val="2"/>
                <w:sz w:val="18"/>
                <w:szCs w:val="18"/>
              </w:rPr>
              <w:t xml:space="preserve"> Lietuva“ Juodeikių k. terminalo protokolo viešai skelbiama vienkartiniams sandoriams taikoma degalų bazinė kaina su akcizo mokesčiu su PVM 1 000 (vienam tūkstančiui) litrų esant produkto temperatūrai +15° C;</w:t>
            </w:r>
          </w:p>
          <w:p w14:paraId="1FCA80D9" w14:textId="21688F86" w:rsidR="00286BA9" w:rsidRPr="00286BA9" w:rsidRDefault="00C470D0" w:rsidP="00C470D0">
            <w:pPr>
              <w:jc w:val="both"/>
              <w:rPr>
                <w:b/>
                <w:bCs/>
                <w:kern w:val="2"/>
                <w:sz w:val="18"/>
                <w:szCs w:val="18"/>
              </w:rPr>
            </w:pPr>
            <w:r>
              <w:rPr>
                <w:kern w:val="2"/>
                <w:sz w:val="18"/>
                <w:szCs w:val="18"/>
              </w:rPr>
              <w:t>2.</w:t>
            </w:r>
            <w:r w:rsidRPr="00C470D0">
              <w:rPr>
                <w:kern w:val="2"/>
                <w:sz w:val="18"/>
                <w:szCs w:val="18"/>
              </w:rPr>
              <w:t xml:space="preserve"> </w:t>
            </w:r>
            <w:r w:rsidRPr="00C470D0">
              <w:rPr>
                <w:i/>
                <w:iCs/>
                <w:kern w:val="2"/>
                <w:sz w:val="18"/>
                <w:szCs w:val="18"/>
              </w:rPr>
              <w:t>pastovioji įkainio dalis</w:t>
            </w:r>
            <w:r w:rsidRPr="00C470D0">
              <w:rPr>
                <w:kern w:val="2"/>
                <w:sz w:val="18"/>
                <w:szCs w:val="18"/>
              </w:rPr>
              <w:t xml:space="preserve"> – nuolaida arba antkainis nuo/prie kintamosios įkainio dalies, t. y. dalyvių siūloma nuolaida už 1 000 (vieną tūkstantį) litrų degalų nuo AB „</w:t>
            </w:r>
            <w:proofErr w:type="spellStart"/>
            <w:r w:rsidRPr="00C470D0">
              <w:rPr>
                <w:kern w:val="2"/>
                <w:sz w:val="18"/>
                <w:szCs w:val="18"/>
              </w:rPr>
              <w:t>Orlen</w:t>
            </w:r>
            <w:proofErr w:type="spellEnd"/>
            <w:r w:rsidRPr="00C470D0">
              <w:rPr>
                <w:kern w:val="2"/>
                <w:sz w:val="18"/>
                <w:szCs w:val="18"/>
              </w:rPr>
              <w:t xml:space="preserve"> Lietuva“ Juodeikių k. terminalo protokolo viešai skelbiamos vienkartiniams sandoriams taikomos bazinės kainos su akcizo mokesčiu su PVM 1 000 (vienam tūkstančiui) litrų esant produkto temperatūrai +15° C.</w:t>
            </w:r>
            <w:r w:rsidR="00286BA9">
              <w:rPr>
                <w:kern w:val="2"/>
                <w:sz w:val="18"/>
                <w:szCs w:val="18"/>
              </w:rPr>
              <w:t xml:space="preserve"> </w:t>
            </w:r>
            <w:r w:rsidR="00286BA9" w:rsidRPr="00286BA9">
              <w:rPr>
                <w:b/>
                <w:bCs/>
                <w:kern w:val="2"/>
                <w:sz w:val="18"/>
                <w:szCs w:val="18"/>
              </w:rPr>
              <w:t xml:space="preserve">Pastovioji įkainio dalis (siūloma nuolaida ar antkainis nuo/už 1 000 (vieną tūkstantį) litrų degalų (esant produkto temperatūrai +15° C) dyzelino </w:t>
            </w:r>
            <w:r w:rsidR="00286BA9" w:rsidRPr="003578A6">
              <w:rPr>
                <w:b/>
                <w:bCs/>
                <w:kern w:val="2"/>
                <w:sz w:val="18"/>
                <w:szCs w:val="18"/>
              </w:rPr>
              <w:t xml:space="preserve">kurui: </w:t>
            </w:r>
            <w:r w:rsidR="003578A6" w:rsidRPr="003578A6">
              <w:rPr>
                <w:b/>
                <w:bCs/>
                <w:kern w:val="2"/>
                <w:sz w:val="18"/>
                <w:szCs w:val="18"/>
              </w:rPr>
              <w:t>+45,000</w:t>
            </w:r>
            <w:r w:rsidR="00286BA9" w:rsidRPr="003578A6">
              <w:rPr>
                <w:b/>
                <w:bCs/>
                <w:kern w:val="2"/>
                <w:sz w:val="18"/>
                <w:szCs w:val="18"/>
              </w:rPr>
              <w:t xml:space="preserve"> EUR (</w:t>
            </w:r>
            <w:r w:rsidR="003578A6" w:rsidRPr="003578A6">
              <w:rPr>
                <w:b/>
                <w:bCs/>
                <w:kern w:val="2"/>
                <w:sz w:val="18"/>
                <w:szCs w:val="18"/>
              </w:rPr>
              <w:t>keturiasdešimt penki eurai 00 ct</w:t>
            </w:r>
            <w:r w:rsidR="00286BA9" w:rsidRPr="003578A6">
              <w:rPr>
                <w:b/>
                <w:bCs/>
                <w:kern w:val="2"/>
                <w:sz w:val="18"/>
                <w:szCs w:val="18"/>
              </w:rPr>
              <w:t xml:space="preserve">) su PVM ir benzino kurui </w:t>
            </w:r>
            <w:r w:rsidR="003578A6" w:rsidRPr="003578A6">
              <w:rPr>
                <w:b/>
                <w:bCs/>
                <w:kern w:val="2"/>
                <w:sz w:val="18"/>
                <w:szCs w:val="18"/>
              </w:rPr>
              <w:t xml:space="preserve">+45,000 EUR (keturiasdešimt penki eurai 00 ct) </w:t>
            </w:r>
            <w:r w:rsidR="00286BA9" w:rsidRPr="003578A6">
              <w:rPr>
                <w:b/>
                <w:bCs/>
                <w:kern w:val="2"/>
                <w:sz w:val="18"/>
                <w:szCs w:val="18"/>
              </w:rPr>
              <w:t xml:space="preserve"> su PVM yra</w:t>
            </w:r>
            <w:r w:rsidR="00286BA9" w:rsidRPr="00286BA9">
              <w:rPr>
                <w:b/>
                <w:bCs/>
                <w:kern w:val="2"/>
                <w:sz w:val="18"/>
                <w:szCs w:val="18"/>
              </w:rPr>
              <w:t xml:space="preserve"> fiksuota ir nekintama visą Sutarties galiojimo laikotarpį</w:t>
            </w:r>
            <w:r w:rsidR="00286BA9">
              <w:rPr>
                <w:b/>
                <w:bCs/>
                <w:kern w:val="2"/>
                <w:sz w:val="18"/>
                <w:szCs w:val="18"/>
              </w:rPr>
              <w:t>.</w:t>
            </w:r>
          </w:p>
          <w:p w14:paraId="4E1E89C9" w14:textId="431C6CA2" w:rsidR="00963BF6" w:rsidRPr="00EE08AA" w:rsidRDefault="00963BF6" w:rsidP="00C470D0">
            <w:pPr>
              <w:jc w:val="both"/>
              <w:rPr>
                <w:i/>
                <w:color w:val="4472C4"/>
                <w:kern w:val="2"/>
                <w:sz w:val="18"/>
                <w:szCs w:val="18"/>
              </w:rPr>
            </w:pPr>
          </w:p>
        </w:tc>
      </w:tr>
      <w:tr w:rsidR="00963BF6" w:rsidRPr="00EE08AA" w14:paraId="0CC37FB6" w14:textId="77777777">
        <w:trPr>
          <w:trHeight w:val="300"/>
        </w:trPr>
        <w:tc>
          <w:tcPr>
            <w:tcW w:w="2704" w:type="dxa"/>
            <w:gridSpan w:val="2"/>
          </w:tcPr>
          <w:p w14:paraId="08AF8454"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kintamo įkainio</w:t>
            </w:r>
            <w:r w:rsidRPr="00EE08AA">
              <w:rPr>
                <w:b/>
                <w:bCs/>
                <w:kern w:val="2"/>
                <w:sz w:val="18"/>
                <w:szCs w:val="18"/>
              </w:rPr>
              <w:t xml:space="preserve"> kainodara</w:t>
            </w:r>
          </w:p>
          <w:p w14:paraId="507431ED" w14:textId="77777777" w:rsidR="00963BF6" w:rsidRPr="00EE08AA" w:rsidRDefault="00963BF6">
            <w:pPr>
              <w:rPr>
                <w:b/>
                <w:bCs/>
                <w:kern w:val="2"/>
                <w:sz w:val="18"/>
                <w:szCs w:val="18"/>
              </w:rPr>
            </w:pPr>
          </w:p>
          <w:p w14:paraId="14AC3FC5" w14:textId="77777777" w:rsidR="00963BF6" w:rsidRPr="00EE08AA" w:rsidRDefault="00963BF6">
            <w:pPr>
              <w:rPr>
                <w:b/>
                <w:bCs/>
                <w:kern w:val="2"/>
                <w:sz w:val="18"/>
                <w:szCs w:val="18"/>
              </w:rPr>
            </w:pPr>
          </w:p>
          <w:p w14:paraId="2F1726E8" w14:textId="77777777" w:rsidR="00963BF6" w:rsidRPr="00EE08AA" w:rsidRDefault="00963BF6">
            <w:pPr>
              <w:rPr>
                <w:b/>
                <w:bCs/>
                <w:kern w:val="2"/>
                <w:sz w:val="18"/>
                <w:szCs w:val="18"/>
              </w:rPr>
            </w:pPr>
          </w:p>
          <w:p w14:paraId="263C70EB" w14:textId="77777777" w:rsidR="00963BF6" w:rsidRPr="00EE08AA" w:rsidRDefault="00963BF6">
            <w:pPr>
              <w:rPr>
                <w:b/>
                <w:bCs/>
                <w:kern w:val="2"/>
                <w:sz w:val="18"/>
                <w:szCs w:val="18"/>
              </w:rPr>
            </w:pPr>
          </w:p>
          <w:p w14:paraId="77C4AAA7" w14:textId="77777777" w:rsidR="00963BF6" w:rsidRPr="00EE08AA" w:rsidRDefault="00963BF6">
            <w:pPr>
              <w:rPr>
                <w:b/>
                <w:bCs/>
                <w:kern w:val="2"/>
                <w:sz w:val="18"/>
                <w:szCs w:val="18"/>
              </w:rPr>
            </w:pPr>
          </w:p>
          <w:p w14:paraId="3A118A9A" w14:textId="77777777" w:rsidR="00963BF6" w:rsidRPr="00EE08AA" w:rsidRDefault="00963BF6">
            <w:pPr>
              <w:rPr>
                <w:b/>
                <w:bCs/>
                <w:kern w:val="2"/>
                <w:sz w:val="18"/>
                <w:szCs w:val="18"/>
              </w:rPr>
            </w:pPr>
          </w:p>
          <w:p w14:paraId="1998DA62" w14:textId="77777777" w:rsidR="00BB6C32" w:rsidRPr="00EE08AA" w:rsidRDefault="00BB6C32">
            <w:pPr>
              <w:rPr>
                <w:b/>
                <w:bCs/>
                <w:i/>
                <w:iCs/>
                <w:color w:val="FF0000"/>
                <w:kern w:val="2"/>
                <w:sz w:val="18"/>
                <w:szCs w:val="18"/>
              </w:rPr>
            </w:pPr>
          </w:p>
          <w:p w14:paraId="2E8382C7" w14:textId="77777777" w:rsidR="00BB6C32" w:rsidRPr="00EE08AA" w:rsidRDefault="00BB6C32">
            <w:pPr>
              <w:rPr>
                <w:b/>
                <w:bCs/>
                <w:i/>
                <w:iCs/>
                <w:color w:val="FF0000"/>
                <w:kern w:val="2"/>
                <w:sz w:val="18"/>
                <w:szCs w:val="18"/>
              </w:rPr>
            </w:pPr>
          </w:p>
          <w:p w14:paraId="086FEECA" w14:textId="77777777" w:rsidR="00BB6C32" w:rsidRPr="00EE08AA" w:rsidRDefault="00BB6C32">
            <w:pPr>
              <w:rPr>
                <w:b/>
                <w:bCs/>
                <w:i/>
                <w:iCs/>
                <w:color w:val="FF0000"/>
                <w:kern w:val="2"/>
                <w:sz w:val="18"/>
                <w:szCs w:val="18"/>
              </w:rPr>
            </w:pPr>
          </w:p>
          <w:p w14:paraId="4DFF079E" w14:textId="34426804" w:rsidR="00963BF6" w:rsidRPr="00EE08AA" w:rsidRDefault="00963BF6">
            <w:pPr>
              <w:rPr>
                <w:b/>
                <w:bCs/>
                <w:kern w:val="2"/>
                <w:sz w:val="18"/>
                <w:szCs w:val="18"/>
              </w:rPr>
            </w:pPr>
          </w:p>
        </w:tc>
        <w:tc>
          <w:tcPr>
            <w:tcW w:w="6778" w:type="dxa"/>
          </w:tcPr>
          <w:p w14:paraId="35D831DF" w14:textId="6AF776DC" w:rsidR="00963BF6" w:rsidRPr="003578A6" w:rsidRDefault="00EA20F3">
            <w:pPr>
              <w:rPr>
                <w:kern w:val="2"/>
                <w:sz w:val="18"/>
                <w:szCs w:val="18"/>
              </w:rPr>
            </w:pPr>
            <w:r w:rsidRPr="003578A6">
              <w:rPr>
                <w:kern w:val="2"/>
                <w:sz w:val="18"/>
                <w:szCs w:val="18"/>
              </w:rPr>
              <w:t xml:space="preserve">Pradinės Sutarties vertė yra </w:t>
            </w:r>
            <w:sdt>
              <w:sdtPr>
                <w:rPr>
                  <w:rFonts w:eastAsia="Arial Unicode MS"/>
                  <w:color w:val="000000" w:themeColor="text1"/>
                  <w:sz w:val="18"/>
                  <w:szCs w:val="18"/>
                </w:rPr>
                <w:id w:val="1511173539"/>
                <w:placeholder>
                  <w:docPart w:val="5EEAF1C443544F5FAB55D064236B87A7"/>
                </w:placeholder>
              </w:sdtPr>
              <w:sdtContent>
                <w:r w:rsidR="003578A6" w:rsidRPr="003578A6">
                  <w:rPr>
                    <w:rFonts w:eastAsia="Arial Unicode MS"/>
                    <w:color w:val="000000" w:themeColor="text1"/>
                    <w:sz w:val="18"/>
                    <w:szCs w:val="18"/>
                  </w:rPr>
                  <w:t>270 000,00</w:t>
                </w:r>
              </w:sdtContent>
            </w:sdt>
            <w:r w:rsidRPr="003578A6">
              <w:rPr>
                <w:kern w:val="2"/>
                <w:sz w:val="18"/>
                <w:szCs w:val="18"/>
              </w:rPr>
              <w:t xml:space="preserve"> Eur, </w:t>
            </w:r>
            <w:sdt>
              <w:sdtPr>
                <w:rPr>
                  <w:rFonts w:eastAsia="Arial Unicode MS"/>
                  <w:color w:val="000000" w:themeColor="text1"/>
                  <w:sz w:val="18"/>
                  <w:szCs w:val="18"/>
                </w:rPr>
                <w:id w:val="598600127"/>
                <w:placeholder>
                  <w:docPart w:val="06CC2824AF634C24BC4ADD7F6AEDB235"/>
                </w:placeholder>
              </w:sdtPr>
              <w:sdtContent>
                <w:r w:rsidR="00AB0810" w:rsidRPr="003578A6">
                  <w:rPr>
                    <w:rFonts w:eastAsia="Arial Unicode MS"/>
                    <w:color w:val="000000" w:themeColor="text1"/>
                    <w:sz w:val="18"/>
                    <w:szCs w:val="18"/>
                  </w:rPr>
                  <w:t>(</w:t>
                </w:r>
                <w:r w:rsidR="003578A6" w:rsidRPr="003578A6">
                  <w:rPr>
                    <w:rFonts w:eastAsia="Arial Unicode MS"/>
                    <w:color w:val="000000" w:themeColor="text1"/>
                    <w:sz w:val="18"/>
                    <w:szCs w:val="18"/>
                  </w:rPr>
                  <w:t>du šimtai septyniasdešimt tūkstančių eurų 00 ct</w:t>
                </w:r>
                <w:r w:rsidR="00AB0810" w:rsidRPr="003578A6">
                  <w:rPr>
                    <w:rFonts w:eastAsia="Arial Unicode MS"/>
                    <w:color w:val="000000" w:themeColor="text1"/>
                    <w:sz w:val="18"/>
                    <w:szCs w:val="18"/>
                  </w:rPr>
                  <w:t>)</w:t>
                </w:r>
              </w:sdtContent>
            </w:sdt>
            <w:r w:rsidR="00AB0810" w:rsidRPr="003578A6" w:rsidDel="00AB0810">
              <w:rPr>
                <w:color w:val="4472C4"/>
                <w:kern w:val="2"/>
                <w:sz w:val="18"/>
                <w:szCs w:val="18"/>
              </w:rPr>
              <w:t xml:space="preserve"> </w:t>
            </w:r>
            <w:r w:rsidRPr="003578A6">
              <w:rPr>
                <w:kern w:val="2"/>
                <w:sz w:val="18"/>
                <w:szCs w:val="18"/>
              </w:rPr>
              <w:t xml:space="preserve">be PVM. </w:t>
            </w:r>
          </w:p>
          <w:p w14:paraId="41FE1380" w14:textId="5F663CB1" w:rsidR="00963BF6" w:rsidRPr="003578A6" w:rsidRDefault="00EA20F3">
            <w:pPr>
              <w:rPr>
                <w:kern w:val="2"/>
                <w:sz w:val="18"/>
                <w:szCs w:val="18"/>
              </w:rPr>
            </w:pPr>
            <w:r w:rsidRPr="003578A6">
              <w:rPr>
                <w:kern w:val="2"/>
                <w:sz w:val="18"/>
                <w:szCs w:val="18"/>
              </w:rPr>
              <w:t xml:space="preserve">PVM sudaro </w:t>
            </w:r>
            <w:sdt>
              <w:sdtPr>
                <w:rPr>
                  <w:rFonts w:eastAsia="Arial Unicode MS"/>
                  <w:color w:val="000000" w:themeColor="text1"/>
                  <w:sz w:val="18"/>
                  <w:szCs w:val="18"/>
                </w:rPr>
                <w:id w:val="1276828851"/>
                <w:placeholder>
                  <w:docPart w:val="A8CDB9F906B74224905B247E648FA309"/>
                </w:placeholder>
              </w:sdtPr>
              <w:sdtContent>
                <w:r w:rsidR="003578A6" w:rsidRPr="003578A6">
                  <w:rPr>
                    <w:rFonts w:eastAsia="Arial Unicode MS"/>
                    <w:color w:val="000000" w:themeColor="text1"/>
                    <w:sz w:val="18"/>
                    <w:szCs w:val="18"/>
                  </w:rPr>
                  <w:t>56 700,00</w:t>
                </w:r>
              </w:sdtContent>
            </w:sdt>
            <w:r w:rsidRPr="003578A6">
              <w:rPr>
                <w:kern w:val="2"/>
                <w:sz w:val="18"/>
                <w:szCs w:val="18"/>
              </w:rPr>
              <w:t xml:space="preserve"> Eur, </w:t>
            </w:r>
            <w:sdt>
              <w:sdtPr>
                <w:rPr>
                  <w:rFonts w:eastAsia="Arial Unicode MS"/>
                  <w:color w:val="000000" w:themeColor="text1"/>
                  <w:sz w:val="18"/>
                  <w:szCs w:val="18"/>
                </w:rPr>
                <w:id w:val="148101657"/>
                <w:placeholder>
                  <w:docPart w:val="651BF8939B0142B9B30FC578720573BD"/>
                </w:placeholder>
              </w:sdtPr>
              <w:sdtContent>
                <w:r w:rsidR="00AB0810" w:rsidRPr="003578A6">
                  <w:rPr>
                    <w:rFonts w:eastAsia="Arial Unicode MS"/>
                    <w:color w:val="000000" w:themeColor="text1"/>
                    <w:sz w:val="18"/>
                    <w:szCs w:val="18"/>
                  </w:rPr>
                  <w:t>(</w:t>
                </w:r>
                <w:r w:rsidR="003578A6" w:rsidRPr="003578A6">
                  <w:rPr>
                    <w:rFonts w:eastAsia="Arial Unicode MS"/>
                    <w:color w:val="000000" w:themeColor="text1"/>
                    <w:sz w:val="18"/>
                    <w:szCs w:val="18"/>
                  </w:rPr>
                  <w:t>penkiasdešimt šeši tūkstančiai septyni šimtai eurų 00 ct</w:t>
                </w:r>
                <w:r w:rsidR="00AB0810" w:rsidRPr="003578A6">
                  <w:rPr>
                    <w:rFonts w:eastAsia="Arial Unicode MS"/>
                    <w:color w:val="000000" w:themeColor="text1"/>
                    <w:sz w:val="18"/>
                    <w:szCs w:val="18"/>
                  </w:rPr>
                  <w:t>)</w:t>
                </w:r>
              </w:sdtContent>
            </w:sdt>
            <w:r w:rsidRPr="003578A6">
              <w:rPr>
                <w:kern w:val="2"/>
                <w:sz w:val="18"/>
                <w:szCs w:val="18"/>
              </w:rPr>
              <w:t>.</w:t>
            </w:r>
          </w:p>
          <w:p w14:paraId="4B3EE706" w14:textId="31A1CCD9" w:rsidR="00963BF6" w:rsidRPr="00EE08AA" w:rsidRDefault="00EA20F3">
            <w:pPr>
              <w:rPr>
                <w:kern w:val="2"/>
                <w:sz w:val="18"/>
                <w:szCs w:val="18"/>
              </w:rPr>
            </w:pPr>
            <w:r w:rsidRPr="003578A6">
              <w:rPr>
                <w:kern w:val="2"/>
                <w:sz w:val="18"/>
                <w:szCs w:val="18"/>
              </w:rPr>
              <w:t xml:space="preserve">Sutarties kaina yra </w:t>
            </w:r>
            <w:sdt>
              <w:sdtPr>
                <w:rPr>
                  <w:rFonts w:eastAsia="Arial Unicode MS"/>
                  <w:color w:val="000000" w:themeColor="text1"/>
                  <w:sz w:val="18"/>
                  <w:szCs w:val="18"/>
                </w:rPr>
                <w:id w:val="-456871837"/>
                <w:placeholder>
                  <w:docPart w:val="3D80FCBB8F204AF695839F5C07747497"/>
                </w:placeholder>
              </w:sdtPr>
              <w:sdtContent>
                <w:r w:rsidR="003578A6" w:rsidRPr="003578A6">
                  <w:rPr>
                    <w:rFonts w:eastAsia="Arial Unicode MS"/>
                    <w:color w:val="000000" w:themeColor="text1"/>
                    <w:sz w:val="18"/>
                    <w:szCs w:val="18"/>
                  </w:rPr>
                  <w:t>326 700,00</w:t>
                </w:r>
              </w:sdtContent>
            </w:sdt>
            <w:r w:rsidRPr="003578A6">
              <w:rPr>
                <w:kern w:val="2"/>
                <w:sz w:val="18"/>
                <w:szCs w:val="18"/>
              </w:rPr>
              <w:t xml:space="preserve"> Eur, </w:t>
            </w:r>
            <w:sdt>
              <w:sdtPr>
                <w:rPr>
                  <w:rFonts w:eastAsia="Arial Unicode MS"/>
                  <w:color w:val="000000" w:themeColor="text1"/>
                  <w:sz w:val="18"/>
                  <w:szCs w:val="18"/>
                </w:rPr>
                <w:id w:val="-183979957"/>
                <w:placeholder>
                  <w:docPart w:val="E406A06ED9494B49B7DAAEBA0F9081C1"/>
                </w:placeholder>
              </w:sdtPr>
              <w:sdtContent>
                <w:r w:rsidR="00AB0810" w:rsidRPr="003578A6">
                  <w:rPr>
                    <w:rFonts w:eastAsia="Arial Unicode MS"/>
                    <w:color w:val="000000" w:themeColor="text1"/>
                    <w:sz w:val="18"/>
                    <w:szCs w:val="18"/>
                  </w:rPr>
                  <w:t>(</w:t>
                </w:r>
                <w:r w:rsidR="003578A6" w:rsidRPr="003578A6">
                  <w:rPr>
                    <w:rFonts w:eastAsia="Arial Unicode MS"/>
                    <w:color w:val="000000" w:themeColor="text1"/>
                    <w:sz w:val="18"/>
                    <w:szCs w:val="18"/>
                  </w:rPr>
                  <w:t>trys šimtai dvidešimt šeši tūkstančiai septyni šimtai eurų 00 ct</w:t>
                </w:r>
                <w:r w:rsidR="00AB0810" w:rsidRPr="003578A6">
                  <w:rPr>
                    <w:rFonts w:eastAsia="Arial Unicode MS"/>
                    <w:color w:val="000000" w:themeColor="text1"/>
                    <w:sz w:val="18"/>
                    <w:szCs w:val="18"/>
                  </w:rPr>
                  <w:t>)</w:t>
                </w:r>
              </w:sdtContent>
            </w:sdt>
            <w:r w:rsidRPr="003578A6">
              <w:rPr>
                <w:kern w:val="2"/>
                <w:sz w:val="18"/>
                <w:szCs w:val="18"/>
              </w:rPr>
              <w:t xml:space="preserve"> Eur su</w:t>
            </w:r>
            <w:r w:rsidRPr="00EE08AA">
              <w:rPr>
                <w:kern w:val="2"/>
                <w:sz w:val="18"/>
                <w:szCs w:val="18"/>
              </w:rPr>
              <w:t xml:space="preserve"> PVM.</w:t>
            </w:r>
            <w:r w:rsidR="00AB0810" w:rsidRPr="00EE08AA">
              <w:rPr>
                <w:kern w:val="2"/>
                <w:sz w:val="18"/>
                <w:szCs w:val="18"/>
              </w:rPr>
              <w:t xml:space="preserve">  </w:t>
            </w:r>
          </w:p>
          <w:p w14:paraId="47319CA2" w14:textId="77777777" w:rsidR="00963BF6" w:rsidRPr="00EE08AA" w:rsidRDefault="00963BF6">
            <w:pPr>
              <w:rPr>
                <w:kern w:val="2"/>
                <w:sz w:val="18"/>
                <w:szCs w:val="18"/>
              </w:rPr>
            </w:pPr>
          </w:p>
          <w:p w14:paraId="5552C951" w14:textId="77777777" w:rsidR="00963BF6" w:rsidRPr="00EE08AA" w:rsidRDefault="00EA20F3">
            <w:pPr>
              <w:rPr>
                <w:color w:val="000000"/>
                <w:kern w:val="2"/>
                <w:sz w:val="18"/>
                <w:szCs w:val="18"/>
              </w:rPr>
            </w:pPr>
            <w:r w:rsidRPr="00EE08AA">
              <w:rPr>
                <w:color w:val="000000"/>
                <w:kern w:val="2"/>
                <w:sz w:val="18"/>
                <w:szCs w:val="18"/>
              </w:rPr>
              <w:t>Šioje Sutartyje Pradinės Sutarties vertė yra lygi </w:t>
            </w:r>
            <w:r w:rsidRPr="00EE08AA">
              <w:rPr>
                <w:b/>
                <w:bCs/>
                <w:color w:val="000000"/>
                <w:kern w:val="2"/>
                <w:sz w:val="18"/>
                <w:szCs w:val="18"/>
              </w:rPr>
              <w:t>maksimaliai pirkimui skirtai lėšų sumai be PVM</w:t>
            </w:r>
            <w:r w:rsidRPr="00EE08AA">
              <w:rPr>
                <w:color w:val="000000"/>
                <w:kern w:val="2"/>
                <w:sz w:val="18"/>
                <w:szCs w:val="18"/>
              </w:rPr>
              <w:t xml:space="preserve"> pirkimo dokumentuose ir Sutartyje nurodytų Prekių įsigijimui Tiekėjo pasiūlyme nurodytais įkainiais be PVM, įvertinant ir Tiekėjo siūlomą </w:t>
            </w:r>
            <w:r w:rsidRPr="00EE08AA">
              <w:rPr>
                <w:b/>
                <w:bCs/>
                <w:color w:val="000000"/>
                <w:kern w:val="2"/>
                <w:sz w:val="18"/>
                <w:szCs w:val="18"/>
              </w:rPr>
              <w:t>nuolaidą (antkainį)</w:t>
            </w:r>
            <w:r w:rsidRPr="00EE08AA">
              <w:rPr>
                <w:color w:val="000000"/>
                <w:kern w:val="2"/>
                <w:sz w:val="18"/>
                <w:szCs w:val="18"/>
              </w:rPr>
              <w:t>.</w:t>
            </w:r>
          </w:p>
          <w:p w14:paraId="7F71B535" w14:textId="77777777" w:rsidR="00BB6C32" w:rsidRPr="00EE08AA" w:rsidRDefault="00BB6C32">
            <w:pPr>
              <w:rPr>
                <w:color w:val="000000"/>
                <w:kern w:val="2"/>
                <w:sz w:val="18"/>
                <w:szCs w:val="18"/>
              </w:rPr>
            </w:pPr>
          </w:p>
          <w:p w14:paraId="0B3F18D1" w14:textId="5911D2AD" w:rsidR="00BB6C32" w:rsidRPr="00EE08AA" w:rsidRDefault="00BB6C32">
            <w:pPr>
              <w:rPr>
                <w:color w:val="000000"/>
                <w:kern w:val="2"/>
                <w:sz w:val="18"/>
                <w:szCs w:val="18"/>
              </w:rPr>
            </w:pPr>
            <w:r w:rsidRPr="00EE08AA">
              <w:rPr>
                <w:color w:val="000000"/>
                <w:kern w:val="2"/>
                <w:sz w:val="18"/>
                <w:szCs w:val="18"/>
              </w:rPr>
              <w:t xml:space="preserve">Detali kintamo įkainio apskaičiavimo tvarka nustatyta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w:t>
            </w:r>
            <w:r w:rsidRPr="00EE08AA">
              <w:rPr>
                <w:color w:val="4472C4"/>
                <w:kern w:val="2"/>
                <w:sz w:val="18"/>
                <w:szCs w:val="18"/>
              </w:rPr>
              <w:t xml:space="preserve"> </w:t>
            </w:r>
          </w:p>
          <w:p w14:paraId="640219CA" w14:textId="77777777" w:rsidR="00963BF6" w:rsidRPr="00EE08AA" w:rsidRDefault="00963BF6">
            <w:pPr>
              <w:rPr>
                <w:color w:val="000000"/>
                <w:kern w:val="2"/>
                <w:sz w:val="18"/>
                <w:szCs w:val="18"/>
              </w:rPr>
            </w:pPr>
          </w:p>
          <w:p w14:paraId="45D162AE" w14:textId="30A8009B" w:rsidR="00963BF6" w:rsidRPr="00EE08AA" w:rsidRDefault="00963BF6">
            <w:pPr>
              <w:rPr>
                <w:i/>
                <w:iCs/>
                <w:kern w:val="2"/>
                <w:sz w:val="18"/>
                <w:szCs w:val="18"/>
              </w:rPr>
            </w:pP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0F1D2388"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xml:space="preserve">. </w:t>
            </w:r>
            <w:r w:rsidR="00DF7A47" w:rsidRPr="00DF7A47">
              <w:rPr>
                <w:kern w:val="2"/>
                <w:sz w:val="18"/>
                <w:szCs w:val="18"/>
              </w:rPr>
              <w:t>netaikoma</w:t>
            </w:r>
            <w:r w:rsidR="00DF7A47">
              <w:rPr>
                <w:kern w:val="2"/>
                <w:sz w:val="18"/>
                <w:szCs w:val="18"/>
              </w:rPr>
              <w:t>;</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lastRenderedPageBreak/>
              <w:t>5.3.3. Sutarties kainos/įkainių peržiūra dėl kainų lygio pokyčio</w:t>
            </w:r>
          </w:p>
          <w:p w14:paraId="14F71DFF" w14:textId="77777777" w:rsidR="00963BF6" w:rsidRPr="00EE08AA" w:rsidRDefault="00963BF6">
            <w:pPr>
              <w:rPr>
                <w:i/>
                <w:iCs/>
                <w:color w:val="4472C4"/>
                <w:kern w:val="2"/>
                <w:sz w:val="18"/>
                <w:szCs w:val="18"/>
              </w:rPr>
            </w:pPr>
          </w:p>
          <w:p w14:paraId="67468C10" w14:textId="6BE8CCDB" w:rsidR="00963BF6" w:rsidRPr="00EE08AA" w:rsidRDefault="00963BF6">
            <w:pPr>
              <w:rPr>
                <w:b/>
                <w:bCs/>
                <w:kern w:val="2"/>
                <w:sz w:val="18"/>
                <w:szCs w:val="18"/>
              </w:rPr>
            </w:pPr>
          </w:p>
        </w:tc>
        <w:tc>
          <w:tcPr>
            <w:tcW w:w="6778" w:type="dxa"/>
          </w:tcPr>
          <w:p w14:paraId="78162895" w14:textId="5D07CD17" w:rsidR="006A6048" w:rsidRPr="00DF7A47" w:rsidRDefault="00EA20F3" w:rsidP="00DF7A47">
            <w:pPr>
              <w:rPr>
                <w:kern w:val="2"/>
                <w:sz w:val="18"/>
                <w:szCs w:val="18"/>
              </w:rPr>
            </w:pPr>
            <w:r w:rsidRPr="00EE08AA">
              <w:rPr>
                <w:kern w:val="2"/>
                <w:sz w:val="18"/>
                <w:szCs w:val="18"/>
              </w:rPr>
              <w:t>Netaikoma</w:t>
            </w: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195A339F" w14:textId="0F53DBFA" w:rsidR="00BB6C32" w:rsidRPr="00EE08AA" w:rsidRDefault="00EA20F3" w:rsidP="00DF7A47">
            <w:pPr>
              <w:rPr>
                <w:kern w:val="2"/>
                <w:sz w:val="18"/>
                <w:szCs w:val="18"/>
              </w:rPr>
            </w:pPr>
            <w:r w:rsidRPr="00EE08AA">
              <w:rPr>
                <w:kern w:val="2"/>
                <w:sz w:val="18"/>
                <w:szCs w:val="18"/>
              </w:rPr>
              <w:t>Netaikoma</w:t>
            </w: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2ED81916" w14:textId="77777777" w:rsidR="00963BF6" w:rsidRDefault="00CB3E1C" w:rsidP="00DF7A47">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1143CA3F" w14:textId="264F2AB2" w:rsidR="00DF7A47" w:rsidRPr="00DF7A47" w:rsidRDefault="00DF7A47" w:rsidP="00DF7A47">
            <w:pPr>
              <w:jc w:val="both"/>
              <w:rPr>
                <w:kern w:val="2"/>
                <w:sz w:val="18"/>
                <w:szCs w:val="18"/>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1EE3E2B" w14:textId="77777777" w:rsidR="00963BF6" w:rsidRPr="00EE08AA" w:rsidRDefault="00EA20F3">
            <w:pPr>
              <w:rPr>
                <w:kern w:val="2"/>
                <w:sz w:val="18"/>
                <w:szCs w:val="18"/>
              </w:rPr>
            </w:pPr>
            <w:r w:rsidRPr="00EE08AA">
              <w:rPr>
                <w:kern w:val="2"/>
                <w:sz w:val="18"/>
                <w:szCs w:val="18"/>
              </w:rPr>
              <w:t>Netaikoma</w:t>
            </w:r>
          </w:p>
          <w:p w14:paraId="27191F2A" w14:textId="11ED5172" w:rsidR="00963BF6" w:rsidRPr="00EE08AA" w:rsidRDefault="00963BF6" w:rsidP="00111363">
            <w:pPr>
              <w:spacing w:line="259" w:lineRule="auto"/>
              <w:jc w:val="both"/>
              <w:rPr>
                <w:i/>
                <w:iCs/>
                <w:color w:val="4472C4"/>
                <w:kern w:val="2"/>
                <w:sz w:val="18"/>
                <w:szCs w:val="18"/>
              </w:rPr>
            </w:pP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65CCC6DE" w14:textId="77777777" w:rsidR="00963BF6" w:rsidRPr="00EE08AA" w:rsidRDefault="00EA20F3">
            <w:pPr>
              <w:rPr>
                <w:kern w:val="2"/>
                <w:sz w:val="18"/>
                <w:szCs w:val="18"/>
              </w:rPr>
            </w:pPr>
            <w:r w:rsidRPr="00EE08AA">
              <w:rPr>
                <w:kern w:val="2"/>
                <w:sz w:val="18"/>
                <w:szCs w:val="18"/>
              </w:rPr>
              <w:t>Netaikoma</w:t>
            </w:r>
          </w:p>
          <w:p w14:paraId="007B2231" w14:textId="2A1555D3" w:rsidR="00A66654" w:rsidRPr="00EE08AA" w:rsidRDefault="00A66654" w:rsidP="00955A7F">
            <w:pPr>
              <w:jc w:val="both"/>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3EE7C7A8" w14:textId="4CCC60CA" w:rsidR="00CB5B73" w:rsidRPr="00EE08AA" w:rsidRDefault="00CB5B73" w:rsidP="00FA5B8C">
            <w:pPr>
              <w:jc w:val="both"/>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xml:space="preserve">, tačiau bet kokiu atveju ne mažiau </w:t>
            </w:r>
            <w:r w:rsidR="009A7B17" w:rsidRPr="00FA5B8C">
              <w:rPr>
                <w:color w:val="000000"/>
                <w:kern w:val="2"/>
                <w:sz w:val="18"/>
                <w:szCs w:val="18"/>
              </w:rPr>
              <w:t>kaip</w:t>
            </w:r>
            <w:r w:rsidR="00AA4815" w:rsidRPr="00FA5B8C">
              <w:rPr>
                <w:color w:val="000000"/>
                <w:kern w:val="2"/>
                <w:sz w:val="18"/>
                <w:szCs w:val="18"/>
              </w:rPr>
              <w:t xml:space="preserve"> </w:t>
            </w:r>
            <w:sdt>
              <w:sdtPr>
                <w:rPr>
                  <w:rFonts w:eastAsia="Arial Unicode MS"/>
                  <w:color w:val="000000" w:themeColor="text1"/>
                  <w:sz w:val="18"/>
                  <w:szCs w:val="18"/>
                </w:rPr>
                <w:id w:val="-1391178719"/>
                <w:placeholder>
                  <w:docPart w:val="9F2C82751A2442AEB89C331191DFA9DF"/>
                </w:placeholder>
              </w:sdtPr>
              <w:sdtContent>
                <w:r w:rsidR="00AA4815" w:rsidRPr="00FA5B8C">
                  <w:rPr>
                    <w:rFonts w:eastAsia="Arial Unicode MS"/>
                    <w:color w:val="000000" w:themeColor="text1"/>
                    <w:sz w:val="18"/>
                    <w:szCs w:val="18"/>
                  </w:rPr>
                  <w:t xml:space="preserve">50,00 </w:t>
                </w:r>
                <w:r w:rsidR="00AA4815" w:rsidRPr="00FA5B8C">
                  <w:rPr>
                    <w:color w:val="000000"/>
                    <w:kern w:val="2"/>
                    <w:sz w:val="18"/>
                    <w:szCs w:val="18"/>
                  </w:rPr>
                  <w:t>EUR (penkiasdešimt eurų 00 ct)</w:t>
                </w:r>
              </w:sdtContent>
            </w:sdt>
            <w:r w:rsidR="009A7B17" w:rsidRPr="00FA5B8C">
              <w:rPr>
                <w:color w:val="000000"/>
                <w:kern w:val="2"/>
                <w:sz w:val="18"/>
                <w:szCs w:val="18"/>
              </w:rPr>
              <w:t xml:space="preserve"> už</w:t>
            </w:r>
            <w:r w:rsidR="009A7B17" w:rsidRPr="00EE08AA">
              <w:rPr>
                <w:color w:val="000000"/>
                <w:kern w:val="2"/>
                <w:sz w:val="18"/>
                <w:szCs w:val="18"/>
              </w:rPr>
              <w:t xml:space="preserve"> vieną vėlavimo laikotarpį.</w:t>
            </w:r>
          </w:p>
          <w:p w14:paraId="68E42E96" w14:textId="401E9536" w:rsidR="004F6B65" w:rsidRPr="00EE08AA" w:rsidRDefault="004F6B65" w:rsidP="00B4433B">
            <w:pPr>
              <w:jc w:val="both"/>
              <w:rPr>
                <w:color w:val="000000"/>
                <w:kern w:val="2"/>
                <w:sz w:val="18"/>
                <w:szCs w:val="18"/>
              </w:rPr>
            </w:pPr>
            <w:r>
              <w:rPr>
                <w:color w:val="000000"/>
                <w:kern w:val="2"/>
                <w:sz w:val="18"/>
                <w:szCs w:val="18"/>
              </w:rPr>
              <w:t xml:space="preserve">9.2.2. </w:t>
            </w:r>
            <w:r w:rsidRPr="004F6B65">
              <w:rPr>
                <w:color w:val="000000"/>
                <w:kern w:val="2"/>
                <w:sz w:val="18"/>
                <w:szCs w:val="18"/>
              </w:rPr>
              <w:t>Jeigu Pirkėjas vienoje iš Tiekėjo pasiūlyme nurodytų degalinių negali įsigyti Degalų dėl priežasčių, kurios visiškai priklauso nuo Tiekėjo (pavyzdžiui, degalinės technikos gedimas), ir tai yra vienintelė Tiekėjo degalinė mieste ar jo rajone, kuris (miestas) nustatomas vadovaujantis konkrečios pirkimo objekto dalies adresu, nurodytu Sutarties priede „Techninė specifikacija“, ir apie gedimą Pirkėjas nebuvo informuotas raštu, Tiekėjui už pakartotinai trečią kartą nustatytą tokį atvejį ir kiekvieną vėlesnį tokį atvejį yra taikoma 50,00 EUR (penkiasdešimt eurų 00 ct) bauda.</w:t>
            </w:r>
          </w:p>
          <w:p w14:paraId="5DBFC333" w14:textId="264FCF7C" w:rsidR="00963BF6" w:rsidRPr="00EE08AA" w:rsidRDefault="00EA20F3" w:rsidP="00B4433B">
            <w:pPr>
              <w:jc w:val="both"/>
              <w:rPr>
                <w:b/>
                <w:bCs/>
                <w:kern w:val="2"/>
                <w:sz w:val="18"/>
                <w:szCs w:val="18"/>
              </w:rPr>
            </w:pPr>
            <w:r w:rsidRPr="00EE08AA">
              <w:rPr>
                <w:color w:val="000000"/>
                <w:kern w:val="2"/>
                <w:sz w:val="18"/>
                <w:szCs w:val="18"/>
              </w:rPr>
              <w:t>9.2.</w:t>
            </w:r>
            <w:r w:rsidR="004F6B65">
              <w:rPr>
                <w:color w:val="000000"/>
                <w:kern w:val="2"/>
                <w:sz w:val="18"/>
                <w:szCs w:val="18"/>
              </w:rPr>
              <w:t>3</w:t>
            </w:r>
            <w:r w:rsidRPr="00EE08AA">
              <w:rPr>
                <w:color w:val="000000"/>
                <w:kern w:val="2"/>
                <w:sz w:val="18"/>
                <w:szCs w:val="18"/>
              </w:rPr>
              <w:t>.</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lastRenderedPageBreak/>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61972F8" w14:textId="01DE6B5E" w:rsidR="00286BA9" w:rsidRDefault="00286BA9" w:rsidP="0063235D">
            <w:pPr>
              <w:jc w:val="both"/>
              <w:rPr>
                <w:kern w:val="2"/>
                <w:sz w:val="18"/>
                <w:szCs w:val="18"/>
              </w:rPr>
            </w:pPr>
            <w:r w:rsidRPr="00286BA9">
              <w:rPr>
                <w:kern w:val="2"/>
                <w:sz w:val="18"/>
                <w:szCs w:val="18"/>
              </w:rPr>
              <w:t>Sutar</w:t>
            </w:r>
            <w:r>
              <w:rPr>
                <w:kern w:val="2"/>
                <w:sz w:val="18"/>
                <w:szCs w:val="18"/>
              </w:rPr>
              <w:t>ties</w:t>
            </w:r>
            <w:r w:rsidRPr="00286BA9">
              <w:rPr>
                <w:kern w:val="2"/>
                <w:sz w:val="18"/>
                <w:szCs w:val="18"/>
              </w:rPr>
              <w:t xml:space="preserve"> įsigaliojimo pradžia nurodyta Sutarties pried</w:t>
            </w:r>
            <w:r>
              <w:rPr>
                <w:kern w:val="2"/>
                <w:sz w:val="18"/>
                <w:szCs w:val="18"/>
              </w:rPr>
              <w:t>o</w:t>
            </w:r>
            <w:r w:rsidRPr="00286BA9">
              <w:rPr>
                <w:kern w:val="2"/>
                <w:sz w:val="18"/>
                <w:szCs w:val="18"/>
              </w:rPr>
              <w:t xml:space="preserve"> Nr. 1 „Techninė specifikacija“</w:t>
            </w:r>
            <w:r>
              <w:rPr>
                <w:kern w:val="2"/>
                <w:sz w:val="18"/>
                <w:szCs w:val="18"/>
              </w:rPr>
              <w:t xml:space="preserve"> </w:t>
            </w:r>
            <w:r w:rsidRPr="00286BA9">
              <w:rPr>
                <w:kern w:val="2"/>
                <w:sz w:val="18"/>
                <w:szCs w:val="18"/>
              </w:rPr>
              <w:t>priede Nr. 1. Sutarties vykdymo pradžia, sutarus ir neprieštaraujant abiem šalims, atsiradus nenumatytam Pirkėjo poreikiui, galima pradėti vykdyti ankščiau, nei numatyta Sutarties priedo Nr. 1 „Techninė specifikacija“ priede Nr. 1</w:t>
            </w:r>
            <w:r>
              <w:rPr>
                <w:kern w:val="2"/>
                <w:sz w:val="18"/>
                <w:szCs w:val="18"/>
              </w:rPr>
              <w:t>.</w:t>
            </w:r>
          </w:p>
          <w:p w14:paraId="169CF913" w14:textId="36D36012"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55643F42" w14:textId="585A300B" w:rsidR="00AD294B" w:rsidRPr="00EE08AA" w:rsidRDefault="00AD294B" w:rsidP="00955A7F">
            <w:pPr>
              <w:jc w:val="both"/>
              <w:rPr>
                <w:rFonts w:eastAsia="Arial"/>
                <w:color w:val="FF0000"/>
                <w:kern w:val="2"/>
                <w:sz w:val="18"/>
                <w:szCs w:val="18"/>
              </w:rPr>
            </w:pPr>
            <w:r w:rsidRPr="00955A7F">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7CC3B9DA" w:rsidR="00DA02D9" w:rsidRPr="00EE08AA" w:rsidRDefault="00DA02D9" w:rsidP="00B4433B">
            <w:pPr>
              <w:jc w:val="both"/>
              <w:rPr>
                <w:color w:val="000000"/>
                <w:kern w:val="2"/>
                <w:sz w:val="18"/>
                <w:szCs w:val="18"/>
                <w:shd w:val="clear" w:color="auto" w:fill="FFFFFF"/>
              </w:rPr>
            </w:pPr>
            <w:r w:rsidRPr="00EE08AA">
              <w:rPr>
                <w:color w:val="000000"/>
                <w:kern w:val="2"/>
                <w:sz w:val="18"/>
                <w:szCs w:val="18"/>
                <w:shd w:val="clear" w:color="auto" w:fill="FFFFFF"/>
              </w:rPr>
              <w:t xml:space="preserve">Pirkėjas turi teisę visu Sutarties vykdymo laikotarpiu bet kada patikrinti, ar Tiekėjas sutartinių įsipareigojimų vykdymui taiko Sutarties priede </w:t>
            </w:r>
            <w:r w:rsidR="00253D20" w:rsidRPr="00EE08AA">
              <w:rPr>
                <w:color w:val="000000"/>
                <w:kern w:val="2"/>
                <w:sz w:val="18"/>
                <w:szCs w:val="18"/>
                <w:shd w:val="clear" w:color="auto" w:fill="FFFFFF"/>
              </w:rPr>
              <w:t>Nr. 2</w:t>
            </w:r>
            <w:r w:rsidR="006A7066" w:rsidRPr="00EE08AA">
              <w:rPr>
                <w:color w:val="000000"/>
                <w:kern w:val="2"/>
                <w:sz w:val="18"/>
                <w:szCs w:val="18"/>
                <w:shd w:val="clear" w:color="auto" w:fill="FFFFFF"/>
              </w:rPr>
              <w:t xml:space="preserve"> „Pasiūlymas“</w:t>
            </w:r>
            <w:r w:rsidRPr="00EE08AA">
              <w:rPr>
                <w:color w:val="000000"/>
                <w:kern w:val="2"/>
                <w:sz w:val="18"/>
                <w:szCs w:val="18"/>
                <w:shd w:val="clear" w:color="auto" w:fill="FFFFFF"/>
              </w:rPr>
              <w:t xml:space="preserve"> aplinkos apsaugos vadybos priemones. Pirkėjui, Sutarties vykdymo laikotarpiu nustačius, kad Tiekėjas sutartiniams įsipareigojimams vykdyti netaiko Sutarties priede </w:t>
            </w:r>
            <w:r w:rsidR="00253D20" w:rsidRPr="00EE08AA">
              <w:rPr>
                <w:color w:val="000000"/>
                <w:kern w:val="2"/>
                <w:sz w:val="18"/>
                <w:szCs w:val="18"/>
                <w:shd w:val="clear" w:color="auto" w:fill="FFFFFF"/>
              </w:rPr>
              <w:t>Nr. 2</w:t>
            </w:r>
            <w:r w:rsidRPr="00EE08AA">
              <w:rPr>
                <w:color w:val="000000"/>
                <w:kern w:val="2"/>
                <w:sz w:val="18"/>
                <w:szCs w:val="18"/>
                <w:shd w:val="clear" w:color="auto" w:fill="FFFFFF"/>
              </w:rPr>
              <w:t xml:space="preserve"> </w:t>
            </w:r>
            <w:r w:rsidR="006A7066" w:rsidRPr="00EE08AA">
              <w:rPr>
                <w:color w:val="000000"/>
                <w:kern w:val="2"/>
                <w:sz w:val="18"/>
                <w:szCs w:val="18"/>
                <w:shd w:val="clear" w:color="auto" w:fill="FFFFFF"/>
              </w:rPr>
              <w:t xml:space="preserve">„Pasiūlymas“ </w:t>
            </w:r>
            <w:r w:rsidRPr="00EE08AA">
              <w:rPr>
                <w:color w:val="000000"/>
                <w:kern w:val="2"/>
                <w:sz w:val="18"/>
                <w:szCs w:val="18"/>
                <w:shd w:val="clear" w:color="auto" w:fill="FFFFFF"/>
              </w:rPr>
              <w:t xml:space="preserve">nurodytų aplinkos apsaugos vadybos priemonių, Tiekėjas privalo per </w:t>
            </w:r>
            <w:r w:rsidR="00253D20" w:rsidRPr="00EE08AA">
              <w:rPr>
                <w:color w:val="000000"/>
                <w:kern w:val="2"/>
                <w:sz w:val="18"/>
                <w:szCs w:val="18"/>
                <w:shd w:val="clear" w:color="auto" w:fill="FFFFFF"/>
              </w:rPr>
              <w:t xml:space="preserve">10 (dešimt) dienų </w:t>
            </w:r>
            <w:r w:rsidRPr="00EE08AA">
              <w:rPr>
                <w:color w:val="000000"/>
                <w:kern w:val="2"/>
                <w:sz w:val="18"/>
                <w:szCs w:val="18"/>
                <w:shd w:val="clear" w:color="auto" w:fill="FFFFFF"/>
              </w:rPr>
              <w:t xml:space="preserve">terminą pateikti dokumentus, įrodančius Sutarties priede </w:t>
            </w:r>
            <w:r w:rsidR="00253D20" w:rsidRPr="00EE08AA">
              <w:rPr>
                <w:color w:val="000000"/>
                <w:kern w:val="2"/>
                <w:sz w:val="18"/>
                <w:szCs w:val="18"/>
                <w:shd w:val="clear" w:color="auto" w:fill="FFFFFF"/>
              </w:rPr>
              <w:t>Nr. 2</w:t>
            </w:r>
            <w:r w:rsidRPr="00EE08AA">
              <w:rPr>
                <w:color w:val="000000"/>
                <w:kern w:val="2"/>
                <w:sz w:val="18"/>
                <w:szCs w:val="18"/>
                <w:shd w:val="clear" w:color="auto" w:fill="FFFFFF"/>
              </w:rPr>
              <w:t xml:space="preserve"> </w:t>
            </w:r>
            <w:r w:rsidR="006A7066" w:rsidRPr="00EE08AA">
              <w:rPr>
                <w:color w:val="000000"/>
                <w:kern w:val="2"/>
                <w:sz w:val="18"/>
                <w:szCs w:val="18"/>
                <w:shd w:val="clear" w:color="auto" w:fill="FFFFFF"/>
              </w:rPr>
              <w:t xml:space="preserve">„Pasiūlymas“ </w:t>
            </w:r>
            <w:r w:rsidRPr="00EE08AA">
              <w:rPr>
                <w:color w:val="000000"/>
                <w:kern w:val="2"/>
                <w:sz w:val="18"/>
                <w:szCs w:val="18"/>
                <w:shd w:val="clear" w:color="auto" w:fill="FFFFFF"/>
              </w:rPr>
              <w:t>deklaruotų aplinkos apsaugos vadybos priemonių taikymą. Tiekėjui nesilaikant šiame punkte nustatytos pareigos, Pirkėjas turi teisę taikyti Sutartyje numatytas atsakomybės priemones.</w:t>
            </w:r>
            <w:r w:rsidR="00253D20" w:rsidRPr="00EE08AA">
              <w:rPr>
                <w:i/>
                <w:iCs/>
                <w:color w:val="4472C4"/>
                <w:kern w:val="2"/>
                <w:sz w:val="18"/>
                <w:szCs w:val="18"/>
              </w:rPr>
              <w:t xml:space="preserve"> </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0CB6C806" w:rsidR="00AD294B" w:rsidRPr="00EE08AA" w:rsidRDefault="00AD294B">
            <w:pPr>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376A3639" w:rsidR="00963BF6" w:rsidRPr="00EE08AA" w:rsidRDefault="00963BF6" w:rsidP="00B4433B">
            <w:pPr>
              <w:rPr>
                <w:b/>
                <w:bCs/>
                <w:kern w:val="2"/>
                <w:sz w:val="18"/>
                <w:szCs w:val="18"/>
              </w:rPr>
            </w:pP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963BF6" w:rsidRPr="00EE08AA" w14:paraId="42E51F9D" w14:textId="77777777" w:rsidTr="00FA5B8C">
        <w:tc>
          <w:tcPr>
            <w:tcW w:w="9493"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rsidTr="00FA5B8C">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705"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rsidTr="00FA5B8C">
        <w:tc>
          <w:tcPr>
            <w:tcW w:w="4788" w:type="dxa"/>
          </w:tcPr>
          <w:p w14:paraId="0561F9D1" w14:textId="19BD8BAF" w:rsidR="006A7066" w:rsidRPr="00EE08AA" w:rsidRDefault="006A7066">
            <w:pPr>
              <w:jc w:val="center"/>
              <w:rPr>
                <w:i/>
                <w:iCs/>
                <w:color w:val="4472C4"/>
                <w:kern w:val="2"/>
                <w:sz w:val="18"/>
                <w:szCs w:val="18"/>
              </w:rPr>
            </w:pPr>
          </w:p>
        </w:tc>
        <w:tc>
          <w:tcPr>
            <w:tcW w:w="4705" w:type="dxa"/>
          </w:tcPr>
          <w:p w14:paraId="1AB9868B" w14:textId="5F3545A4" w:rsidR="00963BF6" w:rsidRPr="00EE08AA" w:rsidRDefault="00963BF6">
            <w:pPr>
              <w:jc w:val="center"/>
              <w:rPr>
                <w:b/>
                <w:bCs/>
                <w:kern w:val="2"/>
                <w:sz w:val="18"/>
                <w:szCs w:val="18"/>
              </w:rPr>
            </w:pPr>
          </w:p>
        </w:tc>
      </w:tr>
      <w:tr w:rsidR="00963BF6" w:rsidRPr="00EE08AA" w14:paraId="2D92F252" w14:textId="77777777" w:rsidTr="00FA5B8C">
        <w:tc>
          <w:tcPr>
            <w:tcW w:w="4788" w:type="dxa"/>
          </w:tcPr>
          <w:p w14:paraId="7AAE4133" w14:textId="77777777" w:rsidR="00963BF6" w:rsidRPr="00EE08AA" w:rsidRDefault="00963BF6">
            <w:pPr>
              <w:jc w:val="center"/>
              <w:rPr>
                <w:b/>
                <w:bCs/>
                <w:i/>
                <w:iCs/>
                <w:color w:val="4472C4"/>
                <w:kern w:val="2"/>
                <w:sz w:val="18"/>
                <w:szCs w:val="18"/>
              </w:rPr>
            </w:pPr>
          </w:p>
        </w:tc>
        <w:tc>
          <w:tcPr>
            <w:tcW w:w="4705" w:type="dxa"/>
          </w:tcPr>
          <w:p w14:paraId="7A586E78" w14:textId="5F98BF94" w:rsidR="00963BF6" w:rsidRPr="00EE08AA" w:rsidRDefault="00963BF6">
            <w:pPr>
              <w:jc w:val="center"/>
              <w:rPr>
                <w:b/>
                <w:bCs/>
                <w:i/>
                <w:iCs/>
                <w:color w:val="4472C4"/>
                <w:kern w:val="2"/>
                <w:sz w:val="18"/>
                <w:szCs w:val="18"/>
              </w:rPr>
            </w:pP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sectPr w:rsidR="00963BF6" w:rsidRPr="00EE08A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4CA7D" w14:textId="77777777" w:rsidR="00D9570E" w:rsidRDefault="00D9570E">
      <w:pPr>
        <w:rPr>
          <w:sz w:val="20"/>
        </w:rPr>
      </w:pPr>
      <w:r>
        <w:rPr>
          <w:sz w:val="20"/>
        </w:rPr>
        <w:separator/>
      </w:r>
    </w:p>
  </w:endnote>
  <w:endnote w:type="continuationSeparator" w:id="0">
    <w:p w14:paraId="7AAFFC7E" w14:textId="77777777" w:rsidR="00D9570E" w:rsidRDefault="00D9570E">
      <w:pPr>
        <w:rPr>
          <w:sz w:val="20"/>
        </w:rPr>
      </w:pPr>
      <w:r>
        <w:rPr>
          <w:sz w:val="20"/>
        </w:rPr>
        <w:continuationSeparator/>
      </w:r>
    </w:p>
  </w:endnote>
  <w:endnote w:type="continuationNotice" w:id="1">
    <w:p w14:paraId="72F08966" w14:textId="77777777" w:rsidR="00D9570E" w:rsidRDefault="00D95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48224" w14:textId="77777777" w:rsidR="00D9570E" w:rsidRDefault="00D9570E">
      <w:pPr>
        <w:rPr>
          <w:sz w:val="20"/>
        </w:rPr>
      </w:pPr>
      <w:r>
        <w:rPr>
          <w:sz w:val="20"/>
        </w:rPr>
        <w:separator/>
      </w:r>
    </w:p>
  </w:footnote>
  <w:footnote w:type="continuationSeparator" w:id="0">
    <w:p w14:paraId="188D91B7" w14:textId="77777777" w:rsidR="00D9570E" w:rsidRDefault="00D9570E">
      <w:pPr>
        <w:rPr>
          <w:sz w:val="20"/>
        </w:rPr>
      </w:pPr>
      <w:r>
        <w:rPr>
          <w:sz w:val="20"/>
        </w:rPr>
        <w:continuationSeparator/>
      </w:r>
    </w:p>
  </w:footnote>
  <w:footnote w:type="continuationNotice" w:id="1">
    <w:p w14:paraId="68CBF694" w14:textId="77777777" w:rsidR="00D9570E" w:rsidRDefault="00D95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1" w:name="_Hlk62550716"/>
  </w:p>
  <w:bookmarkEnd w:id="1"/>
  <w:p w14:paraId="4E6D07DE" w14:textId="01749A96"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kovo </w:t>
    </w:r>
    <w:r w:rsidR="004D69D2">
      <w:rPr>
        <w:b/>
        <w:bCs/>
        <w:i/>
        <w:iCs/>
        <w:color w:val="BFBFBF"/>
        <w:sz w:val="18"/>
        <w:szCs w:val="18"/>
      </w:rPr>
      <w:t>4</w:t>
    </w:r>
    <w:r>
      <w:rPr>
        <w:b/>
        <w:bCs/>
        <w:i/>
        <w:iCs/>
        <w:color w:val="BFBFBF"/>
        <w:sz w:val="18"/>
        <w:szCs w:val="18"/>
      </w:rPr>
      <w:t xml:space="preserve">  d.; 1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46365"/>
    <w:rsid w:val="0005057B"/>
    <w:rsid w:val="00061339"/>
    <w:rsid w:val="00080334"/>
    <w:rsid w:val="000849A5"/>
    <w:rsid w:val="000A4EDE"/>
    <w:rsid w:val="000B0620"/>
    <w:rsid w:val="000B2598"/>
    <w:rsid w:val="000F26C1"/>
    <w:rsid w:val="000F7FA6"/>
    <w:rsid w:val="0010458B"/>
    <w:rsid w:val="00111363"/>
    <w:rsid w:val="00111EE3"/>
    <w:rsid w:val="00141AAE"/>
    <w:rsid w:val="00172683"/>
    <w:rsid w:val="001766AE"/>
    <w:rsid w:val="001D794E"/>
    <w:rsid w:val="00204DD0"/>
    <w:rsid w:val="002107E4"/>
    <w:rsid w:val="0022599E"/>
    <w:rsid w:val="00241B71"/>
    <w:rsid w:val="00253D20"/>
    <w:rsid w:val="002671AB"/>
    <w:rsid w:val="00273F41"/>
    <w:rsid w:val="00276DE9"/>
    <w:rsid w:val="00286BA9"/>
    <w:rsid w:val="002923D1"/>
    <w:rsid w:val="00296270"/>
    <w:rsid w:val="002B7517"/>
    <w:rsid w:val="002C744C"/>
    <w:rsid w:val="002C790A"/>
    <w:rsid w:val="002D55F8"/>
    <w:rsid w:val="002E4232"/>
    <w:rsid w:val="002F13E7"/>
    <w:rsid w:val="00310074"/>
    <w:rsid w:val="00313AAE"/>
    <w:rsid w:val="003301FD"/>
    <w:rsid w:val="003578A6"/>
    <w:rsid w:val="003B3183"/>
    <w:rsid w:val="003E1330"/>
    <w:rsid w:val="003E3FB6"/>
    <w:rsid w:val="004336AC"/>
    <w:rsid w:val="00474F76"/>
    <w:rsid w:val="0048547B"/>
    <w:rsid w:val="004A141B"/>
    <w:rsid w:val="004B7372"/>
    <w:rsid w:val="004D69D2"/>
    <w:rsid w:val="004F6B65"/>
    <w:rsid w:val="0051456D"/>
    <w:rsid w:val="0054783A"/>
    <w:rsid w:val="005D3BB2"/>
    <w:rsid w:val="005E4F35"/>
    <w:rsid w:val="005E61E8"/>
    <w:rsid w:val="00631C59"/>
    <w:rsid w:val="0063235D"/>
    <w:rsid w:val="006351E3"/>
    <w:rsid w:val="0063658A"/>
    <w:rsid w:val="00641054"/>
    <w:rsid w:val="00665A90"/>
    <w:rsid w:val="00666E6A"/>
    <w:rsid w:val="00671125"/>
    <w:rsid w:val="00684398"/>
    <w:rsid w:val="006951D9"/>
    <w:rsid w:val="00696497"/>
    <w:rsid w:val="006A0AC6"/>
    <w:rsid w:val="006A6048"/>
    <w:rsid w:val="006A7066"/>
    <w:rsid w:val="006E1A31"/>
    <w:rsid w:val="0070218A"/>
    <w:rsid w:val="00771066"/>
    <w:rsid w:val="007768B5"/>
    <w:rsid w:val="00795902"/>
    <w:rsid w:val="007D43A2"/>
    <w:rsid w:val="007E7F78"/>
    <w:rsid w:val="008417DC"/>
    <w:rsid w:val="0084781B"/>
    <w:rsid w:val="00853818"/>
    <w:rsid w:val="00855A86"/>
    <w:rsid w:val="00861E39"/>
    <w:rsid w:val="00885C72"/>
    <w:rsid w:val="008949F5"/>
    <w:rsid w:val="008C2003"/>
    <w:rsid w:val="008D3EBA"/>
    <w:rsid w:val="009311B0"/>
    <w:rsid w:val="00955A7F"/>
    <w:rsid w:val="0096240A"/>
    <w:rsid w:val="00963BF6"/>
    <w:rsid w:val="00965EF0"/>
    <w:rsid w:val="009744E8"/>
    <w:rsid w:val="00981F86"/>
    <w:rsid w:val="00994ECD"/>
    <w:rsid w:val="009A7B17"/>
    <w:rsid w:val="009B3112"/>
    <w:rsid w:val="009D707F"/>
    <w:rsid w:val="00A66654"/>
    <w:rsid w:val="00A91E20"/>
    <w:rsid w:val="00AA4815"/>
    <w:rsid w:val="00AB0810"/>
    <w:rsid w:val="00AC7AC7"/>
    <w:rsid w:val="00AD294B"/>
    <w:rsid w:val="00AE1D24"/>
    <w:rsid w:val="00AE66F8"/>
    <w:rsid w:val="00AE770D"/>
    <w:rsid w:val="00B00E9E"/>
    <w:rsid w:val="00B27FCD"/>
    <w:rsid w:val="00B31748"/>
    <w:rsid w:val="00B4433B"/>
    <w:rsid w:val="00B47FAB"/>
    <w:rsid w:val="00B5553C"/>
    <w:rsid w:val="00B7130C"/>
    <w:rsid w:val="00B73F14"/>
    <w:rsid w:val="00B973DD"/>
    <w:rsid w:val="00BB6C32"/>
    <w:rsid w:val="00BC3348"/>
    <w:rsid w:val="00BC59EE"/>
    <w:rsid w:val="00BD3F57"/>
    <w:rsid w:val="00BD6CC8"/>
    <w:rsid w:val="00BF01EE"/>
    <w:rsid w:val="00BF28BE"/>
    <w:rsid w:val="00C470D0"/>
    <w:rsid w:val="00C51D3C"/>
    <w:rsid w:val="00C552D3"/>
    <w:rsid w:val="00C76CEF"/>
    <w:rsid w:val="00C855DD"/>
    <w:rsid w:val="00C85616"/>
    <w:rsid w:val="00CA1605"/>
    <w:rsid w:val="00CA2B2C"/>
    <w:rsid w:val="00CB3E1C"/>
    <w:rsid w:val="00CB5B73"/>
    <w:rsid w:val="00CB6B63"/>
    <w:rsid w:val="00CE72CA"/>
    <w:rsid w:val="00CF6BA4"/>
    <w:rsid w:val="00D019C1"/>
    <w:rsid w:val="00D06F87"/>
    <w:rsid w:val="00D17D62"/>
    <w:rsid w:val="00D26D01"/>
    <w:rsid w:val="00D4773B"/>
    <w:rsid w:val="00D61052"/>
    <w:rsid w:val="00D9570E"/>
    <w:rsid w:val="00DA02D9"/>
    <w:rsid w:val="00DA4E0C"/>
    <w:rsid w:val="00DB2622"/>
    <w:rsid w:val="00DC3FB1"/>
    <w:rsid w:val="00DE3086"/>
    <w:rsid w:val="00DE4A7B"/>
    <w:rsid w:val="00DF7A47"/>
    <w:rsid w:val="00E23017"/>
    <w:rsid w:val="00E510BD"/>
    <w:rsid w:val="00E7758A"/>
    <w:rsid w:val="00E9296C"/>
    <w:rsid w:val="00E92B49"/>
    <w:rsid w:val="00E95805"/>
    <w:rsid w:val="00EA10F4"/>
    <w:rsid w:val="00EA20F3"/>
    <w:rsid w:val="00ED64E4"/>
    <w:rsid w:val="00EE08AA"/>
    <w:rsid w:val="00EF670B"/>
    <w:rsid w:val="00F356B5"/>
    <w:rsid w:val="00F426E7"/>
    <w:rsid w:val="00F432D3"/>
    <w:rsid w:val="00F54E68"/>
    <w:rsid w:val="00F9614B"/>
    <w:rsid w:val="00FA5B8C"/>
    <w:rsid w:val="00FB7BE5"/>
    <w:rsid w:val="00FC091D"/>
    <w:rsid w:val="00FC2FD4"/>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EAF1C443544F5FAB55D064236B87A7"/>
        <w:category>
          <w:name w:val="Bendrosios nuostatos"/>
          <w:gallery w:val="placeholder"/>
        </w:category>
        <w:types>
          <w:type w:val="bbPlcHdr"/>
        </w:types>
        <w:behaviors>
          <w:behavior w:val="content"/>
        </w:behaviors>
        <w:guid w:val="{28F8D644-8858-4188-B12A-1D77ABB168E3}"/>
      </w:docPartPr>
      <w:docPartBody>
        <w:p w:rsidR="0030153F" w:rsidRDefault="00445C6B" w:rsidP="00445C6B">
          <w:pPr>
            <w:pStyle w:val="5EEAF1C443544F5FAB55D064236B87A7"/>
          </w:pPr>
          <w:r>
            <w:rPr>
              <w:rStyle w:val="Vietosrezervavimoenklotekstas"/>
            </w:rPr>
            <w:t>Click or tap here to enter text.</w:t>
          </w:r>
        </w:p>
      </w:docPartBody>
    </w:docPart>
    <w:docPart>
      <w:docPartPr>
        <w:name w:val="A8CDB9F906B74224905B247E648FA309"/>
        <w:category>
          <w:name w:val="Bendrosios nuostatos"/>
          <w:gallery w:val="placeholder"/>
        </w:category>
        <w:types>
          <w:type w:val="bbPlcHdr"/>
        </w:types>
        <w:behaviors>
          <w:behavior w:val="content"/>
        </w:behaviors>
        <w:guid w:val="{80174C66-41E6-40C9-8BA4-FB09C046B942}"/>
      </w:docPartPr>
      <w:docPartBody>
        <w:p w:rsidR="0030153F" w:rsidRDefault="00445C6B" w:rsidP="00445C6B">
          <w:pPr>
            <w:pStyle w:val="A8CDB9F906B74224905B247E648FA309"/>
          </w:pPr>
          <w:r>
            <w:rPr>
              <w:rStyle w:val="Vietosrezervavimoenklotekstas"/>
            </w:rPr>
            <w:t>Click or tap here to enter text.</w:t>
          </w:r>
        </w:p>
      </w:docPartBody>
    </w:docPart>
    <w:docPart>
      <w:docPartPr>
        <w:name w:val="3D80FCBB8F204AF695839F5C07747497"/>
        <w:category>
          <w:name w:val="Bendrosios nuostatos"/>
          <w:gallery w:val="placeholder"/>
        </w:category>
        <w:types>
          <w:type w:val="bbPlcHdr"/>
        </w:types>
        <w:behaviors>
          <w:behavior w:val="content"/>
        </w:behaviors>
        <w:guid w:val="{B82A9D73-D416-474F-BCC4-9B1320C5FB6D}"/>
      </w:docPartPr>
      <w:docPartBody>
        <w:p w:rsidR="0030153F" w:rsidRDefault="00445C6B" w:rsidP="00445C6B">
          <w:pPr>
            <w:pStyle w:val="3D80FCBB8F204AF695839F5C07747497"/>
          </w:pPr>
          <w:r>
            <w:rPr>
              <w:rStyle w:val="Vietosrezervavimoenklotekstas"/>
            </w:rPr>
            <w:t>Click or tap here to enter text.</w:t>
          </w:r>
        </w:p>
      </w:docPartBody>
    </w:docPart>
    <w:docPart>
      <w:docPartPr>
        <w:name w:val="06CC2824AF634C24BC4ADD7F6AEDB235"/>
        <w:category>
          <w:name w:val="Bendrosios nuostatos"/>
          <w:gallery w:val="placeholder"/>
        </w:category>
        <w:types>
          <w:type w:val="bbPlcHdr"/>
        </w:types>
        <w:behaviors>
          <w:behavior w:val="content"/>
        </w:behaviors>
        <w:guid w:val="{9C98A00C-B50B-4C9F-A0CF-4A9F70FA2286}"/>
      </w:docPartPr>
      <w:docPartBody>
        <w:p w:rsidR="0030153F" w:rsidRDefault="00445C6B" w:rsidP="00445C6B">
          <w:pPr>
            <w:pStyle w:val="06CC2824AF634C24BC4ADD7F6AEDB235"/>
          </w:pPr>
          <w:r>
            <w:rPr>
              <w:rStyle w:val="Vietosrezervavimoenklotekstas"/>
            </w:rPr>
            <w:t>Click or tap here to enter text.</w:t>
          </w:r>
        </w:p>
      </w:docPartBody>
    </w:docPart>
    <w:docPart>
      <w:docPartPr>
        <w:name w:val="651BF8939B0142B9B30FC578720573BD"/>
        <w:category>
          <w:name w:val="Bendrosios nuostatos"/>
          <w:gallery w:val="placeholder"/>
        </w:category>
        <w:types>
          <w:type w:val="bbPlcHdr"/>
        </w:types>
        <w:behaviors>
          <w:behavior w:val="content"/>
        </w:behaviors>
        <w:guid w:val="{6574AD0B-90D6-49D5-85EF-D3B37F4185FB}"/>
      </w:docPartPr>
      <w:docPartBody>
        <w:p w:rsidR="0030153F" w:rsidRDefault="00445C6B" w:rsidP="00445C6B">
          <w:pPr>
            <w:pStyle w:val="651BF8939B0142B9B30FC578720573BD"/>
          </w:pPr>
          <w:r>
            <w:rPr>
              <w:rStyle w:val="Vietosrezervavimoenklotekstas"/>
            </w:rPr>
            <w:t>Click or tap here to enter text.</w:t>
          </w:r>
        </w:p>
      </w:docPartBody>
    </w:docPart>
    <w:docPart>
      <w:docPartPr>
        <w:name w:val="E406A06ED9494B49B7DAAEBA0F9081C1"/>
        <w:category>
          <w:name w:val="Bendrosios nuostatos"/>
          <w:gallery w:val="placeholder"/>
        </w:category>
        <w:types>
          <w:type w:val="bbPlcHdr"/>
        </w:types>
        <w:behaviors>
          <w:behavior w:val="content"/>
        </w:behaviors>
        <w:guid w:val="{3E5DB0D4-7C30-4D1D-A412-A5B0C3A332B5}"/>
      </w:docPartPr>
      <w:docPartBody>
        <w:p w:rsidR="0030153F" w:rsidRDefault="00445C6B" w:rsidP="00445C6B">
          <w:pPr>
            <w:pStyle w:val="E406A06ED9494B49B7DAAEBA0F9081C1"/>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E11A6"/>
    <w:rsid w:val="00145FD0"/>
    <w:rsid w:val="0022599E"/>
    <w:rsid w:val="00282838"/>
    <w:rsid w:val="00290853"/>
    <w:rsid w:val="00297B72"/>
    <w:rsid w:val="002B4E42"/>
    <w:rsid w:val="002C790A"/>
    <w:rsid w:val="0030153F"/>
    <w:rsid w:val="00333E6F"/>
    <w:rsid w:val="003417B2"/>
    <w:rsid w:val="0038537F"/>
    <w:rsid w:val="00445C6B"/>
    <w:rsid w:val="004A141B"/>
    <w:rsid w:val="00513D19"/>
    <w:rsid w:val="005148F9"/>
    <w:rsid w:val="0054783A"/>
    <w:rsid w:val="005564DC"/>
    <w:rsid w:val="00560FC7"/>
    <w:rsid w:val="006C5DA8"/>
    <w:rsid w:val="00775D35"/>
    <w:rsid w:val="007A3C34"/>
    <w:rsid w:val="007C503E"/>
    <w:rsid w:val="00887155"/>
    <w:rsid w:val="008A5B89"/>
    <w:rsid w:val="008C1006"/>
    <w:rsid w:val="008F0CCD"/>
    <w:rsid w:val="009C0874"/>
    <w:rsid w:val="009C52C2"/>
    <w:rsid w:val="00A179DF"/>
    <w:rsid w:val="00A476A6"/>
    <w:rsid w:val="00A930F8"/>
    <w:rsid w:val="00AB077D"/>
    <w:rsid w:val="00AC7AC7"/>
    <w:rsid w:val="00AE66F8"/>
    <w:rsid w:val="00B16261"/>
    <w:rsid w:val="00B767BF"/>
    <w:rsid w:val="00C90C25"/>
    <w:rsid w:val="00CF7AE5"/>
    <w:rsid w:val="00D01A38"/>
    <w:rsid w:val="00D6472A"/>
    <w:rsid w:val="00D74E0B"/>
    <w:rsid w:val="00DB049E"/>
    <w:rsid w:val="00DD2582"/>
    <w:rsid w:val="00DD38F6"/>
    <w:rsid w:val="00EB7F93"/>
    <w:rsid w:val="00EC6951"/>
    <w:rsid w:val="00F2080F"/>
    <w:rsid w:val="00F27191"/>
    <w:rsid w:val="00F56256"/>
    <w:rsid w:val="00FD5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F4BDBA866DF04DA9BEF7722EF9DE6322">
    <w:name w:val="F4BDBA866DF04DA9BEF7722EF9DE6322"/>
    <w:rsid w:val="00445C6B"/>
  </w:style>
  <w:style w:type="paragraph" w:customStyle="1" w:styleId="5EEAF1C443544F5FAB55D064236B87A7">
    <w:name w:val="5EEAF1C443544F5FAB55D064236B87A7"/>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1039AE9FE3094CC5B71CF609EE6829D1">
    <w:name w:val="1039AE9FE3094CC5B71CF609EE6829D1"/>
    <w:rsid w:val="008A5B89"/>
  </w:style>
  <w:style w:type="paragraph" w:customStyle="1" w:styleId="37FE67E09584414698EBC9F8076E18B8">
    <w:name w:val="37FE67E09584414698EBC9F8076E18B8"/>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38EF72BE5C141E099EFFB981F1EB748">
    <w:name w:val="438EF72BE5C141E099EFFB981F1EB748"/>
    <w:rsid w:val="00030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9387</Words>
  <Characters>5352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Trasikienė</cp:lastModifiedBy>
  <cp:revision>3</cp:revision>
  <cp:lastPrinted>2017-06-29T13:42:00Z</cp:lastPrinted>
  <dcterms:created xsi:type="dcterms:W3CDTF">2024-09-15T09:57:00Z</dcterms:created>
  <dcterms:modified xsi:type="dcterms:W3CDTF">2024-09-26T05:07:00Z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