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bookmarkStart w:id="0" w:name="_Hlk154867894" w:displacedByCustomXml="next"/>
              <w:sdt>
                <w:sdtPr>
                  <w:rPr>
                    <w:b/>
                    <w:bCs/>
                    <w:i/>
                    <w:iCs/>
                    <w:sz w:val="18"/>
                    <w:szCs w:val="18"/>
                  </w:rPr>
                  <w:alias w:val="Pirkimo pavadinimas"/>
                  <w:tag w:val="Pirkimo pavadinimas"/>
                  <w:id w:val="304740216"/>
                  <w:placeholder>
                    <w:docPart w:val="00639A13C1E94D93967DBCAE56148C35"/>
                  </w:placeholder>
                </w:sdtPr>
                <w:sdtContent>
                  <w:p w14:paraId="55A66064" w14:textId="7E63D322" w:rsidR="00963BF6" w:rsidRPr="00342787" w:rsidRDefault="00342787" w:rsidP="00342787">
                    <w:pPr>
                      <w:tabs>
                        <w:tab w:val="left" w:pos="8137"/>
                      </w:tabs>
                      <w:spacing w:before="60" w:after="60"/>
                      <w:jc w:val="center"/>
                      <w:rPr>
                        <w:b/>
                        <w:bCs/>
                        <w:i/>
                        <w:iCs/>
                        <w:sz w:val="18"/>
                        <w:szCs w:val="18"/>
                      </w:rPr>
                    </w:pPr>
                    <w:r w:rsidRPr="00342787">
                      <w:rPr>
                        <w:b/>
                        <w:bCs/>
                        <w:sz w:val="18"/>
                        <w:szCs w:val="18"/>
                      </w:rPr>
                      <w:t xml:space="preserve">(PU-12593/24) </w:t>
                    </w:r>
                    <w:bookmarkStart w:id="1" w:name="_Hlk170828525"/>
                    <w:r w:rsidRPr="00342787">
                      <w:rPr>
                        <w:b/>
                        <w:bCs/>
                        <w:sz w:val="18"/>
                        <w:szCs w:val="18"/>
                      </w:rPr>
                      <w:t xml:space="preserve">Statybinės medžiagos ir ūkinės prekės </w:t>
                    </w:r>
                    <w:bookmarkEnd w:id="1"/>
                    <w:r w:rsidRPr="00342787">
                      <w:rPr>
                        <w:b/>
                        <w:bCs/>
                        <w:sz w:val="18"/>
                        <w:szCs w:val="18"/>
                      </w:rPr>
                      <w:t xml:space="preserve">kelių tarnyboms, </w:t>
                    </w:r>
                    <w:proofErr w:type="spellStart"/>
                    <w:r w:rsidRPr="00342787">
                      <w:rPr>
                        <w:b/>
                        <w:bCs/>
                        <w:sz w:val="18"/>
                        <w:szCs w:val="18"/>
                      </w:rPr>
                      <w:t>meistrijoms</w:t>
                    </w:r>
                    <w:proofErr w:type="spellEnd"/>
                    <w:r w:rsidRPr="00342787">
                      <w:rPr>
                        <w:b/>
                        <w:bCs/>
                        <w:sz w:val="18"/>
                        <w:szCs w:val="18"/>
                      </w:rPr>
                      <w:t xml:space="preserve"> ir padaliniams</w:t>
                    </w:r>
                    <w:r w:rsidR="00A85FCA">
                      <w:rPr>
                        <w:b/>
                        <w:bCs/>
                        <w:sz w:val="18"/>
                        <w:szCs w:val="18"/>
                      </w:rPr>
                      <w:t xml:space="preserve"> (1 pirkimo dalis</w:t>
                    </w:r>
                    <w:r w:rsidR="007B61A8">
                      <w:rPr>
                        <w:b/>
                        <w:bCs/>
                        <w:sz w:val="18"/>
                        <w:szCs w:val="18"/>
                      </w:rPr>
                      <w:t xml:space="preserve">, </w:t>
                    </w:r>
                    <w:r w:rsidR="007B61A8" w:rsidRPr="007B61A8">
                      <w:rPr>
                        <w:b/>
                        <w:bCs/>
                        <w:color w:val="000000"/>
                        <w:sz w:val="18"/>
                        <w:szCs w:val="18"/>
                      </w:rPr>
                      <w:t>Statybinės medžiagos ir ūkinės prekės (Apšvietimo ir elektros veiklos skyrius</w:t>
                    </w:r>
                    <w:r w:rsidR="00A85FCA">
                      <w:rPr>
                        <w:b/>
                        <w:bCs/>
                        <w:sz w:val="18"/>
                        <w:szCs w:val="18"/>
                      </w:rPr>
                      <w:t>)</w:t>
                    </w:r>
                    <w:r w:rsidR="007B61A8">
                      <w:rPr>
                        <w:b/>
                        <w:bCs/>
                        <w:sz w:val="18"/>
                        <w:szCs w:val="18"/>
                      </w:rPr>
                      <w:t>)</w:t>
                    </w:r>
                  </w:p>
                </w:sdtContent>
              </w:sdt>
              <w:bookmarkEnd w:id="0" w:displacedByCustomXml="next"/>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153CF30D"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A85FCA">
                  <w:rPr>
                    <w:rFonts w:eastAsia="Arial Unicode MS"/>
                    <w:sz w:val="18"/>
                    <w:szCs w:val="18"/>
                    <w:highlight w:val="lightGray"/>
                  </w:rPr>
                  <w:t>02-</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6268ABD9" w:rsidR="00B5553C" w:rsidRPr="00EE08AA" w:rsidRDefault="00B5553C" w:rsidP="00B5553C">
            <w:pPr>
              <w:tabs>
                <w:tab w:val="left" w:pos="567"/>
              </w:tabs>
              <w:snapToGrid w:val="0"/>
              <w:jc w:val="both"/>
              <w:rPr>
                <w:b/>
                <w:bCs/>
                <w:sz w:val="18"/>
                <w:szCs w:val="18"/>
              </w:rPr>
            </w:pPr>
            <w:bookmarkStart w:id="2"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r w:rsidR="00A85FCA" w:rsidRPr="00A85FCA">
              <w:rPr>
                <w:sz w:val="18"/>
                <w:szCs w:val="18"/>
              </w:rPr>
              <w:t>Kelių infrastruktūros paslaugų vystymo departamento direktori</w:t>
            </w:r>
            <w:r w:rsidR="00A85FCA">
              <w:rPr>
                <w:sz w:val="18"/>
                <w:szCs w:val="18"/>
              </w:rPr>
              <w:t>aus</w:t>
            </w:r>
            <w:r w:rsidR="00A85FCA" w:rsidRPr="00A85FCA">
              <w:rPr>
                <w:sz w:val="18"/>
                <w:szCs w:val="18"/>
              </w:rPr>
              <w:t xml:space="preserve"> Gintar</w:t>
            </w:r>
            <w:r w:rsidR="00A85FCA">
              <w:rPr>
                <w:sz w:val="18"/>
                <w:szCs w:val="18"/>
              </w:rPr>
              <w:t>o</w:t>
            </w:r>
            <w:r w:rsidR="00A85FCA" w:rsidRPr="00A85FCA">
              <w:rPr>
                <w:sz w:val="18"/>
                <w:szCs w:val="18"/>
              </w:rPr>
              <w:t xml:space="preserve"> Bileviči</w:t>
            </w:r>
            <w:r w:rsidR="00A85FCA">
              <w:rPr>
                <w:sz w:val="18"/>
                <w:szCs w:val="18"/>
              </w:rPr>
              <w:t>aus,</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r w:rsidR="00A85FCA">
              <w:rPr>
                <w:rFonts w:eastAsia="Arial Unicode MS"/>
                <w:sz w:val="18"/>
                <w:szCs w:val="18"/>
              </w:rPr>
              <w:t>2025-0</w:t>
            </w:r>
            <w:r w:rsidR="00F75171">
              <w:rPr>
                <w:rFonts w:eastAsia="Arial Unicode MS"/>
                <w:sz w:val="18"/>
                <w:szCs w:val="18"/>
              </w:rPr>
              <w:t>1</w:t>
            </w:r>
            <w:r w:rsidR="00A85FCA">
              <w:rPr>
                <w:rFonts w:eastAsia="Arial Unicode MS"/>
                <w:sz w:val="18"/>
                <w:szCs w:val="18"/>
              </w:rPr>
              <w:t>-09 generalinio direktoriaus įgaliojimą Nr.GG25-55</w:t>
            </w:r>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p w14:paraId="5FEC082F" w14:textId="14645BFE" w:rsidR="00B5553C" w:rsidRPr="00EE08AA" w:rsidRDefault="00A85FCA" w:rsidP="00B5553C">
            <w:pPr>
              <w:tabs>
                <w:tab w:val="left" w:pos="567"/>
                <w:tab w:val="left" w:pos="993"/>
              </w:tabs>
              <w:jc w:val="both"/>
              <w:rPr>
                <w:b/>
                <w:bCs/>
                <w:sz w:val="18"/>
                <w:szCs w:val="18"/>
              </w:rPr>
            </w:pPr>
            <w:r>
              <w:rPr>
                <w:b/>
                <w:bCs/>
                <w:iCs/>
                <w:sz w:val="18"/>
                <w:szCs w:val="18"/>
                <w:u w:val="single"/>
              </w:rPr>
              <w:t>UAB „Taiklu“</w:t>
            </w:r>
            <w:r w:rsidR="00B5553C" w:rsidRPr="00EE08AA">
              <w:rPr>
                <w:sz w:val="18"/>
                <w:szCs w:val="18"/>
              </w:rPr>
              <w:t xml:space="preserve">, buveinės adresas </w:t>
            </w:r>
            <w:r w:rsidRPr="00A85FCA">
              <w:rPr>
                <w:sz w:val="18"/>
                <w:szCs w:val="18"/>
              </w:rPr>
              <w:t>Ukrainiečių g. 4, LT-45234 Kauna</w:t>
            </w:r>
            <w:r>
              <w:rPr>
                <w:sz w:val="18"/>
                <w:szCs w:val="18"/>
              </w:rPr>
              <w:t>s</w:t>
            </w:r>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Pr="00A85FCA">
              <w:rPr>
                <w:color w:val="000000" w:themeColor="text1"/>
                <w:sz w:val="18"/>
                <w:szCs w:val="14"/>
                <w:bdr w:val="none" w:sz="0" w:space="0" w:color="auto" w:frame="1"/>
                <w:shd w:val="solid" w:color="FFFFFF" w:fill="auto"/>
              </w:rPr>
              <w:t>304437662</w:t>
            </w:r>
            <w:r w:rsidR="00B5553C" w:rsidRPr="00EE08AA">
              <w:rPr>
                <w:sz w:val="18"/>
                <w:szCs w:val="18"/>
              </w:rPr>
              <w:t>, atstovaujamas (-a)</w:t>
            </w:r>
            <w:r w:rsidR="00B5553C" w:rsidRPr="00EE08AA">
              <w:rPr>
                <w:rStyle w:val="Style2"/>
                <w:sz w:val="18"/>
                <w:szCs w:val="14"/>
              </w:rPr>
              <w:t xml:space="preserve"> </w:t>
            </w:r>
            <w:r w:rsidR="005D3343" w:rsidRPr="005D3343">
              <w:rPr>
                <w:color w:val="000000" w:themeColor="text1"/>
                <w:sz w:val="18"/>
                <w:szCs w:val="14"/>
                <w:bdr w:val="none" w:sz="0" w:space="0" w:color="auto" w:frame="1"/>
                <w:shd w:val="solid" w:color="FFFFFF" w:fill="auto"/>
              </w:rPr>
              <w:t xml:space="preserve">direktoriaus Martyno </w:t>
            </w:r>
            <w:proofErr w:type="spellStart"/>
            <w:r w:rsidR="005D3343" w:rsidRPr="005D3343">
              <w:rPr>
                <w:color w:val="000000" w:themeColor="text1"/>
                <w:sz w:val="18"/>
                <w:szCs w:val="14"/>
                <w:bdr w:val="none" w:sz="0" w:space="0" w:color="auto" w:frame="1"/>
                <w:shd w:val="solid" w:color="FFFFFF" w:fill="auto"/>
              </w:rPr>
              <w:t>Knyzelio</w:t>
            </w:r>
            <w:proofErr w:type="spellEnd"/>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r>
              <w:rPr>
                <w:rFonts w:eastAsia="Arial Unicode MS"/>
                <w:sz w:val="18"/>
                <w:szCs w:val="18"/>
              </w:rPr>
              <w:t>įmonės įstatus</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2"/>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105CCEFA" w:rsidR="00963BF6" w:rsidRPr="00EE08AA" w:rsidRDefault="00963BF6">
            <w:pPr>
              <w:jc w:val="center"/>
              <w:rPr>
                <w:kern w:val="2"/>
                <w:sz w:val="18"/>
                <w:szCs w:val="18"/>
              </w:rPr>
            </w:pP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537CF8BA" w:rsidR="00963BF6" w:rsidRPr="00EE08AA" w:rsidRDefault="00963BF6">
            <w:pPr>
              <w:jc w:val="center"/>
              <w:rPr>
                <w:kern w:val="2"/>
                <w:sz w:val="18"/>
                <w:szCs w:val="18"/>
              </w:rPr>
            </w:pP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7C5EE257"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5F1E1D96"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2161F89B"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468B287A"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639CA5D0"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0B920012"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B196E6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19AD6AA5"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2CE0EDEC"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4C143021"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3D874113"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08D83CA3"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6A9AFEAC"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5728F4EF"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5949569B" w:rsidR="00696497" w:rsidRPr="00EE08AA" w:rsidRDefault="00696497" w:rsidP="002E4232">
            <w:pPr>
              <w:rPr>
                <w:color w:val="4472C4"/>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6D8C53B8" w:rsidR="00C85616" w:rsidRPr="00A85FCA" w:rsidRDefault="00C85616" w:rsidP="002E4232">
            <w:pPr>
              <w:rPr>
                <w:rFonts w:eastAsia="Arial Unicode MS"/>
                <w:sz w:val="18"/>
                <w:szCs w:val="18"/>
                <w:highlight w:val="lightGray"/>
                <w:lang w:val="en-US"/>
              </w:rPr>
            </w:pP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3B74AAC3" w:rsidR="00963BF6" w:rsidRPr="00EE08AA" w:rsidRDefault="00963BF6">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lastRenderedPageBreak/>
              <w:t>3.2. Pirkimo numeris</w:t>
            </w:r>
          </w:p>
        </w:tc>
        <w:tc>
          <w:tcPr>
            <w:tcW w:w="6778" w:type="dxa"/>
          </w:tcPr>
          <w:p w14:paraId="40E5328E" w14:textId="216C66E3" w:rsidR="00313AAE" w:rsidRPr="00EE08AA" w:rsidRDefault="0066235F">
            <w:pPr>
              <w:jc w:val="both"/>
              <w:rPr>
                <w:kern w:val="2"/>
                <w:sz w:val="18"/>
                <w:szCs w:val="18"/>
              </w:rPr>
            </w:pPr>
            <w:r>
              <w:rPr>
                <w:rFonts w:eastAsia="Arial Unicode MS"/>
                <w:color w:val="000000" w:themeColor="text1"/>
                <w:sz w:val="18"/>
                <w:szCs w:val="18"/>
              </w:rPr>
              <w:t>737166</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0A4D17BC"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3A9CBB78" w14:textId="09EFAF0A" w:rsidR="00D61052" w:rsidRPr="00342787"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63EBE094" w14:textId="4A943BD2" w:rsidR="00963BF6" w:rsidRPr="00EE08AA" w:rsidRDefault="00963BF6">
            <w:pPr>
              <w:rPr>
                <w:b/>
                <w:bCs/>
                <w:i/>
                <w:iCs/>
                <w:kern w:val="2"/>
                <w:sz w:val="18"/>
                <w:szCs w:val="18"/>
              </w:rPr>
            </w:pPr>
          </w:p>
        </w:tc>
        <w:tc>
          <w:tcPr>
            <w:tcW w:w="6778" w:type="dxa"/>
          </w:tcPr>
          <w:p w14:paraId="089BB4FD" w14:textId="79014EAB" w:rsidR="00DE3086" w:rsidRPr="00563F62" w:rsidRDefault="00342787">
            <w:pPr>
              <w:jc w:val="both"/>
              <w:rPr>
                <w:kern w:val="2"/>
                <w:sz w:val="18"/>
                <w:szCs w:val="18"/>
              </w:rPr>
            </w:pPr>
            <w:r w:rsidRPr="00563F62">
              <w:rPr>
                <w:kern w:val="2"/>
                <w:sz w:val="18"/>
                <w:szCs w:val="18"/>
              </w:rPr>
              <w:t>Prekės įsigyjamos</w:t>
            </w:r>
            <w:r w:rsidR="00313AAE" w:rsidRPr="00563F62">
              <w:rPr>
                <w:kern w:val="2"/>
                <w:sz w:val="18"/>
                <w:szCs w:val="18"/>
              </w:rPr>
              <w:t xml:space="preserve"> Sutarties priede Nr. 1</w:t>
            </w:r>
            <w:r w:rsidR="006351E3" w:rsidRPr="00563F62">
              <w:rPr>
                <w:kern w:val="2"/>
                <w:sz w:val="18"/>
                <w:szCs w:val="18"/>
              </w:rPr>
              <w:t xml:space="preserve"> </w:t>
            </w:r>
            <w:r w:rsidR="00313AAE" w:rsidRPr="00563F62">
              <w:rPr>
                <w:kern w:val="2"/>
                <w:sz w:val="18"/>
                <w:szCs w:val="18"/>
              </w:rPr>
              <w:t>„</w:t>
            </w:r>
            <w:r w:rsidR="006351E3" w:rsidRPr="00563F62">
              <w:rPr>
                <w:kern w:val="2"/>
                <w:sz w:val="18"/>
                <w:szCs w:val="18"/>
              </w:rPr>
              <w:t>Techninė specifikacij</w:t>
            </w:r>
            <w:r w:rsidR="00313AAE" w:rsidRPr="00563F62">
              <w:rPr>
                <w:kern w:val="2"/>
                <w:sz w:val="18"/>
                <w:szCs w:val="18"/>
              </w:rPr>
              <w:t>a“</w:t>
            </w:r>
            <w:r w:rsidR="006351E3" w:rsidRPr="00563F62">
              <w:rPr>
                <w:kern w:val="2"/>
                <w:sz w:val="18"/>
                <w:szCs w:val="18"/>
              </w:rPr>
              <w:t xml:space="preserve"> nurodyt</w:t>
            </w:r>
            <w:r w:rsidRPr="00563F62">
              <w:rPr>
                <w:kern w:val="2"/>
                <w:sz w:val="18"/>
                <w:szCs w:val="18"/>
              </w:rPr>
              <w:t>a tvarka</w:t>
            </w:r>
            <w:r w:rsidR="00F03FC1" w:rsidRPr="00563F62">
              <w:rPr>
                <w:kern w:val="2"/>
                <w:sz w:val="18"/>
                <w:szCs w:val="18"/>
              </w:rPr>
              <w:t>.</w:t>
            </w:r>
          </w:p>
          <w:p w14:paraId="05FFF376" w14:textId="2CFFD5E2" w:rsidR="00DE3086" w:rsidRPr="00563F62" w:rsidRDefault="00DE3086" w:rsidP="00342787">
            <w:pPr>
              <w:jc w:val="both"/>
              <w:rPr>
                <w:i/>
                <w:iCs/>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563F62" w:rsidRDefault="00EA20F3">
            <w:pPr>
              <w:rPr>
                <w:iCs/>
                <w:kern w:val="2"/>
                <w:sz w:val="18"/>
                <w:szCs w:val="18"/>
              </w:rPr>
            </w:pPr>
            <w:r w:rsidRPr="00563F62">
              <w:rPr>
                <w:iCs/>
                <w:kern w:val="2"/>
                <w:sz w:val="18"/>
                <w:szCs w:val="18"/>
              </w:rPr>
              <w:t>Netaikoma</w:t>
            </w:r>
          </w:p>
          <w:p w14:paraId="203BB622" w14:textId="52499BD4" w:rsidR="00963BF6" w:rsidRPr="00563F62" w:rsidRDefault="00963BF6" w:rsidP="00F03FC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42D4CE76" w:rsidR="00D61052" w:rsidRPr="00563F62" w:rsidRDefault="00D61052" w:rsidP="009D707F">
            <w:pPr>
              <w:jc w:val="both"/>
              <w:rPr>
                <w:iCs/>
                <w:kern w:val="2"/>
                <w:sz w:val="18"/>
                <w:szCs w:val="18"/>
              </w:rPr>
            </w:pPr>
            <w:r w:rsidRPr="00563F62">
              <w:rPr>
                <w:kern w:val="2"/>
                <w:sz w:val="18"/>
                <w:szCs w:val="18"/>
              </w:rPr>
              <w:t xml:space="preserve">Prekių teikimo tvarka ir sąlygos nustatytos </w:t>
            </w:r>
            <w:r w:rsidR="007768B5" w:rsidRPr="00563F62">
              <w:rPr>
                <w:kern w:val="2"/>
                <w:sz w:val="18"/>
                <w:szCs w:val="18"/>
              </w:rPr>
              <w:t>Sutarties priede Nr. 1 „</w:t>
            </w:r>
            <w:r w:rsidRPr="00563F62">
              <w:rPr>
                <w:kern w:val="2"/>
                <w:sz w:val="18"/>
                <w:szCs w:val="18"/>
              </w:rPr>
              <w:t>Techninė specifikacij</w:t>
            </w:r>
            <w:r w:rsidR="007768B5" w:rsidRPr="00563F62">
              <w:rPr>
                <w:kern w:val="2"/>
                <w:sz w:val="18"/>
                <w:szCs w:val="18"/>
              </w:rPr>
              <w:t>a“</w:t>
            </w:r>
            <w:r w:rsidRPr="00563F62">
              <w:rPr>
                <w:kern w:val="2"/>
                <w:sz w:val="18"/>
                <w:szCs w:val="18"/>
              </w:rPr>
              <w:t xml:space="preserve">. </w:t>
            </w:r>
          </w:p>
          <w:p w14:paraId="0218433A" w14:textId="23A69CA5" w:rsidR="00D61052" w:rsidRPr="00563F62"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563F62" w:rsidRDefault="00EA20F3" w:rsidP="00111363">
            <w:pPr>
              <w:jc w:val="both"/>
              <w:rPr>
                <w:kern w:val="2"/>
                <w:sz w:val="18"/>
                <w:szCs w:val="18"/>
              </w:rPr>
            </w:pPr>
            <w:r w:rsidRPr="00563F62">
              <w:rPr>
                <w:kern w:val="2"/>
                <w:sz w:val="18"/>
                <w:szCs w:val="18"/>
              </w:rPr>
              <w:t>Netaikoma</w:t>
            </w:r>
          </w:p>
          <w:p w14:paraId="6BABBF58" w14:textId="1E04E252" w:rsidR="00D17D62" w:rsidRPr="00563F62" w:rsidRDefault="00D17D62" w:rsidP="00342787">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563F62" w:rsidRDefault="009D707F">
            <w:pPr>
              <w:jc w:val="both"/>
              <w:rPr>
                <w:kern w:val="2"/>
                <w:sz w:val="18"/>
                <w:szCs w:val="18"/>
              </w:rPr>
            </w:pPr>
            <w:r w:rsidRPr="00563F62">
              <w:rPr>
                <w:kern w:val="2"/>
                <w:sz w:val="18"/>
                <w:szCs w:val="18"/>
              </w:rPr>
              <w:t>Kartu su Prekėmis pateikiami</w:t>
            </w:r>
            <w:r w:rsidR="001766AE" w:rsidRPr="00563F62">
              <w:rPr>
                <w:kern w:val="2"/>
                <w:sz w:val="18"/>
                <w:szCs w:val="18"/>
              </w:rPr>
              <w:t xml:space="preserve"> šie dokumentai:</w:t>
            </w:r>
          </w:p>
          <w:p w14:paraId="4067AD16" w14:textId="29F937B7" w:rsidR="001766AE" w:rsidRPr="00563F62" w:rsidRDefault="001766AE">
            <w:pPr>
              <w:jc w:val="both"/>
              <w:rPr>
                <w:kern w:val="2"/>
                <w:sz w:val="18"/>
                <w:szCs w:val="18"/>
              </w:rPr>
            </w:pPr>
            <w:r w:rsidRPr="00563F62">
              <w:rPr>
                <w:kern w:val="2"/>
                <w:sz w:val="18"/>
                <w:szCs w:val="18"/>
              </w:rPr>
              <w:t xml:space="preserve">4.5.1. </w:t>
            </w:r>
            <w:r w:rsidR="009D707F" w:rsidRPr="00563F62">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563F62">
              <w:t xml:space="preserve"> </w:t>
            </w:r>
          </w:p>
          <w:p w14:paraId="5BA7C630" w14:textId="77777777" w:rsidR="001766AE" w:rsidRPr="00563F62" w:rsidRDefault="001766AE">
            <w:pPr>
              <w:jc w:val="both"/>
            </w:pPr>
          </w:p>
          <w:p w14:paraId="3A3B8D65" w14:textId="7A243F92" w:rsidR="009D707F" w:rsidRPr="00563F62" w:rsidRDefault="009D707F" w:rsidP="00B4433B">
            <w:pPr>
              <w:jc w:val="both"/>
              <w:rPr>
                <w:kern w:val="2"/>
                <w:sz w:val="18"/>
                <w:szCs w:val="18"/>
              </w:rPr>
            </w:pPr>
            <w:r w:rsidRPr="00563F62">
              <w:rPr>
                <w:kern w:val="2"/>
                <w:sz w:val="18"/>
                <w:szCs w:val="18"/>
              </w:rPr>
              <w:t xml:space="preserve">Tiekėjui nepateikus nurodytų dokumentų, laikoma, kad Prekės neatitinka Sutartyje nustatytų reikalavimų. </w:t>
            </w:r>
          </w:p>
          <w:p w14:paraId="22FFC8C0" w14:textId="77777777" w:rsidR="009D707F" w:rsidRPr="00563F62"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3CEDF235" w:rsidR="00963BF6" w:rsidRPr="00EE08AA" w:rsidRDefault="00EA20F3" w:rsidP="00111363">
            <w:pPr>
              <w:jc w:val="both"/>
              <w:rPr>
                <w:kern w:val="2"/>
                <w:sz w:val="18"/>
                <w:szCs w:val="18"/>
              </w:rPr>
            </w:pPr>
            <w:r w:rsidRPr="00EE08AA">
              <w:rPr>
                <w:kern w:val="2"/>
                <w:sz w:val="18"/>
                <w:szCs w:val="18"/>
              </w:rPr>
              <w:t>Mišri kainodara</w:t>
            </w:r>
            <w:r w:rsidR="00B31748" w:rsidRPr="00EE08AA">
              <w:rPr>
                <w:kern w:val="2"/>
                <w:sz w:val="18"/>
                <w:szCs w:val="18"/>
              </w:rPr>
              <w:t xml:space="preserve"> </w:t>
            </w:r>
            <w:r w:rsidR="00342787">
              <w:rPr>
                <w:rFonts w:eastAsia="Arial Unicode MS"/>
                <w:color w:val="000000" w:themeColor="text1"/>
                <w:sz w:val="18"/>
                <w:szCs w:val="18"/>
              </w:rPr>
              <w:t>(prekėms, nurod</w:t>
            </w:r>
            <w:r w:rsidR="00261F5C">
              <w:rPr>
                <w:rFonts w:eastAsia="Arial Unicode MS"/>
                <w:color w:val="000000" w:themeColor="text1"/>
                <w:sz w:val="18"/>
                <w:szCs w:val="18"/>
              </w:rPr>
              <w:t>yt</w:t>
            </w:r>
            <w:r w:rsidR="00342787">
              <w:rPr>
                <w:rFonts w:eastAsia="Arial Unicode MS"/>
                <w:color w:val="000000" w:themeColor="text1"/>
                <w:sz w:val="18"/>
                <w:szCs w:val="18"/>
              </w:rPr>
              <w:t>oms</w:t>
            </w:r>
            <w:r w:rsidR="00261F5C">
              <w:rPr>
                <w:rFonts w:eastAsia="Arial Unicode MS"/>
                <w:color w:val="000000" w:themeColor="text1"/>
                <w:sz w:val="18"/>
                <w:szCs w:val="18"/>
              </w:rPr>
              <w:t xml:space="preserve"> prekių orientaciniame</w:t>
            </w:r>
            <w:r w:rsidR="00342787">
              <w:rPr>
                <w:rFonts w:eastAsia="Arial Unicode MS"/>
                <w:color w:val="000000" w:themeColor="text1"/>
                <w:sz w:val="18"/>
                <w:szCs w:val="18"/>
              </w:rPr>
              <w:t xml:space="preserve"> sąraše – fiksuoto įkainio, kitoms prekėms – kintamo įkainio).</w:t>
            </w:r>
            <w:r w:rsidRPr="00EE08AA">
              <w:rPr>
                <w:kern w:val="2"/>
                <w:sz w:val="18"/>
                <w:szCs w:val="18"/>
              </w:rPr>
              <w:t xml:space="preserve"> </w:t>
            </w:r>
          </w:p>
          <w:p w14:paraId="4E1E89C9" w14:textId="431C6CA2" w:rsidR="00963BF6" w:rsidRPr="00EE08AA" w:rsidRDefault="00963BF6">
            <w:pPr>
              <w:rPr>
                <w:i/>
                <w:color w:val="4472C4"/>
                <w:kern w:val="2"/>
                <w:sz w:val="18"/>
                <w:szCs w:val="18"/>
              </w:rPr>
            </w:pPr>
          </w:p>
        </w:tc>
      </w:tr>
      <w:tr w:rsidR="00963BF6" w:rsidRPr="00EE08AA" w14:paraId="5123D77A" w14:textId="77777777">
        <w:trPr>
          <w:trHeight w:val="300"/>
        </w:trPr>
        <w:tc>
          <w:tcPr>
            <w:tcW w:w="2704" w:type="dxa"/>
            <w:gridSpan w:val="2"/>
          </w:tcPr>
          <w:p w14:paraId="4D357082"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mišri</w:t>
            </w:r>
            <w:r w:rsidRPr="00EE08AA">
              <w:rPr>
                <w:b/>
                <w:bCs/>
                <w:kern w:val="2"/>
                <w:sz w:val="18"/>
                <w:szCs w:val="18"/>
              </w:rPr>
              <w:t xml:space="preserve"> kainodara</w:t>
            </w:r>
          </w:p>
          <w:p w14:paraId="1629F8A1" w14:textId="77777777" w:rsidR="00963BF6" w:rsidRPr="00EE08AA" w:rsidRDefault="00963BF6">
            <w:pPr>
              <w:rPr>
                <w:b/>
                <w:bCs/>
                <w:kern w:val="2"/>
                <w:sz w:val="18"/>
                <w:szCs w:val="18"/>
              </w:rPr>
            </w:pPr>
          </w:p>
          <w:p w14:paraId="073A266E" w14:textId="77777777" w:rsidR="00963BF6" w:rsidRPr="00EE08AA" w:rsidRDefault="00963BF6">
            <w:pPr>
              <w:rPr>
                <w:b/>
                <w:bCs/>
                <w:kern w:val="2"/>
                <w:sz w:val="18"/>
                <w:szCs w:val="18"/>
              </w:rPr>
            </w:pPr>
          </w:p>
          <w:p w14:paraId="5CE10DB2" w14:textId="77777777" w:rsidR="00963BF6" w:rsidRPr="00EE08AA" w:rsidRDefault="00963BF6">
            <w:pPr>
              <w:rPr>
                <w:kern w:val="2"/>
                <w:sz w:val="18"/>
                <w:szCs w:val="18"/>
              </w:rPr>
            </w:pPr>
          </w:p>
        </w:tc>
        <w:tc>
          <w:tcPr>
            <w:tcW w:w="6778" w:type="dxa"/>
          </w:tcPr>
          <w:p w14:paraId="40D7474C" w14:textId="76926A6A" w:rsidR="00963BF6" w:rsidRPr="00EE08AA" w:rsidRDefault="00EA20F3" w:rsidP="00C85616">
            <w:pPr>
              <w:jc w:val="both"/>
              <w:rPr>
                <w:kern w:val="2"/>
                <w:sz w:val="18"/>
                <w:szCs w:val="18"/>
              </w:rPr>
            </w:pPr>
            <w:r w:rsidRPr="00EE08AA">
              <w:rPr>
                <w:kern w:val="2"/>
                <w:sz w:val="18"/>
                <w:szCs w:val="18"/>
              </w:rPr>
              <w:t xml:space="preserve">Pradinės Sutarties vertė yra </w:t>
            </w:r>
            <w:r w:rsidR="0066235F">
              <w:rPr>
                <w:rFonts w:eastAsia="Arial Unicode MS"/>
                <w:color w:val="000000" w:themeColor="text1"/>
                <w:sz w:val="18"/>
                <w:szCs w:val="18"/>
              </w:rPr>
              <w:t>50 000,00</w:t>
            </w:r>
            <w:r w:rsidRPr="00EE08AA">
              <w:rPr>
                <w:kern w:val="2"/>
                <w:sz w:val="18"/>
                <w:szCs w:val="18"/>
              </w:rPr>
              <w:t xml:space="preserve"> Eur, </w:t>
            </w:r>
            <w:r w:rsidR="0066235F">
              <w:rPr>
                <w:rFonts w:eastAsia="Arial Unicode MS"/>
                <w:color w:val="000000" w:themeColor="text1"/>
                <w:sz w:val="18"/>
                <w:szCs w:val="18"/>
              </w:rPr>
              <w:t>(penkiasdešimt tūkstančių Eur, 00 ct)</w:t>
            </w:r>
            <w:r w:rsidR="00AB0810" w:rsidRPr="00EE08AA" w:rsidDel="00AB0810">
              <w:rPr>
                <w:color w:val="4472C4"/>
                <w:kern w:val="2"/>
                <w:sz w:val="18"/>
                <w:szCs w:val="18"/>
              </w:rPr>
              <w:t xml:space="preserve"> </w:t>
            </w:r>
            <w:r w:rsidRPr="00EE08AA">
              <w:rPr>
                <w:kern w:val="2"/>
                <w:sz w:val="18"/>
                <w:szCs w:val="18"/>
              </w:rPr>
              <w:t>be PVM.</w:t>
            </w:r>
          </w:p>
          <w:p w14:paraId="1DD6FC16" w14:textId="16C835DB" w:rsidR="00963BF6" w:rsidRPr="00EE08AA" w:rsidRDefault="00EA20F3" w:rsidP="00C85616">
            <w:pPr>
              <w:jc w:val="both"/>
              <w:rPr>
                <w:kern w:val="2"/>
                <w:sz w:val="18"/>
                <w:szCs w:val="18"/>
              </w:rPr>
            </w:pPr>
            <w:r w:rsidRPr="00EE08AA">
              <w:rPr>
                <w:kern w:val="2"/>
                <w:sz w:val="18"/>
                <w:szCs w:val="18"/>
              </w:rPr>
              <w:t>PVM sudaro</w:t>
            </w:r>
            <w:r w:rsidR="0066235F">
              <w:rPr>
                <w:kern w:val="2"/>
                <w:sz w:val="18"/>
                <w:szCs w:val="18"/>
              </w:rPr>
              <w:t xml:space="preserve"> 10 500,00</w:t>
            </w:r>
            <w:r w:rsidRPr="00EE08AA">
              <w:rPr>
                <w:kern w:val="2"/>
                <w:sz w:val="18"/>
                <w:szCs w:val="18"/>
              </w:rPr>
              <w:t xml:space="preserve"> Eur, </w:t>
            </w:r>
            <w:r w:rsidR="0066235F">
              <w:rPr>
                <w:rFonts w:eastAsia="Arial Unicode MS"/>
                <w:color w:val="000000" w:themeColor="text1"/>
                <w:sz w:val="18"/>
                <w:szCs w:val="18"/>
              </w:rPr>
              <w:t>(dešimt tūkstančių penki šimtai Eur, 00 ct)</w:t>
            </w:r>
            <w:r w:rsidRPr="00EE08AA">
              <w:rPr>
                <w:kern w:val="2"/>
                <w:sz w:val="18"/>
                <w:szCs w:val="18"/>
              </w:rPr>
              <w:t>.</w:t>
            </w:r>
          </w:p>
          <w:p w14:paraId="5B91AAC9" w14:textId="516116B4" w:rsidR="00963BF6" w:rsidRPr="00EE08AA" w:rsidRDefault="00EA20F3" w:rsidP="00C85616">
            <w:pPr>
              <w:jc w:val="both"/>
              <w:rPr>
                <w:kern w:val="2"/>
                <w:sz w:val="18"/>
                <w:szCs w:val="18"/>
              </w:rPr>
            </w:pPr>
            <w:r w:rsidRPr="00EE08AA">
              <w:rPr>
                <w:kern w:val="2"/>
                <w:sz w:val="18"/>
                <w:szCs w:val="18"/>
              </w:rPr>
              <w:t xml:space="preserve">Sutarties kaina yra </w:t>
            </w:r>
            <w:r w:rsidR="0066235F">
              <w:rPr>
                <w:rFonts w:eastAsia="Arial Unicode MS"/>
                <w:color w:val="000000" w:themeColor="text1"/>
                <w:sz w:val="18"/>
                <w:szCs w:val="18"/>
              </w:rPr>
              <w:t>60 500,00</w:t>
            </w:r>
            <w:r w:rsidRPr="00EE08AA">
              <w:rPr>
                <w:kern w:val="2"/>
                <w:sz w:val="18"/>
                <w:szCs w:val="18"/>
              </w:rPr>
              <w:t xml:space="preserve"> Eur, </w:t>
            </w:r>
            <w:r w:rsidR="0066235F">
              <w:rPr>
                <w:rFonts w:eastAsia="Arial Unicode MS"/>
                <w:color w:val="000000" w:themeColor="text1"/>
                <w:sz w:val="18"/>
                <w:szCs w:val="18"/>
              </w:rPr>
              <w:t>(šešiasdešimt tūkstančių penki šimtai Eur, 00 ct)</w:t>
            </w:r>
            <w:r w:rsidRPr="00EE08AA">
              <w:rPr>
                <w:kern w:val="2"/>
                <w:sz w:val="18"/>
                <w:szCs w:val="18"/>
              </w:rPr>
              <w:t xml:space="preserve"> su PVM.</w:t>
            </w:r>
            <w:r w:rsidR="00AB0810" w:rsidRPr="00EE08AA">
              <w:rPr>
                <w:kern w:val="2"/>
                <w:sz w:val="18"/>
                <w:szCs w:val="18"/>
              </w:rPr>
              <w:t xml:space="preserve"> </w:t>
            </w:r>
          </w:p>
          <w:p w14:paraId="7E51D634" w14:textId="77777777" w:rsidR="00963BF6" w:rsidRPr="00EE08AA" w:rsidRDefault="00963BF6" w:rsidP="00C85616">
            <w:pPr>
              <w:jc w:val="both"/>
              <w:rPr>
                <w:kern w:val="2"/>
                <w:sz w:val="18"/>
                <w:szCs w:val="18"/>
              </w:rPr>
            </w:pPr>
          </w:p>
          <w:p w14:paraId="6EE137BA" w14:textId="79C42A99" w:rsidR="00963BF6" w:rsidRPr="00342787" w:rsidRDefault="00EA20F3" w:rsidP="00C85616">
            <w:pPr>
              <w:jc w:val="both"/>
              <w:rPr>
                <w:color w:val="000000"/>
                <w:kern w:val="2"/>
                <w:sz w:val="18"/>
                <w:szCs w:val="18"/>
              </w:rPr>
            </w:pPr>
            <w:r w:rsidRPr="00EE08AA">
              <w:rPr>
                <w:color w:val="000000"/>
                <w:kern w:val="2"/>
                <w:sz w:val="18"/>
                <w:szCs w:val="18"/>
              </w:rPr>
              <w:t>Šioje Sutartyje Pradinės Sutarties vertė yra lygi maksimaliai pirkimui skirtai lėšų sumai (be PVM) pirkimo dokumentuose ir Sutartyje nurodytų Prekių įsigijimui</w:t>
            </w:r>
            <w:r w:rsidR="00342787">
              <w:rPr>
                <w:color w:val="000000"/>
                <w:kern w:val="2"/>
                <w:sz w:val="18"/>
                <w:szCs w:val="18"/>
              </w:rPr>
              <w:t>.</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46448077"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54D1AD01" w14:textId="14B0CDA3" w:rsidR="001766AE" w:rsidRPr="0066235F" w:rsidRDefault="001766AE">
            <w:pPr>
              <w:rPr>
                <w:color w:val="000000" w:themeColor="text1"/>
                <w:kern w:val="2"/>
                <w:sz w:val="18"/>
                <w:szCs w:val="18"/>
              </w:rPr>
            </w:pPr>
            <w:r w:rsidRPr="00EE08AA">
              <w:rPr>
                <w:color w:val="000000" w:themeColor="text1"/>
                <w:kern w:val="2"/>
                <w:sz w:val="18"/>
                <w:szCs w:val="18"/>
              </w:rPr>
              <w:t>5.3.4. netaikoma.</w:t>
            </w: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0978BCD5" w:rsidR="00963BF6" w:rsidRPr="00EE08AA" w:rsidRDefault="00963BF6">
            <w:pPr>
              <w:rPr>
                <w:b/>
                <w:bCs/>
                <w:kern w:val="2"/>
                <w:sz w:val="18"/>
                <w:szCs w:val="18"/>
              </w:rPr>
            </w:pPr>
          </w:p>
        </w:tc>
        <w:tc>
          <w:tcPr>
            <w:tcW w:w="6778" w:type="dxa"/>
          </w:tcPr>
          <w:p w14:paraId="24D0A4A3" w14:textId="3FB72B63"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xml:space="preserve">, Pagrindiniai Lietuvos Respublikos rodikliai), </w:t>
            </w:r>
            <w:r w:rsidRPr="00EE08AA">
              <w:rPr>
                <w:sz w:val="18"/>
                <w:szCs w:val="18"/>
              </w:rPr>
              <w:lastRenderedPageBreak/>
              <w:t>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342787">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654E5751"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342787">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0E29663B"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42787">
                  <w:rPr>
                    <w:rStyle w:val="Stilius2"/>
                    <w:rFonts w:cs="Times New Roman"/>
                    <w:sz w:val="18"/>
                    <w:szCs w:val="18"/>
                  </w:rPr>
                  <w:t>12 (</w:t>
                </w:r>
                <w:proofErr w:type="spellStart"/>
                <w:r w:rsidR="00342787">
                  <w:rPr>
                    <w:rStyle w:val="Stilius2"/>
                    <w:rFonts w:cs="Times New Roman"/>
                    <w:sz w:val="18"/>
                    <w:szCs w:val="18"/>
                  </w:rPr>
                  <w:t>dvylikos</w:t>
                </w:r>
                <w:proofErr w:type="spellEnd"/>
                <w:r w:rsidR="00342787">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42787">
                  <w:rPr>
                    <w:rStyle w:val="Stilius2"/>
                    <w:rFonts w:cs="Times New Roman"/>
                    <w:sz w:val="18"/>
                    <w:szCs w:val="18"/>
                  </w:rPr>
                  <w:t>12 (</w:t>
                </w:r>
                <w:proofErr w:type="spellStart"/>
                <w:r w:rsidR="00342787">
                  <w:rPr>
                    <w:rStyle w:val="Stilius2"/>
                    <w:rFonts w:cs="Times New Roman"/>
                    <w:sz w:val="18"/>
                    <w:szCs w:val="18"/>
                  </w:rPr>
                  <w:t>dvylikos</w:t>
                </w:r>
                <w:proofErr w:type="spellEnd"/>
                <w:r w:rsidR="00342787">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74A557B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42787">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42787">
                  <w:rPr>
                    <w:rStyle w:val="Stilius2"/>
                    <w:rFonts w:cs="Times New Roman"/>
                    <w:sz w:val="18"/>
                    <w:szCs w:val="18"/>
                  </w:rPr>
                  <w:t>12 (</w:t>
                </w:r>
                <w:proofErr w:type="spellStart"/>
                <w:r w:rsidR="00342787">
                  <w:rPr>
                    <w:rStyle w:val="Stilius2"/>
                    <w:rFonts w:cs="Times New Roman"/>
                    <w:sz w:val="18"/>
                    <w:szCs w:val="18"/>
                  </w:rPr>
                  <w:t>dvylikto</w:t>
                </w:r>
                <w:proofErr w:type="spellEnd"/>
                <w:r w:rsidR="00342787">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42787">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42787">
                  <w:rPr>
                    <w:rStyle w:val="Stilius2"/>
                    <w:rFonts w:cs="Times New Roman"/>
                    <w:sz w:val="18"/>
                    <w:szCs w:val="18"/>
                  </w:rPr>
                  <w:t>12 (</w:t>
                </w:r>
                <w:proofErr w:type="spellStart"/>
                <w:r w:rsidR="00342787">
                  <w:rPr>
                    <w:rStyle w:val="Stilius2"/>
                    <w:rFonts w:cs="Times New Roman"/>
                    <w:sz w:val="18"/>
                    <w:szCs w:val="18"/>
                  </w:rPr>
                  <w:t>dvylikto</w:t>
                </w:r>
                <w:proofErr w:type="spellEnd"/>
                <w:r w:rsidR="00342787">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lastRenderedPageBreak/>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3E3F5E79"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E15614">
                  <w:rPr>
                    <w:sz w:val="18"/>
                    <w:szCs w:val="18"/>
                  </w:rPr>
                  <w:t>5 %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6B8AE8A3" w:rsidR="00BB6C32" w:rsidRPr="00342787" w:rsidRDefault="00EA20F3" w:rsidP="00342787">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67DC8765" w:rsidR="00963BF6" w:rsidRPr="00EE08AA" w:rsidRDefault="00963BF6" w:rsidP="00342787">
            <w:pPr>
              <w:jc w:val="both"/>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0FC45CBE"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7B268F6E" w:rsidR="00A66654" w:rsidRPr="00EE08AA" w:rsidRDefault="00EA20F3" w:rsidP="00A317CF">
            <w:pPr>
              <w:rPr>
                <w:kern w:val="2"/>
                <w:sz w:val="18"/>
                <w:szCs w:val="18"/>
              </w:rPr>
            </w:pPr>
            <w:r w:rsidRPr="00EE08AA">
              <w:rPr>
                <w:kern w:val="2"/>
                <w:sz w:val="18"/>
                <w:szCs w:val="18"/>
              </w:rPr>
              <w:t>Netaikoma</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0C5AC17F" w:rsidR="00963BF6" w:rsidRPr="0066235F" w:rsidRDefault="000B1C23" w:rsidP="006A7066">
            <w:pPr>
              <w:jc w:val="both"/>
              <w:rPr>
                <w:kern w:val="2"/>
                <w:sz w:val="18"/>
                <w:szCs w:val="18"/>
              </w:rPr>
            </w:pPr>
            <w:r w:rsidRPr="0066235F">
              <w:rPr>
                <w:kern w:val="2"/>
                <w:sz w:val="18"/>
                <w:szCs w:val="18"/>
              </w:rPr>
              <w:t xml:space="preserve">9.1.1 </w:t>
            </w:r>
            <w:r w:rsidR="00EA20F3" w:rsidRPr="0066235F">
              <w:rPr>
                <w:kern w:val="2"/>
                <w:sz w:val="18"/>
                <w:szCs w:val="18"/>
              </w:rPr>
              <w:t xml:space="preserve">Jei Pirkėjas, gavęs tinkamai pateiktą ir užpildytą Sąskaitą, uždelsia atsiskaityti už tinkamai Tiekėjo  perduotas kokybiškas Prekes per Sutartyje nurodytą terminą, Tiekėjas nuo </w:t>
            </w:r>
            <w:r w:rsidR="00EA20F3" w:rsidRPr="0066235F">
              <w:rPr>
                <w:kern w:val="2"/>
                <w:sz w:val="18"/>
                <w:szCs w:val="18"/>
              </w:rPr>
              <w:lastRenderedPageBreak/>
              <w:t>kitos nei nustatytas terminas dienos skaičiuoja Pirkėjui 0,</w:t>
            </w:r>
            <w:r w:rsidR="009A7B17" w:rsidRPr="0066235F">
              <w:rPr>
                <w:kern w:val="2"/>
                <w:sz w:val="18"/>
                <w:szCs w:val="18"/>
              </w:rPr>
              <w:t xml:space="preserve">05 </w:t>
            </w:r>
            <w:r w:rsidR="00EA20F3" w:rsidRPr="0066235F">
              <w:rPr>
                <w:kern w:val="2"/>
                <w:sz w:val="18"/>
                <w:szCs w:val="18"/>
              </w:rPr>
              <w:t>(</w:t>
            </w:r>
            <w:r w:rsidR="009A7B17" w:rsidRPr="0066235F">
              <w:rPr>
                <w:kern w:val="2"/>
                <w:sz w:val="18"/>
                <w:szCs w:val="18"/>
              </w:rPr>
              <w:t>penki</w:t>
            </w:r>
            <w:r w:rsidR="00BF28BE" w:rsidRPr="0066235F">
              <w:rPr>
                <w:kern w:val="2"/>
                <w:sz w:val="18"/>
                <w:szCs w:val="18"/>
              </w:rPr>
              <w:t>ų</w:t>
            </w:r>
            <w:r w:rsidR="009A7B17" w:rsidRPr="0066235F">
              <w:rPr>
                <w:kern w:val="2"/>
                <w:sz w:val="18"/>
                <w:szCs w:val="18"/>
              </w:rPr>
              <w:t xml:space="preserve"> </w:t>
            </w:r>
            <w:r w:rsidR="00BF28BE" w:rsidRPr="0066235F">
              <w:rPr>
                <w:kern w:val="2"/>
                <w:sz w:val="18"/>
                <w:szCs w:val="18"/>
              </w:rPr>
              <w:t>šimtųjų</w:t>
            </w:r>
            <w:r w:rsidR="00EA20F3" w:rsidRPr="0066235F">
              <w:rPr>
                <w:kern w:val="2"/>
                <w:sz w:val="18"/>
                <w:szCs w:val="18"/>
              </w:rPr>
              <w:t>) procento dydžio delspinigius nuo neapmokėtos sumos be PVM už kiekvieną vėlavimo dieną. </w:t>
            </w:r>
          </w:p>
          <w:p w14:paraId="667714FC" w14:textId="77777777" w:rsidR="000B1C23" w:rsidRPr="0066235F" w:rsidRDefault="000B1C23" w:rsidP="006A7066">
            <w:pPr>
              <w:jc w:val="both"/>
              <w:rPr>
                <w:kern w:val="2"/>
                <w:sz w:val="18"/>
                <w:szCs w:val="18"/>
              </w:rPr>
            </w:pPr>
          </w:p>
          <w:p w14:paraId="178BFDA3" w14:textId="5DCD9C50" w:rsidR="00963BF6" w:rsidRPr="0066235F" w:rsidRDefault="000B1C23" w:rsidP="0066235F">
            <w:pPr>
              <w:jc w:val="both"/>
              <w:rPr>
                <w:kern w:val="2"/>
                <w:sz w:val="18"/>
                <w:szCs w:val="18"/>
              </w:rPr>
            </w:pPr>
            <w:r w:rsidRPr="0066235F">
              <w:rPr>
                <w:kern w:val="2"/>
                <w:sz w:val="18"/>
                <w:szCs w:val="18"/>
              </w:rPr>
              <w:t>9.1.2. Pirkėjas privalo sumokėti Tiekėjui netesybas per 10 (dešimt) dienų nuo Tiekėjo pareikalavimo.</w:t>
            </w: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lastRenderedPageBreak/>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4183B7A0"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115967D3" w:rsidR="00AD294B" w:rsidRPr="00A317CF" w:rsidRDefault="00EA20F3" w:rsidP="00A317CF">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4F7F887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50A7AA96"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lastRenderedPageBreak/>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86E2857"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3C34C75D" w:rsidR="00DA02D9" w:rsidRDefault="00DA02D9" w:rsidP="00B4433B">
      <w:pPr>
        <w:jc w:val="center"/>
        <w:rPr>
          <w:b/>
          <w:bCs/>
          <w:kern w:val="2"/>
          <w:sz w:val="18"/>
          <w:szCs w:val="18"/>
        </w:rPr>
      </w:pPr>
      <w:r w:rsidRPr="00EE08AA">
        <w:rPr>
          <w:b/>
          <w:bCs/>
          <w:kern w:val="2"/>
          <w:sz w:val="18"/>
          <w:szCs w:val="18"/>
        </w:rPr>
        <w:t>Subtiekėjų ir/ar specialistų sąrašas</w:t>
      </w:r>
    </w:p>
    <w:p w14:paraId="2892F8BF" w14:textId="77777777" w:rsidR="00260CCD" w:rsidRDefault="00260CCD" w:rsidP="00B4433B">
      <w:pPr>
        <w:jc w:val="center"/>
        <w:rPr>
          <w:b/>
          <w:bCs/>
          <w:kern w:val="2"/>
          <w:sz w:val="18"/>
          <w:szCs w:val="18"/>
        </w:rPr>
      </w:pPr>
    </w:p>
    <w:p w14:paraId="00D386B6" w14:textId="77777777" w:rsidR="00260CCD" w:rsidRDefault="00260CCD" w:rsidP="00B4433B">
      <w:pPr>
        <w:jc w:val="center"/>
        <w:rPr>
          <w:b/>
          <w:bCs/>
          <w:kern w:val="2"/>
          <w:sz w:val="18"/>
          <w:szCs w:val="18"/>
        </w:rPr>
      </w:pPr>
    </w:p>
    <w:p w14:paraId="2F933B8F" w14:textId="77777777" w:rsidR="00260CCD" w:rsidRDefault="00260CCD" w:rsidP="00B4433B">
      <w:pPr>
        <w:jc w:val="center"/>
        <w:rPr>
          <w:b/>
          <w:bCs/>
          <w:kern w:val="2"/>
          <w:sz w:val="18"/>
          <w:szCs w:val="18"/>
        </w:rPr>
      </w:pPr>
    </w:p>
    <w:tbl>
      <w:tblPr>
        <w:tblW w:w="9320" w:type="dxa"/>
        <w:tblLook w:val="04A0" w:firstRow="1" w:lastRow="0" w:firstColumn="1" w:lastColumn="0" w:noHBand="0" w:noVBand="1"/>
      </w:tblPr>
      <w:tblGrid>
        <w:gridCol w:w="666"/>
        <w:gridCol w:w="4025"/>
        <w:gridCol w:w="1781"/>
        <w:gridCol w:w="2848"/>
      </w:tblGrid>
      <w:tr w:rsidR="00260CCD" w:rsidRPr="00260CCD" w14:paraId="34149728" w14:textId="77777777" w:rsidTr="00260CCD">
        <w:trPr>
          <w:trHeight w:val="630"/>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EC4E1F" w14:textId="77777777" w:rsidR="00260CCD" w:rsidRPr="00260CCD" w:rsidRDefault="00260CCD" w:rsidP="00260CCD">
            <w:pPr>
              <w:jc w:val="center"/>
              <w:rPr>
                <w:color w:val="000000"/>
                <w:szCs w:val="24"/>
                <w:lang w:eastAsia="lt-LT"/>
              </w:rPr>
            </w:pPr>
            <w:r w:rsidRPr="00260CCD">
              <w:rPr>
                <w:color w:val="000000"/>
                <w:szCs w:val="24"/>
                <w:lang w:eastAsia="lt-LT"/>
              </w:rPr>
              <w:t>1.</w:t>
            </w:r>
            <w:r w:rsidRPr="00260CCD">
              <w:rPr>
                <w:color w:val="000000"/>
                <w:sz w:val="14"/>
                <w:szCs w:val="14"/>
                <w:lang w:eastAsia="lt-LT"/>
              </w:rPr>
              <w:t xml:space="preserve">      </w:t>
            </w:r>
            <w:r w:rsidRPr="00260CCD">
              <w:rPr>
                <w:color w:val="000000"/>
                <w:szCs w:val="24"/>
                <w:lang w:eastAsia="lt-LT"/>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4F7DDBC5" w14:textId="77777777" w:rsidR="00260CCD" w:rsidRPr="00260CCD" w:rsidRDefault="00260CCD" w:rsidP="00260CCD">
            <w:pPr>
              <w:jc w:val="center"/>
              <w:rPr>
                <w:color w:val="000000"/>
                <w:szCs w:val="24"/>
                <w:lang w:eastAsia="lt-LT"/>
              </w:rPr>
            </w:pPr>
            <w:r w:rsidRPr="00260CCD">
              <w:rPr>
                <w:color w:val="000000"/>
                <w:szCs w:val="24"/>
                <w:lang w:eastAsia="lt-LT"/>
              </w:rPr>
              <w:t>Statybinės medžiagos ir ūkinės prekės (Apšvietimo ir elektros veiklos skyrius)</w:t>
            </w:r>
          </w:p>
        </w:tc>
        <w:tc>
          <w:tcPr>
            <w:tcW w:w="1800" w:type="dxa"/>
            <w:tcBorders>
              <w:top w:val="single" w:sz="8" w:space="0" w:color="auto"/>
              <w:left w:val="nil"/>
              <w:bottom w:val="single" w:sz="8" w:space="0" w:color="auto"/>
              <w:right w:val="nil"/>
            </w:tcBorders>
            <w:shd w:val="clear" w:color="auto" w:fill="auto"/>
            <w:vAlign w:val="center"/>
            <w:hideMark/>
          </w:tcPr>
          <w:p w14:paraId="2A64EC9C" w14:textId="77777777" w:rsidR="00260CCD" w:rsidRPr="00260CCD" w:rsidRDefault="00260CCD" w:rsidP="00260CCD">
            <w:pPr>
              <w:jc w:val="center"/>
              <w:rPr>
                <w:color w:val="000000"/>
                <w:szCs w:val="24"/>
                <w:lang w:eastAsia="lt-LT"/>
              </w:rPr>
            </w:pPr>
            <w:r w:rsidRPr="00260CCD">
              <w:rPr>
                <w:color w:val="000000"/>
                <w:szCs w:val="24"/>
                <w:lang w:eastAsia="lt-LT"/>
              </w:rPr>
              <w:t>Kauno g. 14, Vievis</w:t>
            </w:r>
          </w:p>
        </w:tc>
        <w:tc>
          <w:tcPr>
            <w:tcW w:w="2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D5E08E" w14:textId="77777777" w:rsidR="00260CCD" w:rsidRPr="00260CCD" w:rsidRDefault="00260CCD" w:rsidP="00260CCD">
            <w:pPr>
              <w:jc w:val="center"/>
              <w:rPr>
                <w:color w:val="000000"/>
                <w:szCs w:val="24"/>
                <w:lang w:eastAsia="lt-LT"/>
              </w:rPr>
            </w:pPr>
            <w:r w:rsidRPr="00260CCD">
              <w:rPr>
                <w:color w:val="000000"/>
                <w:szCs w:val="24"/>
                <w:lang w:eastAsia="lt-LT"/>
              </w:rPr>
              <w:t>UAB "</w:t>
            </w:r>
            <w:proofErr w:type="spellStart"/>
            <w:r w:rsidRPr="00260CCD">
              <w:rPr>
                <w:color w:val="000000"/>
                <w:szCs w:val="24"/>
                <w:lang w:eastAsia="lt-LT"/>
              </w:rPr>
              <w:t>Makveža</w:t>
            </w:r>
            <w:proofErr w:type="spellEnd"/>
            <w:r w:rsidRPr="00260CCD">
              <w:rPr>
                <w:color w:val="000000"/>
                <w:szCs w:val="24"/>
                <w:lang w:eastAsia="lt-LT"/>
              </w:rPr>
              <w:t>"</w:t>
            </w:r>
          </w:p>
        </w:tc>
      </w:tr>
    </w:tbl>
    <w:p w14:paraId="1F00B8AE" w14:textId="77777777" w:rsidR="00260CCD" w:rsidRPr="00EE08AA" w:rsidRDefault="00260CCD" w:rsidP="00B4433B">
      <w:pPr>
        <w:jc w:val="center"/>
        <w:rPr>
          <w:sz w:val="18"/>
          <w:szCs w:val="18"/>
        </w:rPr>
      </w:pPr>
    </w:p>
    <w:sectPr w:rsidR="00260CCD"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AEAD" w14:textId="77777777" w:rsidR="00DA04C6" w:rsidRDefault="00DA04C6">
      <w:pPr>
        <w:rPr>
          <w:sz w:val="20"/>
        </w:rPr>
      </w:pPr>
      <w:r>
        <w:rPr>
          <w:sz w:val="20"/>
        </w:rPr>
        <w:separator/>
      </w:r>
    </w:p>
  </w:endnote>
  <w:endnote w:type="continuationSeparator" w:id="0">
    <w:p w14:paraId="4BC72D76" w14:textId="77777777" w:rsidR="00DA04C6" w:rsidRDefault="00DA04C6">
      <w:pPr>
        <w:rPr>
          <w:sz w:val="20"/>
        </w:rPr>
      </w:pPr>
      <w:r>
        <w:rPr>
          <w:sz w:val="20"/>
        </w:rPr>
        <w:continuationSeparator/>
      </w:r>
    </w:p>
  </w:endnote>
  <w:endnote w:type="continuationNotice" w:id="1">
    <w:p w14:paraId="1A83C004" w14:textId="77777777" w:rsidR="00DA04C6" w:rsidRDefault="00DA0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161B" w14:textId="77777777" w:rsidR="00DA04C6" w:rsidRDefault="00DA04C6">
      <w:pPr>
        <w:rPr>
          <w:sz w:val="20"/>
        </w:rPr>
      </w:pPr>
      <w:r>
        <w:rPr>
          <w:sz w:val="20"/>
        </w:rPr>
        <w:separator/>
      </w:r>
    </w:p>
  </w:footnote>
  <w:footnote w:type="continuationSeparator" w:id="0">
    <w:p w14:paraId="6EB0388D" w14:textId="77777777" w:rsidR="00DA04C6" w:rsidRDefault="00DA04C6">
      <w:pPr>
        <w:rPr>
          <w:sz w:val="20"/>
        </w:rPr>
      </w:pPr>
      <w:r>
        <w:rPr>
          <w:sz w:val="20"/>
        </w:rPr>
        <w:continuationSeparator/>
      </w:r>
    </w:p>
  </w:footnote>
  <w:footnote w:type="continuationNotice" w:id="1">
    <w:p w14:paraId="4D5A2798" w14:textId="77777777" w:rsidR="00DA04C6" w:rsidRDefault="00DA0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4B18"/>
    <w:rsid w:val="00046365"/>
    <w:rsid w:val="0005057B"/>
    <w:rsid w:val="00061339"/>
    <w:rsid w:val="00080334"/>
    <w:rsid w:val="000849A5"/>
    <w:rsid w:val="00094518"/>
    <w:rsid w:val="000A4EDE"/>
    <w:rsid w:val="000A66F0"/>
    <w:rsid w:val="000B0620"/>
    <w:rsid w:val="000B1C23"/>
    <w:rsid w:val="000B2598"/>
    <w:rsid w:val="000F26C1"/>
    <w:rsid w:val="000F7FA6"/>
    <w:rsid w:val="0010458B"/>
    <w:rsid w:val="00111363"/>
    <w:rsid w:val="00111EE3"/>
    <w:rsid w:val="00141AAE"/>
    <w:rsid w:val="00172683"/>
    <w:rsid w:val="001766AE"/>
    <w:rsid w:val="00194748"/>
    <w:rsid w:val="001B0103"/>
    <w:rsid w:val="001D387C"/>
    <w:rsid w:val="001D794E"/>
    <w:rsid w:val="00204DD0"/>
    <w:rsid w:val="002107E4"/>
    <w:rsid w:val="00241B71"/>
    <w:rsid w:val="00253D20"/>
    <w:rsid w:val="00260CCD"/>
    <w:rsid w:val="00261F5C"/>
    <w:rsid w:val="00273F41"/>
    <w:rsid w:val="0027679F"/>
    <w:rsid w:val="00276DE9"/>
    <w:rsid w:val="00283C20"/>
    <w:rsid w:val="002923D1"/>
    <w:rsid w:val="00296270"/>
    <w:rsid w:val="002B7517"/>
    <w:rsid w:val="002D55F8"/>
    <w:rsid w:val="002E4232"/>
    <w:rsid w:val="002F13E7"/>
    <w:rsid w:val="00310074"/>
    <w:rsid w:val="00313AAE"/>
    <w:rsid w:val="003301FD"/>
    <w:rsid w:val="00342787"/>
    <w:rsid w:val="003B3183"/>
    <w:rsid w:val="003E1330"/>
    <w:rsid w:val="003E3FB6"/>
    <w:rsid w:val="004336AC"/>
    <w:rsid w:val="00463021"/>
    <w:rsid w:val="00474F76"/>
    <w:rsid w:val="0048547B"/>
    <w:rsid w:val="004B7372"/>
    <w:rsid w:val="004D69D2"/>
    <w:rsid w:val="0051456D"/>
    <w:rsid w:val="00515D16"/>
    <w:rsid w:val="00517213"/>
    <w:rsid w:val="005456B8"/>
    <w:rsid w:val="00550BC2"/>
    <w:rsid w:val="00563F62"/>
    <w:rsid w:val="00573A70"/>
    <w:rsid w:val="005B0C7E"/>
    <w:rsid w:val="005D3343"/>
    <w:rsid w:val="005D3BB2"/>
    <w:rsid w:val="005E4F35"/>
    <w:rsid w:val="005E61E8"/>
    <w:rsid w:val="00631C59"/>
    <w:rsid w:val="0063235D"/>
    <w:rsid w:val="006351E3"/>
    <w:rsid w:val="0063658A"/>
    <w:rsid w:val="006502BA"/>
    <w:rsid w:val="0065081A"/>
    <w:rsid w:val="0066235F"/>
    <w:rsid w:val="00665A90"/>
    <w:rsid w:val="00666E6A"/>
    <w:rsid w:val="00671125"/>
    <w:rsid w:val="00676F96"/>
    <w:rsid w:val="00684398"/>
    <w:rsid w:val="00691F44"/>
    <w:rsid w:val="006951D9"/>
    <w:rsid w:val="00696497"/>
    <w:rsid w:val="006A0AC6"/>
    <w:rsid w:val="006A6048"/>
    <w:rsid w:val="006A7066"/>
    <w:rsid w:val="006E1A31"/>
    <w:rsid w:val="006E29A3"/>
    <w:rsid w:val="006F7BF0"/>
    <w:rsid w:val="0070218A"/>
    <w:rsid w:val="00717A85"/>
    <w:rsid w:val="00724ABA"/>
    <w:rsid w:val="00732A7B"/>
    <w:rsid w:val="00771066"/>
    <w:rsid w:val="00774B1E"/>
    <w:rsid w:val="007768B5"/>
    <w:rsid w:val="00795902"/>
    <w:rsid w:val="007B61A8"/>
    <w:rsid w:val="007D43A2"/>
    <w:rsid w:val="007D76EF"/>
    <w:rsid w:val="007E7F78"/>
    <w:rsid w:val="008417DC"/>
    <w:rsid w:val="0084781B"/>
    <w:rsid w:val="00853818"/>
    <w:rsid w:val="00855A86"/>
    <w:rsid w:val="00861E39"/>
    <w:rsid w:val="00885C72"/>
    <w:rsid w:val="008949F5"/>
    <w:rsid w:val="008C2003"/>
    <w:rsid w:val="008D3EBA"/>
    <w:rsid w:val="00913A46"/>
    <w:rsid w:val="00925DDA"/>
    <w:rsid w:val="00926336"/>
    <w:rsid w:val="009311B0"/>
    <w:rsid w:val="00963BF6"/>
    <w:rsid w:val="009744E8"/>
    <w:rsid w:val="00994ECD"/>
    <w:rsid w:val="009A7B17"/>
    <w:rsid w:val="009B3112"/>
    <w:rsid w:val="009D707F"/>
    <w:rsid w:val="009E4E38"/>
    <w:rsid w:val="009F3564"/>
    <w:rsid w:val="00A317CF"/>
    <w:rsid w:val="00A41948"/>
    <w:rsid w:val="00A66654"/>
    <w:rsid w:val="00A85FCA"/>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1575"/>
    <w:rsid w:val="00BC3348"/>
    <w:rsid w:val="00BC59EE"/>
    <w:rsid w:val="00BD3F57"/>
    <w:rsid w:val="00BD6CC8"/>
    <w:rsid w:val="00BF01EE"/>
    <w:rsid w:val="00BF28BE"/>
    <w:rsid w:val="00C42801"/>
    <w:rsid w:val="00C51D3C"/>
    <w:rsid w:val="00C552D3"/>
    <w:rsid w:val="00C72587"/>
    <w:rsid w:val="00C76CEF"/>
    <w:rsid w:val="00C855DD"/>
    <w:rsid w:val="00C85616"/>
    <w:rsid w:val="00C92F83"/>
    <w:rsid w:val="00CA1605"/>
    <w:rsid w:val="00CA2B2C"/>
    <w:rsid w:val="00CB3E1C"/>
    <w:rsid w:val="00CB5B73"/>
    <w:rsid w:val="00CB6B63"/>
    <w:rsid w:val="00CE0C41"/>
    <w:rsid w:val="00CE72CA"/>
    <w:rsid w:val="00CF24A4"/>
    <w:rsid w:val="00CF6BA4"/>
    <w:rsid w:val="00D06F87"/>
    <w:rsid w:val="00D17D62"/>
    <w:rsid w:val="00D26D01"/>
    <w:rsid w:val="00D4773B"/>
    <w:rsid w:val="00D47783"/>
    <w:rsid w:val="00D61052"/>
    <w:rsid w:val="00D824B0"/>
    <w:rsid w:val="00DA02D9"/>
    <w:rsid w:val="00DA04C6"/>
    <w:rsid w:val="00DA4E0C"/>
    <w:rsid w:val="00DB2622"/>
    <w:rsid w:val="00DC3FB1"/>
    <w:rsid w:val="00DE205E"/>
    <w:rsid w:val="00DE3086"/>
    <w:rsid w:val="00DE4A7B"/>
    <w:rsid w:val="00E1127D"/>
    <w:rsid w:val="00E15614"/>
    <w:rsid w:val="00E207E3"/>
    <w:rsid w:val="00E510BD"/>
    <w:rsid w:val="00E7758A"/>
    <w:rsid w:val="00E9296C"/>
    <w:rsid w:val="00E92B49"/>
    <w:rsid w:val="00E95805"/>
    <w:rsid w:val="00EA10F4"/>
    <w:rsid w:val="00EA20F3"/>
    <w:rsid w:val="00EA2317"/>
    <w:rsid w:val="00EC54AF"/>
    <w:rsid w:val="00ED64E4"/>
    <w:rsid w:val="00EE08AA"/>
    <w:rsid w:val="00EE0AA6"/>
    <w:rsid w:val="00EF670B"/>
    <w:rsid w:val="00F03FC1"/>
    <w:rsid w:val="00F426E7"/>
    <w:rsid w:val="00F432D3"/>
    <w:rsid w:val="00F54E68"/>
    <w:rsid w:val="00F75171"/>
    <w:rsid w:val="00F9614B"/>
    <w:rsid w:val="00FA31F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0296773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00639A13C1E94D93967DBCAE56148C35"/>
        <w:category>
          <w:name w:val="Bendrosios nuostatos"/>
          <w:gallery w:val="placeholder"/>
        </w:category>
        <w:types>
          <w:type w:val="bbPlcHdr"/>
        </w:types>
        <w:behaviors>
          <w:behavior w:val="content"/>
        </w:behaviors>
        <w:guid w:val="{449C4281-9D40-4A13-9CAA-8BF1DACFA23B}"/>
      </w:docPartPr>
      <w:docPartBody>
        <w:p w:rsidR="00063E2C" w:rsidRDefault="000639E0" w:rsidP="000639E0">
          <w:pPr>
            <w:pStyle w:val="00639A13C1E94D93967DBCAE56148C35"/>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639E0"/>
    <w:rsid w:val="00063E2C"/>
    <w:rsid w:val="00094518"/>
    <w:rsid w:val="000E11A6"/>
    <w:rsid w:val="00145FD0"/>
    <w:rsid w:val="001D387C"/>
    <w:rsid w:val="002477F7"/>
    <w:rsid w:val="00282838"/>
    <w:rsid w:val="00290853"/>
    <w:rsid w:val="0029087E"/>
    <w:rsid w:val="00297B72"/>
    <w:rsid w:val="002C2247"/>
    <w:rsid w:val="002D5A4E"/>
    <w:rsid w:val="0030153F"/>
    <w:rsid w:val="00344FDA"/>
    <w:rsid w:val="0038537F"/>
    <w:rsid w:val="00445C6B"/>
    <w:rsid w:val="004A34DA"/>
    <w:rsid w:val="00513D19"/>
    <w:rsid w:val="005148F9"/>
    <w:rsid w:val="00515D16"/>
    <w:rsid w:val="005456B8"/>
    <w:rsid w:val="00550BC2"/>
    <w:rsid w:val="00560FC7"/>
    <w:rsid w:val="005A2F3A"/>
    <w:rsid w:val="006502BA"/>
    <w:rsid w:val="00676F96"/>
    <w:rsid w:val="006E45D3"/>
    <w:rsid w:val="00703E43"/>
    <w:rsid w:val="00724ABA"/>
    <w:rsid w:val="00757486"/>
    <w:rsid w:val="00774B1E"/>
    <w:rsid w:val="007A3C34"/>
    <w:rsid w:val="007C503E"/>
    <w:rsid w:val="00847018"/>
    <w:rsid w:val="0086184D"/>
    <w:rsid w:val="00887155"/>
    <w:rsid w:val="008A5B89"/>
    <w:rsid w:val="008C1006"/>
    <w:rsid w:val="008F0CCD"/>
    <w:rsid w:val="00913A46"/>
    <w:rsid w:val="009866CC"/>
    <w:rsid w:val="009C0874"/>
    <w:rsid w:val="009C52C2"/>
    <w:rsid w:val="00A179DF"/>
    <w:rsid w:val="00A476A6"/>
    <w:rsid w:val="00A804AB"/>
    <w:rsid w:val="00A930F8"/>
    <w:rsid w:val="00AB077D"/>
    <w:rsid w:val="00B16261"/>
    <w:rsid w:val="00B767BF"/>
    <w:rsid w:val="00BC2132"/>
    <w:rsid w:val="00C42801"/>
    <w:rsid w:val="00C72587"/>
    <w:rsid w:val="00C839D0"/>
    <w:rsid w:val="00C90C25"/>
    <w:rsid w:val="00C92F83"/>
    <w:rsid w:val="00CD2F63"/>
    <w:rsid w:val="00CE0C41"/>
    <w:rsid w:val="00CF7AE5"/>
    <w:rsid w:val="00D01A38"/>
    <w:rsid w:val="00D059A1"/>
    <w:rsid w:val="00D6472A"/>
    <w:rsid w:val="00D74E0B"/>
    <w:rsid w:val="00D920DB"/>
    <w:rsid w:val="00DB049E"/>
    <w:rsid w:val="00DD2582"/>
    <w:rsid w:val="00DD38F6"/>
    <w:rsid w:val="00DE205E"/>
    <w:rsid w:val="00EA2317"/>
    <w:rsid w:val="00EB7F93"/>
    <w:rsid w:val="00ED7360"/>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9E0"/>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000241D8580B42FE85684627B32BF97D">
    <w:name w:val="000241D8580B42FE85684627B32BF97D"/>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00639A13C1E94D93967DBCAE56148C35">
    <w:name w:val="00639A13C1E94D93967DBCAE56148C35"/>
    <w:rsid w:val="0006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12060</Words>
  <Characters>6875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12</cp:revision>
  <cp:lastPrinted>2017-06-29T13:42:00Z</cp:lastPrinted>
  <dcterms:created xsi:type="dcterms:W3CDTF">2024-09-30T12:03:00Z</dcterms:created>
  <dcterms:modified xsi:type="dcterms:W3CDTF">2025-02-27T13:16:00Z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