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E229C" w14:textId="77777777" w:rsidR="004D3C43" w:rsidRPr="00B106DF" w:rsidRDefault="004D3C43" w:rsidP="004D3C43">
      <w:pPr>
        <w:tabs>
          <w:tab w:val="left" w:pos="8137"/>
        </w:tabs>
        <w:spacing w:before="60" w:after="6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E332A3">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77777777" w:rsidR="004D3C43" w:rsidRPr="00B106DF" w:rsidRDefault="004D3C43" w:rsidP="00E332A3">
      <w:pPr>
        <w:tabs>
          <w:tab w:val="left" w:pos="284"/>
        </w:tabs>
        <w:spacing w:before="60" w:after="60"/>
        <w:ind w:firstLine="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 – </w:t>
      </w:r>
      <w:r w:rsidRPr="00B106DF">
        <w:rPr>
          <w:rFonts w:asciiTheme="minorHAnsi" w:eastAsia="Times New Roman" w:hAnsiTheme="minorHAnsi" w:cstheme="minorHAnsi"/>
          <w:sz w:val="20"/>
          <w:szCs w:val="20"/>
        </w:rPr>
        <w:t>Uždaroji akcinė bendrovė „VILNIAUS VANDENYS“.</w:t>
      </w:r>
    </w:p>
    <w:p w14:paraId="7F2A6A0D" w14:textId="77777777" w:rsidR="004D3C43" w:rsidRPr="00B106DF" w:rsidRDefault="004D3C43" w:rsidP="00E332A3">
      <w:pPr>
        <w:tabs>
          <w:tab w:val="left" w:pos="284"/>
        </w:tabs>
        <w:spacing w:before="60" w:after="60"/>
        <w:ind w:firstLine="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B106DF" w:rsidRDefault="004D3C43" w:rsidP="00E332A3">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B106DF" w:rsidRDefault="004D3C43" w:rsidP="00E332A3">
      <w:pPr>
        <w:tabs>
          <w:tab w:val="left" w:pos="284"/>
        </w:tabs>
        <w:spacing w:before="60" w:after="60"/>
        <w:ind w:firstLine="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3D9EC11D" w14:textId="77777777" w:rsidR="004D3C43" w:rsidRPr="00B106DF" w:rsidRDefault="004D3C43" w:rsidP="00E332A3">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1.5. Priėmimo-perdavimo aktas arba Aktas –</w:t>
      </w:r>
      <w:r w:rsidRPr="00B106DF">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106DF">
        <w:rPr>
          <w:rFonts w:asciiTheme="minorHAnsi" w:eastAsia="Times New Roman" w:hAnsiTheme="minorHAnsi" w:cstheme="minorHAnsi"/>
          <w:sz w:val="20"/>
          <w:szCs w:val="20"/>
        </w:rPr>
        <w:t xml:space="preserve"> </w:t>
      </w:r>
    </w:p>
    <w:p w14:paraId="0E63536C" w14:textId="77777777" w:rsidR="004D3C43" w:rsidRPr="00B106DF" w:rsidRDefault="004D3C43" w:rsidP="00E332A3">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1.6</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Užsakymas</w:t>
      </w:r>
      <w:r w:rsidRPr="00B106DF">
        <w:rPr>
          <w:rFonts w:asciiTheme="minorHAnsi" w:eastAsia="Times New Roman" w:hAnsiTheme="minorHAnsi" w:cstheme="minorHAnsi"/>
          <w:sz w:val="20"/>
          <w:szCs w:val="20"/>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13842091" w14:textId="77777777" w:rsidR="004D3C43" w:rsidRPr="00B106DF" w:rsidRDefault="004D3C43" w:rsidP="00E332A3">
      <w:pPr>
        <w:tabs>
          <w:tab w:val="left" w:pos="284"/>
        </w:tabs>
        <w:spacing w:before="60" w:after="60"/>
        <w:ind w:firstLine="0"/>
        <w:contextualSpacing/>
        <w:jc w:val="both"/>
        <w:rPr>
          <w:rFonts w:asciiTheme="minorHAnsi" w:eastAsia="Calibri" w:hAnsiTheme="minorHAnsi" w:cstheme="minorHAnsi"/>
          <w:sz w:val="20"/>
          <w:szCs w:val="20"/>
        </w:rPr>
      </w:pPr>
      <w:r w:rsidRPr="00961977">
        <w:rPr>
          <w:rFonts w:asciiTheme="minorHAnsi" w:eastAsia="Calibri" w:hAnsiTheme="minorHAnsi" w:cstheme="minorHAnsi"/>
          <w:sz w:val="20"/>
          <w:szCs w:val="20"/>
        </w:rPr>
        <w:t>Ši sąvoka rašoma, kai perkamos papildomos Paslaugos 10 % nuo Sutarties kainos:</w:t>
      </w:r>
    </w:p>
    <w:p w14:paraId="4EE21558" w14:textId="77777777" w:rsidR="004D3C43" w:rsidRPr="00B106DF" w:rsidRDefault="004D3C43" w:rsidP="00E332A3">
      <w:pPr>
        <w:tabs>
          <w:tab w:val="left" w:pos="284"/>
        </w:tabs>
        <w:spacing w:before="60" w:after="60"/>
        <w:ind w:firstLine="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1.7.</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Susijusios paslaugos</w:t>
      </w:r>
      <w:r w:rsidRPr="00B106DF">
        <w:rPr>
          <w:rFonts w:asciiTheme="minorHAnsi" w:eastAsia="Calibri" w:hAnsiTheme="minorHAnsi" w:cstheme="minorHAnsi"/>
          <w:sz w:val="20"/>
          <w:szCs w:val="20"/>
        </w:rPr>
        <w:t xml:space="preserve"> – tai paslaugos, kurios nėra nurodytos Techninėje specifikacijoje, tačiau kurios yra susijusios su perkamu Pirkimo objektu.</w:t>
      </w:r>
    </w:p>
    <w:p w14:paraId="564529FF"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p>
    <w:p w14:paraId="36690DD4" w14:textId="77777777" w:rsidR="004D3C43" w:rsidRPr="00B106DF" w:rsidRDefault="004D3C43" w:rsidP="00E332A3">
      <w:pPr>
        <w:numPr>
          <w:ilvl w:val="0"/>
          <w:numId w:val="48"/>
        </w:numPr>
        <w:pBdr>
          <w:top w:val="single" w:sz="8" w:space="1" w:color="auto"/>
          <w:bottom w:val="single" w:sz="8" w:space="1" w:color="auto"/>
        </w:pBdr>
        <w:tabs>
          <w:tab w:val="left" w:pos="284"/>
        </w:tabs>
        <w:spacing w:before="60" w:after="60"/>
        <w:ind w:left="0" w:firstLine="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774450F5" w14:textId="5A20E97A" w:rsidR="004D3C43" w:rsidRPr="00B106DF" w:rsidRDefault="00ED4309" w:rsidP="00E332A3">
      <w:pPr>
        <w:numPr>
          <w:ilvl w:val="1"/>
          <w:numId w:val="48"/>
        </w:numPr>
        <w:tabs>
          <w:tab w:val="left" w:pos="360"/>
        </w:tabs>
        <w:spacing w:before="60" w:after="60"/>
        <w:ind w:left="0" w:firstLine="0"/>
        <w:contextualSpacing/>
        <w:jc w:val="both"/>
        <w:rPr>
          <w:rFonts w:asciiTheme="minorHAnsi" w:eastAsia="Calibri" w:hAnsiTheme="minorHAnsi" w:cstheme="minorHAnsi"/>
          <w:sz w:val="20"/>
          <w:szCs w:val="20"/>
        </w:rPr>
      </w:pPr>
      <w:bookmarkStart w:id="5" w:name="_Hlk75526413"/>
      <w:bookmarkStart w:id="6" w:name="_Hlk46986110"/>
      <w:bookmarkEnd w:id="4"/>
      <w:r w:rsidRPr="00ED4309">
        <w:rPr>
          <w:rFonts w:asciiTheme="minorHAnsi" w:eastAsia="Calibri" w:hAnsiTheme="minorHAnsi" w:cstheme="minorHAnsi"/>
          <w:b/>
          <w:bCs/>
          <w:sz w:val="20"/>
          <w:szCs w:val="20"/>
          <w:u w:val="single"/>
        </w:rPr>
        <w:t xml:space="preserve">Nuotekų priėmimo punktų centrinės valdymo sistemos priežiūros paslaugos </w:t>
      </w:r>
      <w:r w:rsidR="004D3C43" w:rsidRPr="00B106DF">
        <w:rPr>
          <w:rFonts w:asciiTheme="minorHAnsi" w:eastAsia="Calibri" w:hAnsiTheme="minorHAnsi" w:cstheme="minorHAnsi"/>
          <w:sz w:val="20"/>
          <w:szCs w:val="20"/>
        </w:rPr>
        <w:t xml:space="preserve">(toliau - </w:t>
      </w:r>
      <w:r w:rsidR="004D3C43" w:rsidRPr="00B106DF">
        <w:rPr>
          <w:rFonts w:asciiTheme="minorHAnsi" w:eastAsia="Calibri" w:hAnsiTheme="minorHAnsi" w:cstheme="minorHAnsi"/>
          <w:b/>
          <w:bCs/>
          <w:sz w:val="20"/>
          <w:szCs w:val="20"/>
        </w:rPr>
        <w:t>Paslaugos</w:t>
      </w:r>
      <w:r w:rsidR="004D3C43" w:rsidRPr="00B106DF">
        <w:rPr>
          <w:rFonts w:asciiTheme="minorHAnsi" w:eastAsia="Calibri" w:hAnsiTheme="minorHAnsi" w:cstheme="minorHAnsi"/>
          <w:sz w:val="20"/>
          <w:szCs w:val="20"/>
        </w:rPr>
        <w:t>).</w:t>
      </w:r>
      <w:bookmarkEnd w:id="5"/>
    </w:p>
    <w:p w14:paraId="12E2CA22" w14:textId="71E273A9" w:rsidR="004D3C43" w:rsidRDefault="00000000" w:rsidP="00E332A3">
      <w:pPr>
        <w:numPr>
          <w:ilvl w:val="1"/>
          <w:numId w:val="48"/>
        </w:numPr>
        <w:tabs>
          <w:tab w:val="left" w:pos="360"/>
        </w:tabs>
        <w:spacing w:before="60" w:after="60"/>
        <w:ind w:left="0" w:firstLine="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ED4309">
            <w:rPr>
              <w:rFonts w:asciiTheme="minorHAnsi" w:eastAsia="Calibri" w:hAnsiTheme="minorHAnsi" w:cstheme="minorHAnsi"/>
              <w:sz w:val="20"/>
              <w:szCs w:val="20"/>
            </w:rPr>
            <w:t>Pirkimo objektas nėra skaidomas į pirkimo objekto dalis.</w:t>
          </w:r>
        </w:sdtContent>
      </w:sdt>
    </w:p>
    <w:p w14:paraId="0DF3D688" w14:textId="19A1D012" w:rsidR="002F3007" w:rsidRPr="002F3007" w:rsidRDefault="002F3007" w:rsidP="00E332A3">
      <w:pPr>
        <w:numPr>
          <w:ilvl w:val="1"/>
          <w:numId w:val="48"/>
        </w:numPr>
        <w:tabs>
          <w:tab w:val="left" w:pos="360"/>
        </w:tabs>
        <w:spacing w:before="60" w:after="60"/>
        <w:ind w:left="0" w:firstLine="0"/>
        <w:contextualSpacing/>
        <w:jc w:val="both"/>
        <w:rPr>
          <w:rFonts w:asciiTheme="minorHAnsi" w:eastAsia="Calibri" w:hAnsiTheme="minorHAnsi" w:cstheme="minorHAnsi"/>
          <w:sz w:val="20"/>
          <w:szCs w:val="20"/>
        </w:rPr>
      </w:pPr>
      <w:r w:rsidRPr="00FF05E1">
        <w:rPr>
          <w:rFonts w:asciiTheme="minorHAnsi" w:eastAsia="Calibri" w:hAnsiTheme="minorHAnsi" w:cstheme="minorHAnsi"/>
          <w:bCs/>
          <w:sz w:val="20"/>
          <w:szCs w:val="20"/>
        </w:rPr>
        <w:t>Preliminarus Lokalios įrangos Vystymo paslaugų kiekis – 45 val.</w:t>
      </w:r>
    </w:p>
    <w:p w14:paraId="712525FA" w14:textId="2CE6A5CF" w:rsidR="002F3007" w:rsidRPr="005627BC" w:rsidRDefault="005627BC" w:rsidP="005627BC">
      <w:pPr>
        <w:tabs>
          <w:tab w:val="left" w:pos="426"/>
        </w:tabs>
        <w:ind w:firstLine="0"/>
        <w:jc w:val="both"/>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2.4. </w:t>
      </w:r>
      <w:r w:rsidR="002F3007" w:rsidRPr="005627BC">
        <w:rPr>
          <w:rFonts w:asciiTheme="minorHAnsi" w:eastAsia="Calibri" w:hAnsiTheme="minorHAnsi" w:cstheme="minorHAnsi"/>
          <w:bCs/>
          <w:sz w:val="20"/>
          <w:szCs w:val="20"/>
        </w:rPr>
        <w:t>Preliminarus Priežiūros paslaugų teikimo laikotarpis – 6 mėn.</w:t>
      </w:r>
    </w:p>
    <w:p w14:paraId="554FAB2D" w14:textId="0167CBD1" w:rsidR="002F3007" w:rsidRPr="00B106DF" w:rsidRDefault="002F3007" w:rsidP="005627BC">
      <w:pPr>
        <w:numPr>
          <w:ilvl w:val="1"/>
          <w:numId w:val="59"/>
        </w:numPr>
        <w:tabs>
          <w:tab w:val="left" w:pos="360"/>
        </w:tabs>
        <w:spacing w:before="60" w:after="60"/>
        <w:ind w:left="0" w:firstLine="0"/>
        <w:contextualSpacing/>
        <w:jc w:val="both"/>
        <w:rPr>
          <w:rFonts w:asciiTheme="minorHAnsi" w:eastAsia="Calibri" w:hAnsiTheme="minorHAnsi" w:cstheme="minorHAnsi"/>
          <w:sz w:val="20"/>
          <w:szCs w:val="20"/>
        </w:rPr>
      </w:pPr>
      <w:r w:rsidRPr="00FF05E1">
        <w:rPr>
          <w:rFonts w:asciiTheme="minorHAnsi" w:eastAsia="Calibri" w:hAnsiTheme="minorHAnsi" w:cstheme="minorHAnsi"/>
          <w:bCs/>
          <w:sz w:val="20"/>
          <w:szCs w:val="20"/>
        </w:rPr>
        <w:t>Pirkėjas neįsipareigoja įsigyti viso nurodyto Priežiūros ir Vystymo paslaugų kiekio.</w:t>
      </w:r>
    </w:p>
    <w:p w14:paraId="6B204B77" w14:textId="7FCB38E9" w:rsidR="004D3C43" w:rsidRPr="00B106DF" w:rsidRDefault="004D3C43" w:rsidP="00E332A3">
      <w:pPr>
        <w:tabs>
          <w:tab w:val="left" w:pos="540"/>
        </w:tabs>
        <w:ind w:firstLine="0"/>
        <w:jc w:val="both"/>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2.</w:t>
      </w:r>
      <w:r w:rsidR="00ED4309">
        <w:rPr>
          <w:rFonts w:asciiTheme="minorHAnsi" w:eastAsia="Calibri" w:hAnsiTheme="minorHAnsi" w:cstheme="minorHAnsi"/>
          <w:bCs/>
          <w:sz w:val="20"/>
          <w:szCs w:val="20"/>
        </w:rPr>
        <w:t>3</w:t>
      </w:r>
      <w:r w:rsidRPr="00B106DF">
        <w:rPr>
          <w:rFonts w:asciiTheme="minorHAnsi" w:eastAsia="Calibri" w:hAnsiTheme="minorHAnsi" w:cstheme="minorHAnsi"/>
          <w:bCs/>
          <w:sz w:val="20"/>
          <w:szCs w:val="20"/>
        </w:rPr>
        <w:t>.</w:t>
      </w:r>
      <w:r w:rsidRPr="00B106DF">
        <w:rPr>
          <w:rFonts w:asciiTheme="minorHAnsi" w:eastAsia="Calibri" w:hAnsiTheme="minorHAnsi" w:cstheme="minorHAnsi"/>
          <w:b/>
          <w:sz w:val="20"/>
          <w:szCs w:val="20"/>
        </w:rPr>
        <w:t xml:space="preserve"> </w:t>
      </w: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417456EB" w:rsidR="004D3C43" w:rsidRDefault="004D3C43" w:rsidP="00E332A3">
      <w:pPr>
        <w:tabs>
          <w:tab w:val="left" w:pos="540"/>
        </w:tabs>
        <w:ind w:firstLine="0"/>
        <w:jc w:val="both"/>
        <w:rPr>
          <w:rFonts w:asciiTheme="minorHAnsi" w:eastAsia="Calibri" w:hAnsiTheme="minorHAnsi" w:cstheme="minorHAnsi"/>
          <w:bCs/>
          <w:iCs/>
          <w:sz w:val="20"/>
          <w:szCs w:val="20"/>
        </w:rPr>
      </w:pPr>
      <w:r w:rsidRPr="00B106DF">
        <w:rPr>
          <w:rFonts w:asciiTheme="minorHAnsi" w:eastAsia="Calibri" w:hAnsiTheme="minorHAnsi" w:cstheme="minorHAnsi"/>
          <w:bCs/>
          <w:sz w:val="20"/>
          <w:szCs w:val="20"/>
        </w:rPr>
        <w:t>2.</w:t>
      </w:r>
      <w:r w:rsidR="00ED4309">
        <w:rPr>
          <w:rFonts w:asciiTheme="minorHAnsi" w:eastAsia="Calibri" w:hAnsiTheme="minorHAnsi" w:cstheme="minorHAnsi"/>
          <w:bCs/>
          <w:sz w:val="20"/>
          <w:szCs w:val="20"/>
        </w:rPr>
        <w:t>4</w:t>
      </w:r>
      <w:r w:rsidRPr="00B106DF">
        <w:rPr>
          <w:rFonts w:asciiTheme="minorHAnsi" w:eastAsia="Calibri" w:hAnsiTheme="minorHAnsi" w:cstheme="minorHAnsi"/>
          <w:bCs/>
          <w:sz w:val="20"/>
          <w:szCs w:val="20"/>
        </w:rPr>
        <w:t xml:space="preserve">.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bookmarkEnd w:id="6"/>
    <w:p w14:paraId="0B57557D" w14:textId="77777777" w:rsidR="004D3C43" w:rsidRPr="00B106DF" w:rsidRDefault="004D3C43" w:rsidP="00797004">
      <w:pPr>
        <w:pStyle w:val="ListParagraph"/>
        <w:tabs>
          <w:tab w:val="left" w:pos="0"/>
          <w:tab w:val="left" w:pos="426"/>
        </w:tabs>
        <w:spacing w:before="60" w:after="60"/>
        <w:ind w:left="0" w:firstLine="0"/>
        <w:jc w:val="both"/>
        <w:rPr>
          <w:rFonts w:asciiTheme="minorHAnsi" w:eastAsia="Calibri" w:hAnsiTheme="minorHAnsi" w:cstheme="minorHAnsi"/>
          <w:sz w:val="20"/>
          <w:szCs w:val="20"/>
        </w:rPr>
      </w:pPr>
    </w:p>
    <w:p w14:paraId="307741CD" w14:textId="77777777" w:rsidR="004D3C43" w:rsidRPr="00B106DF" w:rsidRDefault="004D3C43" w:rsidP="005627BC">
      <w:pPr>
        <w:numPr>
          <w:ilvl w:val="0"/>
          <w:numId w:val="59"/>
        </w:numPr>
        <w:pBdr>
          <w:top w:val="single" w:sz="8" w:space="1" w:color="auto"/>
          <w:bottom w:val="single" w:sz="8" w:space="1" w:color="auto"/>
        </w:pBdr>
        <w:tabs>
          <w:tab w:val="left" w:pos="284"/>
        </w:tabs>
        <w:spacing w:before="60" w:after="60"/>
        <w:ind w:left="0" w:firstLine="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43D75EC5" w14:textId="63E41507" w:rsidR="00ED4309" w:rsidRPr="00ED4309" w:rsidRDefault="00ED4309" w:rsidP="005627BC">
      <w:pPr>
        <w:pStyle w:val="ListParagraph"/>
        <w:numPr>
          <w:ilvl w:val="1"/>
          <w:numId w:val="60"/>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bookmarkStart w:id="7" w:name="_Hlk40957178"/>
      <w:r w:rsidRPr="00ED4309">
        <w:rPr>
          <w:rFonts w:asciiTheme="minorHAnsi" w:hAnsiTheme="minorHAnsi" w:cstheme="minorHAnsi"/>
          <w:b/>
          <w:sz w:val="20"/>
          <w:szCs w:val="20"/>
        </w:rPr>
        <w:t>Esamos situacijos aprašymas</w:t>
      </w:r>
    </w:p>
    <w:p w14:paraId="385B9404" w14:textId="169C78D4" w:rsidR="00ED4309" w:rsidRPr="00ED4309" w:rsidRDefault="00ED4309" w:rsidP="005627BC">
      <w:pPr>
        <w:pStyle w:val="ListParagraph"/>
        <w:numPr>
          <w:ilvl w:val="2"/>
          <w:numId w:val="60"/>
        </w:numPr>
        <w:spacing w:before="60" w:after="60"/>
        <w:ind w:left="0" w:firstLine="0"/>
        <w:jc w:val="both"/>
        <w:rPr>
          <w:rFonts w:asciiTheme="minorHAnsi" w:hAnsiTheme="minorHAnsi" w:cstheme="minorHAnsi"/>
          <w:bCs/>
          <w:sz w:val="20"/>
          <w:szCs w:val="20"/>
        </w:rPr>
      </w:pPr>
      <w:r w:rsidRPr="00ED4309">
        <w:rPr>
          <w:rFonts w:asciiTheme="minorHAnsi" w:hAnsiTheme="minorHAnsi" w:cstheme="minorHAnsi"/>
          <w:sz w:val="20"/>
          <w:szCs w:val="20"/>
        </w:rPr>
        <w:t xml:space="preserve">Pirkėjas eksploatuoja  </w:t>
      </w:r>
      <w:r w:rsidR="002E5688">
        <w:rPr>
          <w:rFonts w:asciiTheme="minorHAnsi" w:hAnsiTheme="minorHAnsi" w:cstheme="minorHAnsi"/>
          <w:sz w:val="20"/>
          <w:szCs w:val="20"/>
        </w:rPr>
        <w:t>6</w:t>
      </w:r>
      <w:r w:rsidRPr="00ED4309">
        <w:rPr>
          <w:rFonts w:asciiTheme="minorHAnsi" w:hAnsiTheme="minorHAnsi" w:cstheme="minorHAnsi"/>
          <w:sz w:val="20"/>
          <w:szCs w:val="20"/>
        </w:rPr>
        <w:t xml:space="preserve"> nuotekų surinkimo punktus, kuriose įrengta automobilių kontrolės sistema su numerių nuskaitymu ir nuotekų kiekio apskaita. Nuotekų apskaita vykdoma pagal </w:t>
      </w:r>
      <w:proofErr w:type="spellStart"/>
      <w:r w:rsidRPr="00ED4309">
        <w:rPr>
          <w:rFonts w:asciiTheme="minorHAnsi" w:hAnsiTheme="minorHAnsi" w:cstheme="minorHAnsi"/>
          <w:sz w:val="20"/>
          <w:szCs w:val="20"/>
        </w:rPr>
        <w:t>debitomačių</w:t>
      </w:r>
      <w:proofErr w:type="spellEnd"/>
      <w:r w:rsidRPr="00ED4309">
        <w:rPr>
          <w:rFonts w:asciiTheme="minorHAnsi" w:hAnsiTheme="minorHAnsi" w:cstheme="minorHAnsi"/>
          <w:sz w:val="20"/>
          <w:szCs w:val="20"/>
        </w:rPr>
        <w:t>, kurie integruoti į Sprendimą, parodymus;</w:t>
      </w:r>
    </w:p>
    <w:p w14:paraId="2C4A3F3C" w14:textId="77777777" w:rsidR="00ED4309" w:rsidRPr="00BA7091" w:rsidRDefault="00ED4309" w:rsidP="005627B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Visuose punktuose įrengti lokalūs serveriai, kurie surinktus įvažiavimų duomenis perduoda į pagrindinį serverį, kuriame veikia nuotekų apskaitos sistemos aplikacija;</w:t>
      </w:r>
    </w:p>
    <w:p w14:paraId="3768BC36" w14:textId="77777777" w:rsidR="00ED4309" w:rsidRPr="0051538E" w:rsidRDefault="00ED4309" w:rsidP="005627B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Sprendime yra realizuotas klientų išorinis savitarnos portalas</w:t>
      </w:r>
      <w:r>
        <w:rPr>
          <w:rFonts w:asciiTheme="minorHAnsi" w:hAnsiTheme="minorHAnsi" w:cstheme="minorHAnsi"/>
          <w:sz w:val="20"/>
          <w:szCs w:val="20"/>
        </w:rPr>
        <w:t>, kuriame gali matyti buvusius važiavimus ir pristatytus nuotekų kiekius</w:t>
      </w:r>
      <w:r w:rsidRPr="00BA7091">
        <w:rPr>
          <w:rFonts w:asciiTheme="minorHAnsi" w:hAnsiTheme="minorHAnsi" w:cstheme="minorHAnsi"/>
          <w:sz w:val="20"/>
          <w:szCs w:val="20"/>
        </w:rPr>
        <w:t>;</w:t>
      </w:r>
    </w:p>
    <w:p w14:paraId="48092E2C" w14:textId="77777777" w:rsidR="00ED4309" w:rsidRPr="00863698" w:rsidRDefault="00ED4309" w:rsidP="005627B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 xml:space="preserve">Sprendimo veikimo procesas – Sistemoje įvedamas klientas ir jam priklausantys automobiliai su jų valstybiniais numeriais ir nuotekų vežimo cisternos tūriu. Suteikiami leidimai įvažiuoti į tam tikrus punktus. Leidimų informacija perduodama į punktų lokalius serverius. Automobiliui atvykus į punktą, prie barjero nuskaitomas jo numeris ir patikrinama ar jis turi leidimą įvažiuoti. Jei leidimas suteiktas – barjeras pakeliamas. Automobilis įvažiuoja į teritoriją. Kameromis padaroma automobilio nuotrauka. Įvažiavimo faktas su automobilio numeriu, data ir nuotrauka siunčiamas į Sistemą (pagrindinį serverį). Jei punkte įrengti </w:t>
      </w:r>
      <w:proofErr w:type="spellStart"/>
      <w:r>
        <w:rPr>
          <w:rFonts w:asciiTheme="minorHAnsi" w:hAnsiTheme="minorHAnsi" w:cstheme="minorHAnsi"/>
          <w:sz w:val="20"/>
          <w:szCs w:val="20"/>
        </w:rPr>
        <w:t>debitomačiai</w:t>
      </w:r>
      <w:proofErr w:type="spellEnd"/>
      <w:r>
        <w:rPr>
          <w:rFonts w:asciiTheme="minorHAnsi" w:hAnsiTheme="minorHAnsi" w:cstheme="minorHAnsi"/>
          <w:sz w:val="20"/>
          <w:szCs w:val="20"/>
        </w:rPr>
        <w:t xml:space="preserve">, automobilis nuotekas išpila juose. Išpilti kiekiai perduodami į lokalius serverius. Automobiliui išvažiuojant yra fiksuojamas išvažiavimo faktas ir duomenys (išvažiavimo laikas ir nuotekų kiekis) siunčiami į Sistemą. Jei iš </w:t>
      </w:r>
      <w:proofErr w:type="spellStart"/>
      <w:r>
        <w:rPr>
          <w:rFonts w:asciiTheme="minorHAnsi" w:hAnsiTheme="minorHAnsi" w:cstheme="minorHAnsi"/>
          <w:sz w:val="20"/>
          <w:szCs w:val="20"/>
        </w:rPr>
        <w:t>debitomačio</w:t>
      </w:r>
      <w:proofErr w:type="spellEnd"/>
      <w:r>
        <w:rPr>
          <w:rFonts w:asciiTheme="minorHAnsi" w:hAnsiTheme="minorHAnsi" w:cstheme="minorHAnsi"/>
          <w:sz w:val="20"/>
          <w:szCs w:val="20"/>
        </w:rPr>
        <w:t xml:space="preserve"> kiekis į lokalų serverį ateina vėliau nei išvažiavo automobilis, nuotekų kiekis priskiriamas paskutiniam punkte buvusiam automobiliui.</w:t>
      </w:r>
    </w:p>
    <w:p w14:paraId="233D1D8F" w14:textId="77777777" w:rsidR="00ED4309" w:rsidRPr="001C5B6E" w:rsidRDefault="00ED4309" w:rsidP="00E332A3">
      <w:pPr>
        <w:pStyle w:val="ListParagraph"/>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lastRenderedPageBreak/>
        <w:t xml:space="preserve">Jei punkte </w:t>
      </w:r>
      <w:proofErr w:type="spellStart"/>
      <w:r>
        <w:rPr>
          <w:rFonts w:asciiTheme="minorHAnsi" w:hAnsiTheme="minorHAnsi" w:cstheme="minorHAnsi"/>
          <w:sz w:val="20"/>
          <w:szCs w:val="20"/>
        </w:rPr>
        <w:t>debitomatis</w:t>
      </w:r>
      <w:proofErr w:type="spellEnd"/>
      <w:r>
        <w:rPr>
          <w:rFonts w:asciiTheme="minorHAnsi" w:hAnsiTheme="minorHAnsi" w:cstheme="minorHAnsi"/>
          <w:sz w:val="20"/>
          <w:szCs w:val="20"/>
        </w:rPr>
        <w:t xml:space="preserve"> neįrengtas, siunčiamas tik išvažiavimo laikas, o Sistema priskiria nuotekų kiekį pagal faktinį automobilio cisternos tūrį. </w:t>
      </w:r>
    </w:p>
    <w:p w14:paraId="7AA3CD0A" w14:textId="77777777" w:rsidR="00ED4309" w:rsidRPr="00F2318F"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Į nuotekų išpylimo teritoriją vienu metu įleidžiamas ribotas skaičius automobilių. Jei teritorijoje yra maksimalus automobilių skaičius, barjeras nepasikelia;</w:t>
      </w:r>
    </w:p>
    <w:p w14:paraId="78FDED85" w14:textId="77777777" w:rsidR="00ED4309" w:rsidRPr="00F2318F"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Sistemoje realizuoti tokie funkcionalumai kaip barjero pakėlimas rankiniu būdų per nuotolį, barjerų blokavimas, punktų darbo laiko (įleidimo) nustatymas;</w:t>
      </w:r>
    </w:p>
    <w:p w14:paraId="408DEEF1" w14:textId="77777777" w:rsidR="00ED4309" w:rsidRPr="00F2318F"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Sistemoje realizuotas nuotekų punktų monitoringas, kuriame atvaizduojamas punktuose esančios įrangos pasiekiamumas;</w:t>
      </w:r>
    </w:p>
    <w:p w14:paraId="2014757C" w14:textId="77777777" w:rsidR="00ED4309" w:rsidRPr="00AE14EC"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Sistemoje realizuotos suvestinės ataskaitos (.</w:t>
      </w:r>
      <w:proofErr w:type="spellStart"/>
      <w:r>
        <w:rPr>
          <w:rFonts w:asciiTheme="minorHAnsi" w:hAnsiTheme="minorHAnsi" w:cstheme="minorHAnsi"/>
          <w:sz w:val="20"/>
          <w:szCs w:val="20"/>
        </w:rPr>
        <w:t>xlsx</w:t>
      </w:r>
      <w:proofErr w:type="spellEnd"/>
      <w:r>
        <w:rPr>
          <w:rFonts w:asciiTheme="minorHAnsi" w:hAnsiTheme="minorHAnsi" w:cstheme="minorHAnsi"/>
          <w:sz w:val="20"/>
          <w:szCs w:val="20"/>
        </w:rPr>
        <w:t xml:space="preserve"> ir .</w:t>
      </w:r>
      <w:proofErr w:type="spellStart"/>
      <w:r>
        <w:rPr>
          <w:rFonts w:asciiTheme="minorHAnsi" w:hAnsiTheme="minorHAnsi" w:cstheme="minorHAnsi"/>
          <w:sz w:val="20"/>
          <w:szCs w:val="20"/>
        </w:rPr>
        <w:t>txt</w:t>
      </w:r>
      <w:proofErr w:type="spellEnd"/>
      <w:r>
        <w:rPr>
          <w:rFonts w:asciiTheme="minorHAnsi" w:hAnsiTheme="minorHAnsi" w:cstheme="minorHAnsi"/>
          <w:sz w:val="20"/>
          <w:szCs w:val="20"/>
        </w:rPr>
        <w:t xml:space="preserve"> formatais) duomenų eksportavimui;</w:t>
      </w:r>
    </w:p>
    <w:p w14:paraId="4BEBD908" w14:textId="77777777" w:rsidR="00ED4309" w:rsidRPr="00E91918"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 xml:space="preserve">Sistema veikia .NET </w:t>
      </w:r>
      <w:proofErr w:type="spellStart"/>
      <w:r>
        <w:rPr>
          <w:rFonts w:asciiTheme="minorHAnsi" w:hAnsiTheme="minorHAnsi" w:cstheme="minorHAnsi"/>
          <w:sz w:val="20"/>
          <w:szCs w:val="20"/>
        </w:rPr>
        <w:t>framework</w:t>
      </w:r>
      <w:proofErr w:type="spellEnd"/>
      <w:r>
        <w:rPr>
          <w:rFonts w:asciiTheme="minorHAnsi" w:hAnsiTheme="minorHAnsi" w:cstheme="minorHAnsi"/>
          <w:sz w:val="20"/>
          <w:szCs w:val="20"/>
        </w:rPr>
        <w:t xml:space="preserve">, .NET </w:t>
      </w:r>
      <w:proofErr w:type="spellStart"/>
      <w:r>
        <w:rPr>
          <w:rFonts w:asciiTheme="minorHAnsi" w:hAnsiTheme="minorHAnsi" w:cstheme="minorHAnsi"/>
          <w:sz w:val="20"/>
          <w:szCs w:val="20"/>
        </w:rPr>
        <w:t>core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Entity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framework</w:t>
      </w:r>
      <w:proofErr w:type="spellEnd"/>
      <w:r>
        <w:rPr>
          <w:rFonts w:asciiTheme="minorHAnsi" w:hAnsiTheme="minorHAnsi" w:cstheme="minorHAnsi"/>
          <w:sz w:val="20"/>
          <w:szCs w:val="20"/>
        </w:rPr>
        <w:t>, vue.js ir MSSQL pagrindu;</w:t>
      </w:r>
    </w:p>
    <w:p w14:paraId="31F1F095" w14:textId="77777777" w:rsidR="00ED4309" w:rsidRPr="00E91918"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Sistemos v</w:t>
      </w:r>
      <w:r w:rsidRPr="00BA7091">
        <w:rPr>
          <w:rFonts w:asciiTheme="minorHAnsi" w:hAnsiTheme="minorHAnsi" w:cstheme="minorHAnsi"/>
          <w:sz w:val="20"/>
          <w:szCs w:val="20"/>
        </w:rPr>
        <w:t xml:space="preserve">artotojų valdymas: Microsoft </w:t>
      </w:r>
      <w:proofErr w:type="spellStart"/>
      <w:r w:rsidRPr="00BA7091">
        <w:rPr>
          <w:rFonts w:asciiTheme="minorHAnsi" w:hAnsiTheme="minorHAnsi" w:cstheme="minorHAnsi"/>
          <w:sz w:val="20"/>
          <w:szCs w:val="20"/>
        </w:rPr>
        <w:t>Active</w:t>
      </w:r>
      <w:proofErr w:type="spellEnd"/>
      <w:r w:rsidRPr="00BA7091">
        <w:rPr>
          <w:rFonts w:asciiTheme="minorHAnsi" w:hAnsiTheme="minorHAnsi" w:cstheme="minorHAnsi"/>
          <w:sz w:val="20"/>
          <w:szCs w:val="20"/>
        </w:rPr>
        <w:t xml:space="preserve"> </w:t>
      </w:r>
      <w:proofErr w:type="spellStart"/>
      <w:r w:rsidRPr="00BA7091">
        <w:rPr>
          <w:rFonts w:asciiTheme="minorHAnsi" w:hAnsiTheme="minorHAnsi" w:cstheme="minorHAnsi"/>
          <w:sz w:val="20"/>
          <w:szCs w:val="20"/>
        </w:rPr>
        <w:t>Directory</w:t>
      </w:r>
      <w:proofErr w:type="spellEnd"/>
      <w:r>
        <w:rPr>
          <w:rFonts w:asciiTheme="minorHAnsi" w:hAnsiTheme="minorHAnsi" w:cstheme="minorHAnsi"/>
          <w:sz w:val="20"/>
          <w:szCs w:val="20"/>
        </w:rPr>
        <w:t>;</w:t>
      </w:r>
    </w:p>
    <w:p w14:paraId="29A75474" w14:textId="77777777" w:rsidR="00ED4309" w:rsidRPr="00BA7091"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Pagrindinio</w:t>
      </w:r>
      <w:r>
        <w:rPr>
          <w:rFonts w:asciiTheme="minorHAnsi" w:hAnsiTheme="minorHAnsi" w:cstheme="minorHAnsi"/>
          <w:sz w:val="20"/>
          <w:szCs w:val="20"/>
        </w:rPr>
        <w:t xml:space="preserve"> (Sistemos)</w:t>
      </w:r>
      <w:r w:rsidRPr="00BA7091">
        <w:rPr>
          <w:rFonts w:asciiTheme="minorHAnsi" w:hAnsiTheme="minorHAnsi" w:cstheme="minorHAnsi"/>
          <w:sz w:val="20"/>
          <w:szCs w:val="20"/>
        </w:rPr>
        <w:t xml:space="preserve"> serverio infrastruktūra:</w:t>
      </w:r>
    </w:p>
    <w:p w14:paraId="135FB531"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Microsoft Windows Server 20</w:t>
      </w:r>
      <w:r>
        <w:rPr>
          <w:rFonts w:asciiTheme="minorHAnsi" w:hAnsiTheme="minorHAnsi" w:cstheme="minorHAnsi"/>
          <w:sz w:val="20"/>
          <w:szCs w:val="20"/>
        </w:rPr>
        <w:t>22</w:t>
      </w:r>
      <w:r w:rsidRPr="00BA7091">
        <w:rPr>
          <w:rFonts w:asciiTheme="minorHAnsi" w:hAnsiTheme="minorHAnsi" w:cstheme="minorHAnsi"/>
          <w:sz w:val="20"/>
          <w:szCs w:val="20"/>
        </w:rPr>
        <w:t>;</w:t>
      </w:r>
    </w:p>
    <w:p w14:paraId="59B6E47A" w14:textId="77777777" w:rsidR="00ED4309" w:rsidRPr="00E91918"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Duomenų bazių valdymo sistema: Microsoft SQL Server 20</w:t>
      </w:r>
      <w:r>
        <w:rPr>
          <w:rFonts w:asciiTheme="minorHAnsi" w:hAnsiTheme="minorHAnsi" w:cstheme="minorHAnsi"/>
          <w:sz w:val="20"/>
          <w:szCs w:val="20"/>
        </w:rPr>
        <w:t>22</w:t>
      </w:r>
      <w:r w:rsidRPr="00BA7091">
        <w:rPr>
          <w:rFonts w:asciiTheme="minorHAnsi" w:hAnsiTheme="minorHAnsi" w:cstheme="minorHAnsi"/>
          <w:sz w:val="20"/>
          <w:szCs w:val="20"/>
        </w:rPr>
        <w:t>.</w:t>
      </w:r>
    </w:p>
    <w:p w14:paraId="586807B1" w14:textId="77777777" w:rsidR="00ED4309" w:rsidRPr="00AE14EC"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 xml:space="preserve">Numerių nuskaitymo įrangos valdymui naudojama </w:t>
      </w:r>
      <w:proofErr w:type="spellStart"/>
      <w:r w:rsidRPr="00BA7091">
        <w:rPr>
          <w:rFonts w:asciiTheme="minorHAnsi" w:hAnsiTheme="minorHAnsi" w:cstheme="minorHAnsi"/>
          <w:sz w:val="20"/>
          <w:szCs w:val="20"/>
        </w:rPr>
        <w:t>Milestone</w:t>
      </w:r>
      <w:proofErr w:type="spellEnd"/>
      <w:r w:rsidRPr="00BA7091">
        <w:rPr>
          <w:rFonts w:asciiTheme="minorHAnsi" w:hAnsiTheme="minorHAnsi" w:cstheme="minorHAnsi"/>
          <w:sz w:val="20"/>
          <w:szCs w:val="20"/>
        </w:rPr>
        <w:t xml:space="preserve"> programinė įranga;</w:t>
      </w:r>
    </w:p>
    <w:p w14:paraId="29FBF64E" w14:textId="77777777" w:rsidR="00ED4309" w:rsidRPr="0088279D"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sz w:val="20"/>
          <w:szCs w:val="20"/>
        </w:rPr>
        <w:t xml:space="preserve">Lokali įranga veikia .NET </w:t>
      </w:r>
      <w:proofErr w:type="spellStart"/>
      <w:r>
        <w:rPr>
          <w:rFonts w:asciiTheme="minorHAnsi" w:hAnsiTheme="minorHAnsi" w:cstheme="minorHAnsi"/>
          <w:sz w:val="20"/>
          <w:szCs w:val="20"/>
        </w:rPr>
        <w:t>framework</w:t>
      </w:r>
      <w:proofErr w:type="spellEnd"/>
      <w:r>
        <w:rPr>
          <w:rFonts w:asciiTheme="minorHAnsi" w:hAnsiTheme="minorHAnsi" w:cstheme="minorHAnsi"/>
          <w:sz w:val="20"/>
          <w:szCs w:val="20"/>
        </w:rPr>
        <w:t>, node.js ir MSSQL pagrindu;</w:t>
      </w:r>
    </w:p>
    <w:p w14:paraId="4224E27B" w14:textId="77777777" w:rsidR="00ED4309" w:rsidRPr="00BA7091"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Punktuose naudojama įranga:</w:t>
      </w:r>
    </w:p>
    <w:p w14:paraId="1C1161DA"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Barjerai – WJDZ 102-118;</w:t>
      </w:r>
    </w:p>
    <w:p w14:paraId="61E3A184"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 xml:space="preserve">Numerių nuskaitymo kameros – </w:t>
      </w:r>
      <w:proofErr w:type="spellStart"/>
      <w:r w:rsidRPr="00BA7091">
        <w:rPr>
          <w:rFonts w:asciiTheme="minorHAnsi" w:hAnsiTheme="minorHAnsi" w:cstheme="minorHAnsi"/>
          <w:sz w:val="20"/>
          <w:szCs w:val="20"/>
        </w:rPr>
        <w:t>Axis</w:t>
      </w:r>
      <w:proofErr w:type="spellEnd"/>
      <w:r w:rsidRPr="00BA7091">
        <w:rPr>
          <w:rFonts w:asciiTheme="minorHAnsi" w:hAnsiTheme="minorHAnsi" w:cstheme="minorHAnsi"/>
          <w:sz w:val="20"/>
          <w:szCs w:val="20"/>
        </w:rPr>
        <w:t xml:space="preserve"> P1427-LE;</w:t>
      </w:r>
    </w:p>
    <w:p w14:paraId="74B81D11"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 xml:space="preserve">Papildomos vaizdo kameros – </w:t>
      </w:r>
      <w:proofErr w:type="spellStart"/>
      <w:r w:rsidRPr="00BA7091">
        <w:rPr>
          <w:rFonts w:asciiTheme="minorHAnsi" w:hAnsiTheme="minorHAnsi" w:cstheme="minorHAnsi"/>
          <w:sz w:val="20"/>
          <w:szCs w:val="20"/>
        </w:rPr>
        <w:t>Hikvision</w:t>
      </w:r>
      <w:proofErr w:type="spellEnd"/>
      <w:r w:rsidRPr="00BA7091">
        <w:rPr>
          <w:rFonts w:asciiTheme="minorHAnsi" w:hAnsiTheme="minorHAnsi" w:cstheme="minorHAnsi"/>
          <w:sz w:val="20"/>
          <w:szCs w:val="20"/>
        </w:rPr>
        <w:t xml:space="preserve"> DS-2CD2685FWD-IZS;</w:t>
      </w:r>
    </w:p>
    <w:p w14:paraId="56400664"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proofErr w:type="spellStart"/>
      <w:r w:rsidRPr="00BA7091">
        <w:rPr>
          <w:rFonts w:asciiTheme="minorHAnsi" w:hAnsiTheme="minorHAnsi" w:cstheme="minorHAnsi"/>
          <w:sz w:val="20"/>
          <w:szCs w:val="20"/>
        </w:rPr>
        <w:t>Domofonai</w:t>
      </w:r>
      <w:proofErr w:type="spellEnd"/>
      <w:r w:rsidRPr="00BA7091">
        <w:rPr>
          <w:rFonts w:asciiTheme="minorHAnsi" w:hAnsiTheme="minorHAnsi" w:cstheme="minorHAnsi"/>
          <w:sz w:val="20"/>
          <w:szCs w:val="20"/>
        </w:rPr>
        <w:t xml:space="preserve"> sujungiantys su skambučių centru.</w:t>
      </w:r>
    </w:p>
    <w:p w14:paraId="714215D9" w14:textId="77777777" w:rsidR="00ED4309" w:rsidRDefault="00ED4309" w:rsidP="00B47F7C">
      <w:pPr>
        <w:pStyle w:val="ListParagraph"/>
        <w:numPr>
          <w:ilvl w:val="2"/>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bCs/>
          <w:sz w:val="20"/>
          <w:szCs w:val="20"/>
        </w:rPr>
        <w:t>Tarp Sistemos ir Įrangos vykdomos integracinės funkcijos:</w:t>
      </w:r>
    </w:p>
    <w:p w14:paraId="0F4D18C6" w14:textId="77777777" w:rsidR="00ED4309" w:rsidRDefault="00ED4309" w:rsidP="00B47F7C">
      <w:pPr>
        <w:pStyle w:val="ListParagraph"/>
        <w:numPr>
          <w:ilvl w:val="3"/>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bCs/>
          <w:sz w:val="20"/>
          <w:szCs w:val="20"/>
        </w:rPr>
        <w:t xml:space="preserve"> Punkto programinė įranga iš Sistemos serverio priima šiuos duomenis:</w:t>
      </w:r>
    </w:p>
    <w:p w14:paraId="1BBC2FFC" w14:textId="77777777" w:rsidR="00ED4309" w:rsidRPr="008152AA" w:rsidRDefault="00ED4309" w:rsidP="00E332A3">
      <w:pPr>
        <w:numPr>
          <w:ilvl w:val="0"/>
          <w:numId w:val="56"/>
        </w:numPr>
        <w:ind w:left="0" w:firstLine="0"/>
        <w:rPr>
          <w:rFonts w:asciiTheme="minorHAnsi" w:hAnsiTheme="minorHAnsi" w:cstheme="minorHAnsi"/>
          <w:sz w:val="20"/>
          <w:szCs w:val="20"/>
        </w:rPr>
      </w:pPr>
      <w:r w:rsidRPr="008152AA">
        <w:rPr>
          <w:rFonts w:asciiTheme="minorHAnsi" w:hAnsiTheme="minorHAnsi" w:cstheme="minorHAnsi"/>
          <w:sz w:val="20"/>
          <w:szCs w:val="20"/>
        </w:rPr>
        <w:t>Punkto darbo valandas (savaitės diena, darbo pradžia, darbo pabaiga)</w:t>
      </w:r>
      <w:r>
        <w:rPr>
          <w:rFonts w:asciiTheme="minorHAnsi" w:hAnsiTheme="minorHAnsi" w:cstheme="minorHAnsi"/>
          <w:sz w:val="20"/>
          <w:szCs w:val="20"/>
        </w:rPr>
        <w:t>;</w:t>
      </w:r>
    </w:p>
    <w:p w14:paraId="1D899809" w14:textId="77777777" w:rsidR="00ED4309" w:rsidRPr="008152AA" w:rsidRDefault="00ED4309" w:rsidP="00E332A3">
      <w:pPr>
        <w:numPr>
          <w:ilvl w:val="0"/>
          <w:numId w:val="56"/>
        </w:numPr>
        <w:ind w:left="0" w:firstLine="0"/>
        <w:rPr>
          <w:rFonts w:asciiTheme="minorHAnsi" w:hAnsiTheme="minorHAnsi" w:cstheme="minorHAnsi"/>
          <w:sz w:val="20"/>
          <w:szCs w:val="20"/>
        </w:rPr>
      </w:pPr>
      <w:r w:rsidRPr="008152AA">
        <w:rPr>
          <w:rFonts w:asciiTheme="minorHAnsi" w:hAnsiTheme="minorHAnsi" w:cstheme="minorHAnsi"/>
          <w:sz w:val="20"/>
          <w:szCs w:val="20"/>
        </w:rPr>
        <w:t>Laikinų patekimų taisykles (Valstybinis numeris, nuo kada gali patekti, iki kada gali patekti)</w:t>
      </w:r>
      <w:r>
        <w:rPr>
          <w:rFonts w:asciiTheme="minorHAnsi" w:hAnsiTheme="minorHAnsi" w:cstheme="minorHAnsi"/>
          <w:sz w:val="20"/>
          <w:szCs w:val="20"/>
        </w:rPr>
        <w:t>;</w:t>
      </w:r>
    </w:p>
    <w:p w14:paraId="429A61AB" w14:textId="77777777" w:rsidR="00ED4309" w:rsidRPr="008152AA" w:rsidRDefault="00ED4309" w:rsidP="00E332A3">
      <w:pPr>
        <w:numPr>
          <w:ilvl w:val="0"/>
          <w:numId w:val="56"/>
        </w:numPr>
        <w:ind w:left="0" w:firstLine="0"/>
        <w:rPr>
          <w:rFonts w:asciiTheme="minorHAnsi" w:hAnsiTheme="minorHAnsi" w:cstheme="minorHAnsi"/>
          <w:sz w:val="20"/>
          <w:szCs w:val="20"/>
        </w:rPr>
      </w:pPr>
      <w:r w:rsidRPr="008152AA">
        <w:rPr>
          <w:rFonts w:asciiTheme="minorHAnsi" w:hAnsiTheme="minorHAnsi" w:cstheme="minorHAnsi"/>
          <w:sz w:val="20"/>
          <w:szCs w:val="20"/>
        </w:rPr>
        <w:t>Pastovių patekimų leidimus (Valstybinis numeris, leidimo tipas)</w:t>
      </w:r>
      <w:r>
        <w:rPr>
          <w:rFonts w:asciiTheme="minorHAnsi" w:hAnsiTheme="minorHAnsi" w:cstheme="minorHAnsi"/>
          <w:sz w:val="20"/>
          <w:szCs w:val="20"/>
        </w:rPr>
        <w:t>;</w:t>
      </w:r>
    </w:p>
    <w:p w14:paraId="37A1B324" w14:textId="77777777" w:rsidR="00ED4309" w:rsidRPr="008152AA" w:rsidRDefault="00ED4309" w:rsidP="00E332A3">
      <w:pPr>
        <w:numPr>
          <w:ilvl w:val="0"/>
          <w:numId w:val="56"/>
        </w:numPr>
        <w:ind w:left="0" w:firstLine="0"/>
        <w:rPr>
          <w:rFonts w:asciiTheme="minorHAnsi" w:hAnsiTheme="minorHAnsi" w:cstheme="minorHAnsi"/>
          <w:sz w:val="20"/>
          <w:szCs w:val="20"/>
        </w:rPr>
      </w:pPr>
      <w:r w:rsidRPr="008152AA">
        <w:rPr>
          <w:rFonts w:asciiTheme="minorHAnsi" w:hAnsiTheme="minorHAnsi" w:cstheme="minorHAnsi"/>
          <w:sz w:val="20"/>
          <w:szCs w:val="20"/>
        </w:rPr>
        <w:t>Rankinio atidarymo komandas (valstybinis numeris, automobilio tipas)</w:t>
      </w:r>
      <w:r>
        <w:rPr>
          <w:rFonts w:asciiTheme="minorHAnsi" w:hAnsiTheme="minorHAnsi" w:cstheme="minorHAnsi"/>
          <w:sz w:val="20"/>
          <w:szCs w:val="20"/>
        </w:rPr>
        <w:t>;</w:t>
      </w:r>
    </w:p>
    <w:p w14:paraId="516233A2" w14:textId="77777777" w:rsidR="00ED4309" w:rsidRDefault="00ED4309" w:rsidP="005627BC">
      <w:pPr>
        <w:pStyle w:val="ListParagraph"/>
        <w:numPr>
          <w:ilvl w:val="3"/>
          <w:numId w:val="60"/>
        </w:numPr>
        <w:spacing w:before="60" w:after="60"/>
        <w:ind w:left="0" w:firstLine="0"/>
        <w:jc w:val="both"/>
        <w:rPr>
          <w:rFonts w:asciiTheme="minorHAnsi" w:hAnsiTheme="minorHAnsi" w:cstheme="minorHAnsi"/>
          <w:bCs/>
          <w:sz w:val="20"/>
          <w:szCs w:val="20"/>
        </w:rPr>
      </w:pPr>
      <w:r>
        <w:rPr>
          <w:rFonts w:asciiTheme="minorHAnsi" w:hAnsiTheme="minorHAnsi" w:cstheme="minorHAnsi"/>
          <w:bCs/>
          <w:sz w:val="20"/>
          <w:szCs w:val="20"/>
        </w:rPr>
        <w:t xml:space="preserve"> Punkto programinė įranga į Sistemos serverį perduoda šiuos duomenis:</w:t>
      </w:r>
    </w:p>
    <w:p w14:paraId="3F63B999" w14:textId="77777777" w:rsidR="00ED4309" w:rsidRPr="0051337A" w:rsidRDefault="00ED4309" w:rsidP="00E332A3">
      <w:pPr>
        <w:numPr>
          <w:ilvl w:val="0"/>
          <w:numId w:val="57"/>
        </w:numPr>
        <w:ind w:left="0" w:firstLine="0"/>
        <w:rPr>
          <w:rFonts w:asciiTheme="minorHAnsi" w:hAnsiTheme="minorHAnsi" w:cstheme="minorHAnsi"/>
          <w:sz w:val="20"/>
          <w:szCs w:val="20"/>
        </w:rPr>
      </w:pPr>
      <w:r w:rsidRPr="0051337A">
        <w:rPr>
          <w:rFonts w:asciiTheme="minorHAnsi" w:hAnsiTheme="minorHAnsi" w:cstheme="minorHAnsi"/>
          <w:sz w:val="20"/>
          <w:szCs w:val="20"/>
        </w:rPr>
        <w:t>Įvažiavimo įvykį (valstybinis numeris, automobilio tipas, data laikas)</w:t>
      </w:r>
      <w:r>
        <w:rPr>
          <w:rFonts w:asciiTheme="minorHAnsi" w:hAnsiTheme="minorHAnsi" w:cstheme="minorHAnsi"/>
          <w:sz w:val="20"/>
          <w:szCs w:val="20"/>
        </w:rPr>
        <w:t>;</w:t>
      </w:r>
    </w:p>
    <w:p w14:paraId="6FD40410" w14:textId="77777777" w:rsidR="00ED4309" w:rsidRPr="0051337A" w:rsidRDefault="00ED4309" w:rsidP="00E332A3">
      <w:pPr>
        <w:numPr>
          <w:ilvl w:val="0"/>
          <w:numId w:val="57"/>
        </w:numPr>
        <w:ind w:left="0" w:firstLine="0"/>
        <w:rPr>
          <w:rFonts w:asciiTheme="minorHAnsi" w:hAnsiTheme="minorHAnsi" w:cstheme="minorHAnsi"/>
          <w:sz w:val="20"/>
          <w:szCs w:val="20"/>
        </w:rPr>
      </w:pPr>
      <w:r w:rsidRPr="0051337A">
        <w:rPr>
          <w:rFonts w:asciiTheme="minorHAnsi" w:hAnsiTheme="minorHAnsi" w:cstheme="minorHAnsi"/>
          <w:sz w:val="20"/>
          <w:szCs w:val="20"/>
        </w:rPr>
        <w:t>Įvažiavimo papildomą nuotrauką (base64)</w:t>
      </w:r>
      <w:r>
        <w:rPr>
          <w:rFonts w:asciiTheme="minorHAnsi" w:hAnsiTheme="minorHAnsi" w:cstheme="minorHAnsi"/>
          <w:sz w:val="20"/>
          <w:szCs w:val="20"/>
        </w:rPr>
        <w:t>;</w:t>
      </w:r>
    </w:p>
    <w:p w14:paraId="33ACBFB7" w14:textId="77777777" w:rsidR="00ED4309" w:rsidRPr="0051337A" w:rsidRDefault="00ED4309" w:rsidP="00E332A3">
      <w:pPr>
        <w:numPr>
          <w:ilvl w:val="0"/>
          <w:numId w:val="57"/>
        </w:numPr>
        <w:ind w:left="0" w:firstLine="0"/>
        <w:rPr>
          <w:rFonts w:asciiTheme="minorHAnsi" w:hAnsiTheme="minorHAnsi" w:cstheme="minorHAnsi"/>
          <w:sz w:val="20"/>
          <w:szCs w:val="20"/>
        </w:rPr>
      </w:pPr>
      <w:r w:rsidRPr="0051337A">
        <w:rPr>
          <w:rFonts w:asciiTheme="minorHAnsi" w:hAnsiTheme="minorHAnsi" w:cstheme="minorHAnsi"/>
          <w:sz w:val="20"/>
          <w:szCs w:val="20"/>
        </w:rPr>
        <w:t xml:space="preserve">Įvažiavimo </w:t>
      </w:r>
      <w:r>
        <w:rPr>
          <w:rFonts w:asciiTheme="minorHAnsi" w:hAnsiTheme="minorHAnsi" w:cstheme="minorHAnsi"/>
          <w:sz w:val="20"/>
          <w:szCs w:val="20"/>
        </w:rPr>
        <w:t xml:space="preserve">automobilio </w:t>
      </w:r>
      <w:r w:rsidRPr="0051337A">
        <w:rPr>
          <w:rFonts w:asciiTheme="minorHAnsi" w:hAnsiTheme="minorHAnsi" w:cstheme="minorHAnsi"/>
          <w:sz w:val="20"/>
          <w:szCs w:val="20"/>
        </w:rPr>
        <w:t xml:space="preserve">numerių </w:t>
      </w:r>
      <w:r>
        <w:rPr>
          <w:rFonts w:asciiTheme="minorHAnsi" w:hAnsiTheme="minorHAnsi" w:cstheme="minorHAnsi"/>
          <w:sz w:val="20"/>
          <w:szCs w:val="20"/>
        </w:rPr>
        <w:t>nuotrauka</w:t>
      </w:r>
      <w:r w:rsidRPr="0051337A">
        <w:rPr>
          <w:rFonts w:asciiTheme="minorHAnsi" w:hAnsiTheme="minorHAnsi" w:cstheme="minorHAnsi"/>
          <w:sz w:val="20"/>
          <w:szCs w:val="20"/>
        </w:rPr>
        <w:t xml:space="preserve"> (base64)</w:t>
      </w:r>
      <w:r>
        <w:rPr>
          <w:rFonts w:asciiTheme="minorHAnsi" w:hAnsiTheme="minorHAnsi" w:cstheme="minorHAnsi"/>
          <w:sz w:val="20"/>
          <w:szCs w:val="20"/>
        </w:rPr>
        <w:t>;</w:t>
      </w:r>
    </w:p>
    <w:p w14:paraId="0543AA86" w14:textId="77777777" w:rsidR="00ED4309" w:rsidRPr="0051337A" w:rsidRDefault="00ED4309" w:rsidP="00E332A3">
      <w:pPr>
        <w:numPr>
          <w:ilvl w:val="0"/>
          <w:numId w:val="57"/>
        </w:numPr>
        <w:ind w:left="0" w:firstLine="0"/>
        <w:rPr>
          <w:rFonts w:asciiTheme="minorHAnsi" w:hAnsiTheme="minorHAnsi" w:cstheme="minorHAnsi"/>
          <w:sz w:val="20"/>
          <w:szCs w:val="20"/>
        </w:rPr>
      </w:pPr>
      <w:r w:rsidRPr="0051337A">
        <w:rPr>
          <w:rFonts w:asciiTheme="minorHAnsi" w:hAnsiTheme="minorHAnsi" w:cstheme="minorHAnsi"/>
          <w:sz w:val="20"/>
          <w:szCs w:val="20"/>
        </w:rPr>
        <w:t xml:space="preserve">Išpiltą kiekį (jei </w:t>
      </w:r>
      <w:r>
        <w:rPr>
          <w:rFonts w:asciiTheme="minorHAnsi" w:hAnsiTheme="minorHAnsi" w:cstheme="minorHAnsi"/>
          <w:sz w:val="20"/>
          <w:szCs w:val="20"/>
        </w:rPr>
        <w:t xml:space="preserve">punkte </w:t>
      </w:r>
      <w:r w:rsidRPr="0051337A">
        <w:rPr>
          <w:rFonts w:asciiTheme="minorHAnsi" w:hAnsiTheme="minorHAnsi" w:cstheme="minorHAnsi"/>
          <w:sz w:val="20"/>
          <w:szCs w:val="20"/>
        </w:rPr>
        <w:t xml:space="preserve">įrengtas </w:t>
      </w:r>
      <w:proofErr w:type="spellStart"/>
      <w:r w:rsidRPr="0051337A">
        <w:rPr>
          <w:rFonts w:asciiTheme="minorHAnsi" w:hAnsiTheme="minorHAnsi" w:cstheme="minorHAnsi"/>
          <w:sz w:val="20"/>
          <w:szCs w:val="20"/>
        </w:rPr>
        <w:t>debitomatis</w:t>
      </w:r>
      <w:proofErr w:type="spellEnd"/>
      <w:r w:rsidRPr="0051337A">
        <w:rPr>
          <w:rFonts w:asciiTheme="minorHAnsi" w:hAnsiTheme="minorHAnsi" w:cstheme="minorHAnsi"/>
          <w:sz w:val="20"/>
          <w:szCs w:val="20"/>
        </w:rPr>
        <w:t>)</w:t>
      </w:r>
      <w:r>
        <w:rPr>
          <w:rFonts w:asciiTheme="minorHAnsi" w:hAnsiTheme="minorHAnsi" w:cstheme="minorHAnsi"/>
          <w:sz w:val="20"/>
          <w:szCs w:val="20"/>
        </w:rPr>
        <w:t>;</w:t>
      </w:r>
    </w:p>
    <w:p w14:paraId="0FF17E65" w14:textId="77777777" w:rsidR="00ED4309" w:rsidRPr="0051337A" w:rsidRDefault="00ED4309" w:rsidP="00E332A3">
      <w:pPr>
        <w:numPr>
          <w:ilvl w:val="0"/>
          <w:numId w:val="57"/>
        </w:numPr>
        <w:ind w:left="0" w:firstLine="0"/>
        <w:rPr>
          <w:rFonts w:asciiTheme="minorHAnsi" w:hAnsiTheme="minorHAnsi" w:cstheme="minorHAnsi"/>
          <w:sz w:val="20"/>
          <w:szCs w:val="20"/>
        </w:rPr>
      </w:pPr>
      <w:r w:rsidRPr="0051337A">
        <w:rPr>
          <w:rFonts w:asciiTheme="minorHAnsi" w:hAnsiTheme="minorHAnsi" w:cstheme="minorHAnsi"/>
          <w:sz w:val="20"/>
          <w:szCs w:val="20"/>
        </w:rPr>
        <w:t>Išvažiavimo įvykį (valstybinis numeris, automobilio tipas)</w:t>
      </w:r>
      <w:r>
        <w:rPr>
          <w:rFonts w:asciiTheme="minorHAnsi" w:hAnsiTheme="minorHAnsi" w:cstheme="minorHAnsi"/>
          <w:sz w:val="20"/>
          <w:szCs w:val="20"/>
        </w:rPr>
        <w:t>.</w:t>
      </w:r>
    </w:p>
    <w:p w14:paraId="3E8AA682" w14:textId="77777777" w:rsidR="00ED4309" w:rsidRPr="00BA7091" w:rsidRDefault="00ED4309" w:rsidP="005627BC">
      <w:pPr>
        <w:pStyle w:val="ListParagraph"/>
        <w:numPr>
          <w:ilvl w:val="2"/>
          <w:numId w:val="60"/>
        </w:numPr>
        <w:spacing w:before="60" w:after="60"/>
        <w:ind w:left="0" w:firstLine="0"/>
        <w:jc w:val="both"/>
        <w:rPr>
          <w:rFonts w:asciiTheme="minorHAnsi" w:hAnsiTheme="minorHAnsi" w:cstheme="minorHAnsi"/>
          <w:bCs/>
          <w:sz w:val="20"/>
          <w:szCs w:val="20"/>
        </w:rPr>
      </w:pPr>
      <w:r w:rsidRPr="00BA7091">
        <w:rPr>
          <w:rFonts w:asciiTheme="minorHAnsi" w:hAnsiTheme="minorHAnsi" w:cstheme="minorHAnsi"/>
          <w:sz w:val="20"/>
          <w:szCs w:val="20"/>
        </w:rPr>
        <w:t>Supaprastinta Sprendimo architektūros schema:</w:t>
      </w:r>
    </w:p>
    <w:p w14:paraId="68229D72" w14:textId="77777777" w:rsidR="00ED4309" w:rsidRPr="00BA7091" w:rsidRDefault="00ED4309" w:rsidP="00ED4309">
      <w:pPr>
        <w:keepNext/>
        <w:spacing w:before="60" w:after="60"/>
        <w:ind w:left="360" w:firstLine="0"/>
        <w:jc w:val="both"/>
      </w:pPr>
      <w:r w:rsidRPr="00BA7091">
        <w:rPr>
          <w:noProof/>
        </w:rPr>
        <w:lastRenderedPageBreak/>
        <w:drawing>
          <wp:inline distT="0" distB="0" distL="0" distR="0" wp14:anchorId="23063FD8" wp14:editId="3D9E808E">
            <wp:extent cx="5796501" cy="4693494"/>
            <wp:effectExtent l="0" t="0" r="0" b="0"/>
            <wp:docPr id="2" name="Paveikslėlis 2"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diagram of a computer network&#10;&#10;Description automatically generated"/>
                    <pic:cNvPicPr/>
                  </pic:nvPicPr>
                  <pic:blipFill>
                    <a:blip r:embed="rId11"/>
                    <a:stretch>
                      <a:fillRect/>
                    </a:stretch>
                  </pic:blipFill>
                  <pic:spPr>
                    <a:xfrm>
                      <a:off x="0" y="0"/>
                      <a:ext cx="5809160" cy="4703744"/>
                    </a:xfrm>
                    <a:prstGeom prst="rect">
                      <a:avLst/>
                    </a:prstGeom>
                  </pic:spPr>
                </pic:pic>
              </a:graphicData>
            </a:graphic>
          </wp:inline>
        </w:drawing>
      </w:r>
    </w:p>
    <w:p w14:paraId="12FEFE8D" w14:textId="77777777" w:rsidR="00ED4309" w:rsidRPr="00BA7091" w:rsidRDefault="00ED4309" w:rsidP="00ED4309">
      <w:pPr>
        <w:pStyle w:val="Caption"/>
        <w:jc w:val="both"/>
        <w:rPr>
          <w:rFonts w:asciiTheme="minorHAnsi" w:hAnsiTheme="minorHAnsi" w:cstheme="minorHAnsi"/>
          <w:bCs/>
          <w:sz w:val="20"/>
          <w:szCs w:val="20"/>
        </w:rPr>
      </w:pPr>
      <w:r w:rsidRPr="00BA7091">
        <w:t xml:space="preserve">pav. </w:t>
      </w:r>
      <w:r>
        <w:t>1</w:t>
      </w:r>
      <w:r w:rsidRPr="00BA7091">
        <w:t xml:space="preserve"> Supaprastinta Sprendimo architektūros schema</w:t>
      </w:r>
    </w:p>
    <w:p w14:paraId="5B781C6C" w14:textId="77777777" w:rsidR="00ED4309" w:rsidRPr="00BA7091" w:rsidRDefault="00ED4309" w:rsidP="00B47F7C">
      <w:pPr>
        <w:pStyle w:val="ListParagraph"/>
        <w:numPr>
          <w:ilvl w:val="1"/>
          <w:numId w:val="60"/>
        </w:numPr>
        <w:pBdr>
          <w:bottom w:val="single" w:sz="8" w:space="1" w:color="auto"/>
          <w:between w:val="single" w:sz="12" w:space="1" w:color="auto"/>
        </w:pBdr>
        <w:tabs>
          <w:tab w:val="left" w:pos="0"/>
        </w:tabs>
        <w:spacing w:before="60" w:after="60"/>
        <w:ind w:left="0" w:firstLine="0"/>
        <w:rPr>
          <w:rFonts w:asciiTheme="minorHAnsi" w:hAnsiTheme="minorHAnsi" w:cstheme="minorHAnsi"/>
          <w:b/>
          <w:sz w:val="20"/>
          <w:szCs w:val="20"/>
        </w:rPr>
      </w:pPr>
      <w:r w:rsidRPr="00BA7091">
        <w:rPr>
          <w:rFonts w:asciiTheme="minorHAnsi" w:hAnsiTheme="minorHAnsi" w:cstheme="minorHAnsi"/>
          <w:b/>
          <w:sz w:val="20"/>
          <w:szCs w:val="20"/>
        </w:rPr>
        <w:t>Pirkimo objekto aprašymas</w:t>
      </w:r>
    </w:p>
    <w:p w14:paraId="29E733BA" w14:textId="77777777" w:rsidR="00ED4309" w:rsidRPr="00BA7091" w:rsidRDefault="00ED4309" w:rsidP="00B47F7C">
      <w:pPr>
        <w:pStyle w:val="ListParagraph"/>
        <w:numPr>
          <w:ilvl w:val="2"/>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Reikalavimai Sistemos saugumui:</w:t>
      </w:r>
    </w:p>
    <w:p w14:paraId="25B82DE7"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Tiekėjas užtikrina </w:t>
      </w:r>
      <w:r>
        <w:rPr>
          <w:rFonts w:asciiTheme="minorHAnsi" w:hAnsiTheme="minorHAnsi" w:cstheme="minorHAnsi"/>
          <w:sz w:val="20"/>
          <w:szCs w:val="20"/>
        </w:rPr>
        <w:t>darbo su Sistema</w:t>
      </w:r>
      <w:r w:rsidRPr="00BA7091">
        <w:rPr>
          <w:rFonts w:asciiTheme="minorHAnsi" w:hAnsiTheme="minorHAnsi" w:cstheme="minorHAnsi"/>
          <w:sz w:val="20"/>
          <w:szCs w:val="20"/>
        </w:rPr>
        <w:t xml:space="preserve"> atitiktį galiojantiems elektroninės informacijos saugos reikalavimams, taikomiems Pirkėjui (2018 m. rugpjūčio 5 d. nutarimo Nr. 818 „Organizacinių ir techninių kibernetinio saugumo reikalavimų, taikomų kibernetinio saugumo subjektams, aprašo“ priedo „Techninių kibernetinio saugumo reikalavimų, taikomų subjektams, valdantiems ir (arba) tvarkantiems valstybės informacinius išteklius, ypatingos svarbos informacinės infrastruktūros valdytojams, sąrašas“ antrai (II) kategorijai keliamiems reikalavimams);</w:t>
      </w:r>
    </w:p>
    <w:p w14:paraId="25C5CDC3"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Tiekėjas užtikrina sistemos atitiktį </w:t>
      </w:r>
      <w:r w:rsidRPr="00BA7091">
        <w:rPr>
          <w:rStyle w:val="Strong"/>
          <w:rFonts w:asciiTheme="minorHAnsi" w:hAnsiTheme="minorHAnsi" w:cstheme="minorHAnsi"/>
          <w:b w:val="0"/>
          <w:bCs w:val="0"/>
          <w:sz w:val="20"/>
          <w:szCs w:val="20"/>
        </w:rPr>
        <w:t>2016 m. balandžio 27 d. Europos Parlamento ir Tarybos reglamentui (ES) 2016/679 dėl fizinių asmenų apsaugos tvarkant asmens duomenis ir dėl laisvo tokių duomenų judėjimo ir kuriuo panaikinama Direktyva 95/46/EB (Bendrasis duomenų apsaugos reglamentas)</w:t>
      </w:r>
      <w:r w:rsidRPr="00BA7091">
        <w:rPr>
          <w:rFonts w:asciiTheme="minorHAnsi" w:hAnsiTheme="minorHAnsi" w:cstheme="minorHAnsi"/>
          <w:sz w:val="20"/>
          <w:szCs w:val="20"/>
        </w:rPr>
        <w:t>, kuris įsigaliojo nuo 2018 m. gegužės 25 d.</w:t>
      </w:r>
    </w:p>
    <w:p w14:paraId="30737953" w14:textId="77777777" w:rsidR="00ED4309" w:rsidRPr="00BA7091" w:rsidRDefault="00ED4309" w:rsidP="00B47F7C">
      <w:pPr>
        <w:pStyle w:val="ListParagraph"/>
        <w:numPr>
          <w:ilvl w:val="2"/>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 xml:space="preserve">Reikalavimai </w:t>
      </w:r>
      <w:r>
        <w:rPr>
          <w:rFonts w:asciiTheme="minorHAnsi" w:hAnsiTheme="minorHAnsi" w:cstheme="minorHAnsi"/>
          <w:b/>
          <w:bCs/>
          <w:sz w:val="20"/>
          <w:szCs w:val="20"/>
        </w:rPr>
        <w:t>Sistemos</w:t>
      </w:r>
      <w:r w:rsidRPr="00BA7091">
        <w:rPr>
          <w:rFonts w:asciiTheme="minorHAnsi" w:hAnsiTheme="minorHAnsi" w:cstheme="minorHAnsi"/>
          <w:b/>
          <w:bCs/>
          <w:sz w:val="20"/>
          <w:szCs w:val="20"/>
        </w:rPr>
        <w:t xml:space="preserve"> palaikymo kokybei:</w:t>
      </w:r>
    </w:p>
    <w:p w14:paraId="59022391"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Pr>
          <w:rFonts w:asciiTheme="minorHAnsi" w:hAnsiTheme="minorHAnsi" w:cstheme="minorHAnsi"/>
          <w:sz w:val="20"/>
          <w:szCs w:val="20"/>
        </w:rPr>
        <w:t>Sistemos</w:t>
      </w:r>
      <w:r w:rsidRPr="00BA7091">
        <w:rPr>
          <w:rFonts w:asciiTheme="minorHAnsi" w:hAnsiTheme="minorHAnsi" w:cstheme="minorHAnsi"/>
          <w:sz w:val="20"/>
          <w:szCs w:val="20"/>
        </w:rPr>
        <w:t xml:space="preserve"> priežiūra neturi trukdyti nuolatinio Sprendimo darbo;</w:t>
      </w:r>
    </w:p>
    <w:p w14:paraId="421B5747" w14:textId="77777777" w:rsidR="00ED4309" w:rsidRPr="00BA7091" w:rsidRDefault="00ED4309" w:rsidP="00B47F7C">
      <w:pPr>
        <w:pStyle w:val="ListParagraph"/>
        <w:numPr>
          <w:ilvl w:val="2"/>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Reikalavimai diegimams:</w:t>
      </w:r>
    </w:p>
    <w:p w14:paraId="2DF02452"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Visus </w:t>
      </w:r>
      <w:r>
        <w:rPr>
          <w:rFonts w:asciiTheme="minorHAnsi" w:hAnsiTheme="minorHAnsi" w:cstheme="minorHAnsi"/>
          <w:sz w:val="20"/>
          <w:szCs w:val="20"/>
        </w:rPr>
        <w:t>Sistemos</w:t>
      </w:r>
      <w:r w:rsidRPr="00BA7091">
        <w:rPr>
          <w:rFonts w:asciiTheme="minorHAnsi" w:hAnsiTheme="minorHAnsi" w:cstheme="minorHAnsi"/>
          <w:sz w:val="20"/>
          <w:szCs w:val="20"/>
        </w:rPr>
        <w:t xml:space="preserve"> atnaujinimo diegimo ir konfigūravimo darbus atlieka Tiekėjas;</w:t>
      </w:r>
    </w:p>
    <w:p w14:paraId="70AE3C59"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Esant poreikiui (pareikalavus Pirkėjui) Tiekėjas turi pateikti Pirkėjui </w:t>
      </w:r>
      <w:r>
        <w:rPr>
          <w:rFonts w:asciiTheme="minorHAnsi" w:hAnsiTheme="minorHAnsi" w:cstheme="minorHAnsi"/>
          <w:sz w:val="20"/>
          <w:szCs w:val="20"/>
        </w:rPr>
        <w:t>Sistemos</w:t>
      </w:r>
      <w:r w:rsidRPr="00BA7091">
        <w:rPr>
          <w:rFonts w:asciiTheme="minorHAnsi" w:hAnsiTheme="minorHAnsi" w:cstheme="minorHAnsi"/>
          <w:sz w:val="20"/>
          <w:szCs w:val="20"/>
        </w:rPr>
        <w:t xml:space="preserve"> atnaujinimo failus ir suteikti konsultacijas Pirkėjo atstovams diegimo klausimais.</w:t>
      </w:r>
    </w:p>
    <w:p w14:paraId="674E0503" w14:textId="77777777" w:rsidR="00ED4309" w:rsidRPr="00BA7091" w:rsidRDefault="00ED4309" w:rsidP="00B47F7C">
      <w:pPr>
        <w:pStyle w:val="ListParagraph"/>
        <w:numPr>
          <w:ilvl w:val="2"/>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Intelektinės ir nuosavybės teisės:</w:t>
      </w:r>
    </w:p>
    <w:p w14:paraId="37232679"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Visos nuosavybės teisės į sukurtą programinę įrangą (t. y. visas </w:t>
      </w:r>
      <w:r>
        <w:rPr>
          <w:rFonts w:asciiTheme="minorHAnsi" w:hAnsiTheme="minorHAnsi" w:cstheme="minorHAnsi"/>
          <w:sz w:val="20"/>
          <w:szCs w:val="20"/>
        </w:rPr>
        <w:t>Sistemos</w:t>
      </w:r>
      <w:r w:rsidRPr="00BA7091">
        <w:rPr>
          <w:rFonts w:asciiTheme="minorHAnsi" w:hAnsiTheme="minorHAnsi" w:cstheme="minorHAnsi"/>
          <w:sz w:val="20"/>
          <w:szCs w:val="20"/>
        </w:rPr>
        <w:t xml:space="preserve"> papildomas funkcionalumas, kuris bus bendrai sukurtas Sistemos vystymo metu pagal Pirkėjo pateiktus reikalavimus bei dalyvaujant Pirkėjo atstovams) ir dokumentus pereina Pirkėjui nuo galutinio priėmimo–perdavimo akto pasirašymo datos;</w:t>
      </w:r>
    </w:p>
    <w:p w14:paraId="5A87B663" w14:textId="77777777" w:rsidR="00ED4309" w:rsidRPr="00BA7091" w:rsidRDefault="00ED4309" w:rsidP="00B47F7C">
      <w:pPr>
        <w:pStyle w:val="ListParagraph"/>
        <w:numPr>
          <w:ilvl w:val="3"/>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Tiekėjas, ne vėliau kaip per 9</w:t>
      </w:r>
      <w:r>
        <w:rPr>
          <w:rFonts w:asciiTheme="minorHAnsi" w:hAnsiTheme="minorHAnsi" w:cstheme="minorHAnsi"/>
          <w:sz w:val="20"/>
          <w:szCs w:val="20"/>
        </w:rPr>
        <w:t>0</w:t>
      </w:r>
      <w:r w:rsidRPr="00BA7091">
        <w:rPr>
          <w:rFonts w:asciiTheme="minorHAnsi" w:hAnsiTheme="minorHAnsi" w:cstheme="minorHAnsi"/>
          <w:sz w:val="20"/>
          <w:szCs w:val="20"/>
        </w:rPr>
        <w:t xml:space="preserve"> dien</w:t>
      </w:r>
      <w:r>
        <w:rPr>
          <w:rFonts w:asciiTheme="minorHAnsi" w:hAnsiTheme="minorHAnsi" w:cstheme="minorHAnsi"/>
          <w:sz w:val="20"/>
          <w:szCs w:val="20"/>
        </w:rPr>
        <w:t>ų</w:t>
      </w:r>
      <w:r w:rsidRPr="00BA7091">
        <w:rPr>
          <w:rFonts w:asciiTheme="minorHAnsi" w:hAnsiTheme="minorHAnsi" w:cstheme="minorHAnsi"/>
          <w:sz w:val="20"/>
          <w:szCs w:val="20"/>
        </w:rPr>
        <w:t xml:space="preserve"> nuo pakeitimo įgyvendinimo, privalės pateikti Pirkėjui skaitmeninėje laikmenoje (CD diskas, USB atmintinė ar pan.) </w:t>
      </w:r>
      <w:r>
        <w:rPr>
          <w:rFonts w:asciiTheme="minorHAnsi" w:hAnsiTheme="minorHAnsi" w:cstheme="minorHAnsi"/>
          <w:sz w:val="20"/>
          <w:szCs w:val="20"/>
        </w:rPr>
        <w:t>Sistemos</w:t>
      </w:r>
      <w:r w:rsidRPr="00BA7091">
        <w:rPr>
          <w:rFonts w:asciiTheme="minorHAnsi" w:hAnsiTheme="minorHAnsi" w:cstheme="minorHAnsi"/>
          <w:sz w:val="20"/>
          <w:szCs w:val="20"/>
        </w:rPr>
        <w:t xml:space="preserve"> išeities kodus su atnaujinimais. Išeities kodai turi būti nešifruoti.</w:t>
      </w:r>
    </w:p>
    <w:p w14:paraId="236CEA47" w14:textId="77777777" w:rsidR="00ED4309" w:rsidRPr="00BA7091" w:rsidRDefault="00ED4309" w:rsidP="00B47F7C">
      <w:pPr>
        <w:pStyle w:val="ListParagraph"/>
        <w:numPr>
          <w:ilvl w:val="2"/>
          <w:numId w:val="60"/>
        </w:numPr>
        <w:tabs>
          <w:tab w:val="left" w:pos="0"/>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sz w:val="20"/>
          <w:szCs w:val="20"/>
        </w:rPr>
        <w:t>Reikalavimai dokumentacijai:</w:t>
      </w:r>
    </w:p>
    <w:p w14:paraId="2464785E" w14:textId="77777777" w:rsidR="00ED4309" w:rsidRPr="00BA7091" w:rsidRDefault="00ED4309" w:rsidP="00B47F7C">
      <w:pPr>
        <w:pStyle w:val="ListParagraph"/>
        <w:numPr>
          <w:ilvl w:val="3"/>
          <w:numId w:val="60"/>
        </w:numPr>
        <w:tabs>
          <w:tab w:val="left" w:pos="709"/>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Tiekėjas atlikęs vystymo darbus turi parengti/atnaujinti ir su Pirkėju suderinti ne mažiau kaip šią </w:t>
      </w:r>
      <w:r>
        <w:rPr>
          <w:rFonts w:asciiTheme="minorHAnsi" w:hAnsiTheme="minorHAnsi" w:cstheme="minorHAnsi"/>
          <w:sz w:val="20"/>
          <w:szCs w:val="20"/>
        </w:rPr>
        <w:t>Sistemos</w:t>
      </w:r>
      <w:r w:rsidRPr="00BA7091">
        <w:rPr>
          <w:rFonts w:asciiTheme="minorHAnsi" w:hAnsiTheme="minorHAnsi" w:cstheme="minorHAnsi"/>
          <w:sz w:val="20"/>
          <w:szCs w:val="20"/>
        </w:rPr>
        <w:t xml:space="preserve"> techninę dokumentaciją (jei pakeitimai įtakoja sistemos architektūrą):</w:t>
      </w:r>
    </w:p>
    <w:p w14:paraId="3D6A6812" w14:textId="77777777" w:rsidR="00ED4309" w:rsidRPr="00BA7091" w:rsidRDefault="00ED4309" w:rsidP="00B47F7C">
      <w:pPr>
        <w:pStyle w:val="ListParagraph"/>
        <w:numPr>
          <w:ilvl w:val="4"/>
          <w:numId w:val="60"/>
        </w:numPr>
        <w:spacing w:before="60" w:after="60"/>
        <w:ind w:left="0" w:firstLine="0"/>
        <w:jc w:val="both"/>
        <w:rPr>
          <w:rFonts w:asciiTheme="minorHAnsi" w:hAnsiTheme="minorHAnsi" w:cstheme="minorHAnsi"/>
          <w:iCs/>
          <w:sz w:val="20"/>
          <w:szCs w:val="20"/>
        </w:rPr>
      </w:pPr>
      <w:r>
        <w:rPr>
          <w:rFonts w:asciiTheme="minorHAnsi" w:hAnsiTheme="minorHAnsi" w:cstheme="minorHAnsi"/>
          <w:sz w:val="20"/>
          <w:szCs w:val="20"/>
        </w:rPr>
        <w:lastRenderedPageBreak/>
        <w:t>Sistemos</w:t>
      </w:r>
      <w:r w:rsidRPr="00BA7091">
        <w:rPr>
          <w:rFonts w:asciiTheme="minorHAnsi" w:hAnsiTheme="minorHAnsi" w:cstheme="minorHAnsi"/>
          <w:sz w:val="20"/>
          <w:szCs w:val="20"/>
        </w:rPr>
        <w:t xml:space="preserve"> architektūros dokumentacija (</w:t>
      </w:r>
      <w:r>
        <w:rPr>
          <w:rFonts w:asciiTheme="minorHAnsi" w:hAnsiTheme="minorHAnsi" w:cstheme="minorHAnsi"/>
          <w:sz w:val="20"/>
          <w:szCs w:val="20"/>
        </w:rPr>
        <w:t>Sistemos</w:t>
      </w:r>
      <w:r w:rsidRPr="00BA7091">
        <w:rPr>
          <w:rFonts w:asciiTheme="minorHAnsi" w:hAnsiTheme="minorHAnsi" w:cstheme="minorHAnsi"/>
          <w:sz w:val="20"/>
          <w:szCs w:val="20"/>
        </w:rPr>
        <w:t xml:space="preserve"> platformos, duomenų bazių, modulių ir kitų komponentų aprašymai ir tarpusavio išdėstymo schemos);</w:t>
      </w:r>
    </w:p>
    <w:p w14:paraId="36273DAD" w14:textId="77777777" w:rsidR="00ED4309" w:rsidRPr="00BA7091" w:rsidRDefault="00ED4309" w:rsidP="00B47F7C">
      <w:pPr>
        <w:pStyle w:val="ListParagraph"/>
        <w:numPr>
          <w:ilvl w:val="4"/>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Sprendimo integracijų dokumentacija (Sprendimo integracijų, jų struktūrų, mainų sąsajų ir kitų integracinių elementų aprašymai ir tarpusavio išdėstymo schemos).</w:t>
      </w:r>
    </w:p>
    <w:p w14:paraId="1A75E619" w14:textId="77777777" w:rsidR="00ED4309"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Pr>
          <w:rFonts w:asciiTheme="minorHAnsi" w:hAnsiTheme="minorHAnsi" w:cstheme="minorHAnsi"/>
          <w:iCs/>
          <w:sz w:val="20"/>
          <w:szCs w:val="20"/>
        </w:rPr>
        <w:t xml:space="preserve">Atnaujinta techninė dokumentacija turi būti pateikta </w:t>
      </w:r>
      <w:r>
        <w:rPr>
          <w:rFonts w:asciiTheme="minorHAnsi" w:hAnsiTheme="minorHAnsi" w:cstheme="minorHAnsi"/>
          <w:sz w:val="20"/>
          <w:szCs w:val="20"/>
        </w:rPr>
        <w:t xml:space="preserve">ne vėliau kaip per 30 </w:t>
      </w:r>
      <w:proofErr w:type="spellStart"/>
      <w:r>
        <w:rPr>
          <w:rFonts w:asciiTheme="minorHAnsi" w:hAnsiTheme="minorHAnsi" w:cstheme="minorHAnsi"/>
          <w:sz w:val="20"/>
          <w:szCs w:val="20"/>
        </w:rPr>
        <w:t>k.d</w:t>
      </w:r>
      <w:proofErr w:type="spellEnd"/>
      <w:r>
        <w:rPr>
          <w:rFonts w:asciiTheme="minorHAnsi" w:hAnsiTheme="minorHAnsi" w:cstheme="minorHAnsi"/>
          <w:sz w:val="20"/>
          <w:szCs w:val="20"/>
        </w:rPr>
        <w:t>. nuo darbų perdavimo akto dienos;</w:t>
      </w:r>
    </w:p>
    <w:p w14:paraId="3809152A"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iCs/>
          <w:sz w:val="20"/>
          <w:szCs w:val="20"/>
        </w:rPr>
        <w:t xml:space="preserve">Jei po vystymo atliktų darbų keičiasi esminiai Sistemos funkcionalumai, Tiekėjas </w:t>
      </w:r>
      <w:r>
        <w:rPr>
          <w:rFonts w:asciiTheme="minorHAnsi" w:hAnsiTheme="minorHAnsi" w:cstheme="minorHAnsi"/>
          <w:iCs/>
          <w:sz w:val="20"/>
          <w:szCs w:val="20"/>
        </w:rPr>
        <w:t xml:space="preserve">kartu su darbų perdavimo aktu </w:t>
      </w:r>
      <w:r w:rsidRPr="00BA7091">
        <w:rPr>
          <w:rFonts w:asciiTheme="minorHAnsi" w:hAnsiTheme="minorHAnsi" w:cstheme="minorHAnsi"/>
          <w:iCs/>
          <w:sz w:val="20"/>
          <w:szCs w:val="20"/>
        </w:rPr>
        <w:t>turi pateikti atnaujintą administratoriaus ir/arba vartotojo vadovą;</w:t>
      </w:r>
    </w:p>
    <w:p w14:paraId="4F7DBC0E"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Dokumentacija turi būti pateikta lietuvių kalba elektroniniu formatu (MS Office Word arba lygiaverčiame formate).</w:t>
      </w:r>
    </w:p>
    <w:p w14:paraId="25A45016" w14:textId="77777777" w:rsidR="00ED4309" w:rsidRPr="00BA7091" w:rsidRDefault="00ED4309" w:rsidP="00B47F7C">
      <w:pPr>
        <w:pStyle w:val="ListParagraph"/>
        <w:numPr>
          <w:ilvl w:val="2"/>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 xml:space="preserve">Planuojami preliminarūs Sprendimo vystymo darbai (angl. </w:t>
      </w:r>
      <w:proofErr w:type="spellStart"/>
      <w:r w:rsidRPr="00BA7091">
        <w:rPr>
          <w:rFonts w:asciiTheme="minorHAnsi" w:hAnsiTheme="minorHAnsi" w:cstheme="minorHAnsi"/>
          <w:b/>
          <w:bCs/>
          <w:sz w:val="20"/>
          <w:szCs w:val="20"/>
        </w:rPr>
        <w:t>roadmap</w:t>
      </w:r>
      <w:proofErr w:type="spellEnd"/>
      <w:r w:rsidRPr="00BA7091">
        <w:rPr>
          <w:rFonts w:asciiTheme="minorHAnsi" w:hAnsiTheme="minorHAnsi" w:cstheme="minorHAnsi"/>
          <w:b/>
          <w:bCs/>
          <w:sz w:val="20"/>
          <w:szCs w:val="20"/>
        </w:rPr>
        <w:t>):</w:t>
      </w:r>
    </w:p>
    <w:p w14:paraId="2BA11E28"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Visuose aštuoniuose punktuose bus įrengti nauji </w:t>
      </w:r>
      <w:proofErr w:type="spellStart"/>
      <w:r w:rsidRPr="00BA7091">
        <w:rPr>
          <w:rFonts w:asciiTheme="minorHAnsi" w:hAnsiTheme="minorHAnsi" w:cstheme="minorHAnsi"/>
          <w:sz w:val="20"/>
          <w:szCs w:val="20"/>
        </w:rPr>
        <w:t>debitomačiai</w:t>
      </w:r>
      <w:proofErr w:type="spellEnd"/>
      <w:r w:rsidRPr="00BA7091">
        <w:rPr>
          <w:rFonts w:asciiTheme="minorHAnsi" w:hAnsiTheme="minorHAnsi" w:cstheme="minorHAnsi"/>
          <w:sz w:val="20"/>
          <w:szCs w:val="20"/>
        </w:rPr>
        <w:t xml:space="preserve"> ir automatiniai mėginių semtuvai, dėl to Sprendime numatomi atlikti šie pakeitimai:</w:t>
      </w:r>
    </w:p>
    <w:p w14:paraId="5F0EA6EB"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Automobiliui įvažiavus į punktą lokalus serveris turi aktyvuoti </w:t>
      </w:r>
      <w:proofErr w:type="spellStart"/>
      <w:r w:rsidRPr="00BA7091">
        <w:rPr>
          <w:rFonts w:asciiTheme="minorHAnsi" w:hAnsiTheme="minorHAnsi" w:cstheme="minorHAnsi"/>
          <w:sz w:val="20"/>
          <w:szCs w:val="20"/>
        </w:rPr>
        <w:t>debitomačio</w:t>
      </w:r>
      <w:proofErr w:type="spellEnd"/>
      <w:r w:rsidRPr="00BA7091">
        <w:rPr>
          <w:rFonts w:asciiTheme="minorHAnsi" w:hAnsiTheme="minorHAnsi" w:cstheme="minorHAnsi"/>
          <w:sz w:val="20"/>
          <w:szCs w:val="20"/>
        </w:rPr>
        <w:t xml:space="preserve"> paleidimo mygtuką (kaip yra dabar punktuose su </w:t>
      </w:r>
      <w:proofErr w:type="spellStart"/>
      <w:r w:rsidRPr="00BA7091">
        <w:rPr>
          <w:rFonts w:asciiTheme="minorHAnsi" w:hAnsiTheme="minorHAnsi" w:cstheme="minorHAnsi"/>
          <w:sz w:val="20"/>
          <w:szCs w:val="20"/>
        </w:rPr>
        <w:t>debitomačiu</w:t>
      </w:r>
      <w:proofErr w:type="spellEnd"/>
      <w:r w:rsidRPr="00BA7091">
        <w:rPr>
          <w:rFonts w:asciiTheme="minorHAnsi" w:hAnsiTheme="minorHAnsi" w:cstheme="minorHAnsi"/>
          <w:sz w:val="20"/>
          <w:szCs w:val="20"/>
        </w:rPr>
        <w:t>);</w:t>
      </w:r>
    </w:p>
    <w:p w14:paraId="50265CA9"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Lokalus serveris į išpylimo įrangos valdiklį perduoda įvažiavusio automobilio valstybinį numerį;</w:t>
      </w:r>
    </w:p>
    <w:p w14:paraId="6ABDB0AF"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Lokalus serveris į išpylimo įrangos valdiklį perduoda komandą semtuvui paimti mėginį;</w:t>
      </w:r>
    </w:p>
    <w:p w14:paraId="0A301BFE" w14:textId="56898573"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Lokalus serveris gavęs patvirtinimą iš išpylimo įrangos valdiklio apie sėkmingai paimtą mėginį ir mėginio kolbos numerį (indas mėginiui laikyti), bei išpiltą nuotekų kiekį siunčia duomen</w:t>
      </w:r>
      <w:r w:rsidR="0052514A">
        <w:rPr>
          <w:rFonts w:asciiTheme="minorHAnsi" w:hAnsiTheme="minorHAnsi" w:cstheme="minorHAnsi"/>
          <w:sz w:val="20"/>
          <w:szCs w:val="20"/>
        </w:rPr>
        <w:t>i</w:t>
      </w:r>
      <w:r w:rsidRPr="00BA7091">
        <w:rPr>
          <w:rFonts w:asciiTheme="minorHAnsi" w:hAnsiTheme="minorHAnsi" w:cstheme="minorHAnsi"/>
          <w:sz w:val="20"/>
          <w:szCs w:val="20"/>
        </w:rPr>
        <w:t>s (požymį, kolbos numerį, kiekį) į nuotekų apskaitos sistemą (toliau – NAS);</w:t>
      </w:r>
    </w:p>
    <w:p w14:paraId="72AEA0C2"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Lokalus serveris turi priimti iš išpylimo įrangos valdiklių požymį, kad buvo blokuotas nuotekų išpylimas dėl taršos viršijimo ir perduoti šį požymį į NAS kartu su įvykio duomenimis;</w:t>
      </w:r>
    </w:p>
    <w:p w14:paraId="305A293D"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Papildyti NAS aplikacijoje galimybe nurodyti transporto priemonę, kuriai turi būti imamas mėginys. Iš NAS duomenys perduodami į lokalius punktų serverius, o lokalus serveris, įvažiavus automobiliui, siunčia signalą į išpylimo įrangos valdiklį kad būtų paimtas mėginys. Viename iš punktų paėmus automobilio atvežtų nuotekų mėginį, kituose punktuose mėginio ėmimo komanda anuliuojasi.</w:t>
      </w:r>
    </w:p>
    <w:p w14:paraId="0DECDF42"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Į NAS gautas požymis apie mėginio paėmimą įrašomas į stulpelį „Paimtas mėginys“;</w:t>
      </w:r>
    </w:p>
    <w:p w14:paraId="533D8F23"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NAS (vidiniame portale) įvykių langą papildyti stulpeliu (mėginio </w:t>
      </w:r>
      <w:proofErr w:type="spellStart"/>
      <w:r w:rsidRPr="00BA7091">
        <w:rPr>
          <w:rFonts w:asciiTheme="minorHAnsi" w:hAnsiTheme="minorHAnsi" w:cstheme="minorHAnsi"/>
          <w:sz w:val="20"/>
          <w:szCs w:val="20"/>
        </w:rPr>
        <w:t>nr.</w:t>
      </w:r>
      <w:proofErr w:type="spellEnd"/>
      <w:r w:rsidRPr="00BA7091">
        <w:rPr>
          <w:rFonts w:asciiTheme="minorHAnsi" w:hAnsiTheme="minorHAnsi" w:cstheme="minorHAnsi"/>
          <w:sz w:val="20"/>
          <w:szCs w:val="20"/>
        </w:rPr>
        <w:t xml:space="preserve">), kuriame būtų įrašomas gautas kolbos </w:t>
      </w:r>
      <w:proofErr w:type="spellStart"/>
      <w:r w:rsidRPr="00BA7091">
        <w:rPr>
          <w:rFonts w:asciiTheme="minorHAnsi" w:hAnsiTheme="minorHAnsi" w:cstheme="minorHAnsi"/>
          <w:sz w:val="20"/>
          <w:szCs w:val="20"/>
        </w:rPr>
        <w:t>nr</w:t>
      </w:r>
      <w:proofErr w:type="spellEnd"/>
      <w:r w:rsidRPr="00BA7091">
        <w:rPr>
          <w:rFonts w:asciiTheme="minorHAnsi" w:hAnsiTheme="minorHAnsi" w:cstheme="minorHAnsi"/>
          <w:sz w:val="20"/>
          <w:szCs w:val="20"/>
        </w:rPr>
        <w:t>;</w:t>
      </w:r>
    </w:p>
    <w:p w14:paraId="7BA91956" w14:textId="77777777" w:rsidR="00ED4309" w:rsidRPr="00BA7091" w:rsidRDefault="00ED4309" w:rsidP="00B47F7C">
      <w:pPr>
        <w:pStyle w:val="ListParagraph"/>
        <w:numPr>
          <w:ilvl w:val="4"/>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NAS (vidiniame ir išoriniame portaluose) įvykių langą papildyti stulpeliu „išpylimas blokuotas“, kuriame įrašomas požymis gautas iš lokalaus serverio apie blokuotą išpylimą.</w:t>
      </w:r>
    </w:p>
    <w:p w14:paraId="213E0077"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Numatomi </w:t>
      </w:r>
      <w:r w:rsidRPr="00BA7E0C">
        <w:rPr>
          <w:rFonts w:asciiTheme="minorHAnsi" w:hAnsiTheme="minorHAnsi" w:cstheme="minorHAnsi"/>
          <w:sz w:val="20"/>
          <w:szCs w:val="20"/>
        </w:rPr>
        <w:t>darbai</w:t>
      </w:r>
      <w:r w:rsidRPr="00BA7091">
        <w:rPr>
          <w:rFonts w:asciiTheme="minorHAnsi" w:hAnsiTheme="minorHAnsi" w:cstheme="minorHAnsi"/>
          <w:sz w:val="20"/>
          <w:szCs w:val="20"/>
        </w:rPr>
        <w:t xml:space="preserve"> yra preliminarūs, jų kiekis ir apimtis gali keistis.</w:t>
      </w:r>
    </w:p>
    <w:p w14:paraId="62A49165" w14:textId="77777777" w:rsidR="00ED4309" w:rsidRPr="00BA7091" w:rsidRDefault="00ED4309" w:rsidP="00B47F7C">
      <w:pPr>
        <w:pStyle w:val="ListParagraph"/>
        <w:numPr>
          <w:ilvl w:val="2"/>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sz w:val="20"/>
          <w:szCs w:val="20"/>
        </w:rPr>
        <w:t xml:space="preserve">Reikalavimai </w:t>
      </w:r>
      <w:r>
        <w:rPr>
          <w:rFonts w:asciiTheme="minorHAnsi" w:hAnsiTheme="minorHAnsi" w:cstheme="minorHAnsi"/>
          <w:b/>
          <w:sz w:val="20"/>
          <w:szCs w:val="20"/>
        </w:rPr>
        <w:t>Priežiūros</w:t>
      </w:r>
      <w:r w:rsidRPr="00BA7091">
        <w:rPr>
          <w:rFonts w:asciiTheme="minorHAnsi" w:hAnsiTheme="minorHAnsi" w:cstheme="minorHAnsi"/>
          <w:b/>
          <w:sz w:val="20"/>
          <w:szCs w:val="20"/>
        </w:rPr>
        <w:t xml:space="preserve"> paslaugų teikimui:</w:t>
      </w:r>
    </w:p>
    <w:p w14:paraId="5E6ACA6C" w14:textId="77777777" w:rsidR="00ED4309" w:rsidRPr="005029F0" w:rsidRDefault="00ED4309" w:rsidP="00B47F7C">
      <w:pPr>
        <w:pStyle w:val="Sraopastraipa1"/>
        <w:numPr>
          <w:ilvl w:val="3"/>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Palaikymo metu visi incidentai registruojami ir visa komunikacija dėl jų sprendimo vykdoma Pirkėjo incidentų valdymo sistemoje (</w:t>
      </w:r>
      <w:proofErr w:type="spellStart"/>
      <w:r w:rsidRPr="00BA7091">
        <w:rPr>
          <w:rFonts w:asciiTheme="minorHAnsi" w:hAnsiTheme="minorHAnsi" w:cstheme="minorHAnsi"/>
          <w:sz w:val="20"/>
          <w:szCs w:val="20"/>
        </w:rPr>
        <w:t>Redmine</w:t>
      </w:r>
      <w:proofErr w:type="spellEnd"/>
      <w:r w:rsidRPr="00BA7091">
        <w:rPr>
          <w:rFonts w:asciiTheme="minorHAnsi" w:hAnsiTheme="minorHAnsi" w:cstheme="minorHAnsi"/>
          <w:sz w:val="20"/>
          <w:szCs w:val="20"/>
        </w:rPr>
        <w:t>), išskyrus išimtinius skubius atvejus Pirkėjo nedarbo metu (po 16:00 val.);</w:t>
      </w:r>
    </w:p>
    <w:p w14:paraId="41E47F4E" w14:textId="77777777" w:rsidR="00ED4309" w:rsidRPr="00084115" w:rsidRDefault="00ED4309" w:rsidP="00B47F7C">
      <w:pPr>
        <w:pStyle w:val="Sraopastraipa1"/>
        <w:numPr>
          <w:ilvl w:val="3"/>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Į </w:t>
      </w:r>
      <w:r>
        <w:rPr>
          <w:rFonts w:asciiTheme="minorHAnsi" w:hAnsiTheme="minorHAnsi" w:cstheme="minorHAnsi"/>
          <w:sz w:val="20"/>
          <w:szCs w:val="20"/>
        </w:rPr>
        <w:t>Sistemos</w:t>
      </w:r>
      <w:r w:rsidRPr="00BA7091">
        <w:rPr>
          <w:rFonts w:asciiTheme="minorHAnsi" w:hAnsiTheme="minorHAnsi" w:cstheme="minorHAnsi"/>
          <w:sz w:val="20"/>
          <w:szCs w:val="20"/>
        </w:rPr>
        <w:t xml:space="preserve"> palaikymą įeina: </w:t>
      </w:r>
      <w:r>
        <w:rPr>
          <w:rFonts w:asciiTheme="minorHAnsi" w:eastAsia="Calibri" w:hAnsiTheme="minorHAnsi" w:cstheme="minorHAnsi"/>
          <w:sz w:val="20"/>
          <w:szCs w:val="20"/>
        </w:rPr>
        <w:t>Reakcija į Sistemos sutrikimus, analizė, Sistemos</w:t>
      </w:r>
      <w:r w:rsidRPr="00BA7091">
        <w:rPr>
          <w:rFonts w:asciiTheme="minorHAnsi" w:eastAsia="Calibri" w:hAnsiTheme="minorHAnsi" w:cstheme="minorHAnsi"/>
          <w:sz w:val="20"/>
          <w:szCs w:val="20"/>
        </w:rPr>
        <w:t xml:space="preserve"> darbo problemų/sutrikimų nustatymas, </w:t>
      </w:r>
      <w:r>
        <w:rPr>
          <w:rFonts w:asciiTheme="minorHAnsi" w:eastAsia="Calibri" w:hAnsiTheme="minorHAnsi" w:cstheme="minorHAnsi"/>
          <w:sz w:val="20"/>
          <w:szCs w:val="20"/>
        </w:rPr>
        <w:t>išsprendimas, kai nereikalingas programavimas, išsprendimo, kai reikalingas programavimas, organizavimas ir priežiūra (incidentų valdymas).</w:t>
      </w:r>
    </w:p>
    <w:p w14:paraId="75F4A6A7" w14:textId="77777777" w:rsidR="00ED4309" w:rsidRPr="00201CD5" w:rsidRDefault="00ED4309" w:rsidP="00B47F7C">
      <w:pPr>
        <w:pStyle w:val="Sraopastraipa1"/>
        <w:numPr>
          <w:ilvl w:val="3"/>
          <w:numId w:val="60"/>
        </w:numPr>
        <w:tabs>
          <w:tab w:val="left" w:pos="567"/>
          <w:tab w:val="left" w:pos="1276"/>
        </w:tabs>
        <w:ind w:left="0" w:firstLine="0"/>
        <w:jc w:val="both"/>
        <w:rPr>
          <w:rFonts w:asciiTheme="minorHAnsi" w:hAnsiTheme="minorHAnsi" w:cstheme="minorHAnsi"/>
          <w:sz w:val="20"/>
          <w:szCs w:val="20"/>
        </w:rPr>
      </w:pPr>
      <w:r w:rsidRPr="00084115">
        <w:rPr>
          <w:rFonts w:asciiTheme="minorHAnsi" w:eastAsia="Calibri" w:hAnsiTheme="minorHAnsi" w:cstheme="minorHAnsi"/>
          <w:bCs/>
          <w:sz w:val="20"/>
          <w:szCs w:val="20"/>
        </w:rPr>
        <w:t>Sistemos problemų/sutrikimų sprendimui sugaištos programavimo darbo valandos apmokamos iš Sistemos vystymo valandų pagal faktiškai sugaištą laiką</w:t>
      </w:r>
      <w:r w:rsidRPr="00201CD5">
        <w:rPr>
          <w:rFonts w:asciiTheme="minorHAnsi" w:eastAsia="Calibri" w:hAnsiTheme="minorHAnsi" w:cstheme="minorHAnsi"/>
          <w:bCs/>
          <w:sz w:val="20"/>
          <w:szCs w:val="20"/>
        </w:rPr>
        <w:t>.</w:t>
      </w:r>
    </w:p>
    <w:p w14:paraId="45AA5445" w14:textId="77777777" w:rsidR="00ED4309" w:rsidRPr="00BA7091" w:rsidRDefault="00ED4309" w:rsidP="00B47F7C">
      <w:pPr>
        <w:pStyle w:val="Sraopastraipa1"/>
        <w:numPr>
          <w:ilvl w:val="3"/>
          <w:numId w:val="60"/>
        </w:numPr>
        <w:tabs>
          <w:tab w:val="left" w:pos="567"/>
          <w:tab w:val="left" w:pos="1276"/>
        </w:tabs>
        <w:ind w:left="0" w:firstLine="0"/>
        <w:jc w:val="both"/>
        <w:rPr>
          <w:rFonts w:asciiTheme="minorHAnsi" w:hAnsiTheme="minorHAnsi" w:cstheme="minorHAnsi"/>
          <w:sz w:val="20"/>
          <w:szCs w:val="20"/>
        </w:rPr>
      </w:pPr>
      <w:r>
        <w:rPr>
          <w:rFonts w:asciiTheme="minorHAnsi" w:hAnsiTheme="minorHAnsi" w:cstheme="minorHAnsi"/>
          <w:sz w:val="20"/>
          <w:szCs w:val="20"/>
        </w:rPr>
        <w:t>Sistema</w:t>
      </w:r>
      <w:r w:rsidRPr="00BA7091">
        <w:rPr>
          <w:rFonts w:asciiTheme="minorHAnsi" w:hAnsiTheme="minorHAnsi" w:cstheme="minorHAnsi"/>
          <w:sz w:val="20"/>
          <w:szCs w:val="20"/>
        </w:rPr>
        <w:t xml:space="preserve"> turi veikti patikimai, atitikti IT saugumo reikalavimus ir būti greitai atstatoma įvykus sutrikimui</w:t>
      </w:r>
      <w:r w:rsidRPr="00BA7091">
        <w:rPr>
          <w:rFonts w:asciiTheme="minorHAnsi" w:eastAsia="Calibri" w:hAnsiTheme="minorHAnsi" w:cstheme="minorHAnsi"/>
          <w:sz w:val="20"/>
          <w:szCs w:val="20"/>
        </w:rPr>
        <w:t xml:space="preserve">, pagal nurodytą </w:t>
      </w:r>
      <w:r>
        <w:rPr>
          <w:rFonts w:asciiTheme="minorHAnsi" w:eastAsia="Calibri" w:hAnsiTheme="minorHAnsi" w:cstheme="minorHAnsi"/>
          <w:sz w:val="20"/>
          <w:szCs w:val="20"/>
        </w:rPr>
        <w:t xml:space="preserve"> Techninės specifikacijos </w:t>
      </w:r>
      <w:r w:rsidRPr="00FC11C5">
        <w:rPr>
          <w:rFonts w:asciiTheme="minorHAnsi" w:eastAsia="Calibri" w:hAnsiTheme="minorHAnsi" w:cstheme="minorHAnsi"/>
          <w:sz w:val="20"/>
          <w:szCs w:val="20"/>
        </w:rPr>
        <w:t>5.2.7.</w:t>
      </w:r>
      <w:r>
        <w:rPr>
          <w:rFonts w:asciiTheme="minorHAnsi" w:eastAsia="Calibri" w:hAnsiTheme="minorHAnsi" w:cstheme="minorHAnsi"/>
          <w:sz w:val="20"/>
          <w:szCs w:val="20"/>
        </w:rPr>
        <w:t xml:space="preserve">7 </w:t>
      </w:r>
      <w:r w:rsidRPr="00BA7091">
        <w:rPr>
          <w:rFonts w:asciiTheme="minorHAnsi" w:eastAsia="Calibri" w:hAnsiTheme="minorHAnsi" w:cstheme="minorHAnsi"/>
          <w:sz w:val="20"/>
          <w:szCs w:val="20"/>
        </w:rPr>
        <w:t>punktą.</w:t>
      </w:r>
      <w:r w:rsidRPr="00BA7091">
        <w:rPr>
          <w:rFonts w:asciiTheme="minorHAnsi" w:hAnsiTheme="minorHAnsi" w:cstheme="minorHAnsi"/>
          <w:sz w:val="20"/>
          <w:szCs w:val="20"/>
        </w:rPr>
        <w:t xml:space="preserve"> Visi Tiekėjo veiksmai, susiję su </w:t>
      </w:r>
      <w:r>
        <w:rPr>
          <w:rFonts w:asciiTheme="minorHAnsi" w:hAnsiTheme="minorHAnsi" w:cstheme="minorHAnsi"/>
          <w:sz w:val="20"/>
          <w:szCs w:val="20"/>
        </w:rPr>
        <w:t>P</w:t>
      </w:r>
      <w:r w:rsidRPr="00BA7091">
        <w:rPr>
          <w:rFonts w:asciiTheme="minorHAnsi" w:hAnsiTheme="minorHAnsi" w:cstheme="minorHAnsi"/>
          <w:sz w:val="20"/>
          <w:szCs w:val="20"/>
        </w:rPr>
        <w:t>alaikymo paslauga turi būti vykdomi pagal suderintas su Pirkėju procedūras</w:t>
      </w:r>
      <w:r>
        <w:rPr>
          <w:rFonts w:asciiTheme="minorHAnsi" w:hAnsiTheme="minorHAnsi" w:cstheme="minorHAnsi"/>
          <w:sz w:val="20"/>
          <w:szCs w:val="20"/>
        </w:rPr>
        <w:t>.</w:t>
      </w:r>
    </w:p>
    <w:p w14:paraId="326FC1CB" w14:textId="77777777" w:rsidR="00ED4309" w:rsidRPr="00BA7091" w:rsidRDefault="00ED4309" w:rsidP="00B47F7C">
      <w:pPr>
        <w:pStyle w:val="Sraopastraipa1"/>
        <w:numPr>
          <w:ilvl w:val="3"/>
          <w:numId w:val="60"/>
        </w:numPr>
        <w:tabs>
          <w:tab w:val="left" w:pos="567"/>
          <w:tab w:val="left" w:pos="1276"/>
        </w:tabs>
        <w:ind w:left="0" w:firstLine="0"/>
        <w:jc w:val="both"/>
        <w:rPr>
          <w:rFonts w:asciiTheme="minorHAnsi" w:hAnsiTheme="minorHAnsi" w:cstheme="minorHAnsi"/>
          <w:sz w:val="20"/>
          <w:szCs w:val="20"/>
        </w:rPr>
      </w:pPr>
      <w:r>
        <w:rPr>
          <w:rFonts w:asciiTheme="minorHAnsi" w:hAnsiTheme="minorHAnsi" w:cstheme="minorHAnsi"/>
          <w:sz w:val="20"/>
          <w:szCs w:val="20"/>
        </w:rPr>
        <w:t>Sistemos veikimas turi būti užtikrinamas Pirkėjo darbo laiku – savaitės darbo dienomis, nuo 7:30 val. iki 16:30 val.</w:t>
      </w:r>
    </w:p>
    <w:p w14:paraId="046A63B7"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Visi </w:t>
      </w:r>
      <w:r>
        <w:rPr>
          <w:rFonts w:asciiTheme="minorHAnsi" w:hAnsiTheme="minorHAnsi" w:cstheme="minorHAnsi"/>
          <w:sz w:val="20"/>
          <w:szCs w:val="20"/>
        </w:rPr>
        <w:t>Sistemos</w:t>
      </w:r>
      <w:r w:rsidRPr="00BA7091">
        <w:rPr>
          <w:rFonts w:asciiTheme="minorHAnsi" w:hAnsiTheme="minorHAnsi" w:cstheme="minorHAnsi"/>
          <w:sz w:val="20"/>
          <w:szCs w:val="20"/>
        </w:rPr>
        <w:t xml:space="preserve"> veikimo sutrikimai, t. y. incidentai, klasifikuojami taip:</w:t>
      </w:r>
    </w:p>
    <w:p w14:paraId="0080043A"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u w:val="single"/>
        </w:rPr>
        <w:t>Aukšto lygio defektas</w:t>
      </w:r>
      <w:r w:rsidRPr="00BA7091">
        <w:rPr>
          <w:rFonts w:asciiTheme="minorHAnsi" w:hAnsiTheme="minorHAnsi" w:cstheme="minorHAnsi"/>
          <w:sz w:val="20"/>
          <w:szCs w:val="20"/>
        </w:rPr>
        <w:t xml:space="preserve"> – </w:t>
      </w:r>
      <w:r>
        <w:rPr>
          <w:rFonts w:asciiTheme="minorHAnsi" w:hAnsiTheme="minorHAnsi" w:cstheme="minorHAnsi"/>
          <w:sz w:val="20"/>
          <w:szCs w:val="20"/>
        </w:rPr>
        <w:t>Sistema</w:t>
      </w:r>
      <w:r w:rsidRPr="00BA7091">
        <w:rPr>
          <w:rFonts w:asciiTheme="minorHAnsi" w:hAnsiTheme="minorHAnsi" w:cstheme="minorHAnsi"/>
          <w:sz w:val="20"/>
          <w:szCs w:val="20"/>
        </w:rPr>
        <w:t xml:space="preserve"> neveikia, nepasiekiama, nekorektiškai veikia esminė </w:t>
      </w:r>
      <w:r>
        <w:rPr>
          <w:rFonts w:asciiTheme="minorHAnsi" w:hAnsiTheme="minorHAnsi" w:cstheme="minorHAnsi"/>
          <w:sz w:val="20"/>
          <w:szCs w:val="20"/>
        </w:rPr>
        <w:t>Sistemos</w:t>
      </w:r>
      <w:r w:rsidRPr="00BA7091">
        <w:rPr>
          <w:rFonts w:asciiTheme="minorHAnsi" w:hAnsiTheme="minorHAnsi" w:cstheme="minorHAnsi"/>
          <w:sz w:val="20"/>
          <w:szCs w:val="20"/>
        </w:rPr>
        <w:t xml:space="preserve"> logika, duomenų praradimas, esminiai greitaveikos sutrikimai;</w:t>
      </w:r>
    </w:p>
    <w:p w14:paraId="4A2EE702" w14:textId="77777777" w:rsidR="00ED4309" w:rsidRPr="00BA7091" w:rsidRDefault="00ED4309" w:rsidP="00B47F7C">
      <w:pPr>
        <w:pStyle w:val="Sraopastraipa1"/>
        <w:numPr>
          <w:ilvl w:val="4"/>
          <w:numId w:val="60"/>
        </w:numPr>
        <w:tabs>
          <w:tab w:val="left" w:pos="567"/>
          <w:tab w:val="left" w:pos="1276"/>
        </w:tabs>
        <w:ind w:left="0" w:firstLine="0"/>
        <w:jc w:val="both"/>
        <w:rPr>
          <w:rFonts w:asciiTheme="minorHAnsi" w:hAnsiTheme="minorHAnsi" w:cstheme="minorHAnsi"/>
          <w:sz w:val="20"/>
          <w:szCs w:val="20"/>
        </w:rPr>
      </w:pPr>
      <w:r w:rsidRPr="00BA7091">
        <w:rPr>
          <w:rFonts w:asciiTheme="minorHAnsi" w:hAnsiTheme="minorHAnsi" w:cstheme="minorHAnsi"/>
          <w:sz w:val="20"/>
          <w:szCs w:val="20"/>
          <w:u w:val="single"/>
        </w:rPr>
        <w:t>Vidutinio lygio defektas</w:t>
      </w:r>
      <w:r w:rsidRPr="00BA7091">
        <w:rPr>
          <w:rFonts w:asciiTheme="minorHAnsi" w:hAnsiTheme="minorHAnsi" w:cstheme="minorHAnsi"/>
          <w:sz w:val="20"/>
          <w:szCs w:val="20"/>
        </w:rPr>
        <w:t xml:space="preserve"> – </w:t>
      </w:r>
      <w:r>
        <w:rPr>
          <w:rFonts w:asciiTheme="minorHAnsi" w:hAnsiTheme="minorHAnsi" w:cstheme="minorHAnsi"/>
          <w:sz w:val="20"/>
          <w:szCs w:val="20"/>
        </w:rPr>
        <w:t>Sistema</w:t>
      </w:r>
      <w:r w:rsidRPr="00BA7091">
        <w:rPr>
          <w:rFonts w:asciiTheme="minorHAnsi" w:hAnsiTheme="minorHAnsi" w:cstheme="minorHAnsi"/>
          <w:sz w:val="20"/>
          <w:szCs w:val="20"/>
        </w:rPr>
        <w:t xml:space="preserve"> (ar dažniausiai naudojama jos dalis / funkcija) veikia nestabiliai, pvz.: Sistemoje rodomi klaidos pranešimai; neteisingai atliekamos dažniausiai naudojamos operacijos; neteisingai išsaugomi duomenys ir kiti panašūs atvejai;</w:t>
      </w:r>
    </w:p>
    <w:p w14:paraId="04610B94" w14:textId="77777777" w:rsidR="00ED4309" w:rsidRPr="00BA7091" w:rsidRDefault="00ED4309" w:rsidP="00B47F7C">
      <w:pPr>
        <w:pStyle w:val="ListParagraph"/>
        <w:numPr>
          <w:ilvl w:val="4"/>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u w:val="single"/>
        </w:rPr>
        <w:t>Žemo lygio defektas</w:t>
      </w:r>
      <w:r w:rsidRPr="00BA7091">
        <w:rPr>
          <w:rFonts w:asciiTheme="minorHAnsi" w:hAnsiTheme="minorHAnsi" w:cstheme="minorHAnsi"/>
          <w:sz w:val="20"/>
          <w:szCs w:val="20"/>
        </w:rPr>
        <w:t xml:space="preserve"> – nedidelės klaidos, neapribojančios funkcionalumo ir darbo našumo, negadinančios ir nepateikiančios klaidingų duomenų.</w:t>
      </w:r>
    </w:p>
    <w:p w14:paraId="1A05CF29"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Defektų reakcijos ir išsprendimo laikų terminai:</w:t>
      </w:r>
    </w:p>
    <w:p w14:paraId="21DA8A60" w14:textId="77777777" w:rsidR="00E332A3" w:rsidRDefault="00E332A3" w:rsidP="00ED4309">
      <w:pPr>
        <w:pStyle w:val="Caption"/>
        <w:keepNext/>
      </w:pPr>
    </w:p>
    <w:p w14:paraId="6BE919AE" w14:textId="7C45EE79" w:rsidR="00ED4309" w:rsidRDefault="00ED4309" w:rsidP="00ED4309">
      <w:pPr>
        <w:pStyle w:val="Caption"/>
        <w:keepNext/>
      </w:pPr>
      <w:r>
        <w:t xml:space="preserve">lentelė </w:t>
      </w:r>
      <w:r>
        <w:fldChar w:fldCharType="begin"/>
      </w:r>
      <w:r>
        <w:instrText xml:space="preserve"> SEQ lentelė \* ARABIC </w:instrText>
      </w:r>
      <w:r>
        <w:fldChar w:fldCharType="separate"/>
      </w:r>
      <w:r>
        <w:rPr>
          <w:noProof/>
        </w:rPr>
        <w:t>2</w:t>
      </w:r>
      <w:r>
        <w:rPr>
          <w:noProof/>
        </w:rPr>
        <w:fldChar w:fldCharType="end"/>
      </w:r>
      <w:r>
        <w:t xml:space="preserve"> Sistemos defektų reakcijos ir šalinimo laikai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096"/>
        <w:gridCol w:w="2515"/>
        <w:gridCol w:w="5540"/>
      </w:tblGrid>
      <w:tr w:rsidR="00ED4309" w:rsidRPr="00BA7091" w14:paraId="499F7B49" w14:textId="77777777" w:rsidTr="003E5F9A">
        <w:trPr>
          <w:trHeight w:val="385"/>
          <w:jc w:val="center"/>
        </w:trPr>
        <w:tc>
          <w:tcPr>
            <w:tcW w:w="248" w:type="pct"/>
            <w:tcBorders>
              <w:top w:val="single" w:sz="4" w:space="0" w:color="000000"/>
              <w:left w:val="single" w:sz="4" w:space="0" w:color="000000"/>
              <w:bottom w:val="single" w:sz="4" w:space="0" w:color="000000"/>
              <w:right w:val="single" w:sz="4" w:space="0" w:color="000000"/>
            </w:tcBorders>
            <w:vAlign w:val="center"/>
            <w:hideMark/>
          </w:tcPr>
          <w:p w14:paraId="688B147B" w14:textId="77777777" w:rsidR="00ED4309" w:rsidRPr="00091D7C" w:rsidRDefault="00ED4309" w:rsidP="003E5F9A">
            <w:pPr>
              <w:tabs>
                <w:tab w:val="left" w:pos="169"/>
              </w:tabs>
              <w:ind w:firstLine="0"/>
              <w:jc w:val="center"/>
              <w:rPr>
                <w:rFonts w:asciiTheme="minorHAnsi" w:hAnsiTheme="minorHAnsi" w:cstheme="minorHAnsi"/>
                <w:b/>
                <w:sz w:val="18"/>
                <w:szCs w:val="18"/>
              </w:rPr>
            </w:pPr>
            <w:r>
              <w:rPr>
                <w:rFonts w:asciiTheme="minorHAnsi" w:hAnsiTheme="minorHAnsi" w:cstheme="minorHAnsi"/>
                <w:b/>
                <w:sz w:val="18"/>
                <w:szCs w:val="18"/>
              </w:rPr>
              <w:t xml:space="preserve">Eil. </w:t>
            </w:r>
            <w:r w:rsidRPr="00091D7C">
              <w:rPr>
                <w:rFonts w:asciiTheme="minorHAnsi" w:hAnsiTheme="minorHAnsi" w:cstheme="minorHAnsi"/>
                <w:b/>
                <w:sz w:val="18"/>
                <w:szCs w:val="18"/>
              </w:rPr>
              <w:t>Nr.</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3A9D9EA8" w14:textId="77777777" w:rsidR="00ED4309" w:rsidRPr="00091D7C" w:rsidRDefault="00ED4309" w:rsidP="003E5F9A">
            <w:pPr>
              <w:ind w:firstLine="36"/>
              <w:jc w:val="center"/>
              <w:rPr>
                <w:rFonts w:asciiTheme="minorHAnsi" w:hAnsiTheme="minorHAnsi" w:cstheme="minorHAnsi"/>
                <w:b/>
                <w:sz w:val="18"/>
                <w:szCs w:val="18"/>
              </w:rPr>
            </w:pPr>
            <w:r w:rsidRPr="00091D7C">
              <w:rPr>
                <w:rFonts w:asciiTheme="minorHAnsi" w:hAnsiTheme="minorHAnsi" w:cstheme="minorHAnsi"/>
                <w:b/>
                <w:sz w:val="18"/>
                <w:szCs w:val="18"/>
              </w:rPr>
              <w:t>Defektas</w:t>
            </w:r>
          </w:p>
        </w:tc>
        <w:tc>
          <w:tcPr>
            <w:tcW w:w="1306" w:type="pct"/>
            <w:tcBorders>
              <w:top w:val="single" w:sz="4" w:space="0" w:color="000000"/>
              <w:left w:val="single" w:sz="4" w:space="0" w:color="000000"/>
              <w:bottom w:val="single" w:sz="4" w:space="0" w:color="000000"/>
              <w:right w:val="single" w:sz="4" w:space="0" w:color="000000"/>
            </w:tcBorders>
            <w:vAlign w:val="center"/>
            <w:hideMark/>
          </w:tcPr>
          <w:p w14:paraId="4BDC630E" w14:textId="77777777" w:rsidR="00ED4309" w:rsidRPr="00091D7C" w:rsidRDefault="00ED4309" w:rsidP="003E5F9A">
            <w:pPr>
              <w:ind w:right="-108"/>
              <w:jc w:val="center"/>
              <w:rPr>
                <w:rFonts w:asciiTheme="minorHAnsi" w:hAnsiTheme="minorHAnsi" w:cstheme="minorHAnsi"/>
                <w:b/>
                <w:sz w:val="18"/>
                <w:szCs w:val="18"/>
              </w:rPr>
            </w:pPr>
            <w:r w:rsidRPr="00091D7C">
              <w:rPr>
                <w:rFonts w:asciiTheme="minorHAnsi" w:hAnsiTheme="minorHAnsi" w:cstheme="minorHAnsi"/>
                <w:b/>
                <w:sz w:val="18"/>
                <w:szCs w:val="18"/>
              </w:rPr>
              <w:t>Reakcijos trukmė*</w:t>
            </w:r>
          </w:p>
        </w:tc>
        <w:tc>
          <w:tcPr>
            <w:tcW w:w="2877" w:type="pct"/>
            <w:tcBorders>
              <w:top w:val="single" w:sz="4" w:space="0" w:color="000000"/>
              <w:left w:val="single" w:sz="4" w:space="0" w:color="000000"/>
              <w:bottom w:val="single" w:sz="4" w:space="0" w:color="000000"/>
              <w:right w:val="single" w:sz="4" w:space="0" w:color="000000"/>
            </w:tcBorders>
            <w:vAlign w:val="center"/>
            <w:hideMark/>
          </w:tcPr>
          <w:p w14:paraId="60D0E9A0" w14:textId="77777777" w:rsidR="00ED4309" w:rsidRPr="00091D7C" w:rsidRDefault="00ED4309" w:rsidP="003E5F9A">
            <w:pPr>
              <w:jc w:val="center"/>
              <w:rPr>
                <w:rFonts w:asciiTheme="minorHAnsi" w:hAnsiTheme="minorHAnsi" w:cstheme="minorHAnsi"/>
                <w:b/>
                <w:sz w:val="18"/>
                <w:szCs w:val="18"/>
              </w:rPr>
            </w:pPr>
            <w:r w:rsidRPr="00091D7C">
              <w:rPr>
                <w:rFonts w:asciiTheme="minorHAnsi" w:hAnsiTheme="minorHAnsi" w:cstheme="minorHAnsi"/>
                <w:b/>
                <w:sz w:val="18"/>
                <w:szCs w:val="18"/>
              </w:rPr>
              <w:t>Išsprendimo trukmė</w:t>
            </w:r>
          </w:p>
        </w:tc>
      </w:tr>
      <w:tr w:rsidR="00ED4309" w:rsidRPr="00BA7091" w14:paraId="56186FC5" w14:textId="77777777" w:rsidTr="003E5F9A">
        <w:trPr>
          <w:trHeight w:val="815"/>
          <w:jc w:val="center"/>
        </w:trPr>
        <w:tc>
          <w:tcPr>
            <w:tcW w:w="248" w:type="pct"/>
            <w:tcBorders>
              <w:top w:val="single" w:sz="4" w:space="0" w:color="000000"/>
              <w:left w:val="single" w:sz="4" w:space="0" w:color="000000"/>
              <w:right w:val="single" w:sz="4" w:space="0" w:color="000000"/>
            </w:tcBorders>
            <w:vAlign w:val="center"/>
          </w:tcPr>
          <w:p w14:paraId="06498966" w14:textId="77777777" w:rsidR="00ED4309" w:rsidRPr="00091D7C" w:rsidRDefault="00ED4309" w:rsidP="003E5F9A">
            <w:pPr>
              <w:tabs>
                <w:tab w:val="left" w:pos="169"/>
              </w:tabs>
              <w:ind w:firstLine="27"/>
              <w:jc w:val="both"/>
              <w:rPr>
                <w:rFonts w:asciiTheme="minorHAnsi" w:hAnsiTheme="minorHAnsi" w:cstheme="minorHAnsi"/>
                <w:sz w:val="18"/>
                <w:szCs w:val="18"/>
              </w:rPr>
            </w:pPr>
            <w:r w:rsidRPr="00091D7C">
              <w:rPr>
                <w:rFonts w:asciiTheme="minorHAnsi" w:hAnsiTheme="minorHAnsi" w:cstheme="minorHAnsi"/>
                <w:sz w:val="18"/>
                <w:szCs w:val="18"/>
              </w:rPr>
              <w:t>1.</w:t>
            </w:r>
          </w:p>
        </w:tc>
        <w:tc>
          <w:tcPr>
            <w:tcW w:w="569" w:type="pct"/>
            <w:tcBorders>
              <w:top w:val="single" w:sz="4" w:space="0" w:color="000000"/>
              <w:left w:val="single" w:sz="4" w:space="0" w:color="000000"/>
              <w:right w:val="single" w:sz="4" w:space="0" w:color="000000"/>
            </w:tcBorders>
            <w:vAlign w:val="center"/>
            <w:hideMark/>
          </w:tcPr>
          <w:p w14:paraId="4E28B46B" w14:textId="77777777" w:rsidR="00ED4309" w:rsidRPr="00091D7C" w:rsidRDefault="00ED4309" w:rsidP="003E5F9A">
            <w:pPr>
              <w:ind w:left="-429"/>
              <w:jc w:val="both"/>
              <w:rPr>
                <w:rFonts w:asciiTheme="minorHAnsi" w:hAnsiTheme="minorHAnsi" w:cstheme="minorHAnsi"/>
                <w:sz w:val="18"/>
                <w:szCs w:val="18"/>
              </w:rPr>
            </w:pPr>
            <w:r w:rsidRPr="00091D7C">
              <w:rPr>
                <w:rFonts w:asciiTheme="minorHAnsi" w:hAnsiTheme="minorHAnsi" w:cstheme="minorHAnsi"/>
                <w:sz w:val="18"/>
                <w:szCs w:val="18"/>
              </w:rPr>
              <w:t xml:space="preserve">  Aukštas</w:t>
            </w:r>
          </w:p>
        </w:tc>
        <w:tc>
          <w:tcPr>
            <w:tcW w:w="1306" w:type="pct"/>
            <w:tcBorders>
              <w:top w:val="single" w:sz="4" w:space="0" w:color="000000"/>
              <w:left w:val="single" w:sz="4" w:space="0" w:color="000000"/>
              <w:right w:val="single" w:sz="4" w:space="0" w:color="000000"/>
            </w:tcBorders>
            <w:vAlign w:val="center"/>
            <w:hideMark/>
          </w:tcPr>
          <w:p w14:paraId="0A9E46B7"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w:t>
            </w:r>
            <w:r>
              <w:rPr>
                <w:rFonts w:asciiTheme="minorHAnsi" w:hAnsiTheme="minorHAnsi" w:cstheme="minorHAnsi"/>
                <w:sz w:val="18"/>
                <w:szCs w:val="18"/>
              </w:rPr>
              <w:t>2</w:t>
            </w:r>
            <w:r w:rsidRPr="00091D7C">
              <w:rPr>
                <w:rFonts w:asciiTheme="minorHAnsi" w:hAnsiTheme="minorHAnsi" w:cstheme="minorHAnsi"/>
                <w:sz w:val="18"/>
                <w:szCs w:val="18"/>
              </w:rPr>
              <w:t xml:space="preserve"> (</w:t>
            </w:r>
            <w:r>
              <w:rPr>
                <w:rFonts w:asciiTheme="minorHAnsi" w:hAnsiTheme="minorHAnsi" w:cstheme="minorHAnsi"/>
                <w:sz w:val="18"/>
                <w:szCs w:val="18"/>
              </w:rPr>
              <w:t>dvi</w:t>
            </w:r>
            <w:r w:rsidRPr="00091D7C">
              <w:rPr>
                <w:rFonts w:asciiTheme="minorHAnsi" w:hAnsiTheme="minorHAnsi" w:cstheme="minorHAnsi"/>
                <w:sz w:val="18"/>
                <w:szCs w:val="18"/>
              </w:rPr>
              <w:t>) valand</w:t>
            </w:r>
            <w:r>
              <w:rPr>
                <w:rFonts w:asciiTheme="minorHAnsi" w:hAnsiTheme="minorHAnsi" w:cstheme="minorHAnsi"/>
                <w:sz w:val="18"/>
                <w:szCs w:val="18"/>
              </w:rPr>
              <w:t>os</w:t>
            </w:r>
            <w:r w:rsidRPr="00091D7C">
              <w:rPr>
                <w:rFonts w:asciiTheme="minorHAnsi" w:hAnsiTheme="minorHAnsi" w:cstheme="minorHAnsi"/>
                <w:sz w:val="18"/>
                <w:szCs w:val="18"/>
              </w:rPr>
              <w:t xml:space="preserve"> nuo Pirkėjo pranešimo pateikimo momento</w:t>
            </w:r>
          </w:p>
        </w:tc>
        <w:tc>
          <w:tcPr>
            <w:tcW w:w="2877" w:type="pct"/>
            <w:tcBorders>
              <w:top w:val="single" w:sz="4" w:space="0" w:color="000000"/>
              <w:left w:val="single" w:sz="4" w:space="0" w:color="000000"/>
              <w:right w:val="single" w:sz="4" w:space="0" w:color="000000"/>
            </w:tcBorders>
            <w:vAlign w:val="center"/>
          </w:tcPr>
          <w:p w14:paraId="750B85C9"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per </w:t>
            </w:r>
            <w:r>
              <w:rPr>
                <w:rFonts w:asciiTheme="minorHAnsi" w:hAnsiTheme="minorHAnsi" w:cstheme="minorHAnsi"/>
                <w:sz w:val="18"/>
                <w:szCs w:val="18"/>
              </w:rPr>
              <w:t>8</w:t>
            </w:r>
            <w:r w:rsidRPr="00091D7C">
              <w:rPr>
                <w:rFonts w:asciiTheme="minorHAnsi" w:hAnsiTheme="minorHAnsi" w:cstheme="minorHAnsi"/>
                <w:sz w:val="18"/>
                <w:szCs w:val="18"/>
              </w:rPr>
              <w:t xml:space="preserve"> (</w:t>
            </w:r>
            <w:r>
              <w:rPr>
                <w:rFonts w:asciiTheme="minorHAnsi" w:hAnsiTheme="minorHAnsi" w:cstheme="minorHAnsi"/>
                <w:sz w:val="18"/>
                <w:szCs w:val="18"/>
              </w:rPr>
              <w:t>aštuonias</w:t>
            </w:r>
            <w:r w:rsidRPr="00091D7C">
              <w:rPr>
                <w:rFonts w:asciiTheme="minorHAnsi" w:hAnsiTheme="minorHAnsi" w:cstheme="minorHAnsi"/>
                <w:sz w:val="18"/>
                <w:szCs w:val="18"/>
              </w:rPr>
              <w:t xml:space="preserve">) </w:t>
            </w:r>
            <w:r>
              <w:rPr>
                <w:rFonts w:asciiTheme="minorHAnsi" w:hAnsiTheme="minorHAnsi" w:cstheme="minorHAnsi"/>
                <w:sz w:val="18"/>
                <w:szCs w:val="18"/>
              </w:rPr>
              <w:t xml:space="preserve">Pirkėjo darbo </w:t>
            </w:r>
            <w:r w:rsidRPr="00091D7C">
              <w:rPr>
                <w:rFonts w:asciiTheme="minorHAnsi" w:hAnsiTheme="minorHAnsi" w:cstheme="minorHAnsi"/>
                <w:sz w:val="18"/>
                <w:szCs w:val="18"/>
              </w:rPr>
              <w:t xml:space="preserve">valandas nuo pranešimo apie </w:t>
            </w:r>
            <w:r>
              <w:rPr>
                <w:rFonts w:asciiTheme="minorHAnsi" w:hAnsiTheme="minorHAnsi" w:cstheme="minorHAnsi"/>
                <w:sz w:val="18"/>
                <w:szCs w:val="18"/>
              </w:rPr>
              <w:t>Sistemos</w:t>
            </w:r>
            <w:r w:rsidRPr="00091D7C">
              <w:rPr>
                <w:rFonts w:asciiTheme="minorHAnsi" w:hAnsiTheme="minorHAnsi" w:cstheme="minorHAnsi"/>
                <w:sz w:val="18"/>
                <w:szCs w:val="18"/>
              </w:rPr>
              <w:t xml:space="preserve"> defektą pateikimo momento</w:t>
            </w:r>
            <w:r>
              <w:rPr>
                <w:rFonts w:asciiTheme="minorHAnsi" w:hAnsiTheme="minorHAnsi" w:cstheme="minorHAnsi"/>
                <w:sz w:val="18"/>
                <w:szCs w:val="18"/>
              </w:rPr>
              <w:t>.</w:t>
            </w:r>
          </w:p>
        </w:tc>
      </w:tr>
      <w:tr w:rsidR="00ED4309" w:rsidRPr="00BA7091" w14:paraId="1BD17401" w14:textId="77777777" w:rsidTr="003E5F9A">
        <w:trPr>
          <w:trHeight w:val="561"/>
          <w:jc w:val="center"/>
        </w:trPr>
        <w:tc>
          <w:tcPr>
            <w:tcW w:w="248" w:type="pct"/>
            <w:tcBorders>
              <w:top w:val="single" w:sz="4" w:space="0" w:color="000000"/>
              <w:left w:val="single" w:sz="4" w:space="0" w:color="000000"/>
              <w:bottom w:val="single" w:sz="4" w:space="0" w:color="000000"/>
              <w:right w:val="single" w:sz="4" w:space="0" w:color="000000"/>
            </w:tcBorders>
            <w:vAlign w:val="center"/>
          </w:tcPr>
          <w:p w14:paraId="0284CD3C" w14:textId="77777777" w:rsidR="00ED4309" w:rsidRPr="00091D7C" w:rsidRDefault="00ED4309" w:rsidP="003E5F9A">
            <w:pPr>
              <w:tabs>
                <w:tab w:val="left" w:pos="169"/>
              </w:tabs>
              <w:ind w:firstLine="0"/>
              <w:jc w:val="both"/>
              <w:rPr>
                <w:rFonts w:asciiTheme="minorHAnsi" w:hAnsiTheme="minorHAnsi" w:cstheme="minorHAnsi"/>
                <w:sz w:val="18"/>
                <w:szCs w:val="18"/>
              </w:rPr>
            </w:pPr>
            <w:r w:rsidRPr="00091D7C">
              <w:rPr>
                <w:rFonts w:asciiTheme="minorHAnsi" w:hAnsiTheme="minorHAnsi" w:cstheme="minorHAnsi"/>
                <w:sz w:val="18"/>
                <w:szCs w:val="18"/>
              </w:rPr>
              <w:t>2.</w:t>
            </w:r>
          </w:p>
        </w:tc>
        <w:tc>
          <w:tcPr>
            <w:tcW w:w="569" w:type="pct"/>
            <w:tcBorders>
              <w:top w:val="single" w:sz="4" w:space="0" w:color="000000"/>
              <w:left w:val="single" w:sz="4" w:space="0" w:color="000000"/>
              <w:bottom w:val="single" w:sz="4" w:space="0" w:color="000000"/>
              <w:right w:val="single" w:sz="4" w:space="0" w:color="000000"/>
            </w:tcBorders>
            <w:vAlign w:val="center"/>
          </w:tcPr>
          <w:p w14:paraId="3BC22328"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Vidutinis</w:t>
            </w:r>
          </w:p>
        </w:tc>
        <w:tc>
          <w:tcPr>
            <w:tcW w:w="1306" w:type="pct"/>
            <w:tcBorders>
              <w:top w:val="single" w:sz="4" w:space="0" w:color="000000"/>
              <w:left w:val="single" w:sz="4" w:space="0" w:color="000000"/>
              <w:bottom w:val="single" w:sz="4" w:space="0" w:color="000000"/>
              <w:right w:val="single" w:sz="4" w:space="0" w:color="000000"/>
            </w:tcBorders>
            <w:vAlign w:val="center"/>
          </w:tcPr>
          <w:p w14:paraId="21CB7D64"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w:t>
            </w:r>
            <w:r>
              <w:rPr>
                <w:rFonts w:asciiTheme="minorHAnsi" w:hAnsiTheme="minorHAnsi" w:cstheme="minorHAnsi"/>
                <w:sz w:val="18"/>
                <w:szCs w:val="18"/>
              </w:rPr>
              <w:t>4</w:t>
            </w:r>
            <w:r w:rsidRPr="00091D7C">
              <w:rPr>
                <w:rFonts w:asciiTheme="minorHAnsi" w:hAnsiTheme="minorHAnsi" w:cstheme="minorHAnsi"/>
                <w:sz w:val="18"/>
                <w:szCs w:val="18"/>
              </w:rPr>
              <w:t xml:space="preserve"> (</w:t>
            </w:r>
            <w:r>
              <w:rPr>
                <w:rFonts w:asciiTheme="minorHAnsi" w:hAnsiTheme="minorHAnsi" w:cstheme="minorHAnsi"/>
                <w:sz w:val="18"/>
                <w:szCs w:val="18"/>
              </w:rPr>
              <w:t>keturios</w:t>
            </w:r>
            <w:r w:rsidRPr="00091D7C">
              <w:rPr>
                <w:rFonts w:asciiTheme="minorHAnsi" w:hAnsiTheme="minorHAnsi" w:cstheme="minorHAnsi"/>
                <w:sz w:val="18"/>
                <w:szCs w:val="18"/>
              </w:rPr>
              <w:t>) pirkėjo darbo valandas nuo Pirkėjo pranešimo pateikimo momento</w:t>
            </w:r>
          </w:p>
        </w:tc>
        <w:tc>
          <w:tcPr>
            <w:tcW w:w="2877" w:type="pct"/>
            <w:tcBorders>
              <w:top w:val="single" w:sz="4" w:space="0" w:color="000000"/>
              <w:left w:val="single" w:sz="4" w:space="0" w:color="000000"/>
              <w:bottom w:val="single" w:sz="4" w:space="0" w:color="000000"/>
              <w:right w:val="single" w:sz="4" w:space="0" w:color="000000"/>
            </w:tcBorders>
            <w:vAlign w:val="center"/>
          </w:tcPr>
          <w:p w14:paraId="1696373A"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per  </w:t>
            </w:r>
            <w:r>
              <w:rPr>
                <w:rFonts w:asciiTheme="minorHAnsi" w:hAnsiTheme="minorHAnsi" w:cstheme="minorHAnsi"/>
                <w:sz w:val="18"/>
                <w:szCs w:val="18"/>
              </w:rPr>
              <w:t>3</w:t>
            </w:r>
            <w:r w:rsidRPr="00091D7C">
              <w:rPr>
                <w:rFonts w:asciiTheme="minorHAnsi" w:hAnsiTheme="minorHAnsi" w:cstheme="minorHAnsi"/>
                <w:sz w:val="18"/>
                <w:szCs w:val="18"/>
              </w:rPr>
              <w:t xml:space="preserve"> darbo dienas nuo pranešimo apie </w:t>
            </w:r>
            <w:r>
              <w:rPr>
                <w:rFonts w:asciiTheme="minorHAnsi" w:hAnsiTheme="minorHAnsi" w:cstheme="minorHAnsi"/>
                <w:sz w:val="18"/>
                <w:szCs w:val="18"/>
              </w:rPr>
              <w:t>Sistemos</w:t>
            </w:r>
            <w:r w:rsidRPr="00091D7C">
              <w:rPr>
                <w:rFonts w:asciiTheme="minorHAnsi" w:hAnsiTheme="minorHAnsi" w:cstheme="minorHAnsi"/>
                <w:sz w:val="18"/>
                <w:szCs w:val="18"/>
              </w:rPr>
              <w:t xml:space="preserve"> defektą pateikimo momento</w:t>
            </w:r>
            <w:r>
              <w:rPr>
                <w:rFonts w:asciiTheme="minorHAnsi" w:hAnsiTheme="minorHAnsi" w:cstheme="minorHAnsi"/>
                <w:sz w:val="18"/>
                <w:szCs w:val="18"/>
              </w:rPr>
              <w:t>.</w:t>
            </w:r>
          </w:p>
        </w:tc>
      </w:tr>
      <w:tr w:rsidR="00ED4309" w:rsidRPr="00BA7091" w14:paraId="75C40728" w14:textId="77777777" w:rsidTr="003E5F9A">
        <w:trPr>
          <w:trHeight w:val="1328"/>
          <w:jc w:val="center"/>
        </w:trPr>
        <w:tc>
          <w:tcPr>
            <w:tcW w:w="248" w:type="pct"/>
            <w:tcBorders>
              <w:top w:val="single" w:sz="4" w:space="0" w:color="000000"/>
              <w:left w:val="single" w:sz="4" w:space="0" w:color="000000"/>
              <w:right w:val="single" w:sz="4" w:space="0" w:color="000000"/>
            </w:tcBorders>
            <w:vAlign w:val="center"/>
          </w:tcPr>
          <w:p w14:paraId="4D5C0C3A" w14:textId="77777777" w:rsidR="00ED4309" w:rsidRPr="00091D7C" w:rsidRDefault="00ED4309" w:rsidP="003E5F9A">
            <w:pPr>
              <w:tabs>
                <w:tab w:val="left" w:pos="169"/>
              </w:tabs>
              <w:ind w:firstLine="0"/>
              <w:jc w:val="both"/>
              <w:rPr>
                <w:rFonts w:asciiTheme="minorHAnsi" w:hAnsiTheme="minorHAnsi" w:cstheme="minorHAnsi"/>
                <w:sz w:val="18"/>
                <w:szCs w:val="18"/>
              </w:rPr>
            </w:pPr>
            <w:r w:rsidRPr="00091D7C">
              <w:rPr>
                <w:rFonts w:asciiTheme="minorHAnsi" w:hAnsiTheme="minorHAnsi" w:cstheme="minorHAnsi"/>
                <w:sz w:val="18"/>
                <w:szCs w:val="18"/>
              </w:rPr>
              <w:t>3.</w:t>
            </w:r>
          </w:p>
        </w:tc>
        <w:tc>
          <w:tcPr>
            <w:tcW w:w="569" w:type="pct"/>
            <w:tcBorders>
              <w:top w:val="single" w:sz="4" w:space="0" w:color="000000"/>
              <w:left w:val="single" w:sz="4" w:space="0" w:color="000000"/>
              <w:right w:val="single" w:sz="4" w:space="0" w:color="000000"/>
            </w:tcBorders>
            <w:vAlign w:val="center"/>
            <w:hideMark/>
          </w:tcPr>
          <w:p w14:paraId="5F4DD9F2"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Žemas</w:t>
            </w:r>
          </w:p>
        </w:tc>
        <w:tc>
          <w:tcPr>
            <w:tcW w:w="1306" w:type="pct"/>
            <w:tcBorders>
              <w:top w:val="single" w:sz="4" w:space="0" w:color="000000"/>
              <w:left w:val="single" w:sz="4" w:space="0" w:color="000000"/>
              <w:right w:val="single" w:sz="4" w:space="0" w:color="000000"/>
            </w:tcBorders>
            <w:vAlign w:val="center"/>
            <w:hideMark/>
          </w:tcPr>
          <w:p w14:paraId="48AF00B1"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w:t>
            </w:r>
            <w:r>
              <w:rPr>
                <w:rFonts w:asciiTheme="minorHAnsi" w:hAnsiTheme="minorHAnsi" w:cstheme="minorHAnsi"/>
                <w:sz w:val="18"/>
                <w:szCs w:val="18"/>
              </w:rPr>
              <w:t>8</w:t>
            </w:r>
            <w:r w:rsidRPr="00091D7C">
              <w:rPr>
                <w:rFonts w:asciiTheme="minorHAnsi" w:hAnsiTheme="minorHAnsi" w:cstheme="minorHAnsi"/>
                <w:sz w:val="18"/>
                <w:szCs w:val="18"/>
              </w:rPr>
              <w:t xml:space="preserve"> (</w:t>
            </w:r>
            <w:r>
              <w:rPr>
                <w:rFonts w:asciiTheme="minorHAnsi" w:hAnsiTheme="minorHAnsi" w:cstheme="minorHAnsi"/>
                <w:sz w:val="18"/>
                <w:szCs w:val="18"/>
              </w:rPr>
              <w:t>aštuonios</w:t>
            </w:r>
            <w:r w:rsidRPr="00091D7C">
              <w:rPr>
                <w:rFonts w:asciiTheme="minorHAnsi" w:hAnsiTheme="minorHAnsi" w:cstheme="minorHAnsi"/>
                <w:sz w:val="18"/>
                <w:szCs w:val="18"/>
              </w:rPr>
              <w:t>) pirkėjo darbo valand</w:t>
            </w:r>
            <w:r>
              <w:rPr>
                <w:rFonts w:asciiTheme="minorHAnsi" w:hAnsiTheme="minorHAnsi" w:cstheme="minorHAnsi"/>
                <w:sz w:val="18"/>
                <w:szCs w:val="18"/>
              </w:rPr>
              <w:t>os</w:t>
            </w:r>
            <w:r w:rsidRPr="00091D7C">
              <w:rPr>
                <w:rFonts w:asciiTheme="minorHAnsi" w:hAnsiTheme="minorHAnsi" w:cstheme="minorHAnsi"/>
                <w:sz w:val="18"/>
                <w:szCs w:val="18"/>
              </w:rPr>
              <w:t xml:space="preserve"> nuo Pirkėjo pranešimo pateikimo momento</w:t>
            </w:r>
          </w:p>
        </w:tc>
        <w:tc>
          <w:tcPr>
            <w:tcW w:w="2877" w:type="pct"/>
            <w:tcBorders>
              <w:top w:val="single" w:sz="4" w:space="0" w:color="000000"/>
              <w:left w:val="single" w:sz="4" w:space="0" w:color="000000"/>
              <w:right w:val="single" w:sz="4" w:space="0" w:color="000000"/>
            </w:tcBorders>
            <w:vAlign w:val="center"/>
            <w:hideMark/>
          </w:tcPr>
          <w:p w14:paraId="7CBA4FBA"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w:t>
            </w:r>
            <w:r>
              <w:rPr>
                <w:rFonts w:asciiTheme="minorHAnsi" w:hAnsiTheme="minorHAnsi" w:cstheme="minorHAnsi"/>
                <w:sz w:val="18"/>
                <w:szCs w:val="18"/>
              </w:rPr>
              <w:t>10</w:t>
            </w:r>
            <w:r w:rsidRPr="00091D7C">
              <w:rPr>
                <w:rFonts w:asciiTheme="minorHAnsi" w:hAnsiTheme="minorHAnsi" w:cstheme="minorHAnsi"/>
                <w:sz w:val="18"/>
                <w:szCs w:val="18"/>
              </w:rPr>
              <w:t xml:space="preserve"> darbo dien</w:t>
            </w:r>
            <w:r>
              <w:rPr>
                <w:rFonts w:asciiTheme="minorHAnsi" w:hAnsiTheme="minorHAnsi" w:cstheme="minorHAnsi"/>
                <w:sz w:val="18"/>
                <w:szCs w:val="18"/>
              </w:rPr>
              <w:t>ų</w:t>
            </w:r>
            <w:r w:rsidRPr="00091D7C">
              <w:rPr>
                <w:rFonts w:asciiTheme="minorHAnsi" w:hAnsiTheme="minorHAnsi" w:cstheme="minorHAnsi"/>
                <w:sz w:val="18"/>
                <w:szCs w:val="18"/>
              </w:rPr>
              <w:t xml:space="preserve"> nuo pranešimo apie </w:t>
            </w:r>
            <w:r>
              <w:rPr>
                <w:rFonts w:asciiTheme="minorHAnsi" w:hAnsiTheme="minorHAnsi" w:cstheme="minorHAnsi"/>
                <w:sz w:val="18"/>
                <w:szCs w:val="18"/>
              </w:rPr>
              <w:t>Sistemos</w:t>
            </w:r>
            <w:r w:rsidRPr="00091D7C">
              <w:rPr>
                <w:rFonts w:asciiTheme="minorHAnsi" w:hAnsiTheme="minorHAnsi" w:cstheme="minorHAnsi"/>
                <w:sz w:val="18"/>
                <w:szCs w:val="18"/>
              </w:rPr>
              <w:t xml:space="preserve"> defektą </w:t>
            </w:r>
            <w:r>
              <w:rPr>
                <w:rFonts w:asciiTheme="minorHAnsi" w:hAnsiTheme="minorHAnsi" w:cstheme="minorHAnsi"/>
                <w:sz w:val="18"/>
                <w:szCs w:val="18"/>
              </w:rPr>
              <w:t>pateikimo momento</w:t>
            </w:r>
            <w:r w:rsidRPr="00091D7C">
              <w:rPr>
                <w:rFonts w:asciiTheme="minorHAnsi" w:hAnsiTheme="minorHAnsi" w:cstheme="minorHAnsi"/>
                <w:sz w:val="18"/>
                <w:szCs w:val="18"/>
              </w:rPr>
              <w:t>, tuo atveju, jeigu atlikus defekto analizę paaiškėja, kad defektui ištaisyti nereikia keisti programinio kodo.</w:t>
            </w:r>
          </w:p>
          <w:p w14:paraId="12919313" w14:textId="77777777" w:rsidR="00ED4309" w:rsidRPr="00091D7C" w:rsidRDefault="00ED4309" w:rsidP="003E5F9A">
            <w:pPr>
              <w:keepNext/>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per </w:t>
            </w:r>
            <w:r>
              <w:rPr>
                <w:rFonts w:asciiTheme="minorHAnsi" w:hAnsiTheme="minorHAnsi" w:cstheme="minorHAnsi"/>
                <w:sz w:val="18"/>
                <w:szCs w:val="18"/>
              </w:rPr>
              <w:t>2</w:t>
            </w:r>
            <w:r w:rsidRPr="00091D7C">
              <w:rPr>
                <w:rFonts w:asciiTheme="minorHAnsi" w:hAnsiTheme="minorHAnsi" w:cstheme="minorHAnsi"/>
                <w:sz w:val="18"/>
                <w:szCs w:val="18"/>
              </w:rPr>
              <w:t xml:space="preserve">0 darbo dienų nuo pranešimo apie </w:t>
            </w:r>
            <w:r>
              <w:rPr>
                <w:rFonts w:asciiTheme="minorHAnsi" w:hAnsiTheme="minorHAnsi" w:cstheme="minorHAnsi"/>
                <w:sz w:val="18"/>
                <w:szCs w:val="18"/>
              </w:rPr>
              <w:t>Sistemos</w:t>
            </w:r>
            <w:r w:rsidRPr="00091D7C">
              <w:rPr>
                <w:rFonts w:asciiTheme="minorHAnsi" w:hAnsiTheme="minorHAnsi" w:cstheme="minorHAnsi"/>
                <w:sz w:val="18"/>
                <w:szCs w:val="18"/>
              </w:rPr>
              <w:t xml:space="preserve"> defektą </w:t>
            </w:r>
            <w:r>
              <w:rPr>
                <w:rFonts w:asciiTheme="minorHAnsi" w:hAnsiTheme="minorHAnsi" w:cstheme="minorHAnsi"/>
                <w:sz w:val="18"/>
                <w:szCs w:val="18"/>
              </w:rPr>
              <w:t>pateikimo momento</w:t>
            </w:r>
            <w:r w:rsidRPr="00091D7C">
              <w:rPr>
                <w:rFonts w:asciiTheme="minorHAnsi" w:hAnsiTheme="minorHAnsi" w:cstheme="minorHAnsi"/>
                <w:sz w:val="18"/>
                <w:szCs w:val="18"/>
              </w:rPr>
              <w:t>, tuo atveju, jeigu atlikus defekto analizę paaiškėja, kad defektui ištaisyti reikia programinio kodo keitimo</w:t>
            </w:r>
          </w:p>
        </w:tc>
      </w:tr>
    </w:tbl>
    <w:p w14:paraId="7C537FC4" w14:textId="77777777" w:rsidR="00ED4309" w:rsidRPr="001052AC" w:rsidRDefault="00ED4309" w:rsidP="00ED4309">
      <w:pPr>
        <w:spacing w:before="60" w:after="60"/>
        <w:ind w:left="698" w:firstLine="0"/>
        <w:jc w:val="both"/>
        <w:rPr>
          <w:rFonts w:asciiTheme="minorHAnsi" w:hAnsiTheme="minorHAnsi" w:cstheme="minorHAnsi"/>
          <w:sz w:val="16"/>
          <w:szCs w:val="16"/>
        </w:rPr>
      </w:pPr>
      <w:r w:rsidRPr="001052AC">
        <w:rPr>
          <w:rFonts w:asciiTheme="minorHAnsi" w:hAnsiTheme="minorHAnsi" w:cstheme="minorHAnsi"/>
          <w:sz w:val="16"/>
          <w:szCs w:val="16"/>
        </w:rPr>
        <w:t xml:space="preserve">*Reakcija – Reakcijos į </w:t>
      </w:r>
      <w:r>
        <w:rPr>
          <w:rFonts w:asciiTheme="minorHAnsi" w:hAnsiTheme="minorHAnsi" w:cstheme="minorHAnsi"/>
          <w:sz w:val="16"/>
          <w:szCs w:val="16"/>
        </w:rPr>
        <w:t>Sistem</w:t>
      </w:r>
      <w:r w:rsidRPr="001052AC">
        <w:rPr>
          <w:rFonts w:asciiTheme="minorHAnsi" w:hAnsiTheme="minorHAnsi" w:cstheme="minorHAnsi"/>
          <w:sz w:val="16"/>
          <w:szCs w:val="16"/>
        </w:rPr>
        <w:t>o</w:t>
      </w:r>
      <w:r>
        <w:rPr>
          <w:rFonts w:asciiTheme="minorHAnsi" w:hAnsiTheme="minorHAnsi" w:cstheme="minorHAnsi"/>
          <w:sz w:val="16"/>
          <w:szCs w:val="16"/>
        </w:rPr>
        <w:t>s</w:t>
      </w:r>
      <w:r w:rsidRPr="001052AC">
        <w:rPr>
          <w:rFonts w:asciiTheme="minorHAnsi" w:hAnsiTheme="minorHAnsi" w:cstheme="minorHAnsi"/>
          <w:sz w:val="16"/>
          <w:szCs w:val="16"/>
        </w:rPr>
        <w:t xml:space="preserve"> defektus terminas suprantamas kaip laiko tarpsnis nuo Pirkėjo pranešimo pateikimo iki jo sprendimo pradžios.</w:t>
      </w:r>
    </w:p>
    <w:p w14:paraId="2A597452"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Bet kokie pakeitimai darbinėje aplinkoje, įskaitant klaidų ištaisymą, gali būti montuojami/diegiami tik suderinus su Pirkėju</w:t>
      </w:r>
      <w:r>
        <w:rPr>
          <w:rFonts w:asciiTheme="minorHAnsi" w:hAnsiTheme="minorHAnsi" w:cstheme="minorHAnsi"/>
          <w:sz w:val="20"/>
          <w:szCs w:val="20"/>
        </w:rPr>
        <w:t>.</w:t>
      </w:r>
    </w:p>
    <w:p w14:paraId="44D039D7"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Pr>
          <w:rFonts w:asciiTheme="minorHAnsi" w:hAnsiTheme="minorHAnsi" w:cstheme="minorHAnsi"/>
          <w:sz w:val="20"/>
          <w:szCs w:val="20"/>
        </w:rPr>
        <w:t>Sistemos</w:t>
      </w:r>
      <w:r w:rsidRPr="00BA7091">
        <w:rPr>
          <w:rFonts w:asciiTheme="minorHAnsi" w:hAnsiTheme="minorHAnsi" w:cstheme="minorHAnsi"/>
          <w:sz w:val="20"/>
          <w:szCs w:val="20"/>
        </w:rPr>
        <w:t xml:space="preserve"> prieinamumas („</w:t>
      </w:r>
      <w:proofErr w:type="spellStart"/>
      <w:r w:rsidRPr="00BA7091">
        <w:rPr>
          <w:rFonts w:asciiTheme="minorHAnsi" w:hAnsiTheme="minorHAnsi" w:cstheme="minorHAnsi"/>
          <w:sz w:val="20"/>
          <w:szCs w:val="20"/>
        </w:rPr>
        <w:t>Availability</w:t>
      </w:r>
      <w:proofErr w:type="spellEnd"/>
      <w:r w:rsidRPr="00BA7091">
        <w:rPr>
          <w:rFonts w:asciiTheme="minorHAnsi" w:hAnsiTheme="minorHAnsi" w:cstheme="minorHAnsi"/>
          <w:sz w:val="20"/>
          <w:szCs w:val="20"/>
        </w:rPr>
        <w:t>“):</w:t>
      </w:r>
    </w:p>
    <w:p w14:paraId="0347D4F6" w14:textId="77777777" w:rsidR="00ED4309" w:rsidRPr="00BA7091" w:rsidRDefault="00ED4309" w:rsidP="00B47F7C">
      <w:pPr>
        <w:pStyle w:val="ListParagraph"/>
        <w:numPr>
          <w:ilvl w:val="4"/>
          <w:numId w:val="60"/>
        </w:numPr>
        <w:tabs>
          <w:tab w:val="left" w:pos="567"/>
          <w:tab w:val="left" w:pos="993"/>
          <w:tab w:val="left" w:pos="1701"/>
        </w:tabs>
        <w:ind w:left="0" w:firstLine="0"/>
        <w:jc w:val="both"/>
        <w:rPr>
          <w:rFonts w:asciiTheme="minorHAnsi" w:hAnsiTheme="minorHAnsi" w:cstheme="minorHAnsi"/>
          <w:sz w:val="20"/>
          <w:szCs w:val="20"/>
        </w:rPr>
      </w:pPr>
      <w:r>
        <w:rPr>
          <w:rFonts w:asciiTheme="minorHAnsi" w:hAnsiTheme="minorHAnsi" w:cstheme="minorHAnsi"/>
          <w:sz w:val="20"/>
          <w:szCs w:val="20"/>
        </w:rPr>
        <w:t>Sistemos</w:t>
      </w:r>
      <w:r w:rsidRPr="00BA7091">
        <w:rPr>
          <w:rFonts w:asciiTheme="minorHAnsi" w:hAnsiTheme="minorHAnsi" w:cstheme="minorHAnsi"/>
          <w:sz w:val="20"/>
          <w:szCs w:val="20"/>
        </w:rPr>
        <w:t xml:space="preserve"> prieinamumas (procentais) per 1 mėn. yra matuojamas: Tiekėjo atsižvelgiant į visus užfiksuotus incidentus kiekvieno mėnesio pabaigoje pagal </w:t>
      </w:r>
      <w:r>
        <w:rPr>
          <w:rFonts w:asciiTheme="minorHAnsi" w:hAnsiTheme="minorHAnsi" w:cstheme="minorHAnsi"/>
          <w:sz w:val="20"/>
          <w:szCs w:val="20"/>
        </w:rPr>
        <w:t>Techninės specifikacijos 5.2.7.9.3 punkte nurodytą</w:t>
      </w:r>
      <w:r w:rsidRPr="00BA7091">
        <w:rPr>
          <w:rFonts w:asciiTheme="minorHAnsi" w:hAnsiTheme="minorHAnsi" w:cstheme="minorHAnsi"/>
          <w:sz w:val="20"/>
          <w:szCs w:val="20"/>
        </w:rPr>
        <w:t xml:space="preserve"> formulę ir yra pateikiamas </w:t>
      </w:r>
      <w:r>
        <w:rPr>
          <w:rFonts w:asciiTheme="minorHAnsi" w:hAnsiTheme="minorHAnsi" w:cstheme="minorHAnsi"/>
          <w:sz w:val="20"/>
          <w:szCs w:val="20"/>
        </w:rPr>
        <w:t>Pirkėjui</w:t>
      </w:r>
      <w:r w:rsidRPr="00BA7091">
        <w:rPr>
          <w:rFonts w:asciiTheme="minorHAnsi" w:hAnsiTheme="minorHAnsi" w:cstheme="minorHAnsi"/>
          <w:sz w:val="20"/>
          <w:szCs w:val="20"/>
        </w:rPr>
        <w:t xml:space="preserve"> el. paštu ne vėliau nei iki 5-os prasidėjusio mėnesio dienos;</w:t>
      </w:r>
    </w:p>
    <w:p w14:paraId="75C18B66" w14:textId="77777777" w:rsidR="00ED4309" w:rsidRPr="00BA7091" w:rsidRDefault="00ED4309" w:rsidP="00B47F7C">
      <w:pPr>
        <w:pStyle w:val="ListParagraph"/>
        <w:numPr>
          <w:ilvl w:val="4"/>
          <w:numId w:val="60"/>
        </w:numPr>
        <w:tabs>
          <w:tab w:val="left" w:pos="567"/>
          <w:tab w:val="left" w:pos="993"/>
          <w:tab w:val="left" w:pos="1701"/>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Sistemos prieinamumas turi būti ne mažesnis kaip 97 proc. sistemos palaikymo laiko;</w:t>
      </w:r>
    </w:p>
    <w:p w14:paraId="1D0DC471" w14:textId="77777777" w:rsidR="00ED4309" w:rsidRPr="00BA7091" w:rsidRDefault="00ED4309" w:rsidP="00B47F7C">
      <w:pPr>
        <w:pStyle w:val="ListParagraph"/>
        <w:numPr>
          <w:ilvl w:val="4"/>
          <w:numId w:val="60"/>
        </w:numPr>
        <w:tabs>
          <w:tab w:val="left" w:pos="1701"/>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Sistemos prieinamumo skaičiavimo formulė:</w:t>
      </w:r>
    </w:p>
    <w:p w14:paraId="3435DB53" w14:textId="77777777" w:rsidR="00ED4309" w:rsidRPr="00BA7091" w:rsidRDefault="00ED4309" w:rsidP="00E332A3">
      <w:pPr>
        <w:tabs>
          <w:tab w:val="left" w:pos="1701"/>
        </w:tabs>
        <w:spacing w:before="60" w:after="60"/>
        <w:ind w:firstLine="0"/>
        <w:jc w:val="both"/>
        <w:rPr>
          <w:rFonts w:asciiTheme="minorHAnsi" w:hAnsiTheme="minorHAnsi" w:cstheme="minorHAnsi"/>
          <w:iCs/>
          <w:sz w:val="20"/>
          <w:szCs w:val="20"/>
        </w:rPr>
      </w:pPr>
      <w:r w:rsidRPr="00BA7091">
        <w:rPr>
          <w:rFonts w:ascii="Times New Roman" w:hAnsi="Times New Roman" w:cs="Times New Roman"/>
          <w:noProof/>
          <w:sz w:val="20"/>
          <w:szCs w:val="20"/>
          <w:lang w:eastAsia="lt-LT"/>
        </w:rPr>
        <w:drawing>
          <wp:inline distT="0" distB="0" distL="0" distR="0" wp14:anchorId="4D352366" wp14:editId="0A9BD913">
            <wp:extent cx="1933575"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371475"/>
                    </a:xfrm>
                    <a:prstGeom prst="rect">
                      <a:avLst/>
                    </a:prstGeom>
                    <a:noFill/>
                  </pic:spPr>
                </pic:pic>
              </a:graphicData>
            </a:graphic>
          </wp:inline>
        </w:drawing>
      </w:r>
    </w:p>
    <w:p w14:paraId="112BC271" w14:textId="77777777" w:rsidR="00ED4309" w:rsidRPr="00BA7091" w:rsidRDefault="00ED4309" w:rsidP="00E332A3">
      <w:pPr>
        <w:pStyle w:val="ListParagraph"/>
        <w:tabs>
          <w:tab w:val="left" w:pos="993"/>
        </w:tabs>
        <w:spacing w:after="200"/>
        <w:ind w:left="0" w:firstLine="0"/>
        <w:jc w:val="both"/>
        <w:rPr>
          <w:rFonts w:asciiTheme="minorHAnsi" w:hAnsiTheme="minorHAnsi" w:cstheme="minorHAnsi"/>
          <w:sz w:val="18"/>
          <w:szCs w:val="18"/>
        </w:rPr>
      </w:pPr>
      <w:r w:rsidRPr="00BA7091">
        <w:rPr>
          <w:rFonts w:asciiTheme="minorHAnsi" w:hAnsiTheme="minorHAnsi" w:cstheme="minorHAnsi"/>
          <w:sz w:val="18"/>
          <w:szCs w:val="18"/>
        </w:rPr>
        <w:t>Sutartas palaikymo laikas  – AST, prastova (aukšto lygio sutrikimai)  – DT</w:t>
      </w:r>
    </w:p>
    <w:p w14:paraId="56CF20DF" w14:textId="77777777" w:rsidR="00ED4309" w:rsidRPr="00BA7091" w:rsidRDefault="00ED4309" w:rsidP="00B47F7C">
      <w:pPr>
        <w:pStyle w:val="ListParagraph"/>
        <w:numPr>
          <w:ilvl w:val="3"/>
          <w:numId w:val="60"/>
        </w:numPr>
        <w:tabs>
          <w:tab w:val="left" w:pos="1701"/>
        </w:tabs>
        <w:spacing w:before="60" w:after="60"/>
        <w:ind w:left="0" w:firstLine="0"/>
        <w:jc w:val="both"/>
        <w:rPr>
          <w:rFonts w:asciiTheme="minorHAnsi" w:hAnsiTheme="minorHAnsi" w:cstheme="minorHAnsi"/>
          <w:iCs/>
          <w:sz w:val="20"/>
          <w:szCs w:val="20"/>
        </w:rPr>
      </w:pPr>
      <w:r>
        <w:rPr>
          <w:rFonts w:asciiTheme="minorHAnsi" w:hAnsiTheme="minorHAnsi" w:cstheme="minorHAnsi"/>
          <w:sz w:val="20"/>
          <w:szCs w:val="20"/>
        </w:rPr>
        <w:t>K</w:t>
      </w:r>
      <w:r w:rsidRPr="00BA7091">
        <w:rPr>
          <w:rFonts w:asciiTheme="minorHAnsi" w:hAnsiTheme="minorHAnsi" w:cstheme="minorHAnsi"/>
          <w:sz w:val="20"/>
          <w:szCs w:val="20"/>
        </w:rPr>
        <w:t>onsultavimo paslaugų aprašymas ir reikalavimai:</w:t>
      </w:r>
    </w:p>
    <w:p w14:paraId="632CF136" w14:textId="77777777" w:rsidR="00ED4309" w:rsidRPr="00BA7091" w:rsidRDefault="00ED4309" w:rsidP="00B47F7C">
      <w:pPr>
        <w:pStyle w:val="ListParagraph"/>
        <w:numPr>
          <w:ilvl w:val="4"/>
          <w:numId w:val="60"/>
        </w:numPr>
        <w:tabs>
          <w:tab w:val="left" w:pos="567"/>
          <w:tab w:val="left" w:pos="993"/>
          <w:tab w:val="left" w:pos="1701"/>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Tiekėjas įsipareigoja konsultuoti Pirkėjo atstovus visais su </w:t>
      </w:r>
      <w:r>
        <w:rPr>
          <w:rFonts w:asciiTheme="minorHAnsi" w:hAnsiTheme="minorHAnsi" w:cstheme="minorHAnsi"/>
          <w:sz w:val="20"/>
          <w:szCs w:val="20"/>
        </w:rPr>
        <w:t>Sistemos</w:t>
      </w:r>
      <w:r w:rsidRPr="00BA7091">
        <w:rPr>
          <w:rFonts w:asciiTheme="minorHAnsi" w:hAnsiTheme="minorHAnsi" w:cstheme="minorHAnsi"/>
          <w:sz w:val="20"/>
          <w:szCs w:val="20"/>
        </w:rPr>
        <w:t xml:space="preserve"> panaudojimu, vystymu ir jo</w:t>
      </w:r>
      <w:r>
        <w:rPr>
          <w:rFonts w:asciiTheme="minorHAnsi" w:hAnsiTheme="minorHAnsi" w:cstheme="minorHAnsi"/>
          <w:sz w:val="20"/>
          <w:szCs w:val="20"/>
        </w:rPr>
        <w:t>s</w:t>
      </w:r>
      <w:r w:rsidRPr="00BA7091">
        <w:rPr>
          <w:rFonts w:asciiTheme="minorHAnsi" w:hAnsiTheme="minorHAnsi" w:cstheme="minorHAnsi"/>
          <w:sz w:val="20"/>
          <w:szCs w:val="20"/>
        </w:rPr>
        <w:t xml:space="preserve"> veikimu susijusiais klausimais;</w:t>
      </w:r>
    </w:p>
    <w:p w14:paraId="4E2E9B87" w14:textId="77777777" w:rsidR="00ED4309" w:rsidRPr="00BA7091" w:rsidRDefault="00ED4309" w:rsidP="00B47F7C">
      <w:pPr>
        <w:pStyle w:val="ListParagraph"/>
        <w:numPr>
          <w:ilvl w:val="4"/>
          <w:numId w:val="60"/>
        </w:numPr>
        <w:tabs>
          <w:tab w:val="left" w:pos="567"/>
          <w:tab w:val="left" w:pos="993"/>
          <w:tab w:val="left" w:pos="1701"/>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Konsultavimas turi būti atliekamas Pirkėjo teikiama incidentų valdymo sistema, telefonu ar el. paštu, </w:t>
      </w:r>
      <w:proofErr w:type="spellStart"/>
      <w:r w:rsidRPr="00BA7091">
        <w:rPr>
          <w:rFonts w:asciiTheme="minorHAnsi" w:hAnsiTheme="minorHAnsi" w:cstheme="minorHAnsi"/>
          <w:sz w:val="20"/>
          <w:szCs w:val="20"/>
        </w:rPr>
        <w:t>t.y</w:t>
      </w:r>
      <w:proofErr w:type="spellEnd"/>
      <w:r w:rsidRPr="00BA7091">
        <w:rPr>
          <w:rFonts w:asciiTheme="minorHAnsi" w:hAnsiTheme="minorHAnsi" w:cstheme="minorHAnsi"/>
          <w:sz w:val="20"/>
          <w:szCs w:val="20"/>
        </w:rPr>
        <w:t>. tokiomis pačiomis priemonėmis kokiomis gautas paklausimas iš Pirkėjo įgalioto atstovo;</w:t>
      </w:r>
    </w:p>
    <w:p w14:paraId="6D116DFF" w14:textId="77777777" w:rsidR="00ED4309" w:rsidRPr="00BA7091" w:rsidRDefault="00ED4309" w:rsidP="00B47F7C">
      <w:pPr>
        <w:pStyle w:val="ListParagraph"/>
        <w:numPr>
          <w:ilvl w:val="4"/>
          <w:numId w:val="60"/>
        </w:numPr>
        <w:tabs>
          <w:tab w:val="left" w:pos="1701"/>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Tiekėjo konsultavimo lygiai ir jų reakcijos trukmės:</w:t>
      </w:r>
    </w:p>
    <w:p w14:paraId="50B5B550" w14:textId="77777777" w:rsidR="00ED4309" w:rsidRPr="00BA7091" w:rsidRDefault="00ED4309" w:rsidP="00ED4309">
      <w:pPr>
        <w:pStyle w:val="Caption"/>
        <w:keepNext/>
      </w:pPr>
      <w:r w:rsidRPr="00BA7091">
        <w:t xml:space="preserve">lentelė </w:t>
      </w:r>
      <w:r>
        <w:fldChar w:fldCharType="begin"/>
      </w:r>
      <w:r>
        <w:instrText xml:space="preserve"> SEQ lentelė \* ARABIC </w:instrText>
      </w:r>
      <w:r>
        <w:fldChar w:fldCharType="separate"/>
      </w:r>
      <w:r>
        <w:rPr>
          <w:noProof/>
        </w:rPr>
        <w:t>3</w:t>
      </w:r>
      <w:r>
        <w:rPr>
          <w:noProof/>
        </w:rPr>
        <w:fldChar w:fldCharType="end"/>
      </w:r>
      <w:r w:rsidRPr="00BA7091">
        <w:t xml:space="preserve"> Konsultacijų reakcijų laikai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3379"/>
        <w:gridCol w:w="5409"/>
      </w:tblGrid>
      <w:tr w:rsidR="00ED4309" w:rsidRPr="00CC24E8" w14:paraId="12A4FDCE" w14:textId="77777777" w:rsidTr="003E5F9A">
        <w:trPr>
          <w:trHeight w:val="581"/>
          <w:jc w:val="center"/>
        </w:trPr>
        <w:tc>
          <w:tcPr>
            <w:tcW w:w="436" w:type="pct"/>
            <w:tcBorders>
              <w:top w:val="single" w:sz="4" w:space="0" w:color="000000"/>
              <w:left w:val="single" w:sz="4" w:space="0" w:color="000000"/>
              <w:bottom w:val="single" w:sz="4" w:space="0" w:color="000000"/>
              <w:right w:val="single" w:sz="4" w:space="0" w:color="000000"/>
            </w:tcBorders>
            <w:vAlign w:val="center"/>
            <w:hideMark/>
          </w:tcPr>
          <w:p w14:paraId="65F9AAA2" w14:textId="77777777" w:rsidR="00ED4309" w:rsidRPr="00091D7C" w:rsidRDefault="00ED4309" w:rsidP="003E5F9A">
            <w:pPr>
              <w:ind w:firstLine="0"/>
              <w:jc w:val="center"/>
              <w:rPr>
                <w:rFonts w:asciiTheme="minorHAnsi" w:hAnsiTheme="minorHAnsi" w:cstheme="minorHAnsi"/>
                <w:b/>
                <w:sz w:val="18"/>
                <w:szCs w:val="18"/>
              </w:rPr>
            </w:pPr>
            <w:r>
              <w:rPr>
                <w:rFonts w:asciiTheme="minorHAnsi" w:hAnsiTheme="minorHAnsi" w:cstheme="minorHAnsi"/>
                <w:b/>
                <w:sz w:val="18"/>
                <w:szCs w:val="18"/>
              </w:rPr>
              <w:t xml:space="preserve">Eil. </w:t>
            </w:r>
            <w:r w:rsidRPr="00091D7C">
              <w:rPr>
                <w:rFonts w:asciiTheme="minorHAnsi" w:hAnsiTheme="minorHAnsi" w:cstheme="minorHAnsi"/>
                <w:b/>
                <w:sz w:val="18"/>
                <w:szCs w:val="18"/>
              </w:rPr>
              <w:t>Nr.</w:t>
            </w:r>
          </w:p>
        </w:tc>
        <w:tc>
          <w:tcPr>
            <w:tcW w:w="1755" w:type="pct"/>
            <w:tcBorders>
              <w:top w:val="single" w:sz="4" w:space="0" w:color="000000"/>
              <w:left w:val="single" w:sz="4" w:space="0" w:color="000000"/>
              <w:bottom w:val="single" w:sz="4" w:space="0" w:color="000000"/>
              <w:right w:val="single" w:sz="4" w:space="0" w:color="000000"/>
            </w:tcBorders>
            <w:vAlign w:val="center"/>
            <w:hideMark/>
          </w:tcPr>
          <w:p w14:paraId="3613EA42" w14:textId="77777777" w:rsidR="00ED4309" w:rsidRPr="00091D7C" w:rsidRDefault="00ED4309" w:rsidP="003E5F9A">
            <w:pPr>
              <w:ind w:firstLine="10"/>
              <w:jc w:val="center"/>
              <w:rPr>
                <w:rFonts w:asciiTheme="minorHAnsi" w:hAnsiTheme="minorHAnsi" w:cstheme="minorHAnsi"/>
                <w:b/>
                <w:sz w:val="18"/>
                <w:szCs w:val="18"/>
              </w:rPr>
            </w:pPr>
            <w:r w:rsidRPr="00091D7C">
              <w:rPr>
                <w:rFonts w:asciiTheme="minorHAnsi" w:hAnsiTheme="minorHAnsi" w:cstheme="minorHAnsi"/>
                <w:b/>
                <w:sz w:val="18"/>
                <w:szCs w:val="18"/>
              </w:rPr>
              <w:t>Konsultavimo lygis</w:t>
            </w:r>
          </w:p>
        </w:tc>
        <w:tc>
          <w:tcPr>
            <w:tcW w:w="2809" w:type="pct"/>
            <w:tcBorders>
              <w:top w:val="single" w:sz="4" w:space="0" w:color="000000"/>
              <w:left w:val="single" w:sz="4" w:space="0" w:color="000000"/>
              <w:bottom w:val="single" w:sz="4" w:space="0" w:color="000000"/>
              <w:right w:val="single" w:sz="4" w:space="0" w:color="000000"/>
            </w:tcBorders>
            <w:vAlign w:val="center"/>
            <w:hideMark/>
          </w:tcPr>
          <w:p w14:paraId="350EC4E9" w14:textId="77777777" w:rsidR="00ED4309" w:rsidRPr="00091D7C" w:rsidRDefault="00ED4309" w:rsidP="003E5F9A">
            <w:pPr>
              <w:ind w:right="-108" w:firstLine="0"/>
              <w:jc w:val="center"/>
              <w:rPr>
                <w:rFonts w:asciiTheme="minorHAnsi" w:hAnsiTheme="minorHAnsi" w:cstheme="minorHAnsi"/>
                <w:b/>
                <w:sz w:val="18"/>
                <w:szCs w:val="18"/>
              </w:rPr>
            </w:pPr>
            <w:r w:rsidRPr="00091D7C">
              <w:rPr>
                <w:rFonts w:asciiTheme="minorHAnsi" w:hAnsiTheme="minorHAnsi" w:cstheme="minorHAnsi"/>
                <w:b/>
                <w:sz w:val="18"/>
                <w:szCs w:val="18"/>
              </w:rPr>
              <w:t>Reakcijos trukmė</w:t>
            </w:r>
          </w:p>
        </w:tc>
      </w:tr>
      <w:tr w:rsidR="00ED4309" w:rsidRPr="00CC24E8" w14:paraId="7D18CB21" w14:textId="77777777" w:rsidTr="003E5F9A">
        <w:trPr>
          <w:trHeight w:val="220"/>
          <w:jc w:val="center"/>
        </w:trPr>
        <w:tc>
          <w:tcPr>
            <w:tcW w:w="436" w:type="pct"/>
            <w:tcBorders>
              <w:top w:val="single" w:sz="4" w:space="0" w:color="000000"/>
              <w:left w:val="single" w:sz="4" w:space="0" w:color="000000"/>
              <w:bottom w:val="single" w:sz="4" w:space="0" w:color="000000"/>
              <w:right w:val="single" w:sz="4" w:space="0" w:color="000000"/>
            </w:tcBorders>
            <w:vAlign w:val="center"/>
          </w:tcPr>
          <w:p w14:paraId="5EA99589" w14:textId="77777777" w:rsidR="00ED4309" w:rsidRPr="00091D7C" w:rsidRDefault="00ED4309" w:rsidP="003E5F9A">
            <w:pPr>
              <w:ind w:firstLine="0"/>
              <w:jc w:val="center"/>
              <w:rPr>
                <w:rFonts w:asciiTheme="minorHAnsi" w:hAnsiTheme="minorHAnsi" w:cstheme="minorHAnsi"/>
                <w:sz w:val="18"/>
                <w:szCs w:val="18"/>
              </w:rPr>
            </w:pPr>
            <w:r w:rsidRPr="00091D7C">
              <w:rPr>
                <w:rFonts w:asciiTheme="minorHAnsi" w:hAnsiTheme="minorHAnsi" w:cstheme="minorHAnsi"/>
                <w:sz w:val="18"/>
                <w:szCs w:val="18"/>
              </w:rPr>
              <w:t>1.</w:t>
            </w:r>
          </w:p>
        </w:tc>
        <w:tc>
          <w:tcPr>
            <w:tcW w:w="1755" w:type="pct"/>
            <w:tcBorders>
              <w:top w:val="single" w:sz="4" w:space="0" w:color="000000"/>
              <w:left w:val="single" w:sz="4" w:space="0" w:color="000000"/>
              <w:bottom w:val="single" w:sz="4" w:space="0" w:color="000000"/>
              <w:right w:val="single" w:sz="4" w:space="0" w:color="000000"/>
            </w:tcBorders>
            <w:vAlign w:val="center"/>
            <w:hideMark/>
          </w:tcPr>
          <w:p w14:paraId="2ADA9079" w14:textId="77777777" w:rsidR="00ED4309" w:rsidRPr="00091D7C" w:rsidRDefault="00ED4309" w:rsidP="003E5F9A">
            <w:pPr>
              <w:ind w:firstLine="10"/>
              <w:jc w:val="both"/>
              <w:rPr>
                <w:rFonts w:asciiTheme="minorHAnsi" w:hAnsiTheme="minorHAnsi" w:cstheme="minorHAnsi"/>
                <w:sz w:val="18"/>
                <w:szCs w:val="18"/>
              </w:rPr>
            </w:pPr>
            <w:r w:rsidRPr="00091D7C">
              <w:rPr>
                <w:rFonts w:asciiTheme="minorHAnsi" w:hAnsiTheme="minorHAnsi" w:cstheme="minorHAnsi"/>
                <w:sz w:val="18"/>
                <w:szCs w:val="18"/>
              </w:rPr>
              <w:t>Reakcija</w:t>
            </w:r>
          </w:p>
        </w:tc>
        <w:tc>
          <w:tcPr>
            <w:tcW w:w="2809" w:type="pct"/>
            <w:tcBorders>
              <w:top w:val="single" w:sz="4" w:space="0" w:color="000000"/>
              <w:left w:val="single" w:sz="4" w:space="0" w:color="000000"/>
              <w:bottom w:val="single" w:sz="4" w:space="0" w:color="000000"/>
              <w:right w:val="single" w:sz="4" w:space="0" w:color="000000"/>
            </w:tcBorders>
            <w:vAlign w:val="center"/>
            <w:hideMark/>
          </w:tcPr>
          <w:p w14:paraId="1DE5346C"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 xml:space="preserve">ne ilgiau kaip </w:t>
            </w:r>
            <w:r>
              <w:rPr>
                <w:rFonts w:asciiTheme="minorHAnsi" w:hAnsiTheme="minorHAnsi" w:cstheme="minorHAnsi"/>
                <w:sz w:val="18"/>
                <w:szCs w:val="18"/>
              </w:rPr>
              <w:t>8</w:t>
            </w:r>
            <w:r w:rsidRPr="00091D7C">
              <w:rPr>
                <w:rFonts w:asciiTheme="minorHAnsi" w:hAnsiTheme="minorHAnsi" w:cstheme="minorHAnsi"/>
                <w:sz w:val="18"/>
                <w:szCs w:val="18"/>
              </w:rPr>
              <w:t xml:space="preserve"> (</w:t>
            </w:r>
            <w:r>
              <w:rPr>
                <w:rFonts w:asciiTheme="minorHAnsi" w:hAnsiTheme="minorHAnsi" w:cstheme="minorHAnsi"/>
                <w:sz w:val="18"/>
                <w:szCs w:val="18"/>
              </w:rPr>
              <w:t>aštuonios</w:t>
            </w:r>
            <w:r w:rsidRPr="00091D7C">
              <w:rPr>
                <w:rFonts w:asciiTheme="minorHAnsi" w:hAnsiTheme="minorHAnsi" w:cstheme="minorHAnsi"/>
                <w:sz w:val="18"/>
                <w:szCs w:val="18"/>
              </w:rPr>
              <w:t>) Pirkėjo darbo valandos.</w:t>
            </w:r>
          </w:p>
        </w:tc>
      </w:tr>
      <w:tr w:rsidR="00ED4309" w:rsidRPr="00CC24E8" w14:paraId="7099CFF1" w14:textId="77777777" w:rsidTr="003E5F9A">
        <w:trPr>
          <w:trHeight w:val="415"/>
          <w:jc w:val="center"/>
        </w:trPr>
        <w:tc>
          <w:tcPr>
            <w:tcW w:w="436" w:type="pct"/>
            <w:tcBorders>
              <w:top w:val="single" w:sz="4" w:space="0" w:color="000000"/>
              <w:left w:val="single" w:sz="4" w:space="0" w:color="000000"/>
              <w:bottom w:val="single" w:sz="4" w:space="0" w:color="000000"/>
              <w:right w:val="single" w:sz="4" w:space="0" w:color="000000"/>
            </w:tcBorders>
            <w:vAlign w:val="center"/>
          </w:tcPr>
          <w:p w14:paraId="3B359E29" w14:textId="77777777" w:rsidR="00ED4309" w:rsidRPr="00091D7C" w:rsidRDefault="00ED4309" w:rsidP="003E5F9A">
            <w:pPr>
              <w:ind w:firstLine="0"/>
              <w:jc w:val="center"/>
              <w:rPr>
                <w:rFonts w:asciiTheme="minorHAnsi" w:hAnsiTheme="minorHAnsi" w:cstheme="minorHAnsi"/>
                <w:sz w:val="18"/>
                <w:szCs w:val="18"/>
              </w:rPr>
            </w:pPr>
            <w:r w:rsidRPr="00091D7C">
              <w:rPr>
                <w:rFonts w:asciiTheme="minorHAnsi" w:hAnsiTheme="minorHAnsi" w:cstheme="minorHAnsi"/>
                <w:sz w:val="18"/>
                <w:szCs w:val="18"/>
              </w:rPr>
              <w:t>2.</w:t>
            </w:r>
          </w:p>
        </w:tc>
        <w:tc>
          <w:tcPr>
            <w:tcW w:w="1755" w:type="pct"/>
            <w:tcBorders>
              <w:top w:val="single" w:sz="4" w:space="0" w:color="000000"/>
              <w:left w:val="single" w:sz="4" w:space="0" w:color="000000"/>
              <w:bottom w:val="single" w:sz="4" w:space="0" w:color="000000"/>
              <w:right w:val="single" w:sz="4" w:space="0" w:color="000000"/>
            </w:tcBorders>
            <w:vAlign w:val="center"/>
            <w:hideMark/>
          </w:tcPr>
          <w:p w14:paraId="13015766" w14:textId="77777777" w:rsidR="00ED4309" w:rsidRPr="00091D7C" w:rsidRDefault="00ED4309" w:rsidP="003E5F9A">
            <w:pPr>
              <w:ind w:firstLine="10"/>
              <w:jc w:val="both"/>
              <w:rPr>
                <w:rFonts w:asciiTheme="minorHAnsi" w:hAnsiTheme="minorHAnsi" w:cstheme="minorHAnsi"/>
                <w:sz w:val="18"/>
                <w:szCs w:val="18"/>
              </w:rPr>
            </w:pPr>
            <w:r w:rsidRPr="00091D7C">
              <w:rPr>
                <w:rFonts w:asciiTheme="minorHAnsi" w:hAnsiTheme="minorHAnsi" w:cstheme="minorHAnsi"/>
                <w:sz w:val="18"/>
                <w:szCs w:val="18"/>
              </w:rPr>
              <w:t xml:space="preserve">Konsultavimo Paslaugos, susijusios su standartiniu / baziniu </w:t>
            </w:r>
            <w:r>
              <w:rPr>
                <w:rFonts w:asciiTheme="minorHAnsi" w:hAnsiTheme="minorHAnsi" w:cstheme="minorHAnsi"/>
                <w:sz w:val="18"/>
                <w:szCs w:val="18"/>
              </w:rPr>
              <w:t>Sistemos</w:t>
            </w:r>
            <w:r w:rsidRPr="00091D7C">
              <w:rPr>
                <w:rFonts w:asciiTheme="minorHAnsi" w:hAnsiTheme="minorHAnsi" w:cstheme="minorHAnsi"/>
                <w:sz w:val="18"/>
                <w:szCs w:val="18"/>
              </w:rPr>
              <w:t xml:space="preserve"> funkcionalumu</w:t>
            </w:r>
          </w:p>
        </w:tc>
        <w:tc>
          <w:tcPr>
            <w:tcW w:w="2809" w:type="pct"/>
            <w:tcBorders>
              <w:top w:val="single" w:sz="4" w:space="0" w:color="000000"/>
              <w:left w:val="single" w:sz="4" w:space="0" w:color="000000"/>
              <w:bottom w:val="single" w:sz="4" w:space="0" w:color="000000"/>
              <w:right w:val="single" w:sz="4" w:space="0" w:color="000000"/>
            </w:tcBorders>
            <w:vAlign w:val="center"/>
            <w:hideMark/>
          </w:tcPr>
          <w:p w14:paraId="3582A8FD"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ne vėliau kaip per 2 darbo dienas nuo atitinkamo Pirkėjo paklausimo pateikimo.</w:t>
            </w:r>
          </w:p>
        </w:tc>
      </w:tr>
      <w:tr w:rsidR="00ED4309" w:rsidRPr="00CC24E8" w14:paraId="1699D6E5" w14:textId="77777777" w:rsidTr="003E5F9A">
        <w:trPr>
          <w:trHeight w:val="746"/>
          <w:jc w:val="center"/>
        </w:trPr>
        <w:tc>
          <w:tcPr>
            <w:tcW w:w="436" w:type="pct"/>
            <w:tcBorders>
              <w:top w:val="single" w:sz="4" w:space="0" w:color="000000"/>
              <w:left w:val="single" w:sz="4" w:space="0" w:color="000000"/>
              <w:bottom w:val="single" w:sz="4" w:space="0" w:color="000000"/>
              <w:right w:val="single" w:sz="4" w:space="0" w:color="000000"/>
            </w:tcBorders>
            <w:vAlign w:val="center"/>
          </w:tcPr>
          <w:p w14:paraId="57CB4F2E" w14:textId="77777777" w:rsidR="00ED4309" w:rsidRPr="00091D7C" w:rsidRDefault="00ED4309" w:rsidP="003E5F9A">
            <w:pPr>
              <w:ind w:firstLine="0"/>
              <w:jc w:val="center"/>
              <w:rPr>
                <w:rFonts w:asciiTheme="minorHAnsi" w:hAnsiTheme="minorHAnsi" w:cstheme="minorHAnsi"/>
                <w:sz w:val="18"/>
                <w:szCs w:val="18"/>
              </w:rPr>
            </w:pPr>
            <w:r w:rsidRPr="00091D7C">
              <w:rPr>
                <w:rFonts w:asciiTheme="minorHAnsi" w:hAnsiTheme="minorHAnsi" w:cstheme="minorHAnsi"/>
                <w:sz w:val="18"/>
                <w:szCs w:val="18"/>
              </w:rPr>
              <w:t>3.</w:t>
            </w:r>
          </w:p>
        </w:tc>
        <w:tc>
          <w:tcPr>
            <w:tcW w:w="1755" w:type="pct"/>
            <w:tcBorders>
              <w:top w:val="single" w:sz="4" w:space="0" w:color="000000"/>
              <w:left w:val="single" w:sz="4" w:space="0" w:color="000000"/>
              <w:bottom w:val="single" w:sz="4" w:space="0" w:color="000000"/>
              <w:right w:val="single" w:sz="4" w:space="0" w:color="000000"/>
            </w:tcBorders>
            <w:vAlign w:val="center"/>
          </w:tcPr>
          <w:p w14:paraId="2DA970A7" w14:textId="77777777" w:rsidR="00ED4309" w:rsidRPr="00091D7C" w:rsidRDefault="00ED4309" w:rsidP="003E5F9A">
            <w:pPr>
              <w:ind w:firstLine="10"/>
              <w:jc w:val="both"/>
              <w:rPr>
                <w:rFonts w:asciiTheme="minorHAnsi" w:hAnsiTheme="minorHAnsi" w:cstheme="minorHAnsi"/>
                <w:sz w:val="18"/>
                <w:szCs w:val="18"/>
              </w:rPr>
            </w:pPr>
            <w:r w:rsidRPr="00091D7C">
              <w:rPr>
                <w:rFonts w:asciiTheme="minorHAnsi" w:hAnsiTheme="minorHAnsi" w:cstheme="minorHAnsi"/>
                <w:sz w:val="18"/>
                <w:szCs w:val="18"/>
              </w:rPr>
              <w:t xml:space="preserve">Konsultavimo Paslaugos, susijusios su sudėtingų, nestandartinių situacijų išsiaiškinimu, duomenų analize, nestandartiniu </w:t>
            </w:r>
            <w:r>
              <w:rPr>
                <w:rFonts w:asciiTheme="minorHAnsi" w:hAnsiTheme="minorHAnsi" w:cstheme="minorHAnsi"/>
                <w:sz w:val="18"/>
                <w:szCs w:val="18"/>
              </w:rPr>
              <w:t>Sistemos</w:t>
            </w:r>
            <w:r w:rsidRPr="00091D7C">
              <w:rPr>
                <w:rFonts w:asciiTheme="minorHAnsi" w:hAnsiTheme="minorHAnsi" w:cstheme="minorHAnsi"/>
                <w:sz w:val="18"/>
                <w:szCs w:val="18"/>
              </w:rPr>
              <w:t xml:space="preserve"> funkcionalumu ar galimybėmis</w:t>
            </w:r>
          </w:p>
        </w:tc>
        <w:tc>
          <w:tcPr>
            <w:tcW w:w="2809" w:type="pct"/>
            <w:tcBorders>
              <w:top w:val="single" w:sz="4" w:space="0" w:color="000000"/>
              <w:left w:val="single" w:sz="4" w:space="0" w:color="000000"/>
              <w:bottom w:val="single" w:sz="4" w:space="0" w:color="000000"/>
              <w:right w:val="single" w:sz="4" w:space="0" w:color="000000"/>
            </w:tcBorders>
            <w:vAlign w:val="center"/>
          </w:tcPr>
          <w:p w14:paraId="58538172" w14:textId="77777777" w:rsidR="00ED4309" w:rsidRPr="00091D7C" w:rsidRDefault="00ED4309" w:rsidP="003E5F9A">
            <w:pPr>
              <w:keepNext/>
              <w:ind w:firstLine="0"/>
              <w:jc w:val="both"/>
              <w:rPr>
                <w:rFonts w:asciiTheme="minorHAnsi" w:hAnsiTheme="minorHAnsi" w:cstheme="minorHAnsi"/>
                <w:sz w:val="18"/>
                <w:szCs w:val="18"/>
              </w:rPr>
            </w:pPr>
            <w:r w:rsidRPr="00091D7C">
              <w:rPr>
                <w:rFonts w:asciiTheme="minorHAnsi" w:hAnsiTheme="minorHAnsi" w:cstheme="minorHAnsi"/>
                <w:sz w:val="18"/>
                <w:szCs w:val="18"/>
              </w:rPr>
              <w:t>ne vėliau kaip per 5 darbo dienas nuo atitinkamo Pirkėjo paklausimo pateikimo.</w:t>
            </w:r>
          </w:p>
        </w:tc>
      </w:tr>
    </w:tbl>
    <w:p w14:paraId="26D5D8EC" w14:textId="77777777" w:rsidR="00ED4309" w:rsidRPr="00BA7091" w:rsidRDefault="00ED4309" w:rsidP="00B47F7C">
      <w:pPr>
        <w:pStyle w:val="ListParagraph"/>
        <w:numPr>
          <w:ilvl w:val="4"/>
          <w:numId w:val="60"/>
        </w:numPr>
        <w:tabs>
          <w:tab w:val="left" w:pos="426"/>
          <w:tab w:val="left" w:pos="567"/>
          <w:tab w:val="left" w:pos="1134"/>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Į Konsultavimo paslaugų teikimo terminą neįskaičiuojamas laikas, kurio metu laukiama papildomos ar patikslintos informacijos iš Pirkėjo, be kurios pagrįstai nėra įmanomas kokybiško atsakymo į konsultaciją pateikimas;</w:t>
      </w:r>
    </w:p>
    <w:p w14:paraId="74EFA561" w14:textId="77777777" w:rsidR="00ED4309" w:rsidRPr="00BA7091" w:rsidRDefault="00ED4309" w:rsidP="00B47F7C">
      <w:pPr>
        <w:pStyle w:val="ListParagraph"/>
        <w:numPr>
          <w:ilvl w:val="4"/>
          <w:numId w:val="60"/>
        </w:numPr>
        <w:tabs>
          <w:tab w:val="left" w:pos="426"/>
          <w:tab w:val="left" w:pos="567"/>
          <w:tab w:val="left" w:pos="1134"/>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Esant sudėtingoms situacijoms ar klausimams, konkrečios konsultavimo paslaugos suteikimo laikotarpis gali būti suderintas Šalių susitarimu;</w:t>
      </w:r>
    </w:p>
    <w:p w14:paraId="28A87DAA" w14:textId="77777777" w:rsidR="00ED4309" w:rsidRPr="00BA7091" w:rsidRDefault="00ED4309" w:rsidP="00B47F7C">
      <w:pPr>
        <w:pStyle w:val="ListParagraph"/>
        <w:numPr>
          <w:ilvl w:val="4"/>
          <w:numId w:val="60"/>
        </w:numPr>
        <w:tabs>
          <w:tab w:val="left" w:pos="426"/>
          <w:tab w:val="left" w:pos="1134"/>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Pirkėjas paskirs ne daugiau kaip 5 atsakingus asmenis, kurie galės teikti paklausimus Tiekėjui.</w:t>
      </w:r>
    </w:p>
    <w:p w14:paraId="62E9AD4F" w14:textId="77777777" w:rsidR="00ED4309" w:rsidRPr="00BA7091" w:rsidRDefault="00ED4309" w:rsidP="00B47F7C">
      <w:pPr>
        <w:pStyle w:val="ListParagraph"/>
        <w:numPr>
          <w:ilvl w:val="2"/>
          <w:numId w:val="60"/>
        </w:numPr>
        <w:tabs>
          <w:tab w:val="left" w:pos="426"/>
          <w:tab w:val="left" w:pos="567"/>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b/>
          <w:bCs/>
          <w:sz w:val="20"/>
          <w:szCs w:val="20"/>
        </w:rPr>
        <w:t>Reikalavimai Vystymo paslaugų teikimui:</w:t>
      </w:r>
    </w:p>
    <w:p w14:paraId="39AAA5A3" w14:textId="77777777" w:rsidR="00ED4309" w:rsidRPr="00BA7091" w:rsidRDefault="00ED4309" w:rsidP="00B47F7C">
      <w:pPr>
        <w:pStyle w:val="ListParagraph"/>
        <w:numPr>
          <w:ilvl w:val="3"/>
          <w:numId w:val="60"/>
        </w:numPr>
        <w:tabs>
          <w:tab w:val="left" w:pos="426"/>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Sistemos</w:t>
      </w:r>
      <w:r w:rsidRPr="00BA7091">
        <w:rPr>
          <w:rFonts w:asciiTheme="minorHAnsi" w:hAnsiTheme="minorHAnsi" w:cstheme="minorHAnsi"/>
          <w:sz w:val="20"/>
          <w:szCs w:val="20"/>
        </w:rPr>
        <w:t xml:space="preserve"> Vystymo paslaugos turės būti teikiamos pagal Pirkėjo Tiekėjui per Pirkėjo pakeitimų valdymo sistemą pateiktus užsakymus. Užsakymus Pirkėjas Tiekėjui gali pateikti visą Sutarties galiojimo laikotarpį. Užsakymų skaičius neribojamas;</w:t>
      </w:r>
    </w:p>
    <w:p w14:paraId="62A1344E" w14:textId="77777777" w:rsidR="00ED4309" w:rsidRPr="00BA7091" w:rsidRDefault="00ED4309" w:rsidP="00B47F7C">
      <w:pPr>
        <w:pStyle w:val="ListParagraph"/>
        <w:numPr>
          <w:ilvl w:val="3"/>
          <w:numId w:val="60"/>
        </w:numPr>
        <w:tabs>
          <w:tab w:val="left" w:pos="426"/>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lastRenderedPageBreak/>
        <w:t>Sistemos</w:t>
      </w:r>
      <w:r w:rsidRPr="00BA7091">
        <w:rPr>
          <w:rFonts w:asciiTheme="minorHAnsi" w:hAnsiTheme="minorHAnsi" w:cstheme="minorHAnsi"/>
          <w:sz w:val="20"/>
          <w:szCs w:val="20"/>
        </w:rPr>
        <w:t xml:space="preserve"> Vystymo paslaugų suteikimo terminai ir apimtys (konkretus valandų skaičius reikalingas užsakytoms Paslaugoms suteikti) yra iš anksto suderinami Pirkėjo pakeitimų valdymo sistemoje;</w:t>
      </w:r>
    </w:p>
    <w:p w14:paraId="5D608939" w14:textId="77777777" w:rsidR="00ED4309" w:rsidRPr="00BA7091" w:rsidRDefault="00ED4309" w:rsidP="00B47F7C">
      <w:pPr>
        <w:pStyle w:val="ListParagraph"/>
        <w:numPr>
          <w:ilvl w:val="3"/>
          <w:numId w:val="60"/>
        </w:numPr>
        <w:tabs>
          <w:tab w:val="left" w:pos="426"/>
        </w:tabs>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Vystymo lygiai ir jų įgyvendinimo trukmės:</w:t>
      </w:r>
    </w:p>
    <w:p w14:paraId="5B7D3755" w14:textId="77777777" w:rsidR="00ED4309" w:rsidRPr="00BA7091" w:rsidRDefault="00ED4309" w:rsidP="00ED4309">
      <w:pPr>
        <w:pStyle w:val="Caption"/>
        <w:keepNext/>
      </w:pPr>
      <w:r w:rsidRPr="00BA7091">
        <w:t xml:space="preserve">lentelė </w:t>
      </w:r>
      <w:r>
        <w:fldChar w:fldCharType="begin"/>
      </w:r>
      <w:r>
        <w:instrText xml:space="preserve"> SEQ lentelė \* ARABIC </w:instrText>
      </w:r>
      <w:r>
        <w:fldChar w:fldCharType="separate"/>
      </w:r>
      <w:r>
        <w:rPr>
          <w:noProof/>
        </w:rPr>
        <w:t>4</w:t>
      </w:r>
      <w:r>
        <w:rPr>
          <w:noProof/>
        </w:rPr>
        <w:fldChar w:fldCharType="end"/>
      </w:r>
      <w:r w:rsidRPr="00BA7091">
        <w:t xml:space="preserve"> Vystymo darbų trukmės</w:t>
      </w:r>
    </w:p>
    <w:tbl>
      <w:tblPr>
        <w:tblW w:w="9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4398"/>
        <w:gridCol w:w="1275"/>
        <w:gridCol w:w="1842"/>
      </w:tblGrid>
      <w:tr w:rsidR="00ED4309" w:rsidRPr="00CC24E8" w14:paraId="6CC0438A" w14:textId="77777777" w:rsidTr="003E5F9A">
        <w:trPr>
          <w:trHeight w:val="385"/>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DC099BC" w14:textId="77777777" w:rsidR="00ED4309" w:rsidRPr="00091D7C" w:rsidRDefault="00ED4309" w:rsidP="003E5F9A">
            <w:pPr>
              <w:ind w:firstLine="12"/>
              <w:jc w:val="center"/>
              <w:rPr>
                <w:rFonts w:asciiTheme="minorHAnsi" w:hAnsiTheme="minorHAnsi" w:cstheme="minorHAnsi"/>
                <w:b/>
                <w:sz w:val="18"/>
                <w:szCs w:val="18"/>
              </w:rPr>
            </w:pPr>
            <w:r>
              <w:rPr>
                <w:rFonts w:asciiTheme="minorHAnsi" w:hAnsiTheme="minorHAnsi" w:cstheme="minorHAnsi"/>
                <w:b/>
                <w:sz w:val="18"/>
                <w:szCs w:val="18"/>
              </w:rPr>
              <w:t xml:space="preserve">Eil. </w:t>
            </w:r>
            <w:r w:rsidRPr="00091D7C">
              <w:rPr>
                <w:rFonts w:asciiTheme="minorHAnsi" w:hAnsiTheme="minorHAnsi" w:cstheme="minorHAnsi"/>
                <w:b/>
                <w:sz w:val="18"/>
                <w:szCs w:val="18"/>
              </w:rPr>
              <w:t>Nr.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D6A3AE" w14:textId="77777777" w:rsidR="00ED4309" w:rsidRPr="00091D7C" w:rsidRDefault="00ED4309" w:rsidP="003E5F9A">
            <w:pPr>
              <w:ind w:firstLine="0"/>
              <w:jc w:val="center"/>
              <w:rPr>
                <w:rFonts w:asciiTheme="minorHAnsi" w:hAnsiTheme="minorHAnsi" w:cstheme="minorHAnsi"/>
                <w:b/>
                <w:sz w:val="18"/>
                <w:szCs w:val="18"/>
              </w:rPr>
            </w:pPr>
            <w:r w:rsidRPr="00091D7C">
              <w:rPr>
                <w:rFonts w:asciiTheme="minorHAnsi" w:hAnsiTheme="minorHAnsi" w:cstheme="minorHAnsi"/>
                <w:b/>
                <w:sz w:val="18"/>
                <w:szCs w:val="18"/>
              </w:rPr>
              <w:t>Vystymo lygis</w:t>
            </w:r>
          </w:p>
        </w:tc>
        <w:tc>
          <w:tcPr>
            <w:tcW w:w="4398" w:type="dxa"/>
            <w:tcBorders>
              <w:top w:val="single" w:sz="4" w:space="0" w:color="000000"/>
              <w:left w:val="single" w:sz="4" w:space="0" w:color="000000"/>
              <w:bottom w:val="single" w:sz="4" w:space="0" w:color="000000"/>
              <w:right w:val="single" w:sz="4" w:space="0" w:color="000000"/>
            </w:tcBorders>
            <w:vAlign w:val="center"/>
          </w:tcPr>
          <w:p w14:paraId="155210B9" w14:textId="77777777" w:rsidR="00ED4309" w:rsidRPr="00091D7C" w:rsidRDefault="00ED4309" w:rsidP="003E5F9A">
            <w:pPr>
              <w:ind w:right="-108" w:firstLine="34"/>
              <w:jc w:val="center"/>
              <w:rPr>
                <w:rFonts w:asciiTheme="minorHAnsi" w:hAnsiTheme="minorHAnsi" w:cstheme="minorHAnsi"/>
                <w:b/>
                <w:sz w:val="18"/>
                <w:szCs w:val="18"/>
              </w:rPr>
            </w:pPr>
            <w:r w:rsidRPr="00091D7C">
              <w:rPr>
                <w:rFonts w:asciiTheme="minorHAnsi" w:hAnsiTheme="minorHAnsi" w:cstheme="minorHAnsi"/>
                <w:b/>
                <w:sz w:val="18"/>
                <w:szCs w:val="18"/>
              </w:rPr>
              <w:t>Aprašymas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85839C4" w14:textId="77777777" w:rsidR="00ED4309" w:rsidRPr="00091D7C" w:rsidRDefault="00ED4309" w:rsidP="003E5F9A">
            <w:pPr>
              <w:ind w:right="-108" w:firstLine="27"/>
              <w:jc w:val="center"/>
              <w:rPr>
                <w:rFonts w:asciiTheme="minorHAnsi" w:hAnsiTheme="minorHAnsi" w:cstheme="minorHAnsi"/>
                <w:b/>
                <w:sz w:val="18"/>
                <w:szCs w:val="18"/>
              </w:rPr>
            </w:pPr>
            <w:r w:rsidRPr="00091D7C">
              <w:rPr>
                <w:rFonts w:asciiTheme="minorHAnsi" w:hAnsiTheme="minorHAnsi" w:cstheme="minorHAnsi"/>
                <w:b/>
                <w:sz w:val="18"/>
                <w:szCs w:val="18"/>
              </w:rPr>
              <w:t>Analizės trukmė</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BACBC4A" w14:textId="77777777" w:rsidR="00ED4309" w:rsidRPr="00091D7C" w:rsidRDefault="00ED4309" w:rsidP="003E5F9A">
            <w:pPr>
              <w:ind w:firstLine="34"/>
              <w:jc w:val="center"/>
              <w:rPr>
                <w:rFonts w:asciiTheme="minorHAnsi" w:hAnsiTheme="minorHAnsi" w:cstheme="minorHAnsi"/>
                <w:b/>
                <w:sz w:val="18"/>
                <w:szCs w:val="18"/>
              </w:rPr>
            </w:pPr>
            <w:r w:rsidRPr="00091D7C">
              <w:rPr>
                <w:rFonts w:asciiTheme="minorHAnsi" w:hAnsiTheme="minorHAnsi" w:cstheme="minorHAnsi"/>
                <w:b/>
                <w:sz w:val="18"/>
                <w:szCs w:val="18"/>
              </w:rPr>
              <w:t>Realizavimo trukmė</w:t>
            </w:r>
          </w:p>
        </w:tc>
      </w:tr>
      <w:tr w:rsidR="00ED4309" w:rsidRPr="00CC24E8" w14:paraId="3B0D6BBD" w14:textId="77777777" w:rsidTr="003E5F9A">
        <w:trPr>
          <w:trHeight w:val="15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6EBEB1D" w14:textId="77777777" w:rsidR="00ED4309" w:rsidRPr="00091D7C" w:rsidRDefault="00ED4309" w:rsidP="003E5F9A">
            <w:pPr>
              <w:ind w:firstLine="12"/>
              <w:jc w:val="center"/>
              <w:rPr>
                <w:rFonts w:asciiTheme="minorHAnsi" w:hAnsiTheme="minorHAnsi" w:cstheme="minorHAnsi"/>
                <w:sz w:val="18"/>
                <w:szCs w:val="18"/>
              </w:rPr>
            </w:pPr>
            <w:r w:rsidRPr="00091D7C">
              <w:rPr>
                <w:rFonts w:asciiTheme="minorHAnsi" w:hAnsiTheme="minorHAnsi" w:cstheme="minorHAnsi"/>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A77341"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Paprastas</w:t>
            </w:r>
          </w:p>
        </w:tc>
        <w:tc>
          <w:tcPr>
            <w:tcW w:w="4398" w:type="dxa"/>
            <w:tcBorders>
              <w:top w:val="single" w:sz="4" w:space="0" w:color="000000"/>
              <w:left w:val="single" w:sz="4" w:space="0" w:color="000000"/>
              <w:bottom w:val="single" w:sz="4" w:space="0" w:color="000000"/>
              <w:right w:val="single" w:sz="4" w:space="0" w:color="000000"/>
            </w:tcBorders>
          </w:tcPr>
          <w:p w14:paraId="09FD558A" w14:textId="77777777" w:rsidR="00ED4309" w:rsidRPr="00091D7C" w:rsidRDefault="00ED4309" w:rsidP="003E5F9A">
            <w:pPr>
              <w:ind w:firstLine="34"/>
              <w:jc w:val="both"/>
              <w:rPr>
                <w:rFonts w:asciiTheme="minorHAnsi" w:hAnsiTheme="minorHAnsi" w:cstheme="minorHAnsi"/>
                <w:sz w:val="18"/>
                <w:szCs w:val="18"/>
              </w:rPr>
            </w:pPr>
            <w:r w:rsidRPr="00091D7C">
              <w:rPr>
                <w:rFonts w:asciiTheme="minorHAnsi" w:hAnsiTheme="minorHAnsi" w:cstheme="minorHAnsi"/>
                <w:sz w:val="18"/>
                <w:szCs w:val="18"/>
              </w:rPr>
              <w:t xml:space="preserve">Pakeitimai susiję su standartiniu / baziniu </w:t>
            </w:r>
            <w:r>
              <w:rPr>
                <w:rFonts w:asciiTheme="minorHAnsi" w:hAnsiTheme="minorHAnsi" w:cstheme="minorHAnsi"/>
                <w:sz w:val="18"/>
                <w:szCs w:val="18"/>
              </w:rPr>
              <w:t>Sistemos</w:t>
            </w:r>
            <w:r w:rsidRPr="00091D7C">
              <w:rPr>
                <w:rFonts w:asciiTheme="minorHAnsi" w:hAnsiTheme="minorHAnsi" w:cstheme="minorHAnsi"/>
                <w:sz w:val="18"/>
                <w:szCs w:val="18"/>
              </w:rPr>
              <w:t xml:space="preserve"> funkcionalumu.</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6C74934" w14:textId="77777777" w:rsidR="00ED4309" w:rsidRPr="00091D7C" w:rsidRDefault="00ED4309" w:rsidP="003E5F9A">
            <w:pPr>
              <w:ind w:firstLine="27"/>
              <w:jc w:val="center"/>
              <w:rPr>
                <w:rFonts w:asciiTheme="minorHAnsi" w:hAnsiTheme="minorHAnsi" w:cstheme="minorHAnsi"/>
                <w:sz w:val="18"/>
                <w:szCs w:val="18"/>
              </w:rPr>
            </w:pPr>
            <w:r w:rsidRPr="00091D7C">
              <w:rPr>
                <w:rFonts w:asciiTheme="minorHAnsi" w:hAnsiTheme="minorHAnsi" w:cstheme="minorHAnsi"/>
                <w:sz w:val="18"/>
                <w:szCs w:val="18"/>
              </w:rPr>
              <w:t xml:space="preserve">3 </w:t>
            </w:r>
            <w:proofErr w:type="spellStart"/>
            <w:r w:rsidRPr="00091D7C">
              <w:rPr>
                <w:rFonts w:asciiTheme="minorHAnsi" w:hAnsiTheme="minorHAnsi" w:cstheme="minorHAnsi"/>
                <w:sz w:val="18"/>
                <w:szCs w:val="18"/>
              </w:rPr>
              <w:t>d.d</w:t>
            </w:r>
            <w:proofErr w:type="spellEnd"/>
            <w:r w:rsidRPr="00091D7C">
              <w:rPr>
                <w:rFonts w:asciiTheme="minorHAnsi" w:hAnsiTheme="minorHAnsi" w:cstheme="minorHAnsi"/>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365020F7" w14:textId="77777777" w:rsidR="00ED4309" w:rsidRPr="00091D7C" w:rsidRDefault="00ED4309" w:rsidP="003E5F9A">
            <w:pPr>
              <w:ind w:firstLine="34"/>
              <w:jc w:val="both"/>
              <w:rPr>
                <w:rFonts w:asciiTheme="minorHAnsi" w:hAnsiTheme="minorHAnsi" w:cstheme="minorHAnsi"/>
                <w:sz w:val="18"/>
                <w:szCs w:val="18"/>
              </w:rPr>
            </w:pPr>
            <w:r w:rsidRPr="00091D7C">
              <w:rPr>
                <w:rFonts w:asciiTheme="minorHAnsi" w:hAnsiTheme="minorHAnsi" w:cstheme="minorHAnsi"/>
                <w:sz w:val="18"/>
                <w:szCs w:val="18"/>
              </w:rPr>
              <w:t>5 d.d.*</w:t>
            </w:r>
          </w:p>
        </w:tc>
      </w:tr>
      <w:tr w:rsidR="00ED4309" w:rsidRPr="00CC24E8" w14:paraId="0DBA46BF" w14:textId="77777777" w:rsidTr="003E5F9A">
        <w:trPr>
          <w:trHeight w:val="19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CEAFA7E" w14:textId="77777777" w:rsidR="00ED4309" w:rsidRPr="00091D7C" w:rsidRDefault="00ED4309" w:rsidP="003E5F9A">
            <w:pPr>
              <w:ind w:firstLine="12"/>
              <w:jc w:val="center"/>
              <w:rPr>
                <w:rFonts w:asciiTheme="minorHAnsi" w:hAnsiTheme="minorHAnsi" w:cstheme="minorHAnsi"/>
                <w:sz w:val="18"/>
                <w:szCs w:val="18"/>
              </w:rPr>
            </w:pPr>
            <w:r w:rsidRPr="00091D7C">
              <w:rPr>
                <w:rFonts w:asciiTheme="minorHAnsi" w:hAnsiTheme="minorHAnsi" w:cstheme="minorHAnsi"/>
                <w:sz w:val="18"/>
                <w:szCs w:val="18"/>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D987C88"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Vidutinis</w:t>
            </w:r>
          </w:p>
        </w:tc>
        <w:tc>
          <w:tcPr>
            <w:tcW w:w="4398" w:type="dxa"/>
            <w:tcBorders>
              <w:top w:val="single" w:sz="4" w:space="0" w:color="000000"/>
              <w:left w:val="single" w:sz="4" w:space="0" w:color="000000"/>
              <w:bottom w:val="single" w:sz="4" w:space="0" w:color="000000"/>
              <w:right w:val="single" w:sz="4" w:space="0" w:color="000000"/>
            </w:tcBorders>
          </w:tcPr>
          <w:p w14:paraId="4DEE2F31" w14:textId="77777777" w:rsidR="00ED4309" w:rsidRPr="00091D7C" w:rsidRDefault="00ED4309" w:rsidP="003E5F9A">
            <w:pPr>
              <w:ind w:firstLine="34"/>
              <w:jc w:val="both"/>
              <w:rPr>
                <w:rFonts w:asciiTheme="minorHAnsi" w:hAnsiTheme="minorHAnsi" w:cstheme="minorHAnsi"/>
                <w:sz w:val="18"/>
                <w:szCs w:val="18"/>
              </w:rPr>
            </w:pPr>
            <w:r w:rsidRPr="00091D7C">
              <w:rPr>
                <w:rFonts w:asciiTheme="minorHAnsi" w:hAnsiTheme="minorHAnsi" w:cstheme="minorHAnsi"/>
                <w:sz w:val="18"/>
                <w:szCs w:val="18"/>
              </w:rPr>
              <w:t xml:space="preserve">Pakeitimai susiję su standartiniu / baziniu </w:t>
            </w:r>
            <w:r>
              <w:rPr>
                <w:rFonts w:asciiTheme="minorHAnsi" w:hAnsiTheme="minorHAnsi" w:cstheme="minorHAnsi"/>
                <w:sz w:val="18"/>
                <w:szCs w:val="18"/>
              </w:rPr>
              <w:t>Sistemos</w:t>
            </w:r>
            <w:r w:rsidRPr="00091D7C">
              <w:rPr>
                <w:rFonts w:asciiTheme="minorHAnsi" w:hAnsiTheme="minorHAnsi" w:cstheme="minorHAnsi"/>
                <w:sz w:val="18"/>
                <w:szCs w:val="18"/>
              </w:rPr>
              <w:t xml:space="preserve"> funkcionalumu, kurie papildomai reikalauja programinio kodo papildymų.  </w:t>
            </w:r>
          </w:p>
        </w:tc>
        <w:tc>
          <w:tcPr>
            <w:tcW w:w="1275" w:type="dxa"/>
            <w:tcBorders>
              <w:top w:val="single" w:sz="4" w:space="0" w:color="000000"/>
              <w:left w:val="single" w:sz="4" w:space="0" w:color="000000"/>
              <w:bottom w:val="single" w:sz="4" w:space="0" w:color="000000"/>
              <w:right w:val="single" w:sz="4" w:space="0" w:color="000000"/>
            </w:tcBorders>
            <w:vAlign w:val="center"/>
          </w:tcPr>
          <w:p w14:paraId="45955712" w14:textId="77777777" w:rsidR="00ED4309" w:rsidRPr="00091D7C" w:rsidRDefault="00ED4309" w:rsidP="003E5F9A">
            <w:pPr>
              <w:ind w:firstLine="27"/>
              <w:jc w:val="center"/>
              <w:rPr>
                <w:rFonts w:asciiTheme="minorHAnsi" w:hAnsiTheme="minorHAnsi" w:cstheme="minorHAnsi"/>
                <w:sz w:val="18"/>
                <w:szCs w:val="18"/>
              </w:rPr>
            </w:pPr>
            <w:r w:rsidRPr="00091D7C">
              <w:rPr>
                <w:rFonts w:asciiTheme="minorHAnsi" w:hAnsiTheme="minorHAnsi" w:cstheme="minorHAnsi"/>
                <w:sz w:val="18"/>
                <w:szCs w:val="18"/>
              </w:rPr>
              <w:t xml:space="preserve">5 </w:t>
            </w:r>
            <w:proofErr w:type="spellStart"/>
            <w:r w:rsidRPr="00091D7C">
              <w:rPr>
                <w:rFonts w:asciiTheme="minorHAnsi" w:hAnsiTheme="minorHAnsi" w:cstheme="minorHAnsi"/>
                <w:sz w:val="18"/>
                <w:szCs w:val="18"/>
              </w:rPr>
              <w:t>d.d</w:t>
            </w:r>
            <w:proofErr w:type="spellEnd"/>
            <w:r w:rsidRPr="00091D7C">
              <w:rPr>
                <w:rFonts w:asciiTheme="minorHAnsi" w:hAnsiTheme="minorHAnsi" w:cstheme="minorHAnsi"/>
                <w:sz w:val="18"/>
                <w:szCs w:val="18"/>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0D3A3970" w14:textId="77777777" w:rsidR="00ED4309" w:rsidRPr="00091D7C" w:rsidRDefault="00ED4309" w:rsidP="003E5F9A">
            <w:pPr>
              <w:ind w:firstLine="34"/>
              <w:jc w:val="both"/>
              <w:rPr>
                <w:rFonts w:asciiTheme="minorHAnsi" w:hAnsiTheme="minorHAnsi" w:cstheme="minorHAnsi"/>
                <w:sz w:val="18"/>
                <w:szCs w:val="18"/>
              </w:rPr>
            </w:pPr>
            <w:r w:rsidRPr="00091D7C">
              <w:rPr>
                <w:rFonts w:asciiTheme="minorHAnsi" w:hAnsiTheme="minorHAnsi" w:cstheme="minorHAnsi"/>
                <w:sz w:val="18"/>
                <w:szCs w:val="18"/>
              </w:rPr>
              <w:t>10 d.d.*</w:t>
            </w:r>
          </w:p>
        </w:tc>
      </w:tr>
      <w:tr w:rsidR="00ED4309" w:rsidRPr="00CC24E8" w14:paraId="451E21D5" w14:textId="77777777" w:rsidTr="003E5F9A">
        <w:trPr>
          <w:trHeight w:val="132"/>
          <w:jc w:val="center"/>
        </w:trPr>
        <w:tc>
          <w:tcPr>
            <w:tcW w:w="709" w:type="dxa"/>
            <w:tcBorders>
              <w:top w:val="single" w:sz="4" w:space="0" w:color="000000"/>
              <w:left w:val="single" w:sz="4" w:space="0" w:color="000000"/>
              <w:right w:val="single" w:sz="4" w:space="0" w:color="000000"/>
            </w:tcBorders>
            <w:vAlign w:val="center"/>
          </w:tcPr>
          <w:p w14:paraId="3E38C4AF" w14:textId="77777777" w:rsidR="00ED4309" w:rsidRPr="00091D7C" w:rsidRDefault="00ED4309" w:rsidP="003E5F9A">
            <w:pPr>
              <w:ind w:firstLine="12"/>
              <w:jc w:val="center"/>
              <w:rPr>
                <w:rFonts w:asciiTheme="minorHAnsi" w:hAnsiTheme="minorHAnsi" w:cstheme="minorHAnsi"/>
                <w:sz w:val="18"/>
                <w:szCs w:val="18"/>
              </w:rPr>
            </w:pPr>
            <w:r w:rsidRPr="00091D7C">
              <w:rPr>
                <w:rFonts w:asciiTheme="minorHAnsi" w:hAnsiTheme="minorHAnsi" w:cstheme="minorHAnsi"/>
                <w:sz w:val="18"/>
                <w:szCs w:val="18"/>
              </w:rPr>
              <w:t>3.</w:t>
            </w:r>
          </w:p>
        </w:tc>
        <w:tc>
          <w:tcPr>
            <w:tcW w:w="1134" w:type="dxa"/>
            <w:tcBorders>
              <w:top w:val="single" w:sz="4" w:space="0" w:color="000000"/>
              <w:left w:val="single" w:sz="4" w:space="0" w:color="000000"/>
              <w:right w:val="single" w:sz="4" w:space="0" w:color="000000"/>
            </w:tcBorders>
            <w:vAlign w:val="center"/>
            <w:hideMark/>
          </w:tcPr>
          <w:p w14:paraId="22DE495D" w14:textId="77777777" w:rsidR="00ED4309" w:rsidRPr="00091D7C" w:rsidRDefault="00ED4309" w:rsidP="003E5F9A">
            <w:pPr>
              <w:ind w:firstLine="0"/>
              <w:jc w:val="both"/>
              <w:rPr>
                <w:rFonts w:asciiTheme="minorHAnsi" w:hAnsiTheme="minorHAnsi" w:cstheme="minorHAnsi"/>
                <w:sz w:val="18"/>
                <w:szCs w:val="18"/>
              </w:rPr>
            </w:pPr>
            <w:r w:rsidRPr="00091D7C">
              <w:rPr>
                <w:rFonts w:asciiTheme="minorHAnsi" w:hAnsiTheme="minorHAnsi" w:cstheme="minorHAnsi"/>
                <w:sz w:val="18"/>
                <w:szCs w:val="18"/>
              </w:rPr>
              <w:t>Sudėtingas</w:t>
            </w:r>
          </w:p>
        </w:tc>
        <w:tc>
          <w:tcPr>
            <w:tcW w:w="4398" w:type="dxa"/>
            <w:tcBorders>
              <w:top w:val="single" w:sz="4" w:space="0" w:color="000000"/>
              <w:left w:val="single" w:sz="4" w:space="0" w:color="000000"/>
              <w:right w:val="single" w:sz="4" w:space="0" w:color="000000"/>
            </w:tcBorders>
          </w:tcPr>
          <w:p w14:paraId="44B13BD1" w14:textId="77777777" w:rsidR="00ED4309" w:rsidRPr="00091D7C" w:rsidRDefault="00ED4309" w:rsidP="003E5F9A">
            <w:pPr>
              <w:ind w:firstLine="34"/>
              <w:jc w:val="both"/>
              <w:rPr>
                <w:rFonts w:asciiTheme="minorHAnsi" w:hAnsiTheme="minorHAnsi" w:cstheme="minorHAnsi"/>
                <w:sz w:val="18"/>
                <w:szCs w:val="18"/>
              </w:rPr>
            </w:pPr>
            <w:r w:rsidRPr="00091D7C">
              <w:rPr>
                <w:rFonts w:asciiTheme="minorHAnsi" w:hAnsiTheme="minorHAnsi" w:cstheme="minorHAnsi"/>
                <w:sz w:val="18"/>
                <w:szCs w:val="18"/>
              </w:rPr>
              <w:t xml:space="preserve">Pakeitimai susiję su sudėtingų, nestandartinių situacijų išsiaiškinimu, duomenų analize, nestandartiniu </w:t>
            </w:r>
            <w:r>
              <w:rPr>
                <w:rFonts w:asciiTheme="minorHAnsi" w:hAnsiTheme="minorHAnsi" w:cstheme="minorHAnsi"/>
                <w:sz w:val="18"/>
                <w:szCs w:val="18"/>
              </w:rPr>
              <w:t>Sistemos</w:t>
            </w:r>
            <w:r w:rsidRPr="00091D7C">
              <w:rPr>
                <w:rFonts w:asciiTheme="minorHAnsi" w:hAnsiTheme="minorHAnsi" w:cstheme="minorHAnsi"/>
                <w:sz w:val="18"/>
                <w:szCs w:val="18"/>
              </w:rPr>
              <w:t xml:space="preserve"> funkcionalumu ar galimybėmis ir reikalaujantys žymaus programinio kodo papildymo.</w:t>
            </w:r>
          </w:p>
        </w:tc>
        <w:tc>
          <w:tcPr>
            <w:tcW w:w="1275" w:type="dxa"/>
            <w:tcBorders>
              <w:top w:val="single" w:sz="4" w:space="0" w:color="000000"/>
              <w:left w:val="single" w:sz="4" w:space="0" w:color="000000"/>
              <w:right w:val="single" w:sz="4" w:space="0" w:color="000000"/>
            </w:tcBorders>
            <w:vAlign w:val="center"/>
          </w:tcPr>
          <w:p w14:paraId="5E50A242" w14:textId="77777777" w:rsidR="00ED4309" w:rsidRPr="00091D7C" w:rsidRDefault="00ED4309" w:rsidP="003E5F9A">
            <w:pPr>
              <w:ind w:firstLine="27"/>
              <w:jc w:val="center"/>
              <w:rPr>
                <w:rFonts w:asciiTheme="minorHAnsi" w:hAnsiTheme="minorHAnsi" w:cstheme="minorHAnsi"/>
                <w:sz w:val="18"/>
                <w:szCs w:val="18"/>
              </w:rPr>
            </w:pPr>
            <w:r w:rsidRPr="00091D7C">
              <w:rPr>
                <w:rFonts w:asciiTheme="minorHAnsi" w:hAnsiTheme="minorHAnsi" w:cstheme="minorHAnsi"/>
                <w:sz w:val="18"/>
                <w:szCs w:val="18"/>
              </w:rPr>
              <w:t xml:space="preserve">10 </w:t>
            </w:r>
            <w:proofErr w:type="spellStart"/>
            <w:r w:rsidRPr="00091D7C">
              <w:rPr>
                <w:rFonts w:asciiTheme="minorHAnsi" w:hAnsiTheme="minorHAnsi" w:cstheme="minorHAnsi"/>
                <w:sz w:val="18"/>
                <w:szCs w:val="18"/>
              </w:rPr>
              <w:t>d.d</w:t>
            </w:r>
            <w:proofErr w:type="spellEnd"/>
            <w:r w:rsidRPr="00091D7C">
              <w:rPr>
                <w:rFonts w:asciiTheme="minorHAnsi" w:hAnsiTheme="minorHAnsi" w:cstheme="minorHAnsi"/>
                <w:sz w:val="18"/>
                <w:szCs w:val="18"/>
              </w:rPr>
              <w:t>.</w:t>
            </w:r>
          </w:p>
        </w:tc>
        <w:tc>
          <w:tcPr>
            <w:tcW w:w="1842" w:type="dxa"/>
            <w:tcBorders>
              <w:top w:val="single" w:sz="4" w:space="0" w:color="000000"/>
              <w:left w:val="single" w:sz="4" w:space="0" w:color="000000"/>
              <w:right w:val="single" w:sz="4" w:space="0" w:color="000000"/>
            </w:tcBorders>
            <w:vAlign w:val="center"/>
          </w:tcPr>
          <w:p w14:paraId="566D95F1" w14:textId="77777777" w:rsidR="00ED4309" w:rsidRPr="00091D7C" w:rsidRDefault="00ED4309" w:rsidP="003E5F9A">
            <w:pPr>
              <w:keepNext/>
              <w:ind w:firstLine="34"/>
              <w:jc w:val="both"/>
              <w:rPr>
                <w:rFonts w:asciiTheme="minorHAnsi" w:hAnsiTheme="minorHAnsi" w:cstheme="minorHAnsi"/>
                <w:sz w:val="18"/>
                <w:szCs w:val="18"/>
              </w:rPr>
            </w:pPr>
            <w:r w:rsidRPr="00091D7C">
              <w:rPr>
                <w:rFonts w:asciiTheme="minorHAnsi" w:hAnsiTheme="minorHAnsi" w:cstheme="minorHAnsi"/>
                <w:sz w:val="18"/>
                <w:szCs w:val="18"/>
              </w:rPr>
              <w:t>Pagal atskirą susitarimą tarp Pirkėjo ir Tiekėjo.</w:t>
            </w:r>
          </w:p>
        </w:tc>
      </w:tr>
    </w:tbl>
    <w:p w14:paraId="3004B5B5" w14:textId="77777777" w:rsidR="00ED4309" w:rsidRPr="00091D7C" w:rsidRDefault="00ED4309" w:rsidP="00ED4309">
      <w:pPr>
        <w:tabs>
          <w:tab w:val="left" w:pos="7655"/>
        </w:tabs>
        <w:jc w:val="both"/>
        <w:rPr>
          <w:rFonts w:asciiTheme="minorHAnsi" w:hAnsiTheme="minorHAnsi" w:cstheme="minorHAnsi"/>
          <w:sz w:val="18"/>
          <w:szCs w:val="18"/>
        </w:rPr>
      </w:pPr>
      <w:r w:rsidRPr="00091D7C">
        <w:rPr>
          <w:rFonts w:asciiTheme="minorHAnsi" w:hAnsiTheme="minorHAnsi" w:cstheme="minorHAnsi"/>
          <w:sz w:val="18"/>
          <w:szCs w:val="18"/>
        </w:rPr>
        <w:t>*Šalims sutarus gali būti nustatytos kitos realizavimo trukmės.</w:t>
      </w:r>
    </w:p>
    <w:p w14:paraId="3FBBA59D"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Sistemos</w:t>
      </w:r>
      <w:r w:rsidRPr="00BA7091">
        <w:rPr>
          <w:rFonts w:asciiTheme="minorHAnsi" w:hAnsiTheme="minorHAnsi" w:cstheme="minorHAnsi"/>
          <w:sz w:val="20"/>
          <w:szCs w:val="20"/>
        </w:rPr>
        <w:t xml:space="preserve"> vystymo darbus </w:t>
      </w:r>
      <w:r>
        <w:rPr>
          <w:rFonts w:asciiTheme="minorHAnsi" w:hAnsiTheme="minorHAnsi" w:cstheme="minorHAnsi"/>
          <w:sz w:val="20"/>
          <w:szCs w:val="20"/>
        </w:rPr>
        <w:t>(darbų eiliškumas, diegimo laikas ir pan.)</w:t>
      </w:r>
      <w:r w:rsidRPr="00BA7091">
        <w:rPr>
          <w:rFonts w:asciiTheme="minorHAnsi" w:hAnsiTheme="minorHAnsi" w:cstheme="minorHAnsi"/>
          <w:sz w:val="20"/>
          <w:szCs w:val="20"/>
        </w:rPr>
        <w:t xml:space="preserve"> Tiekėjas</w:t>
      </w:r>
      <w:r>
        <w:rPr>
          <w:rFonts w:asciiTheme="minorHAnsi" w:hAnsiTheme="minorHAnsi" w:cstheme="minorHAnsi"/>
          <w:sz w:val="20"/>
          <w:szCs w:val="20"/>
        </w:rPr>
        <w:t xml:space="preserve"> vykdo</w:t>
      </w:r>
      <w:r w:rsidRPr="00BA7091">
        <w:rPr>
          <w:rFonts w:asciiTheme="minorHAnsi" w:hAnsiTheme="minorHAnsi" w:cstheme="minorHAnsi"/>
          <w:sz w:val="20"/>
          <w:szCs w:val="20"/>
        </w:rPr>
        <w:t xml:space="preserve"> pagal iš anksto su Pirkėju </w:t>
      </w:r>
      <w:r>
        <w:rPr>
          <w:rFonts w:asciiTheme="minorHAnsi" w:hAnsiTheme="minorHAnsi" w:cstheme="minorHAnsi"/>
          <w:sz w:val="20"/>
          <w:szCs w:val="20"/>
        </w:rPr>
        <w:t xml:space="preserve">raštu </w:t>
      </w:r>
      <w:r w:rsidRPr="00BA7091">
        <w:rPr>
          <w:rFonts w:asciiTheme="minorHAnsi" w:hAnsiTheme="minorHAnsi" w:cstheme="minorHAnsi"/>
          <w:sz w:val="20"/>
          <w:szCs w:val="20"/>
        </w:rPr>
        <w:t>suderintą grafiką;</w:t>
      </w:r>
    </w:p>
    <w:p w14:paraId="1CCD4F1B"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Tiekėjas turi atlikti suteiktų paslaugų rezultatų testavimą: Sistemos vystymo diegimas turi būti atliekamas testavimo aplinkoje, siekiant patikrinti paslaugų rezultatų funkcionalumą ir suderinamumą su esamu Sistemos funkcionalumu;</w:t>
      </w:r>
    </w:p>
    <w:p w14:paraId="0B6074D6"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Tiekėjas privalo pateikti testavimo rezultatai su Pirkėju raštu suderinta forma;</w:t>
      </w:r>
    </w:p>
    <w:p w14:paraId="0E6EE7CC"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Tiekėjas, pagal atitinkamą užsakymą suteikęs Sistemos Vystymo paslaugas, privalo perduoti visą su Sistemos tobulinimu / keitimu / vystymu susijusią informaciją („</w:t>
      </w:r>
      <w:proofErr w:type="spellStart"/>
      <w:r w:rsidRPr="00BA7091">
        <w:rPr>
          <w:rFonts w:asciiTheme="minorHAnsi" w:hAnsiTheme="minorHAnsi" w:cstheme="minorHAnsi"/>
          <w:sz w:val="20"/>
          <w:szCs w:val="20"/>
        </w:rPr>
        <w:t>know-how</w:t>
      </w:r>
      <w:proofErr w:type="spellEnd"/>
      <w:r w:rsidRPr="00BA7091">
        <w:rPr>
          <w:rFonts w:asciiTheme="minorHAnsi" w:hAnsiTheme="minorHAnsi" w:cstheme="minorHAnsi"/>
          <w:sz w:val="20"/>
          <w:szCs w:val="20"/>
        </w:rPr>
        <w:t>“). Informacija perduodama Pirkėjo naudojamoje pakeitimų valdymo sistemoje arba kitu elektroniniu būdu;</w:t>
      </w:r>
    </w:p>
    <w:p w14:paraId="4FBF3D79"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Tiekėjas pagal atitinkamą užsakymą suteikęs </w:t>
      </w:r>
      <w:r>
        <w:rPr>
          <w:rFonts w:asciiTheme="minorHAnsi" w:hAnsiTheme="minorHAnsi" w:cstheme="minorHAnsi"/>
          <w:sz w:val="20"/>
          <w:szCs w:val="20"/>
        </w:rPr>
        <w:t>Sistemos</w:t>
      </w:r>
      <w:r w:rsidRPr="00BA7091">
        <w:rPr>
          <w:rFonts w:asciiTheme="minorHAnsi" w:hAnsiTheme="minorHAnsi" w:cstheme="minorHAnsi"/>
          <w:sz w:val="20"/>
          <w:szCs w:val="20"/>
        </w:rPr>
        <w:t xml:space="preserve"> Vystymo paslaugas, privalo perduoti visą su </w:t>
      </w:r>
      <w:r>
        <w:rPr>
          <w:rFonts w:asciiTheme="minorHAnsi" w:hAnsiTheme="minorHAnsi" w:cstheme="minorHAnsi"/>
          <w:sz w:val="20"/>
          <w:szCs w:val="20"/>
        </w:rPr>
        <w:t>Sistemos</w:t>
      </w:r>
      <w:r w:rsidRPr="00BA7091">
        <w:rPr>
          <w:rFonts w:asciiTheme="minorHAnsi" w:hAnsiTheme="minorHAnsi" w:cstheme="minorHAnsi"/>
          <w:sz w:val="20"/>
          <w:szCs w:val="20"/>
        </w:rPr>
        <w:t xml:space="preserve"> tobulinimu/keitimu/vystymu susijusią informaciją („</w:t>
      </w:r>
      <w:proofErr w:type="spellStart"/>
      <w:r w:rsidRPr="00BA7091">
        <w:rPr>
          <w:rFonts w:asciiTheme="minorHAnsi" w:hAnsiTheme="minorHAnsi" w:cstheme="minorHAnsi"/>
          <w:sz w:val="20"/>
          <w:szCs w:val="20"/>
        </w:rPr>
        <w:t>know-how</w:t>
      </w:r>
      <w:proofErr w:type="spellEnd"/>
      <w:r w:rsidRPr="00BA7091">
        <w:rPr>
          <w:rFonts w:asciiTheme="minorHAnsi" w:hAnsiTheme="minorHAnsi" w:cstheme="minorHAnsi"/>
          <w:sz w:val="20"/>
          <w:szCs w:val="20"/>
        </w:rPr>
        <w:t xml:space="preserve">“), dokumentuotą elektroninėje laikmenoje, Pirkėjui ne vėliau kaip per 90 dienų po </w:t>
      </w:r>
      <w:r>
        <w:rPr>
          <w:rFonts w:asciiTheme="minorHAnsi" w:hAnsiTheme="minorHAnsi" w:cstheme="minorHAnsi"/>
          <w:sz w:val="20"/>
          <w:szCs w:val="20"/>
        </w:rPr>
        <w:t>Sistemos</w:t>
      </w:r>
      <w:r w:rsidRPr="00BA7091">
        <w:rPr>
          <w:rFonts w:asciiTheme="minorHAnsi" w:hAnsiTheme="minorHAnsi" w:cstheme="minorHAnsi"/>
          <w:sz w:val="20"/>
          <w:szCs w:val="20"/>
        </w:rPr>
        <w:t xml:space="preserve"> tobulinimo/keitimo/vystymo įdiegimo;</w:t>
      </w:r>
    </w:p>
    <w:p w14:paraId="76A625EB" w14:textId="77777777" w:rsidR="00ED4309" w:rsidRPr="00BA7091" w:rsidRDefault="00ED4309" w:rsidP="00B47F7C">
      <w:pPr>
        <w:pStyle w:val="ListParagraph"/>
        <w:numPr>
          <w:ilvl w:val="3"/>
          <w:numId w:val="60"/>
        </w:numPr>
        <w:tabs>
          <w:tab w:val="left" w:pos="56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Tiekėjas privalo pateikti išeities kodus su vystymo metu atnaujintoms dalimis;</w:t>
      </w:r>
    </w:p>
    <w:p w14:paraId="5F0995D7"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 xml:space="preserve">Programinių priemonių išeities tekstai (angl. </w:t>
      </w:r>
      <w:proofErr w:type="spellStart"/>
      <w:r w:rsidRPr="00BA7091">
        <w:rPr>
          <w:rFonts w:asciiTheme="minorHAnsi" w:hAnsiTheme="minorHAnsi" w:cstheme="minorHAnsi"/>
          <w:sz w:val="20"/>
          <w:szCs w:val="20"/>
        </w:rPr>
        <w:t>source</w:t>
      </w:r>
      <w:proofErr w:type="spellEnd"/>
      <w:r w:rsidRPr="00BA7091">
        <w:rPr>
          <w:rFonts w:asciiTheme="minorHAnsi" w:hAnsiTheme="minorHAnsi" w:cstheme="minorHAnsi"/>
          <w:sz w:val="20"/>
          <w:szCs w:val="20"/>
        </w:rPr>
        <w:t xml:space="preserve"> </w:t>
      </w:r>
      <w:proofErr w:type="spellStart"/>
      <w:r w:rsidRPr="00BA7091">
        <w:rPr>
          <w:rFonts w:asciiTheme="minorHAnsi" w:hAnsiTheme="minorHAnsi" w:cstheme="minorHAnsi"/>
          <w:sz w:val="20"/>
          <w:szCs w:val="20"/>
        </w:rPr>
        <w:t>code</w:t>
      </w:r>
      <w:proofErr w:type="spellEnd"/>
      <w:r w:rsidRPr="00BA7091">
        <w:rPr>
          <w:rFonts w:asciiTheme="minorHAnsi" w:hAnsiTheme="minorHAnsi" w:cstheme="minorHAnsi"/>
          <w:sz w:val="20"/>
          <w:szCs w:val="20"/>
        </w:rPr>
        <w:t>) pateikiami elektroninėje laikmenoje ir turi atitikti šiuos reikalavimus:</w:t>
      </w:r>
    </w:p>
    <w:p w14:paraId="0DC6417C" w14:textId="77777777" w:rsidR="00ED4309" w:rsidRPr="00BA7091" w:rsidRDefault="00ED4309" w:rsidP="00B47F7C">
      <w:pPr>
        <w:pStyle w:val="ListParagraph"/>
        <w:numPr>
          <w:ilvl w:val="4"/>
          <w:numId w:val="60"/>
        </w:numPr>
        <w:tabs>
          <w:tab w:val="left" w:pos="567"/>
          <w:tab w:val="left" w:pos="1134"/>
          <w:tab w:val="left" w:pos="212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kompiliavimui paruoštas rinkmenų paketas, nurodant standartines kompiliavimo priemones ir kompiliavimo eigą;</w:t>
      </w:r>
    </w:p>
    <w:p w14:paraId="09CAE680" w14:textId="77777777" w:rsidR="00ED4309" w:rsidRPr="00BA7091" w:rsidRDefault="00ED4309" w:rsidP="00B47F7C">
      <w:pPr>
        <w:pStyle w:val="ListParagraph"/>
        <w:numPr>
          <w:ilvl w:val="4"/>
          <w:numId w:val="60"/>
        </w:numPr>
        <w:tabs>
          <w:tab w:val="left" w:pos="567"/>
          <w:tab w:val="left" w:pos="1134"/>
          <w:tab w:val="left" w:pos="2127"/>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išeities tekstai turi būti ir atitikti gerąsias programinio kodo formatavimo, kintamųjų bei funkcijų įvardinimo praktikas;</w:t>
      </w:r>
    </w:p>
    <w:p w14:paraId="47F975AC" w14:textId="77777777" w:rsidR="00ED4309" w:rsidRPr="00BA7091" w:rsidRDefault="00ED4309" w:rsidP="00B47F7C">
      <w:pPr>
        <w:pStyle w:val="ListParagraph"/>
        <w:numPr>
          <w:ilvl w:val="4"/>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Pirkėjui turi būti perduoti pilni, korektiški išeities tekstai, iš kurių naudojant standartines priemones būtų kompiliuojama naudojimui parengta programinė įranga, atliekanti jai specifikuotas funkcijas.</w:t>
      </w:r>
    </w:p>
    <w:p w14:paraId="482411AA" w14:textId="77777777" w:rsidR="00ED4309" w:rsidRPr="00BA7091" w:rsidRDefault="00ED4309" w:rsidP="00B47F7C">
      <w:pPr>
        <w:pStyle w:val="ListParagraph"/>
        <w:numPr>
          <w:ilvl w:val="3"/>
          <w:numId w:val="60"/>
        </w:numPr>
        <w:tabs>
          <w:tab w:val="left" w:pos="567"/>
          <w:tab w:val="left" w:pos="1134"/>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Pagal atitinkamą užsakymą suteikus </w:t>
      </w:r>
      <w:r>
        <w:rPr>
          <w:rFonts w:asciiTheme="minorHAnsi" w:hAnsiTheme="minorHAnsi" w:cstheme="minorHAnsi"/>
          <w:sz w:val="20"/>
          <w:szCs w:val="20"/>
        </w:rPr>
        <w:t>Sistemos</w:t>
      </w:r>
      <w:r w:rsidRPr="00BA7091">
        <w:rPr>
          <w:rFonts w:asciiTheme="minorHAnsi" w:hAnsiTheme="minorHAnsi" w:cstheme="minorHAnsi"/>
          <w:sz w:val="20"/>
          <w:szCs w:val="20"/>
        </w:rPr>
        <w:t xml:space="preserve"> Vystymo paslaugas, Pirkėjo turimos teisės į </w:t>
      </w:r>
      <w:r>
        <w:rPr>
          <w:rFonts w:asciiTheme="minorHAnsi" w:hAnsiTheme="minorHAnsi" w:cstheme="minorHAnsi"/>
          <w:sz w:val="20"/>
          <w:szCs w:val="20"/>
        </w:rPr>
        <w:t>Sistemą</w:t>
      </w:r>
      <w:r w:rsidRPr="00BA7091">
        <w:rPr>
          <w:rFonts w:asciiTheme="minorHAnsi" w:hAnsiTheme="minorHAnsi" w:cstheme="minorHAnsi"/>
          <w:sz w:val="20"/>
          <w:szCs w:val="20"/>
        </w:rPr>
        <w:t xml:space="preserve"> nesikeičia, </w:t>
      </w:r>
      <w:proofErr w:type="spellStart"/>
      <w:r w:rsidRPr="00BA7091">
        <w:rPr>
          <w:rFonts w:asciiTheme="minorHAnsi" w:hAnsiTheme="minorHAnsi" w:cstheme="minorHAnsi"/>
          <w:sz w:val="20"/>
          <w:szCs w:val="20"/>
        </w:rPr>
        <w:t>t.y</w:t>
      </w:r>
      <w:proofErr w:type="spellEnd"/>
      <w:r w:rsidRPr="00BA7091">
        <w:rPr>
          <w:rFonts w:asciiTheme="minorHAnsi" w:hAnsiTheme="minorHAnsi" w:cstheme="minorHAnsi"/>
          <w:sz w:val="20"/>
          <w:szCs w:val="20"/>
        </w:rPr>
        <w:t xml:space="preserve">. Pirkėjui išlieka visos turimos teisės į </w:t>
      </w:r>
      <w:r>
        <w:rPr>
          <w:rFonts w:asciiTheme="minorHAnsi" w:hAnsiTheme="minorHAnsi" w:cstheme="minorHAnsi"/>
          <w:sz w:val="20"/>
          <w:szCs w:val="20"/>
        </w:rPr>
        <w:t>Sistemą</w:t>
      </w:r>
      <w:r w:rsidRPr="00BA7091">
        <w:rPr>
          <w:rFonts w:asciiTheme="minorHAnsi" w:hAnsiTheme="minorHAnsi" w:cstheme="minorHAnsi"/>
          <w:sz w:val="20"/>
          <w:szCs w:val="20"/>
        </w:rPr>
        <w:t>;</w:t>
      </w:r>
    </w:p>
    <w:p w14:paraId="2AC679DB" w14:textId="77777777" w:rsidR="00ED4309" w:rsidRPr="00BA7091" w:rsidRDefault="00ED4309" w:rsidP="00B47F7C">
      <w:pPr>
        <w:pStyle w:val="ListParagraph"/>
        <w:numPr>
          <w:ilvl w:val="3"/>
          <w:numId w:val="60"/>
        </w:numPr>
        <w:tabs>
          <w:tab w:val="left" w:pos="567"/>
          <w:tab w:val="left" w:pos="1134"/>
        </w:tabs>
        <w:ind w:left="0" w:firstLine="0"/>
        <w:jc w:val="both"/>
        <w:rPr>
          <w:rFonts w:asciiTheme="minorHAnsi" w:hAnsiTheme="minorHAnsi" w:cstheme="minorHAnsi"/>
          <w:sz w:val="20"/>
          <w:szCs w:val="20"/>
        </w:rPr>
      </w:pPr>
      <w:r w:rsidRPr="00BA7091">
        <w:rPr>
          <w:rFonts w:asciiTheme="minorHAnsi" w:hAnsiTheme="minorHAnsi" w:cstheme="minorHAnsi"/>
          <w:sz w:val="20"/>
          <w:szCs w:val="20"/>
        </w:rPr>
        <w:t xml:space="preserve">Pagal kiekvieną Pirkėjo pateiktą užsakymą laiku ir tinkamai suteiktos Vystymo paslaugos yra perduodamos Pirkėjui, šalims pasirašant suteiktų Paslaugų perdavimo–priėmimo aktą. Paslaugų perdavimo–priėmimo aktą Pirkėjas pasirašo, kai gamybinėje Sistemos aplinkoje galima įvykdyti veiklos procesus Paslaugų užsakymo akte apibrėžta funkcionalumo apimtimi ir nėra likusių neištaisytų klaidų. Visi </w:t>
      </w:r>
      <w:r>
        <w:rPr>
          <w:rFonts w:asciiTheme="minorHAnsi" w:hAnsiTheme="minorHAnsi" w:cstheme="minorHAnsi"/>
          <w:sz w:val="20"/>
          <w:szCs w:val="20"/>
        </w:rPr>
        <w:t>Sistemos</w:t>
      </w:r>
      <w:r w:rsidRPr="00BA7091">
        <w:rPr>
          <w:rFonts w:asciiTheme="minorHAnsi" w:hAnsiTheme="minorHAnsi" w:cstheme="minorHAnsi"/>
          <w:sz w:val="20"/>
          <w:szCs w:val="20"/>
        </w:rPr>
        <w:t xml:space="preserve"> tobulinimai / keitimai / vystymai Sistemos gamybinėje aplinkoje turi būti diegiami tik ištestuoti ir suderinti su Pirkėju. Naujai įkeltas funkcionalumas į </w:t>
      </w:r>
      <w:r>
        <w:rPr>
          <w:rFonts w:asciiTheme="minorHAnsi" w:hAnsiTheme="minorHAnsi" w:cstheme="minorHAnsi"/>
          <w:sz w:val="20"/>
          <w:szCs w:val="20"/>
        </w:rPr>
        <w:t>Sistemos</w:t>
      </w:r>
      <w:r w:rsidRPr="00BA7091">
        <w:rPr>
          <w:rFonts w:asciiTheme="minorHAnsi" w:hAnsiTheme="minorHAnsi" w:cstheme="minorHAnsi"/>
          <w:sz w:val="20"/>
          <w:szCs w:val="20"/>
        </w:rPr>
        <w:t xml:space="preserve"> gamybinę aplinką neturi sutrikdyti kitų Sprendime esančių funkcijų darbo. Jeigu naujai į gamybinę aplinką įkeltas funkcionalumas sutrikdo Sprendime esančių funkcijų darbą, laikoma, kad įkeltas funkcionalumas atliktas nekokybiškai;</w:t>
      </w:r>
    </w:p>
    <w:p w14:paraId="1B3D8AE5" w14:textId="77777777" w:rsidR="00ED4309" w:rsidRPr="00BA7091" w:rsidRDefault="00ED4309" w:rsidP="00B47F7C">
      <w:pPr>
        <w:pStyle w:val="ListParagraph"/>
        <w:numPr>
          <w:ilvl w:val="3"/>
          <w:numId w:val="60"/>
        </w:numPr>
        <w:spacing w:before="60" w:after="60"/>
        <w:ind w:left="0" w:firstLine="0"/>
        <w:jc w:val="both"/>
        <w:rPr>
          <w:rFonts w:asciiTheme="minorHAnsi" w:hAnsiTheme="minorHAnsi" w:cstheme="minorHAnsi"/>
          <w:iCs/>
          <w:sz w:val="20"/>
          <w:szCs w:val="20"/>
        </w:rPr>
      </w:pPr>
      <w:r w:rsidRPr="00BA7091">
        <w:rPr>
          <w:rFonts w:asciiTheme="minorHAnsi" w:hAnsiTheme="minorHAnsi" w:cstheme="minorHAnsi"/>
          <w:sz w:val="20"/>
          <w:szCs w:val="20"/>
        </w:rPr>
        <w:t>Suteiktų Vystymo paslaugų perdavimo–priėmimo metu Pirkėjas negali visiškai patikrinti suteiktų Vystymo paslaugų atitikimo Sutartyje nustatytiems reikalavimams, todėl šalys susitaria, kad Paslaugų perdavimo–priėmimo akto pasirašymas jokiu būdu neapriboja Pirkėjo teisės po Paslaugų perdavimo–priėmimo akto pasirašymo reikšti Paslaugų teikėjui pretenzijas dėl suteiktų Vystymo paslaugų neatitikimo Sutartyje nustatytiems reikalavimams / trūkumams. Pirkėjas turės teisę kreiptis į Tiekėją dėl Vystymo paslaugų rezultato trūkumų pašalinimo ne vėliau kaip per 12 (dvylika) mėnesių  nuo Vystymo paslaugų perdavimo–priėmimo akto pasirašymo dienos.</w:t>
      </w:r>
    </w:p>
    <w:p w14:paraId="3E65F524" w14:textId="77777777" w:rsidR="004D3C43" w:rsidRPr="00B106DF" w:rsidRDefault="004D3C43" w:rsidP="00B47F7C">
      <w:pPr>
        <w:numPr>
          <w:ilvl w:val="0"/>
          <w:numId w:val="60"/>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TEIKIMO VIETA, TERMINAI IR TVARKA</w:t>
      </w:r>
    </w:p>
    <w:bookmarkEnd w:id="7"/>
    <w:p w14:paraId="284D7BB7" w14:textId="512F14BF" w:rsidR="00ED4309" w:rsidRPr="00ED4309" w:rsidRDefault="00ED4309" w:rsidP="00B47F7C">
      <w:pPr>
        <w:pStyle w:val="ListParagraph"/>
        <w:numPr>
          <w:ilvl w:val="1"/>
          <w:numId w:val="60"/>
        </w:numPr>
        <w:tabs>
          <w:tab w:val="left" w:pos="0"/>
          <w:tab w:val="left" w:pos="360"/>
        </w:tabs>
        <w:spacing w:before="60" w:after="60"/>
        <w:ind w:left="0" w:firstLine="0"/>
        <w:jc w:val="both"/>
        <w:rPr>
          <w:rFonts w:asciiTheme="minorHAnsi" w:hAnsiTheme="minorHAnsi" w:cstheme="minorHAnsi"/>
          <w:sz w:val="20"/>
          <w:szCs w:val="20"/>
        </w:rPr>
      </w:pPr>
      <w:r w:rsidRPr="00ED4309">
        <w:rPr>
          <w:rFonts w:asciiTheme="minorHAnsi" w:hAnsiTheme="minorHAnsi" w:cstheme="minorHAnsi"/>
          <w:sz w:val="20"/>
          <w:szCs w:val="20"/>
        </w:rPr>
        <w:t>Nuotekų apskaitos Sprendimas yra įdiegtas Pirkėjo IT infrastruktūroje.</w:t>
      </w:r>
    </w:p>
    <w:p w14:paraId="3F8FD314" w14:textId="60532747" w:rsidR="00ED4309" w:rsidRPr="00BA7091" w:rsidRDefault="00ED4309" w:rsidP="00B47F7C">
      <w:pPr>
        <w:pStyle w:val="ListParagraph"/>
        <w:numPr>
          <w:ilvl w:val="1"/>
          <w:numId w:val="60"/>
        </w:numPr>
        <w:tabs>
          <w:tab w:val="left" w:pos="0"/>
          <w:tab w:val="left" w:pos="360"/>
        </w:tabs>
        <w:spacing w:before="60" w:after="60"/>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 xml:space="preserve">Įvažiavimo punktai įrengti </w:t>
      </w:r>
      <w:r w:rsidR="00C91A70">
        <w:rPr>
          <w:rFonts w:asciiTheme="minorHAnsi" w:hAnsiTheme="minorHAnsi" w:cstheme="minorHAnsi"/>
          <w:sz w:val="20"/>
          <w:szCs w:val="20"/>
        </w:rPr>
        <w:t>6</w:t>
      </w:r>
      <w:r w:rsidRPr="00BA7091">
        <w:rPr>
          <w:rFonts w:asciiTheme="minorHAnsi" w:hAnsiTheme="minorHAnsi" w:cstheme="minorHAnsi"/>
          <w:sz w:val="20"/>
          <w:szCs w:val="20"/>
        </w:rPr>
        <w:t xml:space="preserve"> (</w:t>
      </w:r>
      <w:r w:rsidR="00C91A70">
        <w:rPr>
          <w:rFonts w:asciiTheme="minorHAnsi" w:hAnsiTheme="minorHAnsi" w:cstheme="minorHAnsi"/>
          <w:sz w:val="20"/>
          <w:szCs w:val="20"/>
        </w:rPr>
        <w:t>šešiuose</w:t>
      </w:r>
      <w:r w:rsidRPr="00BA7091">
        <w:rPr>
          <w:rFonts w:asciiTheme="minorHAnsi" w:hAnsiTheme="minorHAnsi" w:cstheme="minorHAnsi"/>
          <w:sz w:val="20"/>
          <w:szCs w:val="20"/>
        </w:rPr>
        <w:t>) nuotekų priėmimo punktuose, kurie yra adresais:</w:t>
      </w:r>
    </w:p>
    <w:p w14:paraId="0BA17791" w14:textId="77777777" w:rsidR="00ED4309" w:rsidRPr="00BA7091"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Liepto g. 2, Vilnius;</w:t>
      </w:r>
    </w:p>
    <w:p w14:paraId="4C74AC39" w14:textId="77777777" w:rsidR="00ED4309" w:rsidRPr="00BA7091"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Titnago g. 74, Vilnius (įrengiami 2 skirtingi Įvažiavimo punktai dviejose skirtingose teritorijos vietose);</w:t>
      </w:r>
    </w:p>
    <w:p w14:paraId="32FFE98A" w14:textId="77777777" w:rsidR="00ED4309"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Kalvarijų g. 161, Vilnius;</w:t>
      </w:r>
    </w:p>
    <w:p w14:paraId="3EF8D9AD" w14:textId="77777777" w:rsidR="00ED4309" w:rsidRPr="00BA7091"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lastRenderedPageBreak/>
        <w:t>Švenčionėlių r., Augustavo k.;</w:t>
      </w:r>
    </w:p>
    <w:p w14:paraId="6BC396AA" w14:textId="77777777" w:rsidR="00ED4309" w:rsidRPr="000C53F4"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Šalčininkų r., Milvydų k., Lydos g. 34;</w:t>
      </w:r>
    </w:p>
    <w:p w14:paraId="4977E946" w14:textId="77777777" w:rsidR="00ED4309" w:rsidRDefault="00ED4309" w:rsidP="00E332A3">
      <w:pPr>
        <w:pStyle w:val="ListParagraph"/>
        <w:numPr>
          <w:ilvl w:val="0"/>
          <w:numId w:val="58"/>
        </w:numPr>
        <w:tabs>
          <w:tab w:val="left" w:pos="0"/>
          <w:tab w:val="left" w:pos="360"/>
          <w:tab w:val="left" w:pos="426"/>
        </w:tabs>
        <w:ind w:left="0" w:firstLine="0"/>
        <w:contextualSpacing w:val="0"/>
        <w:jc w:val="both"/>
        <w:rPr>
          <w:rFonts w:asciiTheme="minorHAnsi" w:hAnsiTheme="minorHAnsi" w:cstheme="minorHAnsi"/>
          <w:sz w:val="20"/>
          <w:szCs w:val="20"/>
        </w:rPr>
      </w:pPr>
      <w:r w:rsidRPr="00BA7091">
        <w:rPr>
          <w:rFonts w:asciiTheme="minorHAnsi" w:hAnsiTheme="minorHAnsi" w:cstheme="minorHAnsi"/>
          <w:sz w:val="20"/>
          <w:szCs w:val="20"/>
        </w:rPr>
        <w:t>Šalčininkų r., Eišiškių sen., Aklės k.</w:t>
      </w:r>
    </w:p>
    <w:p w14:paraId="0C4B4BB5" w14:textId="4801A126" w:rsidR="00964273" w:rsidRPr="00167A35" w:rsidRDefault="00964273" w:rsidP="00964273">
      <w:pPr>
        <w:tabs>
          <w:tab w:val="left" w:pos="567"/>
        </w:tabs>
        <w:spacing w:before="60" w:after="60"/>
        <w:ind w:firstLine="0"/>
        <w:contextualSpacing/>
        <w:jc w:val="both"/>
        <w:rPr>
          <w:rFonts w:asciiTheme="minorHAnsi" w:eastAsia="Calibri" w:hAnsiTheme="minorHAnsi" w:cstheme="minorHAnsi"/>
          <w:sz w:val="20"/>
          <w:szCs w:val="20"/>
        </w:rPr>
      </w:pPr>
      <w:r w:rsidRPr="00B47F7C">
        <w:rPr>
          <w:rFonts w:asciiTheme="minorHAnsi" w:eastAsia="MS Gothic" w:hAnsiTheme="minorHAnsi" w:cstheme="minorHAnsi"/>
          <w:sz w:val="20"/>
          <w:szCs w:val="20"/>
        </w:rPr>
        <w:t>4.3.</w:t>
      </w:r>
      <w:r>
        <w:rPr>
          <w:rFonts w:asciiTheme="minorHAnsi" w:eastAsia="MS Gothic" w:hAnsiTheme="minorHAnsi" w:cstheme="minorHAnsi"/>
          <w:b/>
          <w:bCs/>
          <w:sz w:val="20"/>
          <w:szCs w:val="20"/>
        </w:rPr>
        <w:t xml:space="preserve"> </w:t>
      </w:r>
      <w:r w:rsidRPr="00B106DF">
        <w:rPr>
          <w:rFonts w:asciiTheme="minorHAnsi" w:eastAsia="MS Gothic" w:hAnsiTheme="minorHAnsi" w:cstheme="minorHAnsi"/>
          <w:b/>
          <w:bCs/>
          <w:sz w:val="20"/>
          <w:szCs w:val="20"/>
        </w:rPr>
        <w:t>Paslaugų teikimo terminas (-ai)</w:t>
      </w:r>
      <w:r w:rsidRPr="00B106DF">
        <w:rPr>
          <w:rFonts w:asciiTheme="minorHAnsi" w:eastAsia="MS Gothic" w:hAnsiTheme="minorHAnsi" w:cstheme="minorHAnsi"/>
          <w:sz w:val="20"/>
          <w:szCs w:val="20"/>
        </w:rPr>
        <w:t xml:space="preserve">-  </w:t>
      </w:r>
      <w:r w:rsidRPr="00E403B4">
        <w:rPr>
          <w:rFonts w:asciiTheme="minorHAnsi" w:eastAsia="MS Gothic" w:hAnsiTheme="minorHAnsi" w:cstheme="minorHAnsi"/>
          <w:i/>
          <w:iCs/>
          <w:sz w:val="20"/>
          <w:szCs w:val="20"/>
        </w:rPr>
        <w:t>6 mėn</w:t>
      </w:r>
      <w:r>
        <w:rPr>
          <w:rFonts w:asciiTheme="minorHAnsi" w:eastAsia="MS Gothic" w:hAnsiTheme="minorHAnsi" w:cstheme="minorHAnsi"/>
          <w:i/>
          <w:iCs/>
          <w:sz w:val="20"/>
          <w:szCs w:val="20"/>
        </w:rPr>
        <w:t>esiai</w:t>
      </w:r>
      <w:r w:rsidRPr="00B106DF">
        <w:rPr>
          <w:rFonts w:asciiTheme="minorHAnsi" w:eastAsia="MS Gothic" w:hAnsiTheme="minorHAnsi" w:cstheme="minorHAnsi"/>
          <w:i/>
          <w:iCs/>
          <w:sz w:val="20"/>
          <w:szCs w:val="20"/>
        </w:rPr>
        <w:t xml:space="preserve"> </w:t>
      </w:r>
      <w:r w:rsidRPr="00B106DF">
        <w:rPr>
          <w:rFonts w:asciiTheme="minorHAnsi" w:eastAsia="MS Gothic" w:hAnsiTheme="minorHAnsi" w:cstheme="minorHAnsi"/>
          <w:sz w:val="20"/>
          <w:szCs w:val="20"/>
        </w:rPr>
        <w:t xml:space="preserve">nuo </w:t>
      </w:r>
      <w:r w:rsidRPr="00E403B4">
        <w:rPr>
          <w:rFonts w:asciiTheme="minorHAnsi" w:eastAsia="MS Gothic" w:hAnsiTheme="minorHAnsi" w:cstheme="minorHAnsi"/>
          <w:sz w:val="20"/>
          <w:szCs w:val="20"/>
        </w:rPr>
        <w:t>Sutarties įsigaliojimo dienos</w:t>
      </w:r>
      <w:r w:rsidRPr="00E403B4">
        <w:rPr>
          <w:rFonts w:asciiTheme="minorHAnsi" w:eastAsia="MS Gothic" w:hAnsiTheme="minorHAnsi" w:cstheme="minorHAnsi"/>
          <w:i/>
          <w:iCs/>
          <w:sz w:val="20"/>
          <w:szCs w:val="20"/>
        </w:rPr>
        <w:t xml:space="preserve"> </w:t>
      </w:r>
    </w:p>
    <w:p w14:paraId="3FA41D2B" w14:textId="320FD1FD" w:rsidR="00964273" w:rsidRPr="00B106DF" w:rsidRDefault="00964273" w:rsidP="00964273">
      <w:pPr>
        <w:tabs>
          <w:tab w:val="left" w:pos="567"/>
        </w:tabs>
        <w:spacing w:before="60" w:after="60"/>
        <w:ind w:firstLine="0"/>
        <w:contextualSpacing/>
        <w:jc w:val="both"/>
        <w:rPr>
          <w:rFonts w:asciiTheme="minorHAnsi" w:eastAsia="Calibri" w:hAnsiTheme="minorHAnsi" w:cstheme="minorHAnsi"/>
          <w:sz w:val="20"/>
          <w:szCs w:val="20"/>
        </w:rPr>
      </w:pPr>
      <w:r w:rsidRPr="00B47F7C">
        <w:rPr>
          <w:rFonts w:asciiTheme="minorHAnsi" w:eastAsia="Calibri" w:hAnsiTheme="minorHAnsi" w:cstheme="minorHAnsi"/>
          <w:sz w:val="20"/>
          <w:szCs w:val="20"/>
        </w:rPr>
        <w:t>4.4.</w:t>
      </w:r>
      <w:r>
        <w:rPr>
          <w:rFonts w:asciiTheme="minorHAnsi" w:eastAsia="Calibri" w:hAnsiTheme="minorHAnsi" w:cstheme="minorHAnsi"/>
          <w:b/>
          <w:bCs/>
          <w:sz w:val="20"/>
          <w:szCs w:val="20"/>
        </w:rPr>
        <w:t xml:space="preserve"> </w:t>
      </w:r>
      <w:r w:rsidRPr="00B106DF">
        <w:rPr>
          <w:rFonts w:asciiTheme="minorHAnsi" w:eastAsia="Calibri" w:hAnsiTheme="minorHAnsi" w:cstheme="minorHAnsi"/>
          <w:b/>
          <w:bCs/>
          <w:sz w:val="20"/>
          <w:szCs w:val="20"/>
        </w:rPr>
        <w:t>Paslaugų vykdymo tvarka</w:t>
      </w:r>
      <w:r w:rsidRPr="00B106DF">
        <w:rPr>
          <w:rFonts w:asciiTheme="minorHAnsi" w:eastAsia="Calibri" w:hAnsiTheme="minorHAnsi" w:cstheme="minorHAnsi"/>
          <w:sz w:val="20"/>
          <w:szCs w:val="20"/>
        </w:rPr>
        <w:t xml:space="preserve"> – Paslaugų teikėjas Paslaugas pradeda teikti </w:t>
      </w:r>
      <w:r w:rsidR="00AD1F8A">
        <w:rPr>
          <w:rFonts w:asciiTheme="minorHAnsi" w:eastAsia="Calibri" w:hAnsiTheme="minorHAnsi" w:cstheme="minorHAnsi"/>
          <w:sz w:val="20"/>
          <w:szCs w:val="20"/>
        </w:rPr>
        <w:t xml:space="preserve">nuo Sutarties įsigaliojimo dienos. </w:t>
      </w:r>
    </w:p>
    <w:p w14:paraId="3589A522" w14:textId="77777777" w:rsidR="00964273" w:rsidRPr="00BA7091" w:rsidRDefault="00964273" w:rsidP="00964273">
      <w:pPr>
        <w:pStyle w:val="ListParagraph"/>
        <w:tabs>
          <w:tab w:val="left" w:pos="0"/>
          <w:tab w:val="left" w:pos="360"/>
          <w:tab w:val="left" w:pos="426"/>
        </w:tabs>
        <w:ind w:left="0" w:firstLine="0"/>
        <w:contextualSpacing w:val="0"/>
        <w:jc w:val="both"/>
        <w:rPr>
          <w:rFonts w:asciiTheme="minorHAnsi" w:hAnsiTheme="minorHAnsi" w:cstheme="minorHAnsi"/>
          <w:sz w:val="20"/>
          <w:szCs w:val="20"/>
        </w:rPr>
      </w:pPr>
    </w:p>
    <w:p w14:paraId="4C711F32" w14:textId="77777777" w:rsidR="004D3C43" w:rsidRPr="00B106DF" w:rsidRDefault="004D3C43" w:rsidP="00E332A3">
      <w:pPr>
        <w:pBdr>
          <w:top w:val="single" w:sz="4" w:space="1" w:color="auto"/>
          <w:bottom w:val="single" w:sz="8" w:space="1" w:color="auto"/>
          <w:between w:val="single" w:sz="12" w:space="1" w:color="auto"/>
        </w:pBdr>
        <w:tabs>
          <w:tab w:val="left" w:pos="567"/>
        </w:tabs>
        <w:spacing w:before="60" w:after="60"/>
        <w:ind w:firstLine="0"/>
        <w:rPr>
          <w:rFonts w:asciiTheme="minorHAnsi" w:eastAsia="Calibri" w:hAnsiTheme="minorHAnsi" w:cstheme="minorHAnsi"/>
          <w:b/>
          <w:sz w:val="20"/>
          <w:szCs w:val="20"/>
        </w:rPr>
      </w:pPr>
      <w:r w:rsidRPr="00B106DF">
        <w:rPr>
          <w:rFonts w:asciiTheme="minorHAnsi" w:eastAsia="Calibri" w:hAnsiTheme="minorHAnsi" w:cstheme="minorHAnsi"/>
          <w:b/>
          <w:sz w:val="20"/>
          <w:szCs w:val="20"/>
        </w:rPr>
        <w:t>5. PASLAUGŲ KOKYBĖ IR TRŪKUMŲ ŠALINIMAS</w:t>
      </w:r>
    </w:p>
    <w:p w14:paraId="2AC6ACFD" w14:textId="3C328F73" w:rsidR="004D3C43" w:rsidRPr="00B106DF" w:rsidRDefault="004D3C43" w:rsidP="00E332A3">
      <w:pPr>
        <w:shd w:val="clear" w:color="auto" w:fill="FFFFFF"/>
        <w:tabs>
          <w:tab w:val="left" w:pos="-180"/>
        </w:tabs>
        <w:spacing w:before="60" w:after="60"/>
        <w:ind w:firstLine="0"/>
        <w:jc w:val="both"/>
        <w:rPr>
          <w:rFonts w:asciiTheme="minorHAnsi" w:eastAsia="Calibri" w:hAnsiTheme="minorHAnsi" w:cstheme="minorHAnsi"/>
          <w:bCs/>
          <w:iCs/>
          <w:sz w:val="20"/>
          <w:szCs w:val="20"/>
        </w:rPr>
      </w:pPr>
      <w:bookmarkStart w:id="8" w:name="_Hlk41056113"/>
      <w:r w:rsidRPr="00B106DF">
        <w:rPr>
          <w:rFonts w:asciiTheme="minorHAnsi" w:eastAsia="Calibri" w:hAnsiTheme="minorHAnsi" w:cstheme="minorHAnsi"/>
          <w:bCs/>
          <w:iCs/>
          <w:sz w:val="20"/>
          <w:szCs w:val="20"/>
        </w:rPr>
        <w:t>5.1.</w:t>
      </w:r>
      <w:r w:rsidR="004D3AD9">
        <w:rPr>
          <w:rFonts w:asciiTheme="minorHAnsi" w:eastAsia="Calibri" w:hAnsiTheme="minorHAnsi" w:cstheme="minorHAnsi"/>
          <w:bCs/>
          <w:iCs/>
          <w:sz w:val="20"/>
          <w:szCs w:val="20"/>
        </w:rPr>
        <w:t xml:space="preserve"> </w:t>
      </w:r>
      <w:r w:rsidR="004D3AD9" w:rsidRPr="004D3AD9">
        <w:rPr>
          <w:rFonts w:asciiTheme="minorHAnsi" w:eastAsia="Calibri" w:hAnsiTheme="minorHAnsi" w:cstheme="minorHAnsi"/>
          <w:bCs/>
          <w:iCs/>
          <w:sz w:val="20"/>
          <w:szCs w:val="20"/>
        </w:rPr>
        <w:t>Paslaugų teikėjas turi dėti visas pastangas, kad nustatytos Sistemos klaidos (neatitikimai reikalavimams) būtų ištaisytos per kuo trumpesnį įmanomą laiką</w:t>
      </w:r>
      <w:r w:rsidR="00FF05E1">
        <w:rPr>
          <w:rFonts w:asciiTheme="minorHAnsi" w:eastAsia="Calibri" w:hAnsiTheme="minorHAnsi" w:cstheme="minorHAnsi"/>
          <w:bCs/>
          <w:iCs/>
          <w:sz w:val="20"/>
          <w:szCs w:val="20"/>
        </w:rPr>
        <w:t>, bet ne ilgiau kaip per 5 darbo dienas nuo informavimo apie trūkumus.</w:t>
      </w:r>
      <w:r w:rsidR="004D3AD9" w:rsidRPr="004D3AD9">
        <w:rPr>
          <w:rFonts w:asciiTheme="minorHAnsi" w:eastAsia="Calibri" w:hAnsiTheme="minorHAnsi" w:cstheme="minorHAnsi"/>
          <w:bCs/>
          <w:iCs/>
          <w:sz w:val="20"/>
          <w:szCs w:val="20"/>
        </w:rPr>
        <w:t xml:space="preserve"> </w:t>
      </w:r>
      <w:r w:rsidRPr="00B106DF">
        <w:rPr>
          <w:rFonts w:asciiTheme="minorHAnsi" w:eastAsia="Calibri" w:hAnsiTheme="minorHAnsi" w:cstheme="minorHAnsi"/>
          <w:bCs/>
          <w:iCs/>
          <w:sz w:val="20"/>
          <w:szCs w:val="20"/>
        </w:rPr>
        <w:t xml:space="preserve"> </w:t>
      </w:r>
    </w:p>
    <w:bookmarkEnd w:id="8"/>
    <w:p w14:paraId="4C9AEA7A" w14:textId="77777777" w:rsidR="004D3C43" w:rsidRPr="00B106DF" w:rsidRDefault="004D3C43" w:rsidP="004D3C43">
      <w:pPr>
        <w:rPr>
          <w:rFonts w:asciiTheme="minorHAnsi" w:eastAsia="Calibri" w:hAnsiTheme="minorHAnsi" w:cstheme="minorHAnsi"/>
          <w:b/>
          <w:i/>
          <w:color w:val="808080"/>
          <w:sz w:val="20"/>
          <w:szCs w:val="20"/>
        </w:rPr>
      </w:pPr>
    </w:p>
    <w:p w14:paraId="5B58804E" w14:textId="2EA818FD" w:rsidR="004D3C43" w:rsidRPr="00B106DF" w:rsidRDefault="004D3C43" w:rsidP="00B47F7C">
      <w:pPr>
        <w:numPr>
          <w:ilvl w:val="0"/>
          <w:numId w:val="62"/>
        </w:numPr>
        <w:pBdr>
          <w:top w:val="single" w:sz="8" w:space="1" w:color="auto"/>
          <w:bottom w:val="single" w:sz="8" w:space="1" w:color="auto"/>
        </w:pBdr>
        <w:tabs>
          <w:tab w:val="left" w:pos="284"/>
        </w:tabs>
        <w:spacing w:before="60" w:after="60"/>
        <w:ind w:left="0" w:firstLine="0"/>
        <w:rPr>
          <w:rFonts w:asciiTheme="minorHAnsi" w:eastAsia="Calibri" w:hAnsiTheme="minorHAnsi" w:cstheme="minorHAnsi"/>
          <w:b/>
          <w:sz w:val="20"/>
          <w:szCs w:val="20"/>
        </w:rPr>
      </w:pPr>
      <w:r w:rsidRPr="00B106DF">
        <w:rPr>
          <w:rFonts w:asciiTheme="minorHAnsi" w:eastAsia="Calibri" w:hAnsiTheme="minorHAnsi" w:cstheme="minorHAnsi"/>
          <w:b/>
          <w:sz w:val="20"/>
          <w:szCs w:val="20"/>
        </w:rPr>
        <w:t xml:space="preserve">PASLAUGŲ GAVĖJO IR PASLAUGŲ TEIKĖJO ĮSIPAREIGOJIMAI </w:t>
      </w:r>
    </w:p>
    <w:p w14:paraId="6D3F1B55" w14:textId="1205D07E" w:rsidR="004D3C43" w:rsidRPr="00B106DF" w:rsidRDefault="00B47F7C" w:rsidP="00E332A3">
      <w:pPr>
        <w:spacing w:before="60" w:after="60"/>
        <w:ind w:firstLine="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6</w:t>
      </w:r>
      <w:r w:rsidR="004D3C43" w:rsidRPr="00B106DF">
        <w:rPr>
          <w:rFonts w:asciiTheme="minorHAnsi" w:eastAsia="Calibri" w:hAnsiTheme="minorHAnsi" w:cstheme="minorHAnsi"/>
          <w:b/>
          <w:bCs/>
          <w:sz w:val="20"/>
          <w:szCs w:val="20"/>
        </w:rPr>
        <w:t>.1. Paslaugų gavėjo įsipareigojimai:</w:t>
      </w:r>
    </w:p>
    <w:p w14:paraId="29087468" w14:textId="4237CFF3" w:rsidR="004D3C43" w:rsidRPr="00B106DF" w:rsidRDefault="00B47F7C" w:rsidP="00E332A3">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.1.1.Bendradarbiauti su Paslaugų teikėju, teikiant reikalingą informaciją Užsakymų ir (ar) Sutarties vykdymo metu.</w:t>
      </w:r>
    </w:p>
    <w:p w14:paraId="44667C3E" w14:textId="5BE6CD73" w:rsidR="004D3C43" w:rsidRPr="00B106DF" w:rsidRDefault="00B47F7C" w:rsidP="00E332A3">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40CBAD4B" w:rsidR="004D3C43" w:rsidRPr="00B106DF" w:rsidRDefault="00B47F7C" w:rsidP="00E332A3">
      <w:pPr>
        <w:spacing w:before="60" w:after="60"/>
        <w:ind w:firstLine="0"/>
        <w:jc w:val="both"/>
        <w:rPr>
          <w:rFonts w:asciiTheme="minorHAnsi" w:eastAsia="Calibri" w:hAnsiTheme="minorHAnsi" w:cstheme="minorHAnsi"/>
          <w:b/>
          <w:bCs/>
          <w:sz w:val="20"/>
          <w:szCs w:val="20"/>
        </w:rPr>
      </w:pPr>
      <w:r>
        <w:rPr>
          <w:rFonts w:asciiTheme="minorHAnsi" w:eastAsia="Calibri" w:hAnsiTheme="minorHAnsi" w:cstheme="minorHAnsi"/>
          <w:b/>
          <w:bCs/>
          <w:sz w:val="20"/>
          <w:szCs w:val="20"/>
        </w:rPr>
        <w:t>6</w:t>
      </w:r>
      <w:r w:rsidR="004D3C43" w:rsidRPr="00B106DF">
        <w:rPr>
          <w:rFonts w:asciiTheme="minorHAnsi" w:eastAsia="Calibri" w:hAnsiTheme="minorHAnsi" w:cstheme="minorHAnsi"/>
          <w:b/>
          <w:bCs/>
          <w:sz w:val="20"/>
          <w:szCs w:val="20"/>
        </w:rPr>
        <w:t>.2. Paslaugų teikėjo įsipareigojimai:</w:t>
      </w:r>
    </w:p>
    <w:p w14:paraId="1E2AC9D4" w14:textId="289BA592" w:rsidR="004D3C43" w:rsidRPr="00B106DF" w:rsidRDefault="00B47F7C" w:rsidP="00E332A3">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.2.1. Teikti Paslaugas profesionaliai, kokybiškai ir laiku, vadovaujantis Užsakyme (-</w:t>
      </w:r>
      <w:proofErr w:type="spellStart"/>
      <w:r w:rsidR="004D3C43" w:rsidRPr="00B106DF">
        <w:rPr>
          <w:rFonts w:asciiTheme="minorHAnsi" w:eastAsia="Calibri" w:hAnsiTheme="minorHAnsi" w:cstheme="minorHAnsi"/>
          <w:sz w:val="20"/>
          <w:szCs w:val="20"/>
        </w:rPr>
        <w:t>uose</w:t>
      </w:r>
      <w:proofErr w:type="spellEnd"/>
      <w:r w:rsidR="004D3C43" w:rsidRPr="00B106DF">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6A8D9671" w14:textId="58E68045" w:rsidR="004D3C43" w:rsidRPr="00B106DF" w:rsidRDefault="00B47F7C" w:rsidP="00E332A3">
      <w:pPr>
        <w:spacing w:before="60" w:after="60"/>
        <w:ind w:firstLine="0"/>
        <w:jc w:val="both"/>
        <w:rPr>
          <w:rFonts w:asciiTheme="minorHAnsi" w:eastAsia="Calibri" w:hAnsiTheme="minorHAnsi" w:cstheme="minorHAnsi"/>
          <w:sz w:val="20"/>
          <w:szCs w:val="20"/>
        </w:rPr>
      </w:pPr>
      <w:r>
        <w:rPr>
          <w:rFonts w:asciiTheme="minorHAnsi" w:eastAsia="Calibri" w:hAnsiTheme="minorHAnsi" w:cstheme="minorHAnsi"/>
          <w:sz w:val="20"/>
          <w:szCs w:val="20"/>
        </w:rPr>
        <w:t>6</w:t>
      </w:r>
      <w:r w:rsidR="004D3C43" w:rsidRPr="00B106DF">
        <w:rPr>
          <w:rFonts w:asciiTheme="minorHAnsi" w:eastAsia="Calibri" w:hAnsiTheme="minorHAnsi" w:cstheme="minorHAnsi"/>
          <w:sz w:val="20"/>
          <w:szCs w:val="20"/>
        </w:rPr>
        <w:t>.2.2. Prekės ir (ar) įsigyjamos Paslaugos Paslaugų teikėjas (Pardavėjas) teikdamas Paslaugas ir (ar) Prekes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p w14:paraId="7F276E00" w14:textId="77777777" w:rsidR="00183C03" w:rsidRPr="00B106DF" w:rsidRDefault="00183C03" w:rsidP="00183C03">
      <w:pPr>
        <w:spacing w:before="60" w:after="60"/>
        <w:ind w:left="1296"/>
        <w:rPr>
          <w:rFonts w:asciiTheme="minorHAnsi" w:hAnsiTheme="minorHAnsi" w:cstheme="minorHAnsi"/>
          <w:b/>
          <w:bCs/>
          <w:sz w:val="20"/>
          <w:szCs w:val="20"/>
        </w:rPr>
      </w:pPr>
      <w:r w:rsidRPr="00B106DF">
        <w:rPr>
          <w:rFonts w:asciiTheme="minorHAnsi" w:hAnsiTheme="minorHAnsi" w:cstheme="minorHAnsi"/>
          <w:b/>
          <w:bCs/>
          <w:sz w:val="20"/>
          <w:szCs w:val="20"/>
        </w:rPr>
        <w:t xml:space="preserve"> </w:t>
      </w:r>
    </w:p>
    <w:p w14:paraId="06CC8997" w14:textId="6FC709AB" w:rsidR="00E437BE" w:rsidRPr="00B106DF" w:rsidRDefault="00E437BE" w:rsidP="006A2FA2">
      <w:pPr>
        <w:spacing w:before="60" w:after="60"/>
        <w:ind w:firstLine="0"/>
        <w:jc w:val="both"/>
        <w:rPr>
          <w:rStyle w:val="Laukeliai"/>
          <w:rFonts w:asciiTheme="minorHAnsi" w:hAnsiTheme="minorHAnsi" w:cstheme="minorHAnsi"/>
          <w:bCs/>
          <w:szCs w:val="20"/>
        </w:rPr>
      </w:pPr>
    </w:p>
    <w:sectPr w:rsidR="00E437BE" w:rsidRPr="00B106DF" w:rsidSect="00E437B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E6168" w14:textId="77777777" w:rsidR="00536438" w:rsidRDefault="00536438" w:rsidP="002603FC">
      <w:r>
        <w:separator/>
      </w:r>
    </w:p>
  </w:endnote>
  <w:endnote w:type="continuationSeparator" w:id="0">
    <w:p w14:paraId="42DCFB27" w14:textId="77777777" w:rsidR="00536438" w:rsidRDefault="00536438"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AF5C4" w14:textId="77777777" w:rsidR="00536438" w:rsidRDefault="00536438" w:rsidP="002603FC">
      <w:r>
        <w:separator/>
      </w:r>
    </w:p>
  </w:footnote>
  <w:footnote w:type="continuationSeparator" w:id="0">
    <w:p w14:paraId="2DC17E1F" w14:textId="77777777" w:rsidR="00536438" w:rsidRDefault="00536438"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6A74BE"/>
    <w:multiLevelType w:val="multilevel"/>
    <w:tmpl w:val="514E7B44"/>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D5D5A"/>
    <w:multiLevelType w:val="multilevel"/>
    <w:tmpl w:val="EF4E0EFC"/>
    <w:lvl w:ilvl="0">
      <w:start w:val="2"/>
      <w:numFmt w:val="decimal"/>
      <w:lvlText w:val="%1."/>
      <w:lvlJc w:val="left"/>
      <w:pPr>
        <w:ind w:left="720" w:hanging="360"/>
      </w:pPr>
      <w:rPr>
        <w:rFonts w:hint="default"/>
      </w:rPr>
    </w:lvl>
    <w:lvl w:ilvl="1">
      <w:start w:val="5"/>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CA5AAD"/>
    <w:multiLevelType w:val="multilevel"/>
    <w:tmpl w:val="AEA0D1EC"/>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BD221A"/>
    <w:multiLevelType w:val="multilevel"/>
    <w:tmpl w:val="F70C3F8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6"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7B1EE6"/>
    <w:multiLevelType w:val="multilevel"/>
    <w:tmpl w:val="AEA0D1EC"/>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790719"/>
    <w:multiLevelType w:val="hybridMultilevel"/>
    <w:tmpl w:val="15BC2E7E"/>
    <w:lvl w:ilvl="0" w:tplc="DE32B274">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A26C2B"/>
    <w:multiLevelType w:val="hybridMultilevel"/>
    <w:tmpl w:val="D466E8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0"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3"/>
  </w:num>
  <w:num w:numId="2" w16cid:durableId="1555504222">
    <w:abstractNumId w:val="21"/>
  </w:num>
  <w:num w:numId="3" w16cid:durableId="1160387355">
    <w:abstractNumId w:val="9"/>
  </w:num>
  <w:num w:numId="4" w16cid:durableId="800344181">
    <w:abstractNumId w:val="42"/>
  </w:num>
  <w:num w:numId="5" w16cid:durableId="1918593548">
    <w:abstractNumId w:val="8"/>
  </w:num>
  <w:num w:numId="6" w16cid:durableId="2114859922">
    <w:abstractNumId w:val="10"/>
  </w:num>
  <w:num w:numId="7" w16cid:durableId="1825007791">
    <w:abstractNumId w:val="28"/>
  </w:num>
  <w:num w:numId="8" w16cid:durableId="1277908101">
    <w:abstractNumId w:val="2"/>
  </w:num>
  <w:num w:numId="9" w16cid:durableId="618032779">
    <w:abstractNumId w:val="47"/>
  </w:num>
  <w:num w:numId="10" w16cid:durableId="2093158385">
    <w:abstractNumId w:val="20"/>
  </w:num>
  <w:num w:numId="11" w16cid:durableId="1196507945">
    <w:abstractNumId w:val="43"/>
  </w:num>
  <w:num w:numId="12" w16cid:durableId="203369197">
    <w:abstractNumId w:val="24"/>
  </w:num>
  <w:num w:numId="13" w16cid:durableId="770928826">
    <w:abstractNumId w:val="31"/>
  </w:num>
  <w:num w:numId="14" w16cid:durableId="1926960911">
    <w:abstractNumId w:val="12"/>
  </w:num>
  <w:num w:numId="15" w16cid:durableId="493109298">
    <w:abstractNumId w:val="35"/>
  </w:num>
  <w:num w:numId="16" w16cid:durableId="1539582621">
    <w:abstractNumId w:val="14"/>
  </w:num>
  <w:num w:numId="17" w16cid:durableId="1753744208">
    <w:abstractNumId w:val="39"/>
  </w:num>
  <w:num w:numId="18" w16cid:durableId="9377163">
    <w:abstractNumId w:val="1"/>
  </w:num>
  <w:num w:numId="19" w16cid:durableId="1753745813">
    <w:abstractNumId w:val="37"/>
  </w:num>
  <w:num w:numId="20" w16cid:durableId="2404531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22"/>
  </w:num>
  <w:num w:numId="30" w16cid:durableId="25567482">
    <w:abstractNumId w:val="19"/>
  </w:num>
  <w:num w:numId="31" w16cid:durableId="1927033667">
    <w:abstractNumId w:val="50"/>
  </w:num>
  <w:num w:numId="32" w16cid:durableId="1915242646">
    <w:abstractNumId w:val="49"/>
  </w:num>
  <w:num w:numId="33" w16cid:durableId="767849321">
    <w:abstractNumId w:val="6"/>
  </w:num>
  <w:num w:numId="34" w16cid:durableId="159050386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6"/>
  </w:num>
  <w:num w:numId="38" w16cid:durableId="2001806592">
    <w:abstractNumId w:val="32"/>
  </w:num>
  <w:num w:numId="39" w16cid:durableId="820855330">
    <w:abstractNumId w:val="41"/>
  </w:num>
  <w:num w:numId="40" w16cid:durableId="2122144137">
    <w:abstractNumId w:val="13"/>
  </w:num>
  <w:num w:numId="41" w16cid:durableId="1596085769">
    <w:abstractNumId w:val="4"/>
  </w:num>
  <w:num w:numId="42" w16cid:durableId="1623537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9"/>
  </w:num>
  <w:num w:numId="44" w16cid:durableId="1994066212">
    <w:abstractNumId w:val="0"/>
  </w:num>
  <w:num w:numId="45" w16cid:durableId="1433477918">
    <w:abstractNumId w:val="11"/>
  </w:num>
  <w:num w:numId="46" w16cid:durableId="817385658">
    <w:abstractNumId w:val="45"/>
  </w:num>
  <w:num w:numId="47" w16cid:durableId="826897519">
    <w:abstractNumId w:val="44"/>
  </w:num>
  <w:num w:numId="48" w16cid:durableId="1376465915">
    <w:abstractNumId w:val="25"/>
  </w:num>
  <w:num w:numId="49" w16cid:durableId="1224755640">
    <w:abstractNumId w:val="16"/>
  </w:num>
  <w:num w:numId="50" w16cid:durableId="1574317363">
    <w:abstractNumId w:val="38"/>
  </w:num>
  <w:num w:numId="51" w16cid:durableId="1671761495">
    <w:abstractNumId w:val="46"/>
  </w:num>
  <w:num w:numId="52" w16cid:durableId="165632632">
    <w:abstractNumId w:val="17"/>
  </w:num>
  <w:num w:numId="53" w16cid:durableId="1492479107">
    <w:abstractNumId w:val="34"/>
  </w:num>
  <w:num w:numId="54" w16cid:durableId="1740900448">
    <w:abstractNumId w:val="48"/>
  </w:num>
  <w:num w:numId="55" w16cid:durableId="713894059">
    <w:abstractNumId w:val="27"/>
  </w:num>
  <w:num w:numId="56" w16cid:durableId="1815482840">
    <w:abstractNumId w:val="7"/>
  </w:num>
  <w:num w:numId="57" w16cid:durableId="1170636191">
    <w:abstractNumId w:val="30"/>
  </w:num>
  <w:num w:numId="58" w16cid:durableId="425351143">
    <w:abstractNumId w:val="40"/>
  </w:num>
  <w:num w:numId="59" w16cid:durableId="575210305">
    <w:abstractNumId w:val="5"/>
  </w:num>
  <w:num w:numId="60" w16cid:durableId="1186404934">
    <w:abstractNumId w:val="15"/>
  </w:num>
  <w:num w:numId="61" w16cid:durableId="430007399">
    <w:abstractNumId w:val="3"/>
  </w:num>
  <w:num w:numId="62" w16cid:durableId="114354564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trackRevisions/>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BB9"/>
    <w:rsid w:val="00035DD9"/>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9680F"/>
    <w:rsid w:val="000A0FEE"/>
    <w:rsid w:val="000A2E49"/>
    <w:rsid w:val="000A3303"/>
    <w:rsid w:val="000A4483"/>
    <w:rsid w:val="000A4E26"/>
    <w:rsid w:val="000A6434"/>
    <w:rsid w:val="000B01C1"/>
    <w:rsid w:val="000B14F4"/>
    <w:rsid w:val="000B1691"/>
    <w:rsid w:val="000B18AD"/>
    <w:rsid w:val="000B1DC9"/>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3D88"/>
    <w:rsid w:val="0010417F"/>
    <w:rsid w:val="0010639D"/>
    <w:rsid w:val="00106E8F"/>
    <w:rsid w:val="001143F8"/>
    <w:rsid w:val="001164BB"/>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28D0"/>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4F86"/>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2E4"/>
    <w:rsid w:val="002305F9"/>
    <w:rsid w:val="00232044"/>
    <w:rsid w:val="002327CF"/>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6E6"/>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36B5"/>
    <w:rsid w:val="002D4B5D"/>
    <w:rsid w:val="002E0294"/>
    <w:rsid w:val="002E10EA"/>
    <w:rsid w:val="002E12AF"/>
    <w:rsid w:val="002E1D27"/>
    <w:rsid w:val="002E24C0"/>
    <w:rsid w:val="002E24E7"/>
    <w:rsid w:val="002E3543"/>
    <w:rsid w:val="002E5688"/>
    <w:rsid w:val="002E5695"/>
    <w:rsid w:val="002E634F"/>
    <w:rsid w:val="002F000A"/>
    <w:rsid w:val="002F0CE7"/>
    <w:rsid w:val="002F300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065F"/>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2941"/>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D3AD9"/>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514A"/>
    <w:rsid w:val="005276A9"/>
    <w:rsid w:val="005279CE"/>
    <w:rsid w:val="005303E4"/>
    <w:rsid w:val="005307EA"/>
    <w:rsid w:val="005326C5"/>
    <w:rsid w:val="00532736"/>
    <w:rsid w:val="00534848"/>
    <w:rsid w:val="00534B0A"/>
    <w:rsid w:val="00535A78"/>
    <w:rsid w:val="00535B6B"/>
    <w:rsid w:val="00536438"/>
    <w:rsid w:val="005372FD"/>
    <w:rsid w:val="005414B1"/>
    <w:rsid w:val="00542FC9"/>
    <w:rsid w:val="005431C4"/>
    <w:rsid w:val="00544D56"/>
    <w:rsid w:val="005450BF"/>
    <w:rsid w:val="0054589D"/>
    <w:rsid w:val="005468BB"/>
    <w:rsid w:val="00547CBF"/>
    <w:rsid w:val="00547F38"/>
    <w:rsid w:val="005517A5"/>
    <w:rsid w:val="0055194C"/>
    <w:rsid w:val="00551F01"/>
    <w:rsid w:val="00552D07"/>
    <w:rsid w:val="00553195"/>
    <w:rsid w:val="0055376C"/>
    <w:rsid w:val="00553C0F"/>
    <w:rsid w:val="00556265"/>
    <w:rsid w:val="00556E98"/>
    <w:rsid w:val="00561AC5"/>
    <w:rsid w:val="005627BC"/>
    <w:rsid w:val="005629E0"/>
    <w:rsid w:val="00562D4D"/>
    <w:rsid w:val="00564209"/>
    <w:rsid w:val="00570116"/>
    <w:rsid w:val="00570FC9"/>
    <w:rsid w:val="00571C21"/>
    <w:rsid w:val="0057384F"/>
    <w:rsid w:val="005745F9"/>
    <w:rsid w:val="0057478F"/>
    <w:rsid w:val="00574F67"/>
    <w:rsid w:val="00575474"/>
    <w:rsid w:val="0058063A"/>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A623B"/>
    <w:rsid w:val="005B0774"/>
    <w:rsid w:val="005B2695"/>
    <w:rsid w:val="005B276B"/>
    <w:rsid w:val="005B2CE8"/>
    <w:rsid w:val="005B2D44"/>
    <w:rsid w:val="005B2E9D"/>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3F16"/>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6E55"/>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5659"/>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70F37"/>
    <w:rsid w:val="00671C8D"/>
    <w:rsid w:val="0067265F"/>
    <w:rsid w:val="00675FCE"/>
    <w:rsid w:val="00680D4C"/>
    <w:rsid w:val="00682FA1"/>
    <w:rsid w:val="00683791"/>
    <w:rsid w:val="00685C50"/>
    <w:rsid w:val="00685C53"/>
    <w:rsid w:val="00687C6E"/>
    <w:rsid w:val="00690FE6"/>
    <w:rsid w:val="006954B6"/>
    <w:rsid w:val="0069684A"/>
    <w:rsid w:val="006A186E"/>
    <w:rsid w:val="006A2B4B"/>
    <w:rsid w:val="006A2C72"/>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616F"/>
    <w:rsid w:val="006C6822"/>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004"/>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4682"/>
    <w:rsid w:val="00884AB6"/>
    <w:rsid w:val="00884C34"/>
    <w:rsid w:val="00886582"/>
    <w:rsid w:val="00887206"/>
    <w:rsid w:val="00887311"/>
    <w:rsid w:val="00892B5E"/>
    <w:rsid w:val="00893625"/>
    <w:rsid w:val="008956D1"/>
    <w:rsid w:val="00897CD4"/>
    <w:rsid w:val="008A23E2"/>
    <w:rsid w:val="008A2A12"/>
    <w:rsid w:val="008A33B6"/>
    <w:rsid w:val="008A3922"/>
    <w:rsid w:val="008A4C2E"/>
    <w:rsid w:val="008A6409"/>
    <w:rsid w:val="008B3561"/>
    <w:rsid w:val="008B42C1"/>
    <w:rsid w:val="008B49B5"/>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1B86"/>
    <w:rsid w:val="008D256B"/>
    <w:rsid w:val="008D2D48"/>
    <w:rsid w:val="008D433E"/>
    <w:rsid w:val="008D77EF"/>
    <w:rsid w:val="008E15D3"/>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60948"/>
    <w:rsid w:val="00960C9E"/>
    <w:rsid w:val="00961413"/>
    <w:rsid w:val="00961977"/>
    <w:rsid w:val="0096336D"/>
    <w:rsid w:val="00964273"/>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77E7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1834"/>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489F"/>
    <w:rsid w:val="00A65092"/>
    <w:rsid w:val="00A67F66"/>
    <w:rsid w:val="00A713BB"/>
    <w:rsid w:val="00A7230F"/>
    <w:rsid w:val="00A72DFB"/>
    <w:rsid w:val="00A74050"/>
    <w:rsid w:val="00A765DF"/>
    <w:rsid w:val="00A7702F"/>
    <w:rsid w:val="00A77F14"/>
    <w:rsid w:val="00A802E2"/>
    <w:rsid w:val="00A81112"/>
    <w:rsid w:val="00A81824"/>
    <w:rsid w:val="00A81FC3"/>
    <w:rsid w:val="00A8251B"/>
    <w:rsid w:val="00A82618"/>
    <w:rsid w:val="00A82635"/>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5836"/>
    <w:rsid w:val="00AC5B81"/>
    <w:rsid w:val="00AC66BC"/>
    <w:rsid w:val="00AC7F69"/>
    <w:rsid w:val="00AD176B"/>
    <w:rsid w:val="00AD1BC7"/>
    <w:rsid w:val="00AD1F8A"/>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06DF"/>
    <w:rsid w:val="00B10DE8"/>
    <w:rsid w:val="00B1273A"/>
    <w:rsid w:val="00B14B52"/>
    <w:rsid w:val="00B155D8"/>
    <w:rsid w:val="00B15884"/>
    <w:rsid w:val="00B167AF"/>
    <w:rsid w:val="00B20B7C"/>
    <w:rsid w:val="00B2690F"/>
    <w:rsid w:val="00B325BF"/>
    <w:rsid w:val="00B378E4"/>
    <w:rsid w:val="00B3797F"/>
    <w:rsid w:val="00B37E53"/>
    <w:rsid w:val="00B402C4"/>
    <w:rsid w:val="00B430E9"/>
    <w:rsid w:val="00B43A35"/>
    <w:rsid w:val="00B43A82"/>
    <w:rsid w:val="00B43F66"/>
    <w:rsid w:val="00B469F5"/>
    <w:rsid w:val="00B47F7C"/>
    <w:rsid w:val="00B500FE"/>
    <w:rsid w:val="00B52DAB"/>
    <w:rsid w:val="00B5342A"/>
    <w:rsid w:val="00B53E92"/>
    <w:rsid w:val="00B55425"/>
    <w:rsid w:val="00B55B4A"/>
    <w:rsid w:val="00B56097"/>
    <w:rsid w:val="00B5723A"/>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3CF"/>
    <w:rsid w:val="00BE67DA"/>
    <w:rsid w:val="00BE687A"/>
    <w:rsid w:val="00BF22B2"/>
    <w:rsid w:val="00BF2C14"/>
    <w:rsid w:val="00BF4397"/>
    <w:rsid w:val="00BF4E27"/>
    <w:rsid w:val="00BF4F37"/>
    <w:rsid w:val="00BF6241"/>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01B"/>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590E"/>
    <w:rsid w:val="00C763EA"/>
    <w:rsid w:val="00C77FC4"/>
    <w:rsid w:val="00C824FA"/>
    <w:rsid w:val="00C828F2"/>
    <w:rsid w:val="00C83C4F"/>
    <w:rsid w:val="00C84596"/>
    <w:rsid w:val="00C84B23"/>
    <w:rsid w:val="00C85715"/>
    <w:rsid w:val="00C85F52"/>
    <w:rsid w:val="00C8649E"/>
    <w:rsid w:val="00C87813"/>
    <w:rsid w:val="00C90453"/>
    <w:rsid w:val="00C90ED4"/>
    <w:rsid w:val="00C91A70"/>
    <w:rsid w:val="00C91F80"/>
    <w:rsid w:val="00C94D19"/>
    <w:rsid w:val="00CA0472"/>
    <w:rsid w:val="00CA0D58"/>
    <w:rsid w:val="00CA1B75"/>
    <w:rsid w:val="00CA6D2E"/>
    <w:rsid w:val="00CA710D"/>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4C0B"/>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37A22"/>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4B"/>
    <w:rsid w:val="00D64DEA"/>
    <w:rsid w:val="00D65EB3"/>
    <w:rsid w:val="00D67A34"/>
    <w:rsid w:val="00D67E96"/>
    <w:rsid w:val="00D7363F"/>
    <w:rsid w:val="00D73D53"/>
    <w:rsid w:val="00D765C3"/>
    <w:rsid w:val="00D7676E"/>
    <w:rsid w:val="00D76AA1"/>
    <w:rsid w:val="00D8078D"/>
    <w:rsid w:val="00D8192F"/>
    <w:rsid w:val="00D81DC7"/>
    <w:rsid w:val="00D824B9"/>
    <w:rsid w:val="00D829FC"/>
    <w:rsid w:val="00D835E9"/>
    <w:rsid w:val="00D847BC"/>
    <w:rsid w:val="00D85761"/>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32A3"/>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2BD"/>
    <w:rsid w:val="00E55885"/>
    <w:rsid w:val="00E55C26"/>
    <w:rsid w:val="00E55CE5"/>
    <w:rsid w:val="00E55E9B"/>
    <w:rsid w:val="00E56389"/>
    <w:rsid w:val="00E56938"/>
    <w:rsid w:val="00E6206D"/>
    <w:rsid w:val="00E62571"/>
    <w:rsid w:val="00E64D99"/>
    <w:rsid w:val="00E66012"/>
    <w:rsid w:val="00E66D93"/>
    <w:rsid w:val="00E67046"/>
    <w:rsid w:val="00E70280"/>
    <w:rsid w:val="00E71991"/>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4309"/>
    <w:rsid w:val="00ED76A4"/>
    <w:rsid w:val="00EE068C"/>
    <w:rsid w:val="00EE07A8"/>
    <w:rsid w:val="00EE317D"/>
    <w:rsid w:val="00EE5ABD"/>
    <w:rsid w:val="00EE606C"/>
    <w:rsid w:val="00EE665A"/>
    <w:rsid w:val="00EE7438"/>
    <w:rsid w:val="00EF0504"/>
    <w:rsid w:val="00EF210B"/>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05E1"/>
    <w:rsid w:val="00FF1CAD"/>
    <w:rsid w:val="00FF2447"/>
    <w:rsid w:val="00FF2D00"/>
    <w:rsid w:val="00FF2E54"/>
    <w:rsid w:val="00FF3484"/>
    <w:rsid w:val="00FF359E"/>
    <w:rsid w:val="00FF3634"/>
    <w:rsid w:val="00FF4FE1"/>
    <w:rsid w:val="00FF65F4"/>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 w:type="paragraph" w:styleId="Caption">
    <w:name w:val="caption"/>
    <w:basedOn w:val="Normal"/>
    <w:next w:val="Normal"/>
    <w:uiPriority w:val="35"/>
    <w:unhideWhenUsed/>
    <w:qFormat/>
    <w:rsid w:val="00ED4309"/>
    <w:pPr>
      <w:spacing w:after="200"/>
    </w:pPr>
    <w:rPr>
      <w:i/>
      <w:iCs/>
      <w:color w:val="1F497D" w:themeColor="text2"/>
      <w:sz w:val="18"/>
      <w:szCs w:val="18"/>
    </w:rPr>
  </w:style>
  <w:style w:type="paragraph" w:customStyle="1" w:styleId="Sraopastraipa1">
    <w:name w:val="Sąrašo pastraipa1"/>
    <w:basedOn w:val="Normal"/>
    <w:uiPriority w:val="34"/>
    <w:qFormat/>
    <w:rsid w:val="00ED4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0A112F" w:rsidRDefault="00C17C44" w:rsidP="00C17C44">
          <w:pPr>
            <w:pStyle w:val="EB95DEC8645C47619724D98AA455F853"/>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237F8"/>
    <w:rsid w:val="00067B56"/>
    <w:rsid w:val="00082C58"/>
    <w:rsid w:val="0009680F"/>
    <w:rsid w:val="000A112F"/>
    <w:rsid w:val="00103D88"/>
    <w:rsid w:val="001164BB"/>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525EB4"/>
    <w:rsid w:val="00556265"/>
    <w:rsid w:val="005816F6"/>
    <w:rsid w:val="005B124A"/>
    <w:rsid w:val="005F0F20"/>
    <w:rsid w:val="0061504E"/>
    <w:rsid w:val="006A31C3"/>
    <w:rsid w:val="006B6113"/>
    <w:rsid w:val="006B7152"/>
    <w:rsid w:val="006C79FD"/>
    <w:rsid w:val="006F17E7"/>
    <w:rsid w:val="007048BD"/>
    <w:rsid w:val="00761132"/>
    <w:rsid w:val="00766AA2"/>
    <w:rsid w:val="00773148"/>
    <w:rsid w:val="007B36BD"/>
    <w:rsid w:val="007B7372"/>
    <w:rsid w:val="007C5EF4"/>
    <w:rsid w:val="007D507A"/>
    <w:rsid w:val="00804B98"/>
    <w:rsid w:val="00807449"/>
    <w:rsid w:val="008226B9"/>
    <w:rsid w:val="00847449"/>
    <w:rsid w:val="00875425"/>
    <w:rsid w:val="008A1E43"/>
    <w:rsid w:val="008C3649"/>
    <w:rsid w:val="00950690"/>
    <w:rsid w:val="009624F0"/>
    <w:rsid w:val="009C1834"/>
    <w:rsid w:val="00A82618"/>
    <w:rsid w:val="00A959E5"/>
    <w:rsid w:val="00AC7488"/>
    <w:rsid w:val="00B119BA"/>
    <w:rsid w:val="00B4462B"/>
    <w:rsid w:val="00BD2E80"/>
    <w:rsid w:val="00BE63CF"/>
    <w:rsid w:val="00C17C44"/>
    <w:rsid w:val="00C4001B"/>
    <w:rsid w:val="00C7590E"/>
    <w:rsid w:val="00C85715"/>
    <w:rsid w:val="00D37A22"/>
    <w:rsid w:val="00D51C4D"/>
    <w:rsid w:val="00D64D4B"/>
    <w:rsid w:val="00DE3CC2"/>
    <w:rsid w:val="00E02975"/>
    <w:rsid w:val="00E62124"/>
    <w:rsid w:val="00E702A9"/>
    <w:rsid w:val="00E71991"/>
    <w:rsid w:val="00ED254E"/>
    <w:rsid w:val="00F13BC9"/>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Props1.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2.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14418</Words>
  <Characters>8219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2024-07-24T10:57:00Z</dcterms:created>
  <dcterms:modified xsi:type="dcterms:W3CDTF">2024-07-30T08:13:00Z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