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B2D2" w14:textId="77777777" w:rsidR="00532F72" w:rsidRPr="00E113B8" w:rsidRDefault="00532F72" w:rsidP="00A36FD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Specialios medicininės paskirties maisto produktas</w:t>
      </w:r>
    </w:p>
    <w:p w14:paraId="71C00B69" w14:textId="71E44E11" w:rsidR="00532F72" w:rsidRDefault="00532F72" w:rsidP="00A36FD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ALFAMINO® J</w:t>
      </w:r>
      <w:r w:rsidR="003D3EA1" w:rsidRPr="00E113B8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UNIOR</w:t>
      </w:r>
      <w:r w:rsidRPr="00E113B8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  </w:t>
      </w:r>
      <w:r w:rsidR="003D3EA1" w:rsidRPr="00E113B8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HMO</w:t>
      </w:r>
    </w:p>
    <w:p w14:paraId="295231AC" w14:textId="77777777" w:rsidR="004272F8" w:rsidRPr="00E113B8" w:rsidRDefault="004272F8" w:rsidP="00A36FD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</w:p>
    <w:p w14:paraId="18080A2E" w14:textId="0E902E42" w:rsidR="00191D78" w:rsidRPr="00E113B8" w:rsidRDefault="00110CBC" w:rsidP="00A36FDF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Neutralaus skonio</w:t>
      </w:r>
    </w:p>
    <w:p w14:paraId="1F2182B4" w14:textId="06B68485" w:rsidR="00110CBC" w:rsidRPr="00E113B8" w:rsidRDefault="00110CBC" w:rsidP="00A36FDF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Tik mitybos reguliavimui esant </w:t>
      </w:r>
      <w:r w:rsidR="002C1E18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sunki</w:t>
      </w:r>
      <w:r w:rsidR="00B061E9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ai</w:t>
      </w:r>
      <w:r w:rsidR="002C1E18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karvės pien</w:t>
      </w:r>
      <w:r w:rsidR="00C650B2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o alergijos</w:t>
      </w:r>
      <w:r w:rsidR="002C1E18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ir (arba) daugybinės maisto alergijos ir (arba) malabsorbcijos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būklei. </w:t>
      </w:r>
      <w:r w:rsidR="006605E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Nuo 1 metų</w:t>
      </w:r>
      <w:r w:rsidR="00C650B2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1B73EFB7" w14:textId="34F861DF" w:rsidR="00110CBC" w:rsidRPr="00E113B8" w:rsidRDefault="00110CBC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400 g </w:t>
      </w:r>
    </w:p>
    <w:p w14:paraId="49C00BE8" w14:textId="77777777" w:rsidR="00110CBC" w:rsidRPr="00E113B8" w:rsidRDefault="00110CBC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6795A79C" w14:textId="51E215E4" w:rsidR="00110CBC" w:rsidRPr="00E113B8" w:rsidRDefault="00110CBC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Hipoalerginė formulė pagrįsta aminorūgštimi</w:t>
      </w:r>
      <w:r w:rsidR="1FEBEBC1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s</w:t>
      </w:r>
      <w:r w:rsidR="00B6653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1E0AF5">
        <w:rPr>
          <w:rFonts w:ascii="Calibri" w:eastAsia="Times New Roman" w:hAnsi="Calibri" w:cs="Calibri"/>
          <w:kern w:val="0"/>
          <w:lang w:eastAsia="lt-LT"/>
          <w14:ligatures w14:val="none"/>
        </w:rPr>
        <w:t>su žmogaus pieno oligosacharidais</w:t>
      </w:r>
      <w:r w:rsidR="001E0AF5" w:rsidRPr="00667AB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1E0AF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(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[2’-FL ir LNnT] 2’-fukozil</w:t>
      </w:r>
      <w:r w:rsidR="00452CEB">
        <w:rPr>
          <w:rFonts w:ascii="Calibri" w:eastAsia="Times New Roman" w:hAnsi="Calibri" w:cs="Calibri"/>
          <w:kern w:val="0"/>
          <w:lang w:eastAsia="lt-LT"/>
          <w14:ligatures w14:val="none"/>
        </w:rPr>
        <w:t>l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aktozė ir lakto-N-neotetraozė</w:t>
      </w:r>
      <w:r w:rsidR="00B6653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1E0AF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),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[VGT] vidutinės grandi</w:t>
      </w:r>
      <w:r w:rsidR="003B2EFB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nės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trigliceridais ir struktūrizuotais lipidais</w:t>
      </w:r>
      <w:r w:rsidR="003F2AEB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4D6E9667" w14:textId="77777777" w:rsidR="006701E8" w:rsidRPr="00E113B8" w:rsidRDefault="006701E8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778CED47" w14:textId="25DE1343" w:rsidR="006701E8" w:rsidRPr="00E113B8" w:rsidRDefault="006701E8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Paruošimas</w:t>
      </w:r>
      <w:r w:rsidR="00865D79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  </w:t>
      </w:r>
    </w:p>
    <w:p w14:paraId="7477B068" w14:textId="5D672009" w:rsidR="006701E8" w:rsidRPr="00E113B8" w:rsidRDefault="006701E8" w:rsidP="00A36FDF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1 </w:t>
      </w:r>
      <w:r w:rsidR="00F66F6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 Prieš paruošimą nusiplaukite rankas.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2 </w:t>
      </w:r>
      <w:r w:rsidR="00F66F6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 Nuplaukite buteliuką, žinduką, dangtelį ir kitus įrankius.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3 </w:t>
      </w:r>
      <w:r w:rsidR="00F66F6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 Virinkite 5 minutes. Palikite uždengtus iki naudojimo.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4 </w:t>
      </w:r>
      <w:r w:rsidR="00F66F6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 Virinkite geriamąjį vandenį 5 minutes; atvėsinkite iki žemesnės nei 37 °C temperatūros.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5 </w:t>
      </w:r>
      <w:r w:rsidR="00F66F6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 Supilkite tikslų kiekį drungno vandens į buteliuką.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6 </w:t>
      </w:r>
      <w:r w:rsidR="00F66F6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 Įdėkite tikslų matavimo samtelių kiekį.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7 </w:t>
      </w:r>
      <w:r w:rsidR="00F66F6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 Plakite buteliuką, kol milteliai visiškai ištirps.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8 </w:t>
      </w:r>
      <w:r w:rsidR="00F66F6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 Po kiekvieno naudojimo sandariai uždarykite skardinę ir laikykite sausoje vėsioje vietoje.</w:t>
      </w:r>
    </w:p>
    <w:p w14:paraId="61D6CD9D" w14:textId="7F7B26AB" w:rsidR="00D87FA8" w:rsidRPr="00E113B8" w:rsidRDefault="00D87FA8" w:rsidP="00A36FDF">
      <w:pPr>
        <w:spacing w:line="240" w:lineRule="auto"/>
        <w:rPr>
          <w:rFonts w:ascii="Calibri" w:hAnsi="Calibri" w:cs="Calibri"/>
        </w:rPr>
      </w:pPr>
      <w:r w:rsidRPr="00E113B8">
        <w:rPr>
          <w:rFonts w:ascii="Calibri" w:hAnsi="Calibri" w:cs="Calibri"/>
        </w:rPr>
        <w:t>Perskaitykite lankstinuką dėl paruošimo instrukcijų ir maišymo lentelės</w:t>
      </w:r>
      <w:r w:rsidR="005972BF">
        <w:rPr>
          <w:rFonts w:ascii="Calibri" w:hAnsi="Calibri" w:cs="Calibri"/>
        </w:rPr>
        <w:t>.</w:t>
      </w:r>
    </w:p>
    <w:p w14:paraId="4B59FD4A" w14:textId="26F79E2C" w:rsidR="003518ED" w:rsidRPr="00E113B8" w:rsidRDefault="003518ED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Svarbus pranešimas</w:t>
      </w:r>
      <w:r w:rsidR="00877493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  </w:t>
      </w:r>
    </w:p>
    <w:p w14:paraId="749980B5" w14:textId="1C896093" w:rsidR="001E6C38" w:rsidRPr="00E113B8" w:rsidRDefault="00AE2D63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Alfamino® Junior turi būti naudojamas tik prižiūrint medikams.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br/>
        <w:t>Visavertis maistas tinkamas vartoti kaip vienintelis mitybos šaltinis</w:t>
      </w:r>
      <w:r w:rsidR="007B42C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1E6C38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nuo 1 (vienerių) metų amžiaus.</w:t>
      </w:r>
    </w:p>
    <w:p w14:paraId="126E6AD5" w14:textId="245410AF" w:rsidR="00AE2D63" w:rsidRPr="00E113B8" w:rsidRDefault="00CC4691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Netinka intraveniniam naudojimui.</w:t>
      </w:r>
      <w:r w:rsidR="008806A0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br/>
        <w:t>Naudojant kaip maitinimą per zondą, į produktą nedėkite vaistų ar kitų maisto produktų.</w:t>
      </w:r>
    </w:p>
    <w:p w14:paraId="473C95DB" w14:textId="77777777" w:rsidR="00CC4691" w:rsidRPr="00E113B8" w:rsidRDefault="00CC4691" w:rsidP="00A36FD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</w:p>
    <w:p w14:paraId="28001A82" w14:textId="4810CAB0" w:rsidR="00CC4691" w:rsidRPr="00E113B8" w:rsidRDefault="00CC4691" w:rsidP="00A36FD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Kontraindikacijos</w:t>
      </w:r>
    </w:p>
    <w:p w14:paraId="009FA572" w14:textId="2705BB61" w:rsidR="008806A0" w:rsidRPr="00E113B8" w:rsidRDefault="00CC4691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Galaktozemija, gliukozės-galaktozės malabsorbcija.</w:t>
      </w:r>
    </w:p>
    <w:p w14:paraId="55B7B30D" w14:textId="77777777" w:rsidR="008806A0" w:rsidRPr="00E113B8" w:rsidRDefault="008806A0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469DCB38" w14:textId="617CB13E" w:rsidR="00A30043" w:rsidRPr="00E113B8" w:rsidRDefault="00E30BE6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Sudedamosios dalys: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gliukozės sirupas, </w:t>
      </w:r>
      <w:r w:rsidR="00A30043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aminorūgštys (L-lizinas, L-leucinas,</w:t>
      </w:r>
      <w:r w:rsidR="007A5192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L-glutaminas, L-prolinas,</w:t>
      </w:r>
    </w:p>
    <w:p w14:paraId="5768A5EF" w14:textId="5A2CF38F" w:rsidR="00E30BE6" w:rsidRPr="00E113B8" w:rsidRDefault="00A30043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L-argininas, L-valinas, glicinas, L-izoleucinas, L-treoninas, L-serinas, L-fenilalaninas, L-tirozinas, L-asparto rūgštis, L-histidinas, L-alaninas, L-cistinas, </w:t>
      </w:r>
      <w:r w:rsidR="007A5192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m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agnio L-aspartatas, L-triptofanas, L-metioninas),</w:t>
      </w:r>
      <w:r w:rsidR="00A40920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augaliniai aliejai (saulėgrąžų, rapsų, struktūrizuotas alyvpalmių aliejus), mineralai (kalcio glicerofosfatas, </w:t>
      </w:r>
      <w:r w:rsidR="005C0081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kalio citratas,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kalio chloridas, kalcio citratas, </w:t>
      </w:r>
      <w:r w:rsidR="005C0081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natrio citratas,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natrio fosfatas, magnio oksidas, geležies sulfatas, cinko sulfatas, mangano sulfatas,</w:t>
      </w:r>
      <w:r w:rsidR="005C0081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vario sulfatas,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kalio jodidas, </w:t>
      </w:r>
      <w:r w:rsidR="005C0081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natrio molibdatas</w:t>
      </w:r>
      <w:r w:rsidR="003679F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natrio selenatas</w:t>
      </w:r>
      <w:r w:rsidR="003679F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, chromo chloridas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), </w:t>
      </w:r>
      <w:r w:rsidR="003679F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vidutinės grandi</w:t>
      </w:r>
      <w:r w:rsidR="003F5592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nės</w:t>
      </w:r>
      <w:r w:rsidR="003679F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trigliceridai, krakmolas,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emulsiklis (E472c), </w:t>
      </w:r>
      <w:r w:rsidR="003679F4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cholino bitartratas,</w:t>
      </w:r>
      <w:r w:rsidR="00FD667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skaidulos (2'-fukozil</w:t>
      </w:r>
      <w:r w:rsidR="00FF5150">
        <w:rPr>
          <w:rFonts w:ascii="Calibri" w:eastAsia="Times New Roman" w:hAnsi="Calibri" w:cs="Calibri"/>
          <w:kern w:val="0"/>
          <w:lang w:eastAsia="lt-LT"/>
          <w14:ligatures w14:val="none"/>
        </w:rPr>
        <w:t>l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aktozė, lakto-N-neotetraozė), </w:t>
      </w:r>
      <w:r w:rsidR="00E30BE6" w:rsidRPr="00E113B8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>Mortierella alpina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aliejus (ARA), mikrodumblių </w:t>
      </w:r>
      <w:r w:rsidR="00E30BE6" w:rsidRPr="00E113B8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>Schizochytrium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sp. aliejus, kuriame gausu DHR, </w:t>
      </w:r>
      <w:r w:rsidR="007F6B3D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rūgštingumą reguliuojanti medžiaga (E330),</w:t>
      </w:r>
      <w:r w:rsidR="00F9042D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vitaminai (vitaminas C, vitaminas E, niacinas, pantoteno rūgštis, riboflavinas, vitaminas B6, </w:t>
      </w:r>
      <w:r w:rsidR="0023379D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tiaminas, </w:t>
      </w:r>
      <w:r w:rsidR="00F9042D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vitaminas A,</w:t>
      </w:r>
      <w:r w:rsidR="00FC6FEC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folio rūgštis, vitaminas K, </w:t>
      </w:r>
      <w:r w:rsidR="0023379D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biotinas,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vitaminas D, vitaminas B12), </w:t>
      </w:r>
      <w:r w:rsidR="00FC6FEC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inozitolis, </w:t>
      </w:r>
      <w:r w:rsidR="00E30BE6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taurinas, L-karnitinas.</w:t>
      </w:r>
    </w:p>
    <w:p w14:paraId="45BD82B9" w14:textId="77777777" w:rsidR="005A7AA7" w:rsidRPr="00E113B8" w:rsidRDefault="005A7AA7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269F9FD4" w14:textId="35E6F9B1" w:rsidR="005A7AA7" w:rsidRPr="00E113B8" w:rsidRDefault="00B50027" w:rsidP="00A36FDF">
      <w:pPr>
        <w:spacing w:after="0" w:line="240" w:lineRule="auto"/>
        <w:rPr>
          <w:rFonts w:ascii="Calibri" w:hAnsi="Calibri" w:cs="Calibri"/>
        </w:rPr>
      </w:pPr>
      <w:r w:rsidRPr="00E113B8">
        <w:rPr>
          <w:rFonts w:ascii="Calibri" w:hAnsi="Calibri" w:cs="Calibri"/>
        </w:rPr>
        <w:t>Be glitimo</w:t>
      </w:r>
      <w:r w:rsidRPr="00E113B8">
        <w:rPr>
          <w:rFonts w:ascii="Calibri" w:hAnsi="Calibri" w:cs="Calibri"/>
        </w:rPr>
        <w:br/>
        <w:t xml:space="preserve">Be laktozės </w:t>
      </w:r>
      <w:r w:rsidRPr="00E113B8">
        <w:rPr>
          <w:rFonts w:ascii="Calibri" w:hAnsi="Calibri" w:cs="Calibri"/>
        </w:rPr>
        <w:br/>
        <w:t>Halalinis</w:t>
      </w:r>
      <w:r w:rsidRPr="00E113B8">
        <w:rPr>
          <w:rFonts w:ascii="Calibri" w:hAnsi="Calibri" w:cs="Calibri"/>
        </w:rPr>
        <w:br/>
        <w:t>Supakuotas naudojant apsaugines dujas.</w:t>
      </w:r>
      <w:r w:rsidRPr="00E113B8">
        <w:rPr>
          <w:rFonts w:ascii="Calibri" w:hAnsi="Calibri" w:cs="Calibri"/>
        </w:rPr>
        <w:br/>
        <w:t>Laikykite sausoje, vėsioje vietoje ir suvartokite per 4 savaites nuo atidarymo.</w:t>
      </w:r>
    </w:p>
    <w:p w14:paraId="6CF75878" w14:textId="77777777" w:rsidR="00B50027" w:rsidRPr="00E113B8" w:rsidRDefault="00B50027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28513EF9" w14:textId="77777777" w:rsidR="00B91BBB" w:rsidRPr="00E113B8" w:rsidRDefault="00B91BBB" w:rsidP="00A36FDF">
      <w:pPr>
        <w:spacing w:line="240" w:lineRule="auto"/>
        <w:rPr>
          <w:rFonts w:ascii="Calibri" w:hAnsi="Calibri" w:cs="Calibri"/>
          <w:b/>
          <w:bCs/>
        </w:rPr>
      </w:pPr>
      <w:r w:rsidRPr="00E113B8">
        <w:rPr>
          <w:rFonts w:ascii="Calibri" w:hAnsi="Calibri" w:cs="Calibri"/>
          <w:b/>
          <w:bCs/>
        </w:rPr>
        <w:t>Įspėjimai</w:t>
      </w:r>
    </w:p>
    <w:p w14:paraId="758FCA4F" w14:textId="4FE99D1D" w:rsidR="00B91BBB" w:rsidRPr="00E113B8" w:rsidRDefault="00B91BBB" w:rsidP="00A36FDF">
      <w:pPr>
        <w:spacing w:after="0" w:line="240" w:lineRule="auto"/>
        <w:rPr>
          <w:rFonts w:ascii="Calibri" w:hAnsi="Calibri" w:cs="Calibri"/>
        </w:rPr>
      </w:pPr>
      <w:r w:rsidRPr="00E113B8">
        <w:rPr>
          <w:rFonts w:ascii="Calibri" w:hAnsi="Calibri" w:cs="Calibri"/>
        </w:rPr>
        <w:t>Paruoškite tik vieną buteliuką vienu metu.</w:t>
      </w:r>
    </w:p>
    <w:p w14:paraId="6B9ED820" w14:textId="579E4C41" w:rsidR="00B91BBB" w:rsidRPr="00E113B8" w:rsidRDefault="00B91BBB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hAnsi="Calibri" w:cs="Calibri"/>
        </w:rPr>
        <w:t xml:space="preserve">Nelaikykite </w:t>
      </w:r>
      <w:r w:rsidR="0078353C" w:rsidRPr="00E113B8">
        <w:rPr>
          <w:rFonts w:ascii="Calibri" w:hAnsi="Calibri" w:cs="Calibri"/>
        </w:rPr>
        <w:t>nesuvartoto likučio, išpilkite</w:t>
      </w:r>
      <w:r w:rsidRPr="00E113B8">
        <w:rPr>
          <w:rFonts w:ascii="Calibri" w:hAnsi="Calibri" w:cs="Calibri"/>
        </w:rPr>
        <w:t>.</w:t>
      </w:r>
    </w:p>
    <w:p w14:paraId="18374C63" w14:textId="73A63DE9" w:rsidR="003518ED" w:rsidRPr="00E113B8" w:rsidRDefault="003518ED" w:rsidP="00A36FDF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126"/>
      </w:tblGrid>
      <w:tr w:rsidR="005D48B9" w:rsidRPr="00E113B8" w14:paraId="13B8AEA0" w14:textId="77777777" w:rsidTr="000F1CC1">
        <w:trPr>
          <w:trHeight w:val="31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0D94" w14:textId="175B49D8" w:rsidR="005D48B9" w:rsidRPr="00E113B8" w:rsidRDefault="001667AD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hAnsi="Calibri" w:cs="Calibri"/>
                <w:b/>
                <w:bCs/>
              </w:rPr>
              <w:lastRenderedPageBreak/>
              <w:t>Maitinimo lentelė</w:t>
            </w:r>
          </w:p>
        </w:tc>
      </w:tr>
      <w:tr w:rsidR="000F1CC1" w:rsidRPr="00E113B8" w14:paraId="31535F08" w14:textId="77777777" w:rsidTr="000F1CC1">
        <w:trPr>
          <w:trHeight w:val="3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EB05" w14:textId="10B0737F" w:rsidR="005D48B9" w:rsidRPr="00E113B8" w:rsidRDefault="000F1CC1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 xml:space="preserve">Visas kiekis </w:t>
            </w:r>
            <w:r w:rsidR="005D48B9" w:rsidRPr="00E113B8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(ml)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EFD1" w14:textId="579F9C02" w:rsidR="005D48B9" w:rsidRPr="00E113B8" w:rsidRDefault="000F1CC1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Energinė vertė</w:t>
            </w:r>
            <w:r w:rsidR="005D48B9" w:rsidRPr="00E113B8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 xml:space="preserve"> (kcal)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E5F6" w14:textId="163EC2E7" w:rsidR="005D48B9" w:rsidRPr="00E113B8" w:rsidRDefault="000F1CC1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Samtelių kiekis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01AF" w14:textId="76E844BF" w:rsidR="005D48B9" w:rsidRPr="00E113B8" w:rsidRDefault="000F1CC1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 xml:space="preserve">Vanduo </w:t>
            </w:r>
            <w:r w:rsidR="005D48B9" w:rsidRPr="00E113B8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 xml:space="preserve">(ml) </w:t>
            </w:r>
          </w:p>
        </w:tc>
      </w:tr>
      <w:tr w:rsidR="000F1CC1" w:rsidRPr="00E113B8" w14:paraId="03883CD9" w14:textId="77777777" w:rsidTr="000F1CC1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822E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1B78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8EA2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8DA2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125</w:t>
            </w:r>
          </w:p>
        </w:tc>
      </w:tr>
      <w:tr w:rsidR="000F1CC1" w:rsidRPr="00E113B8" w14:paraId="49F85AE3" w14:textId="77777777" w:rsidTr="000F1CC1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FEC4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65F1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A5FE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DA24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170</w:t>
            </w:r>
          </w:p>
        </w:tc>
      </w:tr>
      <w:tr w:rsidR="000F1CC1" w:rsidRPr="00E113B8" w14:paraId="10923C13" w14:textId="77777777" w:rsidTr="000F1CC1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9F10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1889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EC94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B511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250</w:t>
            </w:r>
          </w:p>
        </w:tc>
      </w:tr>
      <w:tr w:rsidR="000F1CC1" w:rsidRPr="00E113B8" w14:paraId="0A4B544B" w14:textId="77777777" w:rsidTr="000F1CC1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51C9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5E4A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27A8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21 (109 g)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2BB9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420</w:t>
            </w:r>
          </w:p>
        </w:tc>
      </w:tr>
      <w:tr w:rsidR="000F1CC1" w:rsidRPr="00E113B8" w14:paraId="6C6F8A5B" w14:textId="77777777" w:rsidTr="000F1CC1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6CEF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BC54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C27F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42 (218 g)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621" w14:textId="77777777" w:rsidR="005D48B9" w:rsidRPr="00E113B8" w:rsidRDefault="005D48B9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840</w:t>
            </w:r>
          </w:p>
        </w:tc>
      </w:tr>
    </w:tbl>
    <w:p w14:paraId="1C05CD73" w14:textId="245C472E" w:rsidR="000D0EA1" w:rsidRPr="00E113B8" w:rsidRDefault="00A36FDF" w:rsidP="00A36FDF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Vidutinis kiekis samtelyje 5,2 g</w:t>
      </w:r>
      <w:r w:rsidR="00E113B8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6B31C56F" w14:textId="77777777" w:rsidR="00706EFF" w:rsidRPr="00E113B8" w:rsidRDefault="000D0EA1" w:rsidP="00A36FDF">
      <w:pPr>
        <w:spacing w:after="0" w:line="240" w:lineRule="auto"/>
        <w:rPr>
          <w:rFonts w:ascii="Calibri" w:hAnsi="Calibri" w:cs="Calibri"/>
        </w:rPr>
      </w:pPr>
      <w:r w:rsidRPr="00E113B8">
        <w:rPr>
          <w:rFonts w:ascii="Calibri" w:hAnsi="Calibri" w:cs="Calibri"/>
          <w:b/>
          <w:bCs/>
        </w:rPr>
        <w:t xml:space="preserve">Pastaba: </w:t>
      </w:r>
      <w:r w:rsidRPr="00E113B8">
        <w:rPr>
          <w:rFonts w:ascii="Calibri" w:hAnsi="Calibri" w:cs="Calibri"/>
        </w:rPr>
        <w:t xml:space="preserve">nekeiskite proporcijų. </w:t>
      </w:r>
      <w:r w:rsidR="000A4445" w:rsidRPr="00E113B8">
        <w:rPr>
          <w:rFonts w:ascii="Calibri" w:hAnsi="Calibri" w:cs="Calibri"/>
        </w:rPr>
        <w:t>Tiksliai laikykitės nurodymų.</w:t>
      </w:r>
      <w:r w:rsidR="00224749" w:rsidRPr="00E113B8">
        <w:rPr>
          <w:rFonts w:ascii="Calibri" w:hAnsi="Calibri" w:cs="Calibri"/>
        </w:rPr>
        <w:t xml:space="preserve"> </w:t>
      </w:r>
    </w:p>
    <w:p w14:paraId="26D57FBE" w14:textId="790C62A8" w:rsidR="004812BD" w:rsidRPr="00E113B8" w:rsidRDefault="004812BD" w:rsidP="00A36FDF">
      <w:pPr>
        <w:spacing w:after="0" w:line="240" w:lineRule="auto"/>
        <w:rPr>
          <w:rFonts w:ascii="Calibri" w:hAnsi="Calibri" w:cs="Calibri"/>
        </w:rPr>
      </w:pPr>
      <w:r w:rsidRPr="00E113B8">
        <w:rPr>
          <w:rFonts w:ascii="Calibri" w:hAnsi="Calibri" w:cs="Calibri"/>
        </w:rPr>
        <w:t>Naudokite tik pridėtą samtelį.</w:t>
      </w:r>
    </w:p>
    <w:p w14:paraId="59D36F26" w14:textId="77777777" w:rsidR="00224749" w:rsidRPr="00E113B8" w:rsidRDefault="00224749" w:rsidP="00A36FD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248"/>
        <w:gridCol w:w="1701"/>
        <w:gridCol w:w="1559"/>
        <w:gridCol w:w="1559"/>
      </w:tblGrid>
      <w:tr w:rsidR="00B73C50" w:rsidRPr="00E113B8" w14:paraId="450EDC6E" w14:textId="77777777" w:rsidTr="7B216088">
        <w:trPr>
          <w:trHeight w:val="74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D503" w14:textId="66E187FD" w:rsidR="00191D78" w:rsidRPr="0078175F" w:rsidRDefault="009F1472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78175F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Maistingumo deklaracija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C60F" w14:textId="1BD99E88" w:rsidR="00191D78" w:rsidRPr="0078175F" w:rsidRDefault="009F1472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78175F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Matavimo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EB91" w14:textId="51490C26" w:rsidR="00191D78" w:rsidRPr="0078175F" w:rsidRDefault="009F1472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78175F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 xml:space="preserve">Kiekis </w:t>
            </w:r>
            <w:r w:rsidR="00191D78" w:rsidRPr="0078175F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100 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6E369" w14:textId="209EDD30" w:rsidR="00191D78" w:rsidRPr="0078175F" w:rsidRDefault="009F1472" w:rsidP="00A3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78175F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 xml:space="preserve">Kiekis </w:t>
            </w:r>
            <w:r w:rsidR="00191D78" w:rsidRPr="0078175F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100 ml</w:t>
            </w:r>
            <w:r w:rsidR="000D0DCA" w:rsidRPr="0078175F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*</w:t>
            </w:r>
          </w:p>
        </w:tc>
      </w:tr>
      <w:tr w:rsidR="007A0F47" w:rsidRPr="00E113B8" w14:paraId="6642AEED" w14:textId="77777777" w:rsidTr="7B216088">
        <w:trPr>
          <w:trHeight w:val="1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62B4505" w14:textId="3109985D" w:rsidR="00191D78" w:rsidRPr="00E113B8" w:rsidRDefault="00925B3C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Energinė vertė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C196" w14:textId="1325EE9D" w:rsidR="00191D78" w:rsidRPr="00E113B8" w:rsidRDefault="00191D78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kJ</w:t>
            </w:r>
            <w:r w:rsidR="00925B3C"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/ kcal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5922" w14:textId="313FABF1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2031</w:t>
            </w:r>
            <w:r w:rsidR="00925B3C"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/ 485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2554" w14:textId="5FBD758D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443</w:t>
            </w:r>
            <w:r w:rsidR="00925B3C"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/ 106</w:t>
            </w:r>
          </w:p>
        </w:tc>
      </w:tr>
      <w:tr w:rsidR="00191D78" w:rsidRPr="00E113B8" w14:paraId="2E737A36" w14:textId="77777777" w:rsidTr="7B21608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6349201" w14:textId="79927376" w:rsidR="00191D78" w:rsidRPr="00E113B8" w:rsidRDefault="006C5FCD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Riebalai (41 % kcal) iš kurių: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D947" w14:textId="77777777" w:rsidR="00191D78" w:rsidRPr="00E113B8" w:rsidRDefault="00191D78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3302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D91A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4,8</w:t>
            </w:r>
          </w:p>
        </w:tc>
      </w:tr>
      <w:tr w:rsidR="00191D78" w:rsidRPr="00E113B8" w14:paraId="26DCE526" w14:textId="77777777" w:rsidTr="7B21608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F243333" w14:textId="719192BB" w:rsidR="00191D78" w:rsidRPr="00E113B8" w:rsidRDefault="006C5FCD" w:rsidP="00A36FD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sočiųjų riebalų rūgščių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ED3D" w14:textId="77777777" w:rsidR="00191D78" w:rsidRPr="00E113B8" w:rsidRDefault="00191D78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2277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F8E3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1,6</w:t>
            </w:r>
          </w:p>
        </w:tc>
      </w:tr>
      <w:tr w:rsidR="00191D78" w:rsidRPr="00E113B8" w14:paraId="13C9E204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34F9DA1" w14:textId="37536284" w:rsidR="00191D78" w:rsidRPr="00E113B8" w:rsidRDefault="006C5FCD" w:rsidP="00A36FD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vidutinės grandi</w:t>
            </w:r>
            <w:r w:rsidR="008D5AC5"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nė</w:t>
            </w: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 trigliceridų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CD28" w14:textId="77777777" w:rsidR="00191D78" w:rsidRPr="00E113B8" w:rsidRDefault="00191D78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3CB1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35E2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1,16</w:t>
            </w:r>
          </w:p>
        </w:tc>
      </w:tr>
      <w:tr w:rsidR="00191D78" w:rsidRPr="00E113B8" w14:paraId="5CBA6EBF" w14:textId="77777777" w:rsidTr="7B21608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2F06ECC" w14:textId="4F4E6AB9" w:rsidR="00191D78" w:rsidRPr="00E113B8" w:rsidRDefault="009A1D82" w:rsidP="00A36FD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sn-2-palmitino rūgštis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5C8E" w14:textId="77777777" w:rsidR="00191D78" w:rsidRPr="00E113B8" w:rsidRDefault="00191D78" w:rsidP="00A36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8244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138A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0,11</w:t>
            </w:r>
          </w:p>
        </w:tc>
      </w:tr>
      <w:tr w:rsidR="007A0F47" w:rsidRPr="00E113B8" w14:paraId="490B9896" w14:textId="77777777" w:rsidTr="7B21608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7377884" w14:textId="60FC48C5" w:rsidR="009A1D82" w:rsidRPr="00E113B8" w:rsidRDefault="009A1D82" w:rsidP="00A36FD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mononesočiųjų riebalų rūgščių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45B5" w14:textId="77777777" w:rsidR="009A1D82" w:rsidRPr="00E113B8" w:rsidRDefault="009A1D82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FE01" w14:textId="77777777" w:rsidR="009A1D82" w:rsidRPr="00E113B8" w:rsidRDefault="009A1D82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509D" w14:textId="77777777" w:rsidR="009A1D82" w:rsidRPr="00E113B8" w:rsidRDefault="009A1D82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1,8</w:t>
            </w:r>
          </w:p>
        </w:tc>
      </w:tr>
      <w:tr w:rsidR="007A0F47" w:rsidRPr="00E113B8" w14:paraId="666F504F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CE98E94" w14:textId="66D9A448" w:rsidR="009A1D82" w:rsidRPr="00E113B8" w:rsidRDefault="009A1D82" w:rsidP="00A36FD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polinesočiųjų riebalų rūgščių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A6AD" w14:textId="77777777" w:rsidR="009A1D82" w:rsidRPr="00E113B8" w:rsidRDefault="009A1D82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E554" w14:textId="77777777" w:rsidR="009A1D82" w:rsidRPr="00E113B8" w:rsidRDefault="009A1D82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C758" w14:textId="77777777" w:rsidR="009A1D82" w:rsidRPr="00E113B8" w:rsidRDefault="009A1D82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1,0</w:t>
            </w:r>
          </w:p>
        </w:tc>
      </w:tr>
      <w:tr w:rsidR="007A0F47" w:rsidRPr="00E113B8" w14:paraId="306FCE42" w14:textId="77777777" w:rsidTr="7B21608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768E2A1" w14:textId="5DD0378B" w:rsidR="0042492D" w:rsidRPr="00E113B8" w:rsidRDefault="0042492D" w:rsidP="00A36FD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ALFA linoleno rūgšties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24F5" w14:textId="77777777" w:rsidR="0042492D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mg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CF7B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5A8D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78</w:t>
            </w:r>
          </w:p>
        </w:tc>
      </w:tr>
      <w:tr w:rsidR="007A0F47" w:rsidRPr="00E113B8" w14:paraId="31ACB45F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C487731" w14:textId="720B0C14" w:rsidR="0042492D" w:rsidRPr="00E113B8" w:rsidRDefault="0042492D" w:rsidP="00A36FD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D</w:t>
            </w:r>
            <w:r w:rsidR="0030268D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H</w:t>
            </w: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7C01" w14:textId="77777777" w:rsidR="0042492D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E6BE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B93A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17</w:t>
            </w:r>
          </w:p>
        </w:tc>
      </w:tr>
      <w:tr w:rsidR="007A0F47" w:rsidRPr="00E113B8" w14:paraId="43127C1F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990733B" w14:textId="0CF288DD" w:rsidR="0042492D" w:rsidRPr="00E113B8" w:rsidRDefault="0042492D" w:rsidP="00A36FD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linolo rūgšties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8CA7" w14:textId="77777777" w:rsidR="0042492D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C3EC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2C17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785</w:t>
            </w:r>
          </w:p>
        </w:tc>
      </w:tr>
      <w:tr w:rsidR="007A0F47" w:rsidRPr="00E113B8" w14:paraId="231CA176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7307E37" w14:textId="7A3F0D46" w:rsidR="0042492D" w:rsidRPr="00E113B8" w:rsidRDefault="0042492D" w:rsidP="00A36FD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ARA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CC5C" w14:textId="77777777" w:rsidR="0042492D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D118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603B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17</w:t>
            </w:r>
          </w:p>
        </w:tc>
      </w:tr>
      <w:tr w:rsidR="00191D78" w:rsidRPr="00E113B8" w14:paraId="79FB25F7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C6AE03F" w14:textId="7017BC4E" w:rsidR="00191D78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Angliavandeniai (48 % kcal) iš kurių: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8317" w14:textId="77777777" w:rsidR="00191D78" w:rsidRPr="00E113B8" w:rsidRDefault="00191D78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D7A9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1AC1" w14:textId="77777777" w:rsidR="00191D78" w:rsidRPr="00E113B8" w:rsidRDefault="00191D78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13</w:t>
            </w:r>
          </w:p>
        </w:tc>
      </w:tr>
      <w:tr w:rsidR="007A0F47" w:rsidRPr="00E113B8" w14:paraId="6A97D8D4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2EC7C5A" w14:textId="5AF5E14A" w:rsidR="0042492D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    cukrų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59D8" w14:textId="77777777" w:rsidR="0042492D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8271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1420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0,98</w:t>
            </w:r>
          </w:p>
        </w:tc>
      </w:tr>
      <w:tr w:rsidR="007A0F47" w:rsidRPr="00E113B8" w14:paraId="38A676F2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E66289C" w14:textId="518E64EA" w:rsidR="0042492D" w:rsidRPr="00E113B8" w:rsidRDefault="0042492D" w:rsidP="00A36FD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laktozės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E295" w14:textId="77777777" w:rsidR="0042492D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35E9" w14:textId="36B775F8" w:rsidR="0042492D" w:rsidRPr="00E113B8" w:rsidRDefault="0067103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&lt;</w:t>
            </w:r>
            <w:r w:rsidR="0042492D"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05F0" w14:textId="373573B3" w:rsidR="0042492D" w:rsidRPr="00E113B8" w:rsidRDefault="0067103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&lt;</w:t>
            </w:r>
            <w:r w:rsidR="0042492D"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0,011</w:t>
            </w:r>
          </w:p>
        </w:tc>
      </w:tr>
      <w:tr w:rsidR="007A0F47" w:rsidRPr="00E113B8" w14:paraId="78AED247" w14:textId="77777777" w:rsidTr="7B21608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52DE293" w14:textId="5C11A697" w:rsidR="0042492D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Skaidulinės medžiagos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183D" w14:textId="77777777" w:rsidR="0042492D" w:rsidRPr="00E113B8" w:rsidRDefault="0042492D" w:rsidP="00A3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B926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AA3D" w14:textId="77777777" w:rsidR="0042492D" w:rsidRPr="00E113B8" w:rsidRDefault="0042492D" w:rsidP="00A36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0,048</w:t>
            </w:r>
          </w:p>
        </w:tc>
      </w:tr>
      <w:tr w:rsidR="00714C28" w:rsidRPr="00E113B8" w14:paraId="6808069F" w14:textId="77777777" w:rsidTr="7B21608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5EA41F2" w14:textId="584F2EF3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     Lacto-N-neotetraozė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0A7F3" w14:textId="7171105B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7D03E" w14:textId="03D77701" w:rsidR="00714C28" w:rsidRPr="00E113B8" w:rsidRDefault="00FC1B76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D8DB" w14:textId="4D88A19C" w:rsidR="00714C28" w:rsidRPr="00E113B8" w:rsidRDefault="00FC1B76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0,016</w:t>
            </w:r>
          </w:p>
        </w:tc>
      </w:tr>
      <w:tr w:rsidR="00714C28" w:rsidRPr="00E113B8" w14:paraId="50C0CF17" w14:textId="77777777" w:rsidTr="7B21608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2D3465D" w14:textId="06E084B4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     </w:t>
            </w:r>
            <w:r w:rsidR="00BE7128" w:rsidRPr="00BE712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2′-fukozillaktozė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F21E4" w14:textId="198D6314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2C4D" w14:textId="49A76CD3" w:rsidR="00714C28" w:rsidRPr="00E113B8" w:rsidRDefault="00FC1B76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7C49" w14:textId="6FE2C9FB" w:rsidR="00714C28" w:rsidRPr="00E113B8" w:rsidRDefault="00FC1B76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0,033</w:t>
            </w:r>
          </w:p>
        </w:tc>
      </w:tr>
      <w:tr w:rsidR="00714C28" w:rsidRPr="00E113B8" w14:paraId="778E617C" w14:textId="77777777" w:rsidTr="7B21608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5C5F230" w14:textId="41857E2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Baltymai</w:t>
            </w:r>
            <w:r w:rsidRPr="00E113B8">
              <w:rPr>
                <w:rFonts w:ascii="Calibri" w:eastAsia="Times New Roman" w:hAnsi="Calibri" w:cs="Calibri"/>
                <w:kern w:val="0"/>
                <w:vertAlign w:val="superscript"/>
                <w:lang w:eastAsia="lt-LT"/>
                <w14:ligatures w14:val="none"/>
              </w:rPr>
              <w:t>1</w:t>
            </w: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  (11 % kcal)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1A23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B6D7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0EFA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3,0</w:t>
            </w:r>
          </w:p>
        </w:tc>
      </w:tr>
      <w:tr w:rsidR="00714C28" w:rsidRPr="00E113B8" w14:paraId="4F2F7A1F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C3EDBFE" w14:textId="41D57ED3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Druska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6230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86C9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7B1B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0,11</w:t>
            </w:r>
          </w:p>
        </w:tc>
      </w:tr>
      <w:tr w:rsidR="00714C28" w:rsidRPr="00E113B8" w14:paraId="4B6A63EA" w14:textId="77777777" w:rsidTr="7B216088">
        <w:trPr>
          <w:trHeight w:val="25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CE3C1" w14:textId="4A6E2782" w:rsidR="00714C28" w:rsidRPr="00E113B8" w:rsidRDefault="00714C28" w:rsidP="00714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MINERALAI</w:t>
            </w:r>
          </w:p>
        </w:tc>
      </w:tr>
      <w:tr w:rsidR="00714C28" w:rsidRPr="00E113B8" w14:paraId="2BAA519D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B87EB23" w14:textId="155D85EE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Natris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8378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5FB3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05FB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44</w:t>
            </w:r>
          </w:p>
        </w:tc>
      </w:tr>
      <w:tr w:rsidR="00714C28" w:rsidRPr="00E113B8" w14:paraId="041A7E96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009CF4C" w14:textId="7AB35489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Kalis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7997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6DAD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34D4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138</w:t>
            </w:r>
          </w:p>
        </w:tc>
      </w:tr>
      <w:tr w:rsidR="00714C28" w:rsidRPr="00E113B8" w14:paraId="0F17E7F5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777049B" w14:textId="2F715CD0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Chloridas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660D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0653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4C88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89</w:t>
            </w:r>
          </w:p>
        </w:tc>
      </w:tr>
      <w:tr w:rsidR="00714C28" w:rsidRPr="00E113B8" w14:paraId="42A87534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32A60DF" w14:textId="28906004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Kalcis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0DB3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58D4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DD3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106</w:t>
            </w:r>
          </w:p>
        </w:tc>
      </w:tr>
      <w:tr w:rsidR="00714C28" w:rsidRPr="00E113B8" w14:paraId="72958D75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3A525A7" w14:textId="17F00D15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Fosforas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68BD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D1CF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C00D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70</w:t>
            </w:r>
          </w:p>
        </w:tc>
      </w:tr>
      <w:tr w:rsidR="00714C28" w:rsidRPr="00E113B8" w14:paraId="3893037E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E60C06E" w14:textId="36F2D835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Magnis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30C7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FCAA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CC57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</w:t>
            </w:r>
          </w:p>
        </w:tc>
      </w:tr>
      <w:tr w:rsidR="00714C28" w:rsidRPr="00E113B8" w14:paraId="765EB061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AF9C319" w14:textId="2C241B43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Geležis</w:t>
            </w: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9D7A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33D9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0691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1,7</w:t>
            </w:r>
          </w:p>
        </w:tc>
      </w:tr>
      <w:tr w:rsidR="00714C28" w:rsidRPr="00E113B8" w14:paraId="52FBB9D9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9A172EC" w14:textId="30D2F6A0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Cinkas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A0FA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571D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A12B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0,72</w:t>
            </w:r>
          </w:p>
        </w:tc>
      </w:tr>
      <w:tr w:rsidR="00714C28" w:rsidRPr="00E113B8" w14:paraId="27FA3B7E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E15A1C3" w14:textId="52886D55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Varis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66D8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3E5D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6414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0,085</w:t>
            </w:r>
          </w:p>
        </w:tc>
      </w:tr>
      <w:tr w:rsidR="00714C28" w:rsidRPr="00E113B8" w14:paraId="6FC49067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5C91DBA" w14:textId="64EBAF0A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Manganas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30F3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C5F2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D5CB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0,089</w:t>
            </w:r>
          </w:p>
        </w:tc>
      </w:tr>
      <w:tr w:rsidR="00714C28" w:rsidRPr="00E113B8" w14:paraId="611559B6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2E4C071" w14:textId="14F2B8BB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Selenas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A728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µg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4B041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77DE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5,45</w:t>
            </w:r>
          </w:p>
        </w:tc>
      </w:tr>
      <w:tr w:rsidR="00714C28" w:rsidRPr="00E113B8" w14:paraId="55006272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F81B3" w14:textId="1FC5F8C6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Chromas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56B1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µg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D93A7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2EDB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3,9</w:t>
            </w:r>
          </w:p>
        </w:tc>
      </w:tr>
      <w:tr w:rsidR="00714C28" w:rsidRPr="00E113B8" w14:paraId="6528B11F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D95EB" w14:textId="40E1B8BA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Molibdenas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1E6F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µg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5356F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A422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5,9</w:t>
            </w:r>
          </w:p>
        </w:tc>
      </w:tr>
      <w:tr w:rsidR="00714C28" w:rsidRPr="00E113B8" w14:paraId="799DEDC1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51FED5E" w14:textId="62721AAF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Jodas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19B3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µg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0A6BE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A223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12</w:t>
            </w:r>
          </w:p>
        </w:tc>
      </w:tr>
      <w:tr w:rsidR="00714C28" w:rsidRPr="00E113B8" w14:paraId="1B425B84" w14:textId="77777777" w:rsidTr="7B216088">
        <w:trPr>
          <w:trHeight w:val="25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70B89" w14:textId="34DE5699" w:rsidR="00714C28" w:rsidRPr="00E113B8" w:rsidRDefault="00714C28" w:rsidP="00714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VITAMINAI</w:t>
            </w:r>
          </w:p>
        </w:tc>
      </w:tr>
      <w:tr w:rsidR="00714C28" w:rsidRPr="00E113B8" w14:paraId="63A02FC9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BBD9B23" w14:textId="291F4FCC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Vitaminas 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72CC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µ</w:t>
            </w: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g 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B0DC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BCF7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60</w:t>
            </w:r>
          </w:p>
        </w:tc>
      </w:tr>
      <w:tr w:rsidR="00714C28" w:rsidRPr="00E113B8" w14:paraId="03903A47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3562CFB" w14:textId="1B96E030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Vitaminas D [suma vitaminų D2+D3]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4F6E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µg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1C49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D098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2,0</w:t>
            </w:r>
          </w:p>
        </w:tc>
      </w:tr>
      <w:tr w:rsidR="00714C28" w:rsidRPr="00E113B8" w14:paraId="7E376940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6E37" w14:textId="13504754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lastRenderedPageBreak/>
              <w:t>Vitaminas 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0533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71D5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DF68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1,5</w:t>
            </w:r>
          </w:p>
        </w:tc>
      </w:tr>
      <w:tr w:rsidR="00714C28" w:rsidRPr="00E113B8" w14:paraId="5F4D7B2D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ECDBF9A" w14:textId="1F4E7C0C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Vitaminas 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3A75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µg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673A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1C46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6,5</w:t>
            </w:r>
          </w:p>
        </w:tc>
      </w:tr>
      <w:tr w:rsidR="00714C28" w:rsidRPr="00E113B8" w14:paraId="3746EDFD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A7B4DB5" w14:textId="21849642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Vitaminas 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E2DC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DE0C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612D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5,9</w:t>
            </w:r>
          </w:p>
        </w:tc>
      </w:tr>
      <w:tr w:rsidR="00714C28" w:rsidRPr="00E113B8" w14:paraId="415714A0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724D94E" w14:textId="6FB399D6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Tiaminas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4960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98A6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2207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0,10</w:t>
            </w:r>
          </w:p>
        </w:tc>
      </w:tr>
      <w:tr w:rsidR="00714C28" w:rsidRPr="00E113B8" w14:paraId="69BDE65E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4BF0CCD" w14:textId="1E19E325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Riboflavinas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E3AB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1719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FD36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0,17</w:t>
            </w:r>
          </w:p>
        </w:tc>
      </w:tr>
      <w:tr w:rsidR="00714C28" w:rsidRPr="00E113B8" w14:paraId="5696AD72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53B979D" w14:textId="0082C96F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Niacinas</w:t>
            </w:r>
            <w:r w:rsidR="00402630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 / n</w:t>
            </w:r>
            <w:r w:rsidR="00402630" w:rsidRPr="00402630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iacino ekvivalentas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385A" w14:textId="6F5AF996" w:rsidR="00714C28" w:rsidRPr="00E113B8" w:rsidRDefault="00402630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</w:t>
            </w:r>
            <w:r w:rsidR="00714C28"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/ </w:t>
            </w: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 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B820" w14:textId="319A1381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3,8</w:t>
            </w:r>
            <w:r w:rsidR="0040263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/ </w:t>
            </w:r>
            <w:r w:rsidR="00402630"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9,5</w:t>
            </w:r>
            <w:r w:rsidR="0040263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7EE2" w14:textId="0968AE68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0,83</w:t>
            </w:r>
            <w:r w:rsidR="0040263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/ </w:t>
            </w:r>
            <w:r w:rsidR="00402630" w:rsidRPr="00895A57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2,1</w:t>
            </w:r>
            <w:r w:rsidR="0040263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</w:tr>
      <w:tr w:rsidR="00895A57" w:rsidRPr="00895A57" w14:paraId="6F4D5A17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AD8499C" w14:textId="36DC671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Vitaminas B6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E294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19CF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166E" w14:textId="77777777" w:rsidR="00714C28" w:rsidRPr="00895A57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895A57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0,10</w:t>
            </w:r>
          </w:p>
        </w:tc>
      </w:tr>
      <w:tr w:rsidR="00895A57" w:rsidRPr="00895A57" w14:paraId="7BF9AA55" w14:textId="77777777" w:rsidTr="7B216088">
        <w:trPr>
          <w:trHeight w:val="2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5862649" w14:textId="7FB32715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Foliatai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70CD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µg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1761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B2D7" w14:textId="77777777" w:rsidR="00714C28" w:rsidRPr="00895A57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895A57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21</w:t>
            </w:r>
          </w:p>
        </w:tc>
      </w:tr>
      <w:tr w:rsidR="00895A57" w:rsidRPr="00895A57" w14:paraId="477D913C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40882FB" w14:textId="1EAD38C6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Vitaminas B12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93A7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µg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378D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D372" w14:textId="77777777" w:rsidR="00714C28" w:rsidRPr="00895A57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895A57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0,30</w:t>
            </w:r>
          </w:p>
        </w:tc>
      </w:tr>
      <w:tr w:rsidR="00895A57" w:rsidRPr="00895A57" w14:paraId="75624872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73975F3" w14:textId="0601EACA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Biotinas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CC3C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µg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F548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C30B" w14:textId="77777777" w:rsidR="00714C28" w:rsidRPr="00895A57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895A57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3,3</w:t>
            </w:r>
          </w:p>
        </w:tc>
      </w:tr>
      <w:tr w:rsidR="00895A57" w:rsidRPr="00895A57" w14:paraId="5685F37D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6823A3E" w14:textId="13C5459D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Pantoteno rūgštis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4E0A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B698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9A58" w14:textId="77777777" w:rsidR="00714C28" w:rsidRPr="00895A57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895A57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0,48</w:t>
            </w:r>
          </w:p>
        </w:tc>
      </w:tr>
      <w:tr w:rsidR="00895A57" w:rsidRPr="00895A57" w14:paraId="49D82B8A" w14:textId="77777777" w:rsidTr="7B216088">
        <w:trPr>
          <w:trHeight w:val="25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AF439" w14:textId="6E5BCC1D" w:rsidR="00714C28" w:rsidRPr="00895A57" w:rsidRDefault="00714C28" w:rsidP="00714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895A57"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  <w:t>Kitos maistinės medžiagos</w:t>
            </w:r>
          </w:p>
        </w:tc>
      </w:tr>
      <w:tr w:rsidR="00714C28" w:rsidRPr="00E113B8" w14:paraId="5B986AA9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50B184A" w14:textId="61088329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Taurinas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897B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E8D0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1EB8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3,7</w:t>
            </w:r>
          </w:p>
        </w:tc>
      </w:tr>
      <w:tr w:rsidR="00714C28" w:rsidRPr="00E113B8" w14:paraId="2997E33A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140ABDE" w14:textId="6F014F14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L-karnitinas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084A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D1E8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7A27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3,7</w:t>
            </w:r>
          </w:p>
        </w:tc>
      </w:tr>
      <w:tr w:rsidR="00714C28" w:rsidRPr="00E113B8" w14:paraId="4B7E966B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2F4FAFB" w14:textId="70B7F42B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Cholinas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3547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CEE4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E276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36</w:t>
            </w:r>
          </w:p>
        </w:tc>
      </w:tr>
      <w:tr w:rsidR="00714C28" w:rsidRPr="00E113B8" w14:paraId="6B98A5EA" w14:textId="77777777" w:rsidTr="7B21608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25D60A2" w14:textId="55BCD9A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Inozitolis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17EB" w14:textId="77777777" w:rsidR="00714C28" w:rsidRPr="00E113B8" w:rsidRDefault="00714C28" w:rsidP="007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6FE2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FEF4" w14:textId="77777777" w:rsidR="00714C28" w:rsidRPr="00E113B8" w:rsidRDefault="00714C28" w:rsidP="00714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E113B8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4,6</w:t>
            </w:r>
          </w:p>
        </w:tc>
      </w:tr>
    </w:tbl>
    <w:p w14:paraId="3FBA1E91" w14:textId="77777777" w:rsidR="00921EAA" w:rsidRPr="00E113B8" w:rsidRDefault="00921EAA" w:rsidP="000D0DCA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68122B10" w14:textId="77777777" w:rsidR="008505EC" w:rsidRPr="00E113B8" w:rsidRDefault="008505EC" w:rsidP="008505EC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RE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ab/>
      </w:r>
      <w:r w:rsidRPr="00E113B8">
        <w:rPr>
          <w:rFonts w:ascii="Calibri" w:hAnsi="Calibri" w:cs="Calibri"/>
        </w:rPr>
        <w:t>=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retinolio ekvivalentas</w:t>
      </w:r>
    </w:p>
    <w:p w14:paraId="1C0AF445" w14:textId="77777777" w:rsidR="008505EC" w:rsidRDefault="008505EC" w:rsidP="008505EC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NE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ab/>
      </w:r>
      <w:r w:rsidRPr="00E113B8">
        <w:rPr>
          <w:rFonts w:ascii="Calibri" w:hAnsi="Calibri" w:cs="Calibri"/>
        </w:rPr>
        <w:t>=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niacino ekvivalenas </w:t>
      </w:r>
    </w:p>
    <w:p w14:paraId="3DC0F00E" w14:textId="3E28C7AD" w:rsidR="008E25CA" w:rsidRPr="00667AB5" w:rsidRDefault="008E25CA" w:rsidP="008E25CA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667AB5">
        <w:rPr>
          <w:rFonts w:ascii="Calibri" w:hAnsi="Calibri" w:cs="Calibri"/>
        </w:rPr>
        <w:t>D</w:t>
      </w:r>
      <w:r>
        <w:rPr>
          <w:rFonts w:ascii="Calibri" w:hAnsi="Calibri" w:cs="Calibri"/>
        </w:rPr>
        <w:t>H</w:t>
      </w:r>
      <w:r w:rsidRPr="00667AB5">
        <w:rPr>
          <w:rFonts w:ascii="Calibri" w:hAnsi="Calibri" w:cs="Calibri"/>
        </w:rPr>
        <w:t xml:space="preserve">R </w:t>
      </w:r>
      <w:r w:rsidRPr="00667AB5">
        <w:rPr>
          <w:rFonts w:ascii="Calibri" w:hAnsi="Calibri" w:cs="Calibri"/>
        </w:rPr>
        <w:tab/>
        <w:t xml:space="preserve">= 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>d</w:t>
      </w:r>
      <w:r w:rsidRPr="00EA7695">
        <w:rPr>
          <w:rFonts w:ascii="Calibri" w:eastAsia="Times New Roman" w:hAnsi="Calibri" w:cs="Calibri" w:hint="eastAsia"/>
          <w:kern w:val="0"/>
          <w:lang w:eastAsia="lt-LT"/>
          <w14:ligatures w14:val="none"/>
        </w:rPr>
        <w:t>okozaheksaeno</w:t>
      </w:r>
      <w:r w:rsidRPr="00667AB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rūgštis</w:t>
      </w:r>
    </w:p>
    <w:p w14:paraId="0DA51E7A" w14:textId="77777777" w:rsidR="008505EC" w:rsidRPr="00E113B8" w:rsidRDefault="008505EC" w:rsidP="008505EC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0A09B336" w14:textId="2A1529B3" w:rsidR="0043296D" w:rsidRPr="00E113B8" w:rsidRDefault="0043296D" w:rsidP="0043296D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Osmoliariškumas (21,8 % g</w:t>
      </w:r>
      <w:r w:rsidR="00E8739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/</w:t>
      </w:r>
      <w:r w:rsidR="00E8739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Vol): mOsm</w:t>
      </w:r>
      <w:r w:rsidR="00E8739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/</w:t>
      </w:r>
      <w:r w:rsidR="00E8739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l 474</w:t>
      </w:r>
    </w:p>
    <w:p w14:paraId="2B248429" w14:textId="77777777" w:rsidR="0043296D" w:rsidRPr="00E113B8" w:rsidRDefault="0043296D" w:rsidP="0043296D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15A06CE9" w14:textId="34C1CB0B" w:rsidR="000D0DCA" w:rsidRPr="00E113B8" w:rsidRDefault="000D0DCA" w:rsidP="000D0DCA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*100 ml = 21,8 g miltelių + 84 ml vandens</w:t>
      </w:r>
      <w:r w:rsidR="00A4044D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ab/>
      </w:r>
    </w:p>
    <w:p w14:paraId="1D84E357" w14:textId="6F5A579C" w:rsidR="00AE3FEF" w:rsidRPr="00E113B8" w:rsidRDefault="003725C4" w:rsidP="00AE3FE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vertAlign w:val="superscript"/>
          <w:lang w:eastAsia="lt-LT"/>
          <w14:ligatures w14:val="none"/>
        </w:rPr>
        <w:t>1</w:t>
      </w:r>
      <w:r w:rsidR="001D0A20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Atitinka pridėtų aminorūgščių kiekį. </w:t>
      </w:r>
      <w:r w:rsidR="00AE3FEF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Bendras azot</w:t>
      </w:r>
      <w:r w:rsidR="002429B4">
        <w:rPr>
          <w:rFonts w:ascii="Calibri" w:eastAsia="Times New Roman" w:hAnsi="Calibri" w:cs="Calibri"/>
          <w:kern w:val="0"/>
          <w:lang w:eastAsia="lt-LT"/>
          <w14:ligatures w14:val="none"/>
        </w:rPr>
        <w:t>as</w:t>
      </w:r>
      <w:r w:rsidR="00AE3FEF"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/ azoto kiekis x 6,25 atitinka 15,1 g baltymų /100 g miltelių.</w:t>
      </w:r>
    </w:p>
    <w:p w14:paraId="3018B7DE" w14:textId="58730574" w:rsidR="000D0DCA" w:rsidRPr="00E113B8" w:rsidRDefault="000D0DCA" w:rsidP="000D0DCA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ab/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ab/>
      </w:r>
    </w:p>
    <w:p w14:paraId="202E508F" w14:textId="1A609E42" w:rsidR="008505EC" w:rsidRPr="00E113B8" w:rsidRDefault="008505EC" w:rsidP="008505EC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>Geriausias iki: ant skardinės dugno</w:t>
      </w:r>
      <w:r w:rsidR="00F1143E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E113B8">
        <w:rPr>
          <w:rFonts w:ascii="Calibri" w:eastAsia="Times New Roman" w:hAnsi="Calibri" w:cs="Calibri"/>
          <w:kern w:val="0"/>
          <w:lang w:eastAsia="lt-LT"/>
          <w14:ligatures w14:val="none"/>
        </w:rPr>
        <w:tab/>
      </w:r>
    </w:p>
    <w:p w14:paraId="47232F27" w14:textId="42460FF7" w:rsidR="001676CD" w:rsidRPr="001676CD" w:rsidRDefault="001676CD" w:rsidP="001676CD">
      <w:pPr>
        <w:spacing w:after="0" w:line="240" w:lineRule="auto"/>
        <w:rPr>
          <w:rFonts w:ascii="Calibri" w:hAnsi="Calibri" w:cs="Calibri"/>
        </w:rPr>
      </w:pPr>
      <w:r w:rsidRPr="001676CD">
        <w:rPr>
          <w:rFonts w:ascii="Calibri" w:hAnsi="Calibri" w:cs="Calibri"/>
        </w:rPr>
        <w:t>Platintojas UAB „Gadarvy“</w:t>
      </w:r>
    </w:p>
    <w:p w14:paraId="2BD4B6B2" w14:textId="77777777" w:rsidR="001676CD" w:rsidRPr="001676CD" w:rsidRDefault="001676CD" w:rsidP="001676CD">
      <w:pPr>
        <w:spacing w:after="0" w:line="240" w:lineRule="auto"/>
        <w:rPr>
          <w:rFonts w:ascii="Calibri" w:hAnsi="Calibri" w:cs="Calibri"/>
        </w:rPr>
      </w:pPr>
      <w:r w:rsidRPr="001676CD">
        <w:rPr>
          <w:rFonts w:ascii="Calibri" w:hAnsi="Calibri" w:cs="Calibri"/>
        </w:rPr>
        <w:t>Sodų g. 6-9, Vilnius, LT-01313, Lietuva</w:t>
      </w:r>
    </w:p>
    <w:p w14:paraId="3CACC748" w14:textId="5854807C" w:rsidR="003161FE" w:rsidRDefault="003161FE" w:rsidP="001676CD">
      <w:pPr>
        <w:spacing w:after="0" w:line="240" w:lineRule="auto"/>
        <w:rPr>
          <w:rFonts w:ascii="Calibri" w:hAnsi="Calibri" w:cs="Calibri"/>
        </w:rPr>
      </w:pPr>
      <w:hyperlink r:id="rId7" w:history="1">
        <w:r w:rsidRPr="0033352D">
          <w:rPr>
            <w:rStyle w:val="Hyperlink"/>
            <w:rFonts w:ascii="Calibri" w:hAnsi="Calibri" w:cs="Calibri"/>
          </w:rPr>
          <w:t>info@gadarvy.com</w:t>
        </w:r>
      </w:hyperlink>
    </w:p>
    <w:p w14:paraId="300F4665" w14:textId="226FF8E9" w:rsidR="00DD7662" w:rsidRPr="003161FE" w:rsidRDefault="00DD7662" w:rsidP="001676CD">
      <w:pPr>
        <w:spacing w:after="0" w:line="240" w:lineRule="auto"/>
        <w:rPr>
          <w:rFonts w:ascii="Calibri" w:hAnsi="Calibri" w:cs="Calibri"/>
        </w:rPr>
      </w:pPr>
      <w:r w:rsidRPr="00E113B8">
        <w:rPr>
          <w:rFonts w:ascii="Calibri" w:hAnsi="Calibri" w:cs="Calibri"/>
          <w:highlight w:val="cyan"/>
        </w:rPr>
        <w:br/>
      </w:r>
      <w:r w:rsidRPr="003161FE">
        <w:rPr>
          <w:rFonts w:ascii="Calibri" w:hAnsi="Calibri" w:cs="Calibri"/>
        </w:rPr>
        <w:t>Pagaminta Šveicarijoje.</w:t>
      </w:r>
    </w:p>
    <w:p w14:paraId="2A3B22DE" w14:textId="77777777" w:rsidR="008505EC" w:rsidRPr="00E113B8" w:rsidRDefault="008505EC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sectPr w:rsidR="008505EC" w:rsidRPr="00E113B8" w:rsidSect="00A95A02">
      <w:pgSz w:w="11906" w:h="16838"/>
      <w:pgMar w:top="851" w:right="849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BC0D" w14:textId="77777777" w:rsidR="005177CE" w:rsidRDefault="005177CE" w:rsidP="003C3A8C">
      <w:pPr>
        <w:spacing w:after="0" w:line="240" w:lineRule="auto"/>
      </w:pPr>
      <w:r>
        <w:separator/>
      </w:r>
    </w:p>
  </w:endnote>
  <w:endnote w:type="continuationSeparator" w:id="0">
    <w:p w14:paraId="36458486" w14:textId="77777777" w:rsidR="005177CE" w:rsidRDefault="005177CE" w:rsidP="003C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AE69" w14:textId="77777777" w:rsidR="005177CE" w:rsidRDefault="005177CE" w:rsidP="003C3A8C">
      <w:pPr>
        <w:spacing w:after="0" w:line="240" w:lineRule="auto"/>
      </w:pPr>
      <w:r>
        <w:separator/>
      </w:r>
    </w:p>
  </w:footnote>
  <w:footnote w:type="continuationSeparator" w:id="0">
    <w:p w14:paraId="6289C339" w14:textId="77777777" w:rsidR="005177CE" w:rsidRDefault="005177CE" w:rsidP="003C3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52C0"/>
    <w:multiLevelType w:val="multilevel"/>
    <w:tmpl w:val="BAB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58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33"/>
    <w:rsid w:val="00015503"/>
    <w:rsid w:val="00050C63"/>
    <w:rsid w:val="000519BB"/>
    <w:rsid w:val="00052C9C"/>
    <w:rsid w:val="000840A6"/>
    <w:rsid w:val="000A4445"/>
    <w:rsid w:val="000B6F1F"/>
    <w:rsid w:val="000C139E"/>
    <w:rsid w:val="000D0DCA"/>
    <w:rsid w:val="000D0EA1"/>
    <w:rsid w:val="000D652A"/>
    <w:rsid w:val="000E21EA"/>
    <w:rsid w:val="000E4834"/>
    <w:rsid w:val="000F1CC1"/>
    <w:rsid w:val="00107FDC"/>
    <w:rsid w:val="00110CBC"/>
    <w:rsid w:val="00113ABB"/>
    <w:rsid w:val="001163A7"/>
    <w:rsid w:val="00123D47"/>
    <w:rsid w:val="0013239E"/>
    <w:rsid w:val="0014423F"/>
    <w:rsid w:val="00147AE0"/>
    <w:rsid w:val="001541A3"/>
    <w:rsid w:val="00157D4B"/>
    <w:rsid w:val="00164D33"/>
    <w:rsid w:val="001667AD"/>
    <w:rsid w:val="001670FC"/>
    <w:rsid w:val="001676CD"/>
    <w:rsid w:val="001771FE"/>
    <w:rsid w:val="00185784"/>
    <w:rsid w:val="00191D78"/>
    <w:rsid w:val="001D0A20"/>
    <w:rsid w:val="001D2CB9"/>
    <w:rsid w:val="001D404E"/>
    <w:rsid w:val="001E0AF5"/>
    <w:rsid w:val="001E1D07"/>
    <w:rsid w:val="001E2D74"/>
    <w:rsid w:val="001E4634"/>
    <w:rsid w:val="001E6C38"/>
    <w:rsid w:val="001F0476"/>
    <w:rsid w:val="00207FE4"/>
    <w:rsid w:val="00213A5C"/>
    <w:rsid w:val="00214070"/>
    <w:rsid w:val="0022216D"/>
    <w:rsid w:val="002229F6"/>
    <w:rsid w:val="00224749"/>
    <w:rsid w:val="00225654"/>
    <w:rsid w:val="002266C1"/>
    <w:rsid w:val="0022787E"/>
    <w:rsid w:val="0023379D"/>
    <w:rsid w:val="002350CC"/>
    <w:rsid w:val="002358B0"/>
    <w:rsid w:val="00235E71"/>
    <w:rsid w:val="002429B4"/>
    <w:rsid w:val="00277B66"/>
    <w:rsid w:val="00293D28"/>
    <w:rsid w:val="002B0CE9"/>
    <w:rsid w:val="002B2128"/>
    <w:rsid w:val="002C1E18"/>
    <w:rsid w:val="002C2701"/>
    <w:rsid w:val="002E4FD7"/>
    <w:rsid w:val="002F5DEB"/>
    <w:rsid w:val="00300C00"/>
    <w:rsid w:val="00301A1D"/>
    <w:rsid w:val="0030268D"/>
    <w:rsid w:val="003123F3"/>
    <w:rsid w:val="003161FE"/>
    <w:rsid w:val="003518ED"/>
    <w:rsid w:val="00360434"/>
    <w:rsid w:val="00366421"/>
    <w:rsid w:val="003679F4"/>
    <w:rsid w:val="003725C4"/>
    <w:rsid w:val="00373FE8"/>
    <w:rsid w:val="00381969"/>
    <w:rsid w:val="003A27DF"/>
    <w:rsid w:val="003A5858"/>
    <w:rsid w:val="003B1629"/>
    <w:rsid w:val="003B2EFB"/>
    <w:rsid w:val="003C3A8C"/>
    <w:rsid w:val="003D3EA1"/>
    <w:rsid w:val="003D583B"/>
    <w:rsid w:val="003E45E1"/>
    <w:rsid w:val="003F2AEB"/>
    <w:rsid w:val="003F5399"/>
    <w:rsid w:val="003F5592"/>
    <w:rsid w:val="003F5DD1"/>
    <w:rsid w:val="00402630"/>
    <w:rsid w:val="004042D8"/>
    <w:rsid w:val="0042492D"/>
    <w:rsid w:val="00425AE3"/>
    <w:rsid w:val="004272F8"/>
    <w:rsid w:val="0043296D"/>
    <w:rsid w:val="00441AE9"/>
    <w:rsid w:val="00451779"/>
    <w:rsid w:val="00452CEB"/>
    <w:rsid w:val="00460FF8"/>
    <w:rsid w:val="00477798"/>
    <w:rsid w:val="004812BD"/>
    <w:rsid w:val="0048520B"/>
    <w:rsid w:val="004A0342"/>
    <w:rsid w:val="004B73CA"/>
    <w:rsid w:val="004C0A46"/>
    <w:rsid w:val="004C0F60"/>
    <w:rsid w:val="004C2F53"/>
    <w:rsid w:val="004F52A4"/>
    <w:rsid w:val="005156F2"/>
    <w:rsid w:val="00516BFD"/>
    <w:rsid w:val="005177CE"/>
    <w:rsid w:val="00523D0B"/>
    <w:rsid w:val="00532F72"/>
    <w:rsid w:val="0054261D"/>
    <w:rsid w:val="005435D8"/>
    <w:rsid w:val="0055108C"/>
    <w:rsid w:val="00562501"/>
    <w:rsid w:val="00571877"/>
    <w:rsid w:val="00593A73"/>
    <w:rsid w:val="00596E00"/>
    <w:rsid w:val="00597044"/>
    <w:rsid w:val="005972BF"/>
    <w:rsid w:val="005A7AA7"/>
    <w:rsid w:val="005C0081"/>
    <w:rsid w:val="005C69B3"/>
    <w:rsid w:val="005D48B9"/>
    <w:rsid w:val="005E2223"/>
    <w:rsid w:val="005E2600"/>
    <w:rsid w:val="005E54FF"/>
    <w:rsid w:val="005F5E64"/>
    <w:rsid w:val="0061292C"/>
    <w:rsid w:val="006162CC"/>
    <w:rsid w:val="00635006"/>
    <w:rsid w:val="006406D3"/>
    <w:rsid w:val="006503D3"/>
    <w:rsid w:val="006513A3"/>
    <w:rsid w:val="0066004F"/>
    <w:rsid w:val="006605E4"/>
    <w:rsid w:val="006701E8"/>
    <w:rsid w:val="0067103D"/>
    <w:rsid w:val="0068158C"/>
    <w:rsid w:val="006865FD"/>
    <w:rsid w:val="00692968"/>
    <w:rsid w:val="006929A3"/>
    <w:rsid w:val="006B30F7"/>
    <w:rsid w:val="006B482B"/>
    <w:rsid w:val="006C4BF0"/>
    <w:rsid w:val="006C5FCD"/>
    <w:rsid w:val="006D3105"/>
    <w:rsid w:val="00701138"/>
    <w:rsid w:val="00706EFF"/>
    <w:rsid w:val="00714C28"/>
    <w:rsid w:val="00716BD3"/>
    <w:rsid w:val="007230B7"/>
    <w:rsid w:val="00730EB9"/>
    <w:rsid w:val="00736402"/>
    <w:rsid w:val="00746E3D"/>
    <w:rsid w:val="0075128B"/>
    <w:rsid w:val="00772E6B"/>
    <w:rsid w:val="0078175F"/>
    <w:rsid w:val="0078353C"/>
    <w:rsid w:val="007A047A"/>
    <w:rsid w:val="007A0F47"/>
    <w:rsid w:val="007A5192"/>
    <w:rsid w:val="007B42CD"/>
    <w:rsid w:val="007B6E49"/>
    <w:rsid w:val="007B7B2B"/>
    <w:rsid w:val="007F310E"/>
    <w:rsid w:val="007F68A3"/>
    <w:rsid w:val="007F6B3D"/>
    <w:rsid w:val="007F6BA6"/>
    <w:rsid w:val="00806B8F"/>
    <w:rsid w:val="00813CB4"/>
    <w:rsid w:val="00823339"/>
    <w:rsid w:val="008274BC"/>
    <w:rsid w:val="008505EC"/>
    <w:rsid w:val="008564F0"/>
    <w:rsid w:val="00862DB8"/>
    <w:rsid w:val="00865D79"/>
    <w:rsid w:val="00872F91"/>
    <w:rsid w:val="00877493"/>
    <w:rsid w:val="008806A0"/>
    <w:rsid w:val="00887B21"/>
    <w:rsid w:val="00895A57"/>
    <w:rsid w:val="008D5AC5"/>
    <w:rsid w:val="008E0BF0"/>
    <w:rsid w:val="008E25CA"/>
    <w:rsid w:val="00902F8A"/>
    <w:rsid w:val="009152BB"/>
    <w:rsid w:val="00921EAA"/>
    <w:rsid w:val="00924597"/>
    <w:rsid w:val="00925B3C"/>
    <w:rsid w:val="00931E99"/>
    <w:rsid w:val="00934C51"/>
    <w:rsid w:val="0093595A"/>
    <w:rsid w:val="00950988"/>
    <w:rsid w:val="009605BA"/>
    <w:rsid w:val="00964FFF"/>
    <w:rsid w:val="00975309"/>
    <w:rsid w:val="0098492F"/>
    <w:rsid w:val="009912FC"/>
    <w:rsid w:val="009978C3"/>
    <w:rsid w:val="009A1D82"/>
    <w:rsid w:val="009A20E3"/>
    <w:rsid w:val="009A5FA9"/>
    <w:rsid w:val="009C304F"/>
    <w:rsid w:val="009D2120"/>
    <w:rsid w:val="009F1472"/>
    <w:rsid w:val="009F5DB3"/>
    <w:rsid w:val="00A03E75"/>
    <w:rsid w:val="00A30043"/>
    <w:rsid w:val="00A35C07"/>
    <w:rsid w:val="00A36FDF"/>
    <w:rsid w:val="00A4044D"/>
    <w:rsid w:val="00A40920"/>
    <w:rsid w:val="00A438C2"/>
    <w:rsid w:val="00A505FC"/>
    <w:rsid w:val="00A57A07"/>
    <w:rsid w:val="00A71848"/>
    <w:rsid w:val="00A94E67"/>
    <w:rsid w:val="00A95A02"/>
    <w:rsid w:val="00AA1EFA"/>
    <w:rsid w:val="00AA2B50"/>
    <w:rsid w:val="00AC0FBC"/>
    <w:rsid w:val="00AE2D63"/>
    <w:rsid w:val="00AE3FEF"/>
    <w:rsid w:val="00B01238"/>
    <w:rsid w:val="00B05943"/>
    <w:rsid w:val="00B061E9"/>
    <w:rsid w:val="00B07C03"/>
    <w:rsid w:val="00B31450"/>
    <w:rsid w:val="00B4022B"/>
    <w:rsid w:val="00B45E07"/>
    <w:rsid w:val="00B47C82"/>
    <w:rsid w:val="00B50027"/>
    <w:rsid w:val="00B66532"/>
    <w:rsid w:val="00B73C50"/>
    <w:rsid w:val="00B84872"/>
    <w:rsid w:val="00B85356"/>
    <w:rsid w:val="00B91BBB"/>
    <w:rsid w:val="00BA7260"/>
    <w:rsid w:val="00BC54DB"/>
    <w:rsid w:val="00BE1807"/>
    <w:rsid w:val="00BE4514"/>
    <w:rsid w:val="00BE7128"/>
    <w:rsid w:val="00BF705C"/>
    <w:rsid w:val="00C06428"/>
    <w:rsid w:val="00C25E58"/>
    <w:rsid w:val="00C45898"/>
    <w:rsid w:val="00C60B1D"/>
    <w:rsid w:val="00C645CC"/>
    <w:rsid w:val="00C650B2"/>
    <w:rsid w:val="00C67F8D"/>
    <w:rsid w:val="00C70DD7"/>
    <w:rsid w:val="00C7263A"/>
    <w:rsid w:val="00C92BB0"/>
    <w:rsid w:val="00C92D06"/>
    <w:rsid w:val="00C96AA4"/>
    <w:rsid w:val="00CA363E"/>
    <w:rsid w:val="00CA46C0"/>
    <w:rsid w:val="00CA4FB7"/>
    <w:rsid w:val="00CA555D"/>
    <w:rsid w:val="00CB115B"/>
    <w:rsid w:val="00CB4A85"/>
    <w:rsid w:val="00CC4691"/>
    <w:rsid w:val="00CE17F6"/>
    <w:rsid w:val="00CE448E"/>
    <w:rsid w:val="00CF2FBD"/>
    <w:rsid w:val="00D14E52"/>
    <w:rsid w:val="00D33BB1"/>
    <w:rsid w:val="00D36894"/>
    <w:rsid w:val="00D5708C"/>
    <w:rsid w:val="00D66CC8"/>
    <w:rsid w:val="00D70A14"/>
    <w:rsid w:val="00D84F8D"/>
    <w:rsid w:val="00D87331"/>
    <w:rsid w:val="00D87FA8"/>
    <w:rsid w:val="00D9685A"/>
    <w:rsid w:val="00DC172F"/>
    <w:rsid w:val="00DD200E"/>
    <w:rsid w:val="00DD4DFE"/>
    <w:rsid w:val="00DD7662"/>
    <w:rsid w:val="00E113B8"/>
    <w:rsid w:val="00E135AF"/>
    <w:rsid w:val="00E2324B"/>
    <w:rsid w:val="00E30BE6"/>
    <w:rsid w:val="00E32D0C"/>
    <w:rsid w:val="00E330C0"/>
    <w:rsid w:val="00E435B0"/>
    <w:rsid w:val="00E7135E"/>
    <w:rsid w:val="00E858FA"/>
    <w:rsid w:val="00E87398"/>
    <w:rsid w:val="00E940FE"/>
    <w:rsid w:val="00EA1E88"/>
    <w:rsid w:val="00EB0783"/>
    <w:rsid w:val="00EB3A78"/>
    <w:rsid w:val="00EC046D"/>
    <w:rsid w:val="00ED0926"/>
    <w:rsid w:val="00EE3D47"/>
    <w:rsid w:val="00EF0B80"/>
    <w:rsid w:val="00F1143E"/>
    <w:rsid w:val="00F11A5F"/>
    <w:rsid w:val="00F43A03"/>
    <w:rsid w:val="00F527D9"/>
    <w:rsid w:val="00F622E1"/>
    <w:rsid w:val="00F623D0"/>
    <w:rsid w:val="00F66F64"/>
    <w:rsid w:val="00F850DF"/>
    <w:rsid w:val="00F9042D"/>
    <w:rsid w:val="00FC1B76"/>
    <w:rsid w:val="00FC3DA0"/>
    <w:rsid w:val="00FC6FEC"/>
    <w:rsid w:val="00FC7166"/>
    <w:rsid w:val="00FD41E6"/>
    <w:rsid w:val="00FD5851"/>
    <w:rsid w:val="00FD6205"/>
    <w:rsid w:val="00FD6676"/>
    <w:rsid w:val="00FE2F40"/>
    <w:rsid w:val="00FE790F"/>
    <w:rsid w:val="00FF4008"/>
    <w:rsid w:val="00FF5150"/>
    <w:rsid w:val="00FF6163"/>
    <w:rsid w:val="1FEBEBC1"/>
    <w:rsid w:val="64B01853"/>
    <w:rsid w:val="7B21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471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D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D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D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D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D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D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D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D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D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D3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2D0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7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F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2A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61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1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3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A8C"/>
  </w:style>
  <w:style w:type="paragraph" w:styleId="Footer">
    <w:name w:val="footer"/>
    <w:basedOn w:val="Normal"/>
    <w:link w:val="FooterChar"/>
    <w:uiPriority w:val="99"/>
    <w:unhideWhenUsed/>
    <w:rsid w:val="003C3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adarv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3332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2025-08-28T06:11:00Z</dcterms:created>
  <dcterms:modified xsi:type="dcterms:W3CDTF">2025-08-28T06:11:00Z</dcterms:modified>
</cp:coreProperties>
</file>