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CED5" w14:textId="77777777" w:rsidR="006E24C0" w:rsidRPr="00DC1631" w:rsidRDefault="006E24C0" w:rsidP="00DC1631">
      <w:pPr>
        <w:spacing w:after="0" w:line="240" w:lineRule="auto"/>
        <w:jc w:val="center"/>
        <w:rPr>
          <w:rFonts w:cs="Times New Roman"/>
          <w:b/>
          <w:sz w:val="24"/>
          <w:szCs w:val="24"/>
        </w:rPr>
      </w:pPr>
    </w:p>
    <w:p w14:paraId="45849B31" w14:textId="77777777" w:rsidR="006E24C0" w:rsidRPr="00DC1631" w:rsidRDefault="006E24C0" w:rsidP="00DC1631">
      <w:pPr>
        <w:spacing w:after="0" w:line="240" w:lineRule="auto"/>
        <w:rPr>
          <w:rFonts w:cs="Times New Roman"/>
          <w:b/>
          <w:sz w:val="24"/>
          <w:szCs w:val="24"/>
        </w:rPr>
      </w:pPr>
    </w:p>
    <w:p w14:paraId="0B4275DB" w14:textId="698A736C" w:rsidR="00856D69" w:rsidRPr="00773BA6" w:rsidRDefault="00F82D95" w:rsidP="00DC1631">
      <w:pPr>
        <w:spacing w:after="0" w:line="240" w:lineRule="auto"/>
        <w:jc w:val="center"/>
        <w:rPr>
          <w:rFonts w:cstheme="minorHAnsi"/>
          <w:bCs/>
        </w:rPr>
      </w:pPr>
      <w:r w:rsidRPr="00773BA6">
        <w:rPr>
          <w:rFonts w:cstheme="minorHAnsi"/>
          <w:bCs/>
        </w:rPr>
        <w:t xml:space="preserve">KONSULTACINIŲ PASLAUGŲ TVARUMO KLAUSIMAIS (DVEJOPO REIKŠMINGUMO VERTINIMAS) </w:t>
      </w:r>
      <w:r w:rsidR="00856D69" w:rsidRPr="00773BA6">
        <w:rPr>
          <w:rFonts w:cstheme="minorHAnsi"/>
          <w:bCs/>
        </w:rPr>
        <w:t>PIRKIMO TECHNINĖ SPECIFIKACIJA</w:t>
      </w:r>
    </w:p>
    <w:p w14:paraId="0FAFF7E0" w14:textId="77777777" w:rsidR="00856D69" w:rsidRPr="00773BA6" w:rsidRDefault="00856D69" w:rsidP="00DC1631">
      <w:pPr>
        <w:spacing w:after="0" w:line="240" w:lineRule="auto"/>
        <w:rPr>
          <w:rFonts w:cstheme="minorHAnsi"/>
          <w:bCs/>
        </w:rPr>
      </w:pPr>
    </w:p>
    <w:p w14:paraId="5F38C19A" w14:textId="3F41F507" w:rsidR="00F361E7" w:rsidRPr="00473F29" w:rsidRDefault="00856D69" w:rsidP="00ED19FB">
      <w:pPr>
        <w:pStyle w:val="ListParagraph"/>
        <w:numPr>
          <w:ilvl w:val="0"/>
          <w:numId w:val="1"/>
        </w:numPr>
        <w:spacing w:after="0" w:line="240" w:lineRule="auto"/>
        <w:ind w:left="426" w:hanging="426"/>
        <w:rPr>
          <w:rFonts w:cstheme="minorHAnsi"/>
          <w:b/>
        </w:rPr>
      </w:pPr>
      <w:r w:rsidRPr="00473F29">
        <w:rPr>
          <w:rFonts w:cstheme="minorHAnsi"/>
          <w:b/>
        </w:rPr>
        <w:t>PIRKIMO OBJEKTAS</w:t>
      </w:r>
    </w:p>
    <w:p w14:paraId="05512A4B" w14:textId="359B7457" w:rsidR="00953F78" w:rsidRDefault="00953F78" w:rsidP="00473F29">
      <w:pPr>
        <w:tabs>
          <w:tab w:val="left" w:pos="993"/>
        </w:tabs>
        <w:spacing w:after="0" w:line="240" w:lineRule="auto"/>
        <w:jc w:val="both"/>
        <w:rPr>
          <w:rFonts w:cstheme="minorHAnsi"/>
          <w:bCs/>
        </w:rPr>
      </w:pPr>
      <w:r>
        <w:rPr>
          <w:rFonts w:cstheme="minorHAnsi"/>
          <w:bCs/>
        </w:rPr>
        <w:t>Tvarumo ekspertų k</w:t>
      </w:r>
      <w:r w:rsidR="00A226D5">
        <w:rPr>
          <w:rFonts w:cstheme="minorHAnsi"/>
          <w:bCs/>
        </w:rPr>
        <w:t xml:space="preserve">onsultacinės paslaugos </w:t>
      </w:r>
      <w:r w:rsidR="00D36DFA">
        <w:rPr>
          <w:rFonts w:cstheme="minorHAnsi"/>
          <w:bCs/>
        </w:rPr>
        <w:t>(t</w:t>
      </w:r>
      <w:r w:rsidR="00D36DFA" w:rsidRPr="00473F29">
        <w:rPr>
          <w:rFonts w:cstheme="minorHAnsi"/>
          <w:bCs/>
        </w:rPr>
        <w:t>oliau</w:t>
      </w:r>
      <w:r w:rsidR="00B3097F">
        <w:rPr>
          <w:rFonts w:cstheme="minorHAnsi"/>
          <w:bCs/>
        </w:rPr>
        <w:t xml:space="preserve"> –</w:t>
      </w:r>
      <w:r w:rsidR="00D36DFA" w:rsidRPr="00473F29">
        <w:rPr>
          <w:rFonts w:cstheme="minorHAnsi"/>
          <w:bCs/>
        </w:rPr>
        <w:t xml:space="preserve"> </w:t>
      </w:r>
      <w:r w:rsidR="00D36DFA" w:rsidRPr="00473F29">
        <w:rPr>
          <w:rFonts w:cstheme="minorHAnsi"/>
          <w:b/>
        </w:rPr>
        <w:t>Paslaugos</w:t>
      </w:r>
      <w:r w:rsidR="00D36DFA" w:rsidRPr="00473F29">
        <w:rPr>
          <w:rFonts w:cstheme="minorHAnsi"/>
          <w:bCs/>
        </w:rPr>
        <w:t>)</w:t>
      </w:r>
      <w:r w:rsidR="00D36DFA">
        <w:rPr>
          <w:rFonts w:cstheme="minorHAnsi"/>
          <w:bCs/>
        </w:rPr>
        <w:t>.</w:t>
      </w:r>
      <w:r w:rsidR="00F6737D">
        <w:rPr>
          <w:rFonts w:cstheme="minorHAnsi"/>
          <w:bCs/>
        </w:rPr>
        <w:t xml:space="preserve"> </w:t>
      </w:r>
      <w:r w:rsidR="00D36DFA">
        <w:rPr>
          <w:rFonts w:cstheme="minorHAnsi"/>
          <w:bCs/>
        </w:rPr>
        <w:t xml:space="preserve">Pirkimo objekto tikslas </w:t>
      </w:r>
      <w:r w:rsidR="004F40CB">
        <w:rPr>
          <w:rFonts w:cstheme="minorHAnsi"/>
          <w:bCs/>
        </w:rPr>
        <w:t>–</w:t>
      </w:r>
      <w:r w:rsidR="00D36DFA">
        <w:rPr>
          <w:rFonts w:cstheme="minorHAnsi"/>
          <w:bCs/>
        </w:rPr>
        <w:t xml:space="preserve"> </w:t>
      </w:r>
      <w:r w:rsidR="004F40CB">
        <w:rPr>
          <w:rFonts w:cstheme="minorHAnsi"/>
          <w:bCs/>
        </w:rPr>
        <w:t>d</w:t>
      </w:r>
      <w:r w:rsidR="00362870" w:rsidRPr="00473F29">
        <w:rPr>
          <w:rFonts w:cstheme="minorHAnsi"/>
          <w:bCs/>
        </w:rPr>
        <w:t>vejopo</w:t>
      </w:r>
      <w:r w:rsidR="00AC3A52" w:rsidRPr="00473F29">
        <w:rPr>
          <w:rFonts w:cstheme="minorHAnsi"/>
          <w:bCs/>
        </w:rPr>
        <w:t xml:space="preserve"> reikšmingumo vertinimas</w:t>
      </w:r>
      <w:r w:rsidR="00E3583E" w:rsidRPr="00473F29">
        <w:rPr>
          <w:rFonts w:cstheme="minorHAnsi"/>
          <w:bCs/>
        </w:rPr>
        <w:t>,</w:t>
      </w:r>
      <w:r w:rsidR="00AC3A52" w:rsidRPr="00473F29">
        <w:rPr>
          <w:rFonts w:cstheme="minorHAnsi"/>
          <w:bCs/>
        </w:rPr>
        <w:t xml:space="preserve"> </w:t>
      </w:r>
      <w:r w:rsidR="006B35B7" w:rsidRPr="00473F29">
        <w:rPr>
          <w:rFonts w:cstheme="minorHAnsi"/>
          <w:bCs/>
        </w:rPr>
        <w:t>kaip reikalauja</w:t>
      </w:r>
      <w:r w:rsidR="000E6478">
        <w:rPr>
          <w:rFonts w:cstheme="minorHAnsi"/>
          <w:bCs/>
        </w:rPr>
        <w:t xml:space="preserve"> </w:t>
      </w:r>
      <w:r w:rsidR="000E6478" w:rsidRPr="000E6478">
        <w:rPr>
          <w:rFonts w:cstheme="minorHAnsi"/>
          <w:bCs/>
        </w:rPr>
        <w:t>EUROPOS PARLAMENTO IR TARYBOS DIREKTYVA (ES) 2022/2464</w:t>
      </w:r>
      <w:r w:rsidR="000E6478">
        <w:rPr>
          <w:rFonts w:cstheme="minorHAnsi"/>
          <w:bCs/>
        </w:rPr>
        <w:t xml:space="preserve"> dėl</w:t>
      </w:r>
      <w:r w:rsidR="006B35B7" w:rsidRPr="00473F29">
        <w:rPr>
          <w:rFonts w:cstheme="minorHAnsi"/>
          <w:bCs/>
        </w:rPr>
        <w:t xml:space="preserve"> Įmonių informacijos apie tvarumą teikimo (</w:t>
      </w:r>
      <w:r w:rsidR="00066F3F" w:rsidRPr="00473F29">
        <w:rPr>
          <w:rFonts w:cstheme="minorHAnsi"/>
          <w:bCs/>
        </w:rPr>
        <w:t xml:space="preserve">angl. </w:t>
      </w:r>
      <w:proofErr w:type="spellStart"/>
      <w:r w:rsidR="00066F3F" w:rsidRPr="00473F29">
        <w:rPr>
          <w:rFonts w:cstheme="minorHAnsi"/>
          <w:bCs/>
        </w:rPr>
        <w:t>Corporate</w:t>
      </w:r>
      <w:proofErr w:type="spellEnd"/>
      <w:r w:rsidR="00066F3F" w:rsidRPr="00473F29">
        <w:rPr>
          <w:rFonts w:cstheme="minorHAnsi"/>
          <w:bCs/>
        </w:rPr>
        <w:t xml:space="preserve"> </w:t>
      </w:r>
      <w:proofErr w:type="spellStart"/>
      <w:r w:rsidR="00066F3F" w:rsidRPr="00473F29">
        <w:rPr>
          <w:rFonts w:cstheme="minorHAnsi"/>
          <w:bCs/>
        </w:rPr>
        <w:t>Sustainability</w:t>
      </w:r>
      <w:proofErr w:type="spellEnd"/>
      <w:r w:rsidR="00066F3F" w:rsidRPr="00473F29">
        <w:rPr>
          <w:rFonts w:cstheme="minorHAnsi"/>
          <w:bCs/>
        </w:rPr>
        <w:t xml:space="preserve"> </w:t>
      </w:r>
      <w:proofErr w:type="spellStart"/>
      <w:r w:rsidR="00066F3F" w:rsidRPr="00473F29">
        <w:rPr>
          <w:rFonts w:cstheme="minorHAnsi"/>
          <w:bCs/>
        </w:rPr>
        <w:t>Reporting</w:t>
      </w:r>
      <w:proofErr w:type="spellEnd"/>
      <w:r w:rsidR="00066F3F" w:rsidRPr="00473F29">
        <w:rPr>
          <w:rFonts w:cstheme="minorHAnsi"/>
          <w:bCs/>
        </w:rPr>
        <w:t xml:space="preserve"> </w:t>
      </w:r>
      <w:proofErr w:type="spellStart"/>
      <w:r w:rsidR="00066F3F" w:rsidRPr="00473F29">
        <w:rPr>
          <w:rFonts w:cstheme="minorHAnsi"/>
          <w:bCs/>
        </w:rPr>
        <w:t>Directive</w:t>
      </w:r>
      <w:proofErr w:type="spellEnd"/>
      <w:r w:rsidR="00066F3F" w:rsidRPr="00473F29">
        <w:rPr>
          <w:rFonts w:cstheme="minorHAnsi"/>
          <w:bCs/>
        </w:rPr>
        <w:t xml:space="preserve">, </w:t>
      </w:r>
      <w:r w:rsidR="002E01B2">
        <w:rPr>
          <w:rFonts w:cstheme="minorHAnsi"/>
          <w:bCs/>
        </w:rPr>
        <w:t xml:space="preserve">toliau – </w:t>
      </w:r>
      <w:r w:rsidR="00066F3F" w:rsidRPr="002E01B2">
        <w:rPr>
          <w:rFonts w:cstheme="minorHAnsi"/>
          <w:b/>
        </w:rPr>
        <w:t>CSRD</w:t>
      </w:r>
      <w:r w:rsidR="006B35B7" w:rsidRPr="00473F29">
        <w:rPr>
          <w:rFonts w:cstheme="minorHAnsi"/>
          <w:bCs/>
        </w:rPr>
        <w:t>)</w:t>
      </w:r>
      <w:r w:rsidR="002E01B2">
        <w:rPr>
          <w:rFonts w:cstheme="minorHAnsi"/>
          <w:bCs/>
        </w:rPr>
        <w:t xml:space="preserve">, pagal kurią AB Vilniaus šilumos tinklai (toliau – </w:t>
      </w:r>
      <w:r w:rsidR="002E01B2" w:rsidRPr="00B3097F">
        <w:rPr>
          <w:rFonts w:cstheme="minorHAnsi"/>
          <w:b/>
        </w:rPr>
        <w:t>Užsakovas</w:t>
      </w:r>
      <w:r w:rsidR="002E01B2">
        <w:rPr>
          <w:rFonts w:cstheme="minorHAnsi"/>
          <w:bCs/>
        </w:rPr>
        <w:t xml:space="preserve">) privalės teikti ataskaitą už 2024 metus.   </w:t>
      </w:r>
    </w:p>
    <w:p w14:paraId="0F576944" w14:textId="77777777" w:rsidR="00222BB4" w:rsidRPr="009C7A3C" w:rsidRDefault="00222BB4" w:rsidP="009C7A3C">
      <w:pPr>
        <w:tabs>
          <w:tab w:val="left" w:pos="993"/>
        </w:tabs>
        <w:spacing w:after="0" w:line="240" w:lineRule="auto"/>
        <w:jc w:val="both"/>
        <w:rPr>
          <w:rFonts w:cstheme="minorHAnsi"/>
          <w:bCs/>
        </w:rPr>
      </w:pPr>
    </w:p>
    <w:p w14:paraId="002DA88D" w14:textId="38958A30" w:rsidR="00174E63" w:rsidRPr="00B3097F" w:rsidRDefault="00174E63" w:rsidP="00DC1631">
      <w:pPr>
        <w:pStyle w:val="ListParagraph"/>
        <w:numPr>
          <w:ilvl w:val="0"/>
          <w:numId w:val="1"/>
        </w:numPr>
        <w:spacing w:after="0" w:line="240" w:lineRule="auto"/>
        <w:ind w:left="426" w:hanging="426"/>
        <w:rPr>
          <w:rFonts w:cstheme="minorHAnsi"/>
          <w:b/>
        </w:rPr>
      </w:pPr>
      <w:r w:rsidRPr="00B3097F">
        <w:rPr>
          <w:rFonts w:cstheme="minorHAnsi"/>
          <w:b/>
        </w:rPr>
        <w:t>PIRKIMO OBJEKTO PRITAIKYMO SRITIS</w:t>
      </w:r>
    </w:p>
    <w:p w14:paraId="6D57309D" w14:textId="77777777" w:rsidR="0039683D" w:rsidRDefault="00D1670B" w:rsidP="002E01B2">
      <w:pPr>
        <w:spacing w:after="0" w:line="240" w:lineRule="auto"/>
        <w:jc w:val="both"/>
        <w:rPr>
          <w:rFonts w:cstheme="minorHAnsi"/>
          <w:bCs/>
        </w:rPr>
      </w:pPr>
      <w:r w:rsidRPr="00D1670B">
        <w:rPr>
          <w:rFonts w:cstheme="minorHAnsi"/>
          <w:bCs/>
        </w:rPr>
        <w:t>Didelė</w:t>
      </w:r>
      <w:r w:rsidR="006A5C0F">
        <w:rPr>
          <w:rFonts w:cstheme="minorHAnsi"/>
          <w:bCs/>
        </w:rPr>
        <w:t>s</w:t>
      </w:r>
      <w:r w:rsidRPr="00D1670B">
        <w:rPr>
          <w:rFonts w:cstheme="minorHAnsi"/>
          <w:bCs/>
        </w:rPr>
        <w:t xml:space="preserve"> viešojo intereso įmonės, kurių darbuotojų skaičius viršija 500, </w:t>
      </w:r>
      <w:r w:rsidR="00EE2A51">
        <w:rPr>
          <w:rFonts w:cstheme="minorHAnsi"/>
          <w:bCs/>
        </w:rPr>
        <w:t xml:space="preserve">privalės </w:t>
      </w:r>
      <w:r w:rsidRPr="00D1670B">
        <w:rPr>
          <w:rFonts w:cstheme="minorHAnsi"/>
          <w:bCs/>
        </w:rPr>
        <w:t>teikti tvarumo informaciją pagal CSRD už 2024 finansinius metus (ataskaita teikiama 2025 metais). Pagal CSRD</w:t>
      </w:r>
      <w:r w:rsidR="00CD32B2">
        <w:rPr>
          <w:rFonts w:cstheme="minorHAnsi"/>
          <w:bCs/>
        </w:rPr>
        <w:t>,</w:t>
      </w:r>
      <w:r w:rsidRPr="00D1670B">
        <w:rPr>
          <w:rFonts w:cstheme="minorHAnsi"/>
          <w:bCs/>
        </w:rPr>
        <w:t xml:space="preserve"> įmonės turi rinkti</w:t>
      </w:r>
      <w:r w:rsidR="00E929FD">
        <w:rPr>
          <w:rFonts w:cstheme="minorHAnsi"/>
          <w:bCs/>
        </w:rPr>
        <w:t xml:space="preserve"> ir</w:t>
      </w:r>
      <w:r w:rsidRPr="00D1670B">
        <w:rPr>
          <w:rFonts w:cstheme="minorHAnsi"/>
          <w:bCs/>
        </w:rPr>
        <w:t xml:space="preserve"> apdoroti didelį kiekį duomenų ir informacijos</w:t>
      </w:r>
      <w:r w:rsidR="00E929FD">
        <w:rPr>
          <w:rFonts w:cstheme="minorHAnsi"/>
          <w:bCs/>
        </w:rPr>
        <w:t>, kuri</w:t>
      </w:r>
      <w:r w:rsidR="00994929">
        <w:rPr>
          <w:rFonts w:cstheme="minorHAnsi"/>
          <w:bCs/>
        </w:rPr>
        <w:t xml:space="preserve"> </w:t>
      </w:r>
      <w:r w:rsidR="00304837">
        <w:rPr>
          <w:rFonts w:cstheme="minorHAnsi"/>
          <w:bCs/>
        </w:rPr>
        <w:t>turės būti skelbiama</w:t>
      </w:r>
      <w:r w:rsidR="00994929">
        <w:rPr>
          <w:rFonts w:cstheme="minorHAnsi"/>
          <w:bCs/>
        </w:rPr>
        <w:t xml:space="preserve"> tvarumo ataskaitoje</w:t>
      </w:r>
      <w:r w:rsidRPr="00D1670B">
        <w:rPr>
          <w:rFonts w:cstheme="minorHAnsi"/>
          <w:bCs/>
        </w:rPr>
        <w:t>.</w:t>
      </w:r>
      <w:r w:rsidR="00304837">
        <w:rPr>
          <w:rFonts w:cstheme="minorHAnsi"/>
          <w:bCs/>
        </w:rPr>
        <w:t xml:space="preserve"> </w:t>
      </w:r>
    </w:p>
    <w:p w14:paraId="6A3B7D10" w14:textId="77777777" w:rsidR="0039683D" w:rsidRDefault="0039683D" w:rsidP="002E01B2">
      <w:pPr>
        <w:spacing w:after="0" w:line="240" w:lineRule="auto"/>
        <w:jc w:val="both"/>
        <w:rPr>
          <w:rFonts w:cstheme="minorHAnsi"/>
          <w:bCs/>
        </w:rPr>
      </w:pPr>
    </w:p>
    <w:p w14:paraId="17173790" w14:textId="7C592370" w:rsidR="0036363B" w:rsidRPr="00773BA6" w:rsidRDefault="00304837" w:rsidP="002E01B2">
      <w:pPr>
        <w:spacing w:after="0" w:line="240" w:lineRule="auto"/>
        <w:jc w:val="both"/>
        <w:rPr>
          <w:rFonts w:cstheme="minorHAnsi"/>
          <w:bCs/>
        </w:rPr>
      </w:pPr>
      <w:r>
        <w:rPr>
          <w:rFonts w:cstheme="minorHAnsi"/>
          <w:bCs/>
        </w:rPr>
        <w:t>R</w:t>
      </w:r>
      <w:r w:rsidR="00D1670B" w:rsidRPr="00D1670B">
        <w:rPr>
          <w:rFonts w:cstheme="minorHAnsi"/>
          <w:bCs/>
        </w:rPr>
        <w:t>engdam</w:t>
      </w:r>
      <w:r>
        <w:rPr>
          <w:rFonts w:cstheme="minorHAnsi"/>
          <w:bCs/>
        </w:rPr>
        <w:t>as</w:t>
      </w:r>
      <w:r w:rsidR="00D1670B" w:rsidRPr="00D1670B">
        <w:rPr>
          <w:rFonts w:cstheme="minorHAnsi"/>
          <w:bCs/>
        </w:rPr>
        <w:t xml:space="preserve"> tvarumo ataskait</w:t>
      </w:r>
      <w:r>
        <w:rPr>
          <w:rFonts w:cstheme="minorHAnsi"/>
          <w:bCs/>
        </w:rPr>
        <w:t>ą</w:t>
      </w:r>
      <w:r w:rsidR="00D1670B" w:rsidRPr="00D1670B">
        <w:rPr>
          <w:rFonts w:cstheme="minorHAnsi"/>
          <w:bCs/>
        </w:rPr>
        <w:t>,</w:t>
      </w:r>
      <w:r>
        <w:rPr>
          <w:rFonts w:cstheme="minorHAnsi"/>
          <w:bCs/>
        </w:rPr>
        <w:t xml:space="preserve"> Užsakovas</w:t>
      </w:r>
      <w:r w:rsidR="00CA674D">
        <w:rPr>
          <w:rFonts w:cstheme="minorHAnsi"/>
          <w:bCs/>
        </w:rPr>
        <w:t xml:space="preserve"> </w:t>
      </w:r>
      <w:r w:rsidR="00D1670B" w:rsidRPr="00D1670B">
        <w:rPr>
          <w:rFonts w:cstheme="minorHAnsi"/>
          <w:bCs/>
        </w:rPr>
        <w:t xml:space="preserve">turės atlikti reikšmingumo vertinimą dvejopu požiūriu (angl. </w:t>
      </w:r>
      <w:proofErr w:type="spellStart"/>
      <w:r w:rsidR="00D1670B" w:rsidRPr="00D1670B">
        <w:rPr>
          <w:rFonts w:cstheme="minorHAnsi"/>
          <w:bCs/>
        </w:rPr>
        <w:t>double</w:t>
      </w:r>
      <w:proofErr w:type="spellEnd"/>
      <w:r w:rsidR="00D1670B" w:rsidRPr="00D1670B">
        <w:rPr>
          <w:rFonts w:cstheme="minorHAnsi"/>
          <w:bCs/>
        </w:rPr>
        <w:t xml:space="preserve"> </w:t>
      </w:r>
      <w:proofErr w:type="spellStart"/>
      <w:r w:rsidR="00D1670B" w:rsidRPr="00D1670B">
        <w:rPr>
          <w:rFonts w:cstheme="minorHAnsi"/>
          <w:bCs/>
        </w:rPr>
        <w:t>materiality</w:t>
      </w:r>
      <w:proofErr w:type="spellEnd"/>
      <w:r w:rsidR="00D1670B" w:rsidRPr="00D1670B">
        <w:rPr>
          <w:rFonts w:cstheme="minorHAnsi"/>
          <w:bCs/>
        </w:rPr>
        <w:t xml:space="preserve"> </w:t>
      </w:r>
      <w:proofErr w:type="spellStart"/>
      <w:r w:rsidR="00D1670B" w:rsidRPr="00D1670B">
        <w:rPr>
          <w:rFonts w:cstheme="minorHAnsi"/>
          <w:bCs/>
        </w:rPr>
        <w:t>assessment</w:t>
      </w:r>
      <w:proofErr w:type="spellEnd"/>
      <w:r w:rsidR="00D1670B" w:rsidRPr="00D1670B">
        <w:rPr>
          <w:rFonts w:cstheme="minorHAnsi"/>
          <w:bCs/>
        </w:rPr>
        <w:t>), kuris taps atspirties tašku rengiant ataskai</w:t>
      </w:r>
      <w:r w:rsidR="004A3C22">
        <w:rPr>
          <w:rFonts w:cstheme="minorHAnsi"/>
          <w:bCs/>
        </w:rPr>
        <w:t>tą</w:t>
      </w:r>
      <w:r w:rsidR="00D1670B" w:rsidRPr="00D1670B">
        <w:rPr>
          <w:rFonts w:cstheme="minorHAnsi"/>
          <w:bCs/>
        </w:rPr>
        <w:t xml:space="preserve">. </w:t>
      </w:r>
      <w:r w:rsidR="004A3C22">
        <w:rPr>
          <w:rFonts w:cstheme="minorHAnsi"/>
          <w:bCs/>
        </w:rPr>
        <w:t>Dvejopo reikšmingumo vertinimas</w:t>
      </w:r>
      <w:r w:rsidR="00D1670B" w:rsidRPr="00D1670B">
        <w:rPr>
          <w:rFonts w:cstheme="minorHAnsi"/>
          <w:bCs/>
        </w:rPr>
        <w:t xml:space="preserve"> apima įmonės </w:t>
      </w:r>
      <w:r w:rsidR="00867505">
        <w:rPr>
          <w:rFonts w:cstheme="minorHAnsi"/>
          <w:bCs/>
        </w:rPr>
        <w:t>poveikio</w:t>
      </w:r>
      <w:r w:rsidR="00D1670B" w:rsidRPr="00D1670B">
        <w:rPr>
          <w:rFonts w:cstheme="minorHAnsi"/>
          <w:bCs/>
        </w:rPr>
        <w:t xml:space="preserve"> aplinkai ir visuomenei vertinimą ir tvarumo aspektų </w:t>
      </w:r>
      <w:r w:rsidR="009848F1">
        <w:rPr>
          <w:rFonts w:cstheme="minorHAnsi"/>
          <w:bCs/>
        </w:rPr>
        <w:t xml:space="preserve">poveikio </w:t>
      </w:r>
      <w:r w:rsidR="00D1670B" w:rsidRPr="00D1670B">
        <w:rPr>
          <w:rFonts w:cstheme="minorHAnsi"/>
          <w:bCs/>
        </w:rPr>
        <w:t>įmonei</w:t>
      </w:r>
      <w:r w:rsidR="009848F1">
        <w:rPr>
          <w:rFonts w:cstheme="minorHAnsi"/>
          <w:bCs/>
        </w:rPr>
        <w:t xml:space="preserve"> </w:t>
      </w:r>
      <w:r w:rsidR="00223598">
        <w:rPr>
          <w:rFonts w:cstheme="minorHAnsi"/>
          <w:bCs/>
        </w:rPr>
        <w:t>vertinimą</w:t>
      </w:r>
      <w:r w:rsidR="00D1670B" w:rsidRPr="00D1670B">
        <w:rPr>
          <w:rFonts w:cstheme="minorHAnsi"/>
          <w:bCs/>
        </w:rPr>
        <w:t xml:space="preserve">. Šis įmonės atliekamas reikšmingų tvarumo </w:t>
      </w:r>
      <w:r w:rsidR="00494D3B">
        <w:rPr>
          <w:rFonts w:cstheme="minorHAnsi"/>
          <w:bCs/>
        </w:rPr>
        <w:t>temų</w:t>
      </w:r>
      <w:r w:rsidR="00D1670B" w:rsidRPr="00D1670B">
        <w:rPr>
          <w:rFonts w:cstheme="minorHAnsi"/>
          <w:bCs/>
        </w:rPr>
        <w:t xml:space="preserve"> nustatymas lems, kokią detalesnę informaciją </w:t>
      </w:r>
      <w:r w:rsidR="00494D3B">
        <w:rPr>
          <w:rFonts w:cstheme="minorHAnsi"/>
          <w:bCs/>
        </w:rPr>
        <w:t>Užsakovas</w:t>
      </w:r>
      <w:r w:rsidR="00D1670B" w:rsidRPr="00D1670B">
        <w:rPr>
          <w:rFonts w:cstheme="minorHAnsi"/>
          <w:bCs/>
        </w:rPr>
        <w:t xml:space="preserve"> privalės atskleisti tvarumo ataskaitoje.</w:t>
      </w:r>
    </w:p>
    <w:p w14:paraId="7BA07F1E" w14:textId="77777777" w:rsidR="00174E63" w:rsidRPr="00773BA6" w:rsidRDefault="00174E63" w:rsidP="00DC1631">
      <w:pPr>
        <w:pStyle w:val="ListParagraph"/>
        <w:spacing w:after="0" w:line="240" w:lineRule="auto"/>
        <w:ind w:left="426"/>
        <w:rPr>
          <w:rFonts w:cstheme="minorHAnsi"/>
          <w:bCs/>
        </w:rPr>
      </w:pPr>
    </w:p>
    <w:p w14:paraId="5AF25B42" w14:textId="20E1121D" w:rsidR="00992296" w:rsidRPr="006D58FC" w:rsidRDefault="003B086A" w:rsidP="00DC1631">
      <w:pPr>
        <w:pStyle w:val="ListParagraph"/>
        <w:numPr>
          <w:ilvl w:val="0"/>
          <w:numId w:val="1"/>
        </w:numPr>
        <w:spacing w:after="0" w:line="240" w:lineRule="auto"/>
        <w:ind w:left="426" w:hanging="426"/>
        <w:rPr>
          <w:rFonts w:cstheme="minorHAnsi"/>
          <w:b/>
        </w:rPr>
      </w:pPr>
      <w:r w:rsidRPr="006D58FC">
        <w:rPr>
          <w:rFonts w:cstheme="minorHAnsi"/>
          <w:b/>
        </w:rPr>
        <w:t>T</w:t>
      </w:r>
      <w:r w:rsidR="00DB4DF2" w:rsidRPr="006D58FC">
        <w:rPr>
          <w:rFonts w:cstheme="minorHAnsi"/>
          <w:b/>
        </w:rPr>
        <w:t>ECHNINIAI REIKALAVIMAI, KURIUOS TURI ATITIKTI PERKAMOS PASLAUGOS</w:t>
      </w:r>
    </w:p>
    <w:p w14:paraId="40CCACF8" w14:textId="77777777" w:rsidR="002359CD" w:rsidRPr="00773BA6" w:rsidRDefault="002359CD" w:rsidP="00387B54">
      <w:pPr>
        <w:spacing w:after="0" w:line="240" w:lineRule="auto"/>
        <w:jc w:val="both"/>
        <w:rPr>
          <w:rFonts w:cstheme="minorHAnsi"/>
          <w:bCs/>
        </w:rPr>
      </w:pPr>
    </w:p>
    <w:p w14:paraId="6CCE17F3" w14:textId="7C924E7E" w:rsidR="00B92E8F" w:rsidRPr="00773BA6" w:rsidRDefault="002359CD" w:rsidP="00387B54">
      <w:pPr>
        <w:pStyle w:val="ListParagraph"/>
        <w:numPr>
          <w:ilvl w:val="1"/>
          <w:numId w:val="1"/>
        </w:numPr>
        <w:spacing w:after="0" w:line="240" w:lineRule="auto"/>
        <w:jc w:val="both"/>
        <w:rPr>
          <w:rFonts w:cstheme="minorHAnsi"/>
          <w:bCs/>
        </w:rPr>
      </w:pPr>
      <w:r w:rsidRPr="00773BA6">
        <w:rPr>
          <w:rFonts w:cstheme="minorHAnsi"/>
          <w:bCs/>
        </w:rPr>
        <w:t>PIRKIMO OBJEKTO SAVYBĖS, FUNKCINIAI REIKALAVIMAI, APIMTYS IR NORIMAS REZULTATAS</w:t>
      </w:r>
    </w:p>
    <w:p w14:paraId="7855F0CD" w14:textId="722E882F" w:rsidR="002B3830" w:rsidRDefault="00E475C9" w:rsidP="002B3830">
      <w:pPr>
        <w:pStyle w:val="ListParagraph"/>
        <w:numPr>
          <w:ilvl w:val="2"/>
          <w:numId w:val="1"/>
        </w:numPr>
        <w:spacing w:after="0" w:line="240" w:lineRule="auto"/>
        <w:jc w:val="both"/>
        <w:rPr>
          <w:rFonts w:cstheme="minorHAnsi"/>
          <w:bCs/>
        </w:rPr>
      </w:pPr>
      <w:r w:rsidRPr="004A442C">
        <w:rPr>
          <w:rFonts w:cstheme="minorHAnsi"/>
          <w:bCs/>
        </w:rPr>
        <w:t>Paslaug</w:t>
      </w:r>
      <w:r w:rsidR="000E2591">
        <w:rPr>
          <w:rFonts w:cstheme="minorHAnsi"/>
          <w:bCs/>
        </w:rPr>
        <w:t>ų</w:t>
      </w:r>
      <w:r w:rsidRPr="004A442C">
        <w:rPr>
          <w:rFonts w:cstheme="minorHAnsi"/>
          <w:bCs/>
        </w:rPr>
        <w:t xml:space="preserve"> teikėjas privalo laiku, profesionaliai ir kokybiškai suteikti Paslaugas</w:t>
      </w:r>
      <w:r w:rsidR="00257FFC">
        <w:rPr>
          <w:rFonts w:cstheme="minorHAnsi"/>
          <w:bCs/>
        </w:rPr>
        <w:t xml:space="preserve"> </w:t>
      </w:r>
      <w:r w:rsidR="00257FFC" w:rsidRPr="004A442C">
        <w:rPr>
          <w:rFonts w:cstheme="minorHAnsi"/>
          <w:bCs/>
        </w:rPr>
        <w:t>Užsakovui</w:t>
      </w:r>
      <w:r w:rsidRPr="004A442C">
        <w:rPr>
          <w:rFonts w:cstheme="minorHAnsi"/>
          <w:bCs/>
        </w:rPr>
        <w:t>.</w:t>
      </w:r>
      <w:r w:rsidR="002B3830">
        <w:rPr>
          <w:rFonts w:cstheme="minorHAnsi"/>
          <w:bCs/>
        </w:rPr>
        <w:t xml:space="preserve"> </w:t>
      </w:r>
    </w:p>
    <w:p w14:paraId="722F41F0" w14:textId="08CBA535" w:rsidR="00E475C9" w:rsidRPr="00F527A2" w:rsidRDefault="00773BA6" w:rsidP="002B3830">
      <w:pPr>
        <w:pStyle w:val="ListParagraph"/>
        <w:numPr>
          <w:ilvl w:val="2"/>
          <w:numId w:val="1"/>
        </w:numPr>
        <w:spacing w:after="0" w:line="240" w:lineRule="auto"/>
        <w:jc w:val="both"/>
        <w:rPr>
          <w:rFonts w:cstheme="minorHAnsi"/>
          <w:bCs/>
        </w:rPr>
      </w:pPr>
      <w:r w:rsidRPr="00F527A2">
        <w:rPr>
          <w:rFonts w:cstheme="minorHAnsi"/>
          <w:bCs/>
        </w:rPr>
        <w:t>Paslaug</w:t>
      </w:r>
      <w:r w:rsidR="000E2591">
        <w:rPr>
          <w:rFonts w:cstheme="minorHAnsi"/>
          <w:bCs/>
        </w:rPr>
        <w:t>ų</w:t>
      </w:r>
      <w:r w:rsidRPr="00F527A2">
        <w:rPr>
          <w:rFonts w:cstheme="minorHAnsi"/>
          <w:bCs/>
        </w:rPr>
        <w:t xml:space="preserve"> teikėjas privalo vykdyti Lietuvos Respublikos įstatymų, tarptautinių susitarimų, Lietuvos Respublikos Vyriausybės nutarimų ir kitų susijusių bei galiojančių teisės aktų reikalavimus, reglamentuojančius paslaugos teikimą.</w:t>
      </w:r>
    </w:p>
    <w:p w14:paraId="7F6528DF" w14:textId="0138BFC0" w:rsidR="001F589E" w:rsidRDefault="00F824FF" w:rsidP="001F589E">
      <w:pPr>
        <w:pStyle w:val="ListParagraph"/>
        <w:numPr>
          <w:ilvl w:val="2"/>
          <w:numId w:val="1"/>
        </w:numPr>
        <w:spacing w:after="0" w:line="240" w:lineRule="auto"/>
        <w:jc w:val="both"/>
        <w:rPr>
          <w:rFonts w:cstheme="minorHAnsi"/>
          <w:bCs/>
        </w:rPr>
      </w:pPr>
      <w:r w:rsidRPr="003B086A">
        <w:rPr>
          <w:rFonts w:cstheme="minorHAnsi"/>
          <w:bCs/>
        </w:rPr>
        <w:t xml:space="preserve">Paslaugų apimtis turėtų </w:t>
      </w:r>
      <w:r w:rsidR="00111307">
        <w:rPr>
          <w:rFonts w:cstheme="minorHAnsi"/>
          <w:bCs/>
        </w:rPr>
        <w:t>įtraukti</w:t>
      </w:r>
      <w:r w:rsidRPr="003B086A">
        <w:rPr>
          <w:rFonts w:cstheme="minorHAnsi"/>
          <w:bCs/>
        </w:rPr>
        <w:t xml:space="preserve"> (bet neapsiriboti) žemiau išvardintus punktus</w:t>
      </w:r>
      <w:r w:rsidR="00856D69" w:rsidRPr="003B086A">
        <w:rPr>
          <w:rFonts w:cstheme="minorHAnsi"/>
          <w:bCs/>
        </w:rPr>
        <w:t>:</w:t>
      </w:r>
    </w:p>
    <w:p w14:paraId="03DB1D53" w14:textId="5419E186" w:rsidR="00852EFB" w:rsidRPr="001F589E" w:rsidRDefault="00BC0679" w:rsidP="001F589E">
      <w:pPr>
        <w:pStyle w:val="ListParagraph"/>
        <w:numPr>
          <w:ilvl w:val="3"/>
          <w:numId w:val="1"/>
        </w:numPr>
        <w:spacing w:after="0" w:line="240" w:lineRule="auto"/>
        <w:jc w:val="both"/>
        <w:rPr>
          <w:rFonts w:cstheme="minorHAnsi"/>
          <w:bCs/>
        </w:rPr>
      </w:pPr>
      <w:r>
        <w:rPr>
          <w:rFonts w:cstheme="minorHAnsi"/>
          <w:bCs/>
        </w:rPr>
        <w:t>Pagalba</w:t>
      </w:r>
      <w:r w:rsidR="00B66061">
        <w:rPr>
          <w:rFonts w:cstheme="minorHAnsi"/>
          <w:bCs/>
        </w:rPr>
        <w:t xml:space="preserve"> </w:t>
      </w:r>
      <w:r>
        <w:rPr>
          <w:rFonts w:cstheme="minorHAnsi"/>
          <w:bCs/>
        </w:rPr>
        <w:t>formuojant v</w:t>
      </w:r>
      <w:r w:rsidRPr="001F589E">
        <w:rPr>
          <w:rFonts w:cstheme="minorHAnsi"/>
          <w:bCs/>
        </w:rPr>
        <w:t xml:space="preserve">ertės </w:t>
      </w:r>
      <w:r w:rsidR="00852EFB" w:rsidRPr="001F589E">
        <w:rPr>
          <w:rFonts w:cstheme="minorHAnsi"/>
          <w:bCs/>
        </w:rPr>
        <w:t>grandinės žemėlap</w:t>
      </w:r>
      <w:r>
        <w:rPr>
          <w:rFonts w:cstheme="minorHAnsi"/>
          <w:bCs/>
        </w:rPr>
        <w:t>į</w:t>
      </w:r>
      <w:r w:rsidR="00845211">
        <w:rPr>
          <w:rFonts w:cstheme="minorHAnsi"/>
          <w:bCs/>
        </w:rPr>
        <w:t xml:space="preserve"> (</w:t>
      </w:r>
      <w:r w:rsidR="004D7EEA">
        <w:rPr>
          <w:rFonts w:cstheme="minorHAnsi"/>
          <w:bCs/>
        </w:rPr>
        <w:t>suteikiamos gairės, paaiškinimai</w:t>
      </w:r>
      <w:r w:rsidR="00D13046">
        <w:rPr>
          <w:rFonts w:cstheme="minorHAnsi"/>
          <w:bCs/>
        </w:rPr>
        <w:t>, suformuoto žemėlapio vertinimas ir komentarai papildymams</w:t>
      </w:r>
      <w:r w:rsidR="00EE66EB">
        <w:rPr>
          <w:rFonts w:cstheme="minorHAnsi"/>
          <w:bCs/>
        </w:rPr>
        <w:t>)</w:t>
      </w:r>
      <w:r w:rsidR="00BE2456">
        <w:rPr>
          <w:rFonts w:cstheme="minorHAnsi"/>
          <w:bCs/>
        </w:rPr>
        <w:t>.</w:t>
      </w:r>
      <w:r w:rsidR="00EE66EB">
        <w:rPr>
          <w:rFonts w:cstheme="minorHAnsi"/>
          <w:bCs/>
        </w:rPr>
        <w:t xml:space="preserve"> Užsakovas įsipareigoja pateikti išsamią galutinę informaciją, reikalingą tolimesniam projekto vykdymui</w:t>
      </w:r>
      <w:r w:rsidR="00EE66EB" w:rsidRPr="001F589E">
        <w:rPr>
          <w:rFonts w:cstheme="minorHAnsi"/>
          <w:bCs/>
        </w:rPr>
        <w:t>;</w:t>
      </w:r>
      <w:r w:rsidR="00D13046">
        <w:rPr>
          <w:rFonts w:cstheme="minorHAnsi"/>
          <w:bCs/>
        </w:rPr>
        <w:t xml:space="preserve"> </w:t>
      </w:r>
    </w:p>
    <w:p w14:paraId="0EEDF44A" w14:textId="5A668B0C" w:rsidR="00852EFB" w:rsidRPr="009C546F" w:rsidRDefault="00852EFB" w:rsidP="001F589E">
      <w:pPr>
        <w:pStyle w:val="ListParagraph"/>
        <w:numPr>
          <w:ilvl w:val="3"/>
          <w:numId w:val="1"/>
        </w:numPr>
        <w:tabs>
          <w:tab w:val="left" w:pos="993"/>
        </w:tabs>
        <w:spacing w:after="0" w:line="240" w:lineRule="auto"/>
        <w:jc w:val="both"/>
        <w:rPr>
          <w:rFonts w:cstheme="minorHAnsi"/>
          <w:bCs/>
        </w:rPr>
      </w:pPr>
      <w:r w:rsidRPr="00773BA6">
        <w:rPr>
          <w:rFonts w:cstheme="minorHAnsi"/>
          <w:bCs/>
        </w:rPr>
        <w:t xml:space="preserve">Pagalba formuojant pirminę potencialių temų analizę pagal </w:t>
      </w:r>
      <w:r w:rsidR="00C5544F" w:rsidRPr="00773BA6">
        <w:rPr>
          <w:rFonts w:cstheme="minorHAnsi"/>
          <w:bCs/>
        </w:rPr>
        <w:t xml:space="preserve">paslaugų tiekėjo </w:t>
      </w:r>
      <w:r w:rsidR="00631E40" w:rsidRPr="00773BA6">
        <w:rPr>
          <w:rFonts w:cstheme="minorHAnsi"/>
          <w:bCs/>
        </w:rPr>
        <w:t>suteiktas</w:t>
      </w:r>
      <w:r w:rsidRPr="00773BA6">
        <w:rPr>
          <w:rFonts w:cstheme="minorHAnsi"/>
          <w:bCs/>
        </w:rPr>
        <w:t xml:space="preserve"> gaires</w:t>
      </w:r>
      <w:r w:rsidR="004B05C5">
        <w:rPr>
          <w:rFonts w:cstheme="minorHAnsi"/>
          <w:bCs/>
        </w:rPr>
        <w:t xml:space="preserve"> ir</w:t>
      </w:r>
      <w:r w:rsidR="007D1A23" w:rsidRPr="00773BA6">
        <w:rPr>
          <w:rFonts w:cstheme="minorHAnsi"/>
          <w:bCs/>
        </w:rPr>
        <w:t xml:space="preserve"> pagalba pagal poreikį</w:t>
      </w:r>
      <w:r w:rsidR="00077BD3" w:rsidRPr="00773BA6">
        <w:rPr>
          <w:rFonts w:cstheme="minorHAnsi"/>
          <w:bCs/>
        </w:rPr>
        <w:t xml:space="preserve"> šio proceso metu</w:t>
      </w:r>
      <w:r w:rsidR="006E1CC2">
        <w:rPr>
          <w:rFonts w:cstheme="minorHAnsi"/>
          <w:bCs/>
        </w:rPr>
        <w:t xml:space="preserve"> (suteikiamos gairės, paaiškinimai, suformuoto pirminio </w:t>
      </w:r>
      <w:r w:rsidR="006E1CC2" w:rsidRPr="00773BA6">
        <w:rPr>
          <w:rFonts w:cstheme="minorHAnsi"/>
          <w:bCs/>
        </w:rPr>
        <w:t>potencialių temų</w:t>
      </w:r>
      <w:r w:rsidR="00A22B1F">
        <w:rPr>
          <w:rFonts w:cstheme="minorHAnsi"/>
          <w:bCs/>
        </w:rPr>
        <w:t xml:space="preserve"> sąrašo</w:t>
      </w:r>
      <w:r w:rsidR="006E1CC2">
        <w:rPr>
          <w:rFonts w:cstheme="minorHAnsi"/>
          <w:bCs/>
        </w:rPr>
        <w:t xml:space="preserve"> vertinimas ir komentarai papildymams). Užsakovas įsipareigoja pateikti išsamią galutinę informaciją, reikalingą tolimesniam </w:t>
      </w:r>
      <w:r w:rsidR="006E1CC2" w:rsidRPr="009C546F">
        <w:rPr>
          <w:rFonts w:cstheme="minorHAnsi"/>
          <w:bCs/>
        </w:rPr>
        <w:t>projekto vykdymui</w:t>
      </w:r>
      <w:r w:rsidR="007D1A23" w:rsidRPr="009C546F">
        <w:rPr>
          <w:rFonts w:cstheme="minorHAnsi"/>
          <w:bCs/>
        </w:rPr>
        <w:t>;</w:t>
      </w:r>
    </w:p>
    <w:p w14:paraId="6AF60523" w14:textId="65DCF132" w:rsidR="00852EFB" w:rsidRPr="00636CE3" w:rsidRDefault="00852EFB" w:rsidP="00636CE3">
      <w:pPr>
        <w:pStyle w:val="ListParagraph"/>
        <w:numPr>
          <w:ilvl w:val="3"/>
          <w:numId w:val="1"/>
        </w:numPr>
        <w:tabs>
          <w:tab w:val="left" w:pos="993"/>
        </w:tabs>
        <w:spacing w:after="0" w:line="240" w:lineRule="auto"/>
        <w:jc w:val="both"/>
        <w:rPr>
          <w:rFonts w:cstheme="minorHAnsi"/>
          <w:bCs/>
        </w:rPr>
      </w:pPr>
      <w:r w:rsidRPr="009C546F">
        <w:rPr>
          <w:rFonts w:cstheme="minorHAnsi"/>
          <w:bCs/>
        </w:rPr>
        <w:t>Suinteresuotųjų</w:t>
      </w:r>
      <w:r w:rsidR="00012B31" w:rsidRPr="009C546F">
        <w:rPr>
          <w:rFonts w:cstheme="minorHAnsi"/>
          <w:bCs/>
        </w:rPr>
        <w:t xml:space="preserve"> šalių</w:t>
      </w:r>
      <w:r w:rsidRPr="009C546F">
        <w:rPr>
          <w:rFonts w:cstheme="minorHAnsi"/>
          <w:bCs/>
        </w:rPr>
        <w:t xml:space="preserve"> įtraukimo strategija</w:t>
      </w:r>
      <w:r w:rsidR="003E6369" w:rsidRPr="009C546F">
        <w:rPr>
          <w:rFonts w:cstheme="minorHAnsi"/>
          <w:bCs/>
        </w:rPr>
        <w:t>, 3-4 interviu su įmonės atstovais siekiant gauti papildomą informaciją reikšmingumo vertinimui</w:t>
      </w:r>
      <w:r w:rsidRPr="009C546F">
        <w:rPr>
          <w:rFonts w:cstheme="minorHAnsi"/>
          <w:bCs/>
        </w:rPr>
        <w:t xml:space="preserve"> ir </w:t>
      </w:r>
      <w:r w:rsidR="00D00DC2" w:rsidRPr="009C546F">
        <w:rPr>
          <w:rFonts w:cstheme="minorHAnsi"/>
          <w:bCs/>
        </w:rPr>
        <w:t xml:space="preserve">pagalba </w:t>
      </w:r>
      <w:r w:rsidR="00562534" w:rsidRPr="009C546F">
        <w:rPr>
          <w:rFonts w:cstheme="minorHAnsi"/>
          <w:bCs/>
        </w:rPr>
        <w:t>ruošiantis įtraukimo</w:t>
      </w:r>
      <w:r w:rsidR="003810B0" w:rsidRPr="009C546F">
        <w:rPr>
          <w:rFonts w:cstheme="minorHAnsi"/>
          <w:bCs/>
        </w:rPr>
        <w:t xml:space="preserve"> </w:t>
      </w:r>
      <w:r w:rsidRPr="009C546F">
        <w:rPr>
          <w:rFonts w:cstheme="minorHAnsi"/>
          <w:bCs/>
        </w:rPr>
        <w:t>proces</w:t>
      </w:r>
      <w:r w:rsidR="00562534" w:rsidRPr="009C546F">
        <w:rPr>
          <w:rFonts w:cstheme="minorHAnsi"/>
          <w:bCs/>
        </w:rPr>
        <w:t>ui</w:t>
      </w:r>
      <w:r w:rsidR="00D00DC2">
        <w:rPr>
          <w:rFonts w:cstheme="minorHAnsi"/>
          <w:bCs/>
        </w:rPr>
        <w:t xml:space="preserve"> </w:t>
      </w:r>
      <w:r w:rsidR="00CB15C9" w:rsidRPr="00773BA6">
        <w:rPr>
          <w:rFonts w:cstheme="minorHAnsi"/>
          <w:bCs/>
        </w:rPr>
        <w:t xml:space="preserve"> </w:t>
      </w:r>
      <w:r w:rsidRPr="00773BA6">
        <w:rPr>
          <w:rFonts w:cstheme="minorHAnsi"/>
          <w:bCs/>
        </w:rPr>
        <w:t>(</w:t>
      </w:r>
      <w:r w:rsidR="00346911">
        <w:rPr>
          <w:rFonts w:cstheme="minorHAnsi"/>
          <w:bCs/>
        </w:rPr>
        <w:t xml:space="preserve">suinteresuotųjų grupių identifikavimas, </w:t>
      </w:r>
      <w:r w:rsidRPr="00773BA6">
        <w:rPr>
          <w:rFonts w:cstheme="minorHAnsi"/>
          <w:bCs/>
        </w:rPr>
        <w:t>klausimyn</w:t>
      </w:r>
      <w:r w:rsidR="003810B0">
        <w:rPr>
          <w:rFonts w:cstheme="minorHAnsi"/>
          <w:bCs/>
        </w:rPr>
        <w:t>ų</w:t>
      </w:r>
      <w:r w:rsidRPr="00773BA6">
        <w:rPr>
          <w:rFonts w:cstheme="minorHAnsi"/>
          <w:bCs/>
        </w:rPr>
        <w:t xml:space="preserve"> ir/arba asmenini</w:t>
      </w:r>
      <w:r w:rsidR="003810B0">
        <w:rPr>
          <w:rFonts w:cstheme="minorHAnsi"/>
          <w:bCs/>
        </w:rPr>
        <w:t>ų</w:t>
      </w:r>
      <w:r w:rsidRPr="00773BA6">
        <w:rPr>
          <w:rFonts w:cstheme="minorHAnsi"/>
          <w:bCs/>
        </w:rPr>
        <w:t xml:space="preserve"> ar grupės interviu</w:t>
      </w:r>
      <w:r w:rsidR="003810B0">
        <w:rPr>
          <w:rFonts w:cstheme="minorHAnsi"/>
          <w:bCs/>
        </w:rPr>
        <w:t xml:space="preserve"> rengimas</w:t>
      </w:r>
      <w:r w:rsidR="00F0521D">
        <w:rPr>
          <w:rFonts w:cstheme="minorHAnsi"/>
          <w:bCs/>
        </w:rPr>
        <w:t>,</w:t>
      </w:r>
      <w:r w:rsidR="009352E1">
        <w:rPr>
          <w:rFonts w:cstheme="minorHAnsi"/>
          <w:bCs/>
        </w:rPr>
        <w:t xml:space="preserve"> pateiktų rezultatų analizė</w:t>
      </w:r>
      <w:r w:rsidR="00636CE3">
        <w:rPr>
          <w:rFonts w:cstheme="minorHAnsi"/>
          <w:bCs/>
        </w:rPr>
        <w:t>,</w:t>
      </w:r>
      <w:r w:rsidR="00F0521D">
        <w:rPr>
          <w:rFonts w:cstheme="minorHAnsi"/>
          <w:bCs/>
        </w:rPr>
        <w:t xml:space="preserve"> vienkartinė konsultacija </w:t>
      </w:r>
      <w:r w:rsidR="00363D41">
        <w:rPr>
          <w:rFonts w:cstheme="minorHAnsi"/>
          <w:bCs/>
        </w:rPr>
        <w:t xml:space="preserve">rengiantis </w:t>
      </w:r>
      <w:r w:rsidR="009352E1">
        <w:rPr>
          <w:rFonts w:cstheme="minorHAnsi"/>
          <w:bCs/>
        </w:rPr>
        <w:t>įtraukimui (pagal poreikį)</w:t>
      </w:r>
      <w:r w:rsidRPr="00773BA6">
        <w:rPr>
          <w:rFonts w:cstheme="minorHAnsi"/>
          <w:bCs/>
        </w:rPr>
        <w:t>)</w:t>
      </w:r>
      <w:r w:rsidR="0090740B">
        <w:rPr>
          <w:rFonts w:cstheme="minorHAnsi"/>
          <w:bCs/>
        </w:rPr>
        <w:t>.</w:t>
      </w:r>
      <w:r w:rsidR="00636CE3">
        <w:rPr>
          <w:rFonts w:cstheme="minorHAnsi"/>
          <w:bCs/>
        </w:rPr>
        <w:t xml:space="preserve"> Užsakovas įsipareigoja atlikti </w:t>
      </w:r>
      <w:r w:rsidR="00636CE3" w:rsidRPr="00636CE3">
        <w:rPr>
          <w:rFonts w:cstheme="minorHAnsi"/>
          <w:bCs/>
        </w:rPr>
        <w:t xml:space="preserve">suinteresuotųjų </w:t>
      </w:r>
      <w:r w:rsidR="00636CE3">
        <w:rPr>
          <w:rFonts w:cstheme="minorHAnsi"/>
          <w:bCs/>
        </w:rPr>
        <w:t>įtraukimą ir pateikti išsamius kokybinius rezultatus, reikalingus tolimesniam projekto vykdymui</w:t>
      </w:r>
      <w:r w:rsidR="00636CE3" w:rsidRPr="00773BA6">
        <w:rPr>
          <w:rFonts w:cstheme="minorHAnsi"/>
          <w:bCs/>
        </w:rPr>
        <w:t>;</w:t>
      </w:r>
    </w:p>
    <w:p w14:paraId="7BCBB41D" w14:textId="512AD6F1" w:rsidR="00852EFB" w:rsidRPr="00773BA6" w:rsidRDefault="00852EFB" w:rsidP="001F589E">
      <w:pPr>
        <w:pStyle w:val="ListParagraph"/>
        <w:numPr>
          <w:ilvl w:val="3"/>
          <w:numId w:val="1"/>
        </w:numPr>
        <w:tabs>
          <w:tab w:val="left" w:pos="993"/>
        </w:tabs>
        <w:spacing w:after="0" w:line="240" w:lineRule="auto"/>
        <w:jc w:val="both"/>
        <w:rPr>
          <w:rFonts w:cstheme="minorHAnsi"/>
          <w:bCs/>
        </w:rPr>
      </w:pPr>
      <w:r w:rsidRPr="00773BA6">
        <w:rPr>
          <w:rFonts w:cstheme="minorHAnsi"/>
          <w:bCs/>
        </w:rPr>
        <w:t xml:space="preserve">Ekspertinis </w:t>
      </w:r>
      <w:r w:rsidR="006A5C20">
        <w:rPr>
          <w:rFonts w:cstheme="minorHAnsi"/>
          <w:bCs/>
        </w:rPr>
        <w:t>p</w:t>
      </w:r>
      <w:r w:rsidRPr="00773BA6">
        <w:rPr>
          <w:rFonts w:cstheme="minorHAnsi"/>
          <w:bCs/>
        </w:rPr>
        <w:t>oveikio reikšmingumo vertinimas</w:t>
      </w:r>
      <w:r w:rsidR="00F07B46" w:rsidRPr="00773BA6">
        <w:rPr>
          <w:rFonts w:cstheme="minorHAnsi"/>
          <w:bCs/>
        </w:rPr>
        <w:t>;</w:t>
      </w:r>
    </w:p>
    <w:p w14:paraId="67A7E167" w14:textId="7B384D83" w:rsidR="00852EFB" w:rsidRPr="00773BA6" w:rsidRDefault="00852EFB" w:rsidP="001F589E">
      <w:pPr>
        <w:pStyle w:val="ListParagraph"/>
        <w:numPr>
          <w:ilvl w:val="3"/>
          <w:numId w:val="1"/>
        </w:numPr>
        <w:tabs>
          <w:tab w:val="left" w:pos="993"/>
        </w:tabs>
        <w:spacing w:after="0" w:line="240" w:lineRule="auto"/>
        <w:jc w:val="both"/>
        <w:rPr>
          <w:rFonts w:cstheme="minorHAnsi"/>
          <w:bCs/>
        </w:rPr>
      </w:pPr>
      <w:r w:rsidRPr="00773BA6">
        <w:rPr>
          <w:rFonts w:cstheme="minorHAnsi"/>
          <w:bCs/>
        </w:rPr>
        <w:t xml:space="preserve">Gairės vidiniam </w:t>
      </w:r>
      <w:r w:rsidR="006A5C20">
        <w:rPr>
          <w:rFonts w:cstheme="minorHAnsi"/>
          <w:bCs/>
        </w:rPr>
        <w:t>f</w:t>
      </w:r>
      <w:r w:rsidRPr="00773BA6">
        <w:rPr>
          <w:rFonts w:cstheme="minorHAnsi"/>
          <w:bCs/>
        </w:rPr>
        <w:t>inansinio reikšmingumo vertinimui</w:t>
      </w:r>
      <w:r w:rsidR="00CB15C9" w:rsidRPr="00773BA6">
        <w:rPr>
          <w:rFonts w:cstheme="minorHAnsi"/>
          <w:bCs/>
        </w:rPr>
        <w:t xml:space="preserve"> </w:t>
      </w:r>
      <w:r w:rsidR="000F6F48">
        <w:rPr>
          <w:rFonts w:cstheme="minorHAnsi"/>
          <w:bCs/>
        </w:rPr>
        <w:t>įmonėje ir</w:t>
      </w:r>
      <w:r w:rsidRPr="00773BA6">
        <w:rPr>
          <w:rFonts w:cstheme="minorHAnsi"/>
          <w:bCs/>
        </w:rPr>
        <w:t xml:space="preserve"> pagalba</w:t>
      </w:r>
      <w:r w:rsidR="007D1A23" w:rsidRPr="00773BA6">
        <w:rPr>
          <w:rFonts w:cstheme="minorHAnsi"/>
          <w:bCs/>
        </w:rPr>
        <w:t xml:space="preserve"> pagal poreikį</w:t>
      </w:r>
      <w:r w:rsidR="007F000D" w:rsidRPr="00773BA6">
        <w:rPr>
          <w:rFonts w:cstheme="minorHAnsi"/>
          <w:bCs/>
        </w:rPr>
        <w:t xml:space="preserve"> šio proceso metu</w:t>
      </w:r>
      <w:r w:rsidR="007D1A23" w:rsidRPr="00773BA6">
        <w:rPr>
          <w:rFonts w:cstheme="minorHAnsi"/>
          <w:bCs/>
        </w:rPr>
        <w:t>;</w:t>
      </w:r>
    </w:p>
    <w:p w14:paraId="71D5E626" w14:textId="74A315AB" w:rsidR="005B785F" w:rsidRPr="00773BA6" w:rsidRDefault="005B785F" w:rsidP="001F589E">
      <w:pPr>
        <w:pStyle w:val="ListParagraph"/>
        <w:numPr>
          <w:ilvl w:val="3"/>
          <w:numId w:val="1"/>
        </w:numPr>
        <w:tabs>
          <w:tab w:val="left" w:pos="993"/>
        </w:tabs>
        <w:spacing w:after="0" w:line="240" w:lineRule="auto"/>
        <w:jc w:val="both"/>
        <w:rPr>
          <w:rFonts w:cstheme="minorHAnsi"/>
          <w:bCs/>
        </w:rPr>
      </w:pPr>
      <w:r w:rsidRPr="00773BA6">
        <w:rPr>
          <w:rFonts w:cstheme="minorHAnsi"/>
          <w:bCs/>
        </w:rPr>
        <w:t>Du ar trys (pagal poreikį) susitikimai su vykdančiąja komanda proceso metu;</w:t>
      </w:r>
    </w:p>
    <w:p w14:paraId="2E7F2175" w14:textId="34A6ED9D" w:rsidR="00852EFB" w:rsidRPr="00773BA6" w:rsidRDefault="00852EFB" w:rsidP="001F589E">
      <w:pPr>
        <w:pStyle w:val="ListParagraph"/>
        <w:numPr>
          <w:ilvl w:val="3"/>
          <w:numId w:val="1"/>
        </w:numPr>
        <w:tabs>
          <w:tab w:val="left" w:pos="993"/>
        </w:tabs>
        <w:spacing w:after="0" w:line="240" w:lineRule="auto"/>
        <w:jc w:val="both"/>
        <w:rPr>
          <w:rFonts w:cstheme="minorHAnsi"/>
          <w:bCs/>
        </w:rPr>
      </w:pPr>
      <w:r w:rsidRPr="00773BA6">
        <w:rPr>
          <w:rFonts w:cstheme="minorHAnsi"/>
          <w:bCs/>
        </w:rPr>
        <w:t>Reikšmingumo temų</w:t>
      </w:r>
      <w:r w:rsidR="00D00DC2">
        <w:rPr>
          <w:rFonts w:cstheme="minorHAnsi"/>
          <w:bCs/>
        </w:rPr>
        <w:t xml:space="preserve"> </w:t>
      </w:r>
      <w:r w:rsidR="00D00DC2" w:rsidRPr="00773BA6">
        <w:rPr>
          <w:rFonts w:cstheme="minorHAnsi"/>
          <w:bCs/>
        </w:rPr>
        <w:t>vertinimo</w:t>
      </w:r>
      <w:r w:rsidRPr="00773BA6">
        <w:rPr>
          <w:rFonts w:cstheme="minorHAnsi"/>
          <w:bCs/>
        </w:rPr>
        <w:t xml:space="preserve"> </w:t>
      </w:r>
      <w:r w:rsidR="00EC78E0">
        <w:rPr>
          <w:rFonts w:cstheme="minorHAnsi"/>
          <w:bCs/>
        </w:rPr>
        <w:t xml:space="preserve">bei </w:t>
      </w:r>
      <w:r w:rsidR="00EC78E0" w:rsidRPr="00773BA6">
        <w:rPr>
          <w:rFonts w:cstheme="minorHAnsi"/>
          <w:bCs/>
        </w:rPr>
        <w:t xml:space="preserve">Poveikio, rizikų ir galimybių </w:t>
      </w:r>
      <w:r w:rsidRPr="00773BA6">
        <w:rPr>
          <w:rFonts w:cstheme="minorHAnsi"/>
          <w:bCs/>
        </w:rPr>
        <w:t xml:space="preserve">aptarimas ir </w:t>
      </w:r>
      <w:proofErr w:type="spellStart"/>
      <w:r w:rsidRPr="00773BA6">
        <w:rPr>
          <w:rFonts w:cstheme="minorHAnsi"/>
          <w:bCs/>
        </w:rPr>
        <w:t>finalizavimas</w:t>
      </w:r>
      <w:proofErr w:type="spellEnd"/>
      <w:r w:rsidR="007D1A23" w:rsidRPr="00773BA6">
        <w:rPr>
          <w:rFonts w:cstheme="minorHAnsi"/>
          <w:bCs/>
        </w:rPr>
        <w:t>;</w:t>
      </w:r>
    </w:p>
    <w:p w14:paraId="062C1450" w14:textId="61D8922D" w:rsidR="00E06478" w:rsidRPr="00773BA6" w:rsidRDefault="00852EFB" w:rsidP="001F589E">
      <w:pPr>
        <w:pStyle w:val="ListParagraph"/>
        <w:numPr>
          <w:ilvl w:val="3"/>
          <w:numId w:val="1"/>
        </w:numPr>
        <w:tabs>
          <w:tab w:val="left" w:pos="993"/>
        </w:tabs>
        <w:spacing w:after="0" w:line="240" w:lineRule="auto"/>
        <w:jc w:val="both"/>
        <w:rPr>
          <w:rFonts w:cstheme="minorHAnsi"/>
          <w:bCs/>
        </w:rPr>
      </w:pPr>
      <w:r w:rsidRPr="00773BA6">
        <w:rPr>
          <w:rFonts w:cstheme="minorHAnsi"/>
          <w:bCs/>
        </w:rPr>
        <w:t>Galutinis reikšmingumo temų sąrašas</w:t>
      </w:r>
      <w:r w:rsidR="003B34A8" w:rsidRPr="00773BA6">
        <w:rPr>
          <w:rFonts w:cstheme="minorHAnsi"/>
          <w:bCs/>
        </w:rPr>
        <w:t xml:space="preserve"> su argumentais</w:t>
      </w:r>
      <w:r w:rsidR="00E40DB7" w:rsidRPr="00773BA6">
        <w:rPr>
          <w:rFonts w:cstheme="minorHAnsi"/>
          <w:bCs/>
        </w:rPr>
        <w:t>;</w:t>
      </w:r>
    </w:p>
    <w:p w14:paraId="7CE3CC93" w14:textId="4DB0CFEF" w:rsidR="00E40DB7" w:rsidRPr="00773BA6" w:rsidRDefault="0048656D" w:rsidP="004C3661">
      <w:pPr>
        <w:pStyle w:val="ListParagraph"/>
        <w:numPr>
          <w:ilvl w:val="3"/>
          <w:numId w:val="1"/>
        </w:numPr>
        <w:tabs>
          <w:tab w:val="left" w:pos="993"/>
          <w:tab w:val="left" w:pos="1843"/>
        </w:tabs>
        <w:spacing w:after="0" w:line="240" w:lineRule="auto"/>
        <w:jc w:val="both"/>
        <w:rPr>
          <w:rFonts w:cstheme="minorHAnsi"/>
          <w:bCs/>
        </w:rPr>
      </w:pPr>
      <w:r w:rsidRPr="00773BA6">
        <w:rPr>
          <w:rFonts w:cstheme="minorHAnsi"/>
          <w:bCs/>
        </w:rPr>
        <w:t>Reikšmingumo žemėlapis ir įverčių apžvalga</w:t>
      </w:r>
      <w:r w:rsidR="00C75EEB">
        <w:rPr>
          <w:rFonts w:cstheme="minorHAnsi"/>
          <w:bCs/>
        </w:rPr>
        <w:t xml:space="preserve"> (pagal poreikį)</w:t>
      </w:r>
      <w:r w:rsidRPr="00773BA6">
        <w:rPr>
          <w:rFonts w:cstheme="minorHAnsi"/>
          <w:bCs/>
        </w:rPr>
        <w:t>;</w:t>
      </w:r>
    </w:p>
    <w:p w14:paraId="28FDEAC8" w14:textId="1227D13D" w:rsidR="00015CF4" w:rsidRDefault="008769AC" w:rsidP="008C7C00">
      <w:pPr>
        <w:pStyle w:val="ListParagraph"/>
        <w:numPr>
          <w:ilvl w:val="3"/>
          <w:numId w:val="1"/>
        </w:numPr>
        <w:tabs>
          <w:tab w:val="left" w:pos="993"/>
          <w:tab w:val="left" w:pos="1843"/>
          <w:tab w:val="left" w:pos="1985"/>
        </w:tabs>
        <w:spacing w:after="0" w:line="240" w:lineRule="auto"/>
        <w:jc w:val="both"/>
        <w:rPr>
          <w:rFonts w:cstheme="minorHAnsi"/>
          <w:bCs/>
        </w:rPr>
      </w:pPr>
      <w:r w:rsidRPr="00773BA6">
        <w:rPr>
          <w:rFonts w:cstheme="minorHAnsi"/>
          <w:bCs/>
        </w:rPr>
        <w:t>Vienas ar du</w:t>
      </w:r>
      <w:r w:rsidR="00015CF4" w:rsidRPr="00773BA6">
        <w:rPr>
          <w:rFonts w:cstheme="minorHAnsi"/>
          <w:bCs/>
        </w:rPr>
        <w:t xml:space="preserve"> (pagal poreikį)</w:t>
      </w:r>
      <w:r w:rsidR="004446A7" w:rsidRPr="00773BA6">
        <w:rPr>
          <w:rFonts w:cstheme="minorHAnsi"/>
          <w:bCs/>
        </w:rPr>
        <w:t xml:space="preserve"> susitikimai su vadovais aptarti rezultatus ir galutini</w:t>
      </w:r>
      <w:r w:rsidR="00F32E1F" w:rsidRPr="00773BA6">
        <w:rPr>
          <w:rFonts w:cstheme="minorHAnsi"/>
          <w:bCs/>
        </w:rPr>
        <w:t>us</w:t>
      </w:r>
      <w:r w:rsidR="004446A7" w:rsidRPr="00773BA6">
        <w:rPr>
          <w:rFonts w:cstheme="minorHAnsi"/>
          <w:bCs/>
        </w:rPr>
        <w:t xml:space="preserve"> vertinim</w:t>
      </w:r>
      <w:r w:rsidR="00F32E1F" w:rsidRPr="00773BA6">
        <w:rPr>
          <w:rFonts w:cstheme="minorHAnsi"/>
          <w:bCs/>
        </w:rPr>
        <w:t>us</w:t>
      </w:r>
      <w:r w:rsidR="00D42160">
        <w:rPr>
          <w:rFonts w:cstheme="minorHAnsi"/>
          <w:bCs/>
        </w:rPr>
        <w:t>.</w:t>
      </w:r>
    </w:p>
    <w:p w14:paraId="09EBC15E" w14:textId="77777777" w:rsidR="00693F02" w:rsidRPr="00693F02" w:rsidRDefault="00693F02" w:rsidP="00693F02">
      <w:pPr>
        <w:tabs>
          <w:tab w:val="left" w:pos="993"/>
          <w:tab w:val="left" w:pos="1843"/>
          <w:tab w:val="left" w:pos="1985"/>
        </w:tabs>
        <w:spacing w:after="0" w:line="240" w:lineRule="auto"/>
        <w:jc w:val="both"/>
        <w:rPr>
          <w:rFonts w:cstheme="minorHAnsi"/>
          <w:bCs/>
        </w:rPr>
      </w:pPr>
    </w:p>
    <w:p w14:paraId="5F739207" w14:textId="70437B57" w:rsidR="006D056C" w:rsidRPr="00643300" w:rsidRDefault="00643300" w:rsidP="00643300">
      <w:pPr>
        <w:pStyle w:val="ListParagraph"/>
        <w:numPr>
          <w:ilvl w:val="1"/>
          <w:numId w:val="1"/>
        </w:numPr>
        <w:spacing w:after="0" w:line="240" w:lineRule="auto"/>
        <w:jc w:val="both"/>
        <w:rPr>
          <w:rFonts w:cstheme="minorHAnsi"/>
          <w:bCs/>
        </w:rPr>
      </w:pPr>
      <w:r w:rsidRPr="00643300">
        <w:rPr>
          <w:rFonts w:cstheme="minorHAnsi"/>
        </w:rPr>
        <w:t>PASLAUGA LAIKOMA ĮVYKDYTA KAI:</w:t>
      </w:r>
    </w:p>
    <w:p w14:paraId="77CC3788" w14:textId="7FBDB4F8" w:rsidR="00643300" w:rsidRPr="00B802B2" w:rsidRDefault="0087780F" w:rsidP="00643300">
      <w:pPr>
        <w:pStyle w:val="ListParagraph"/>
        <w:numPr>
          <w:ilvl w:val="2"/>
          <w:numId w:val="1"/>
        </w:numPr>
        <w:spacing w:after="0" w:line="240" w:lineRule="auto"/>
        <w:jc w:val="both"/>
        <w:rPr>
          <w:rFonts w:cstheme="minorHAnsi"/>
          <w:bCs/>
        </w:rPr>
      </w:pPr>
      <w:r w:rsidRPr="004A442C">
        <w:rPr>
          <w:rFonts w:cstheme="minorHAnsi"/>
        </w:rPr>
        <w:t>Paslauga Užsakovui laikoma pilnai suteikta, kuomet pilnai, kokybiškai ir laiku įvykdomi visi šioje Techninėje specifikacijoje numatyti reikalavimai ir Užsakovas neturi pretenzijų Paslaug</w:t>
      </w:r>
      <w:r w:rsidR="0059472C">
        <w:rPr>
          <w:rFonts w:cstheme="minorHAnsi"/>
        </w:rPr>
        <w:t>ų</w:t>
      </w:r>
      <w:r w:rsidRPr="004A442C">
        <w:rPr>
          <w:rFonts w:cstheme="minorHAnsi"/>
        </w:rPr>
        <w:t xml:space="preserve"> teikėjui;</w:t>
      </w:r>
    </w:p>
    <w:p w14:paraId="2FCD2806" w14:textId="0EBBD7BD" w:rsidR="00B802B2" w:rsidRPr="0087780F" w:rsidRDefault="00D64B3C" w:rsidP="00643300">
      <w:pPr>
        <w:pStyle w:val="ListParagraph"/>
        <w:numPr>
          <w:ilvl w:val="2"/>
          <w:numId w:val="1"/>
        </w:numPr>
        <w:spacing w:after="0" w:line="240" w:lineRule="auto"/>
        <w:jc w:val="both"/>
        <w:rPr>
          <w:rFonts w:cstheme="minorHAnsi"/>
          <w:bCs/>
        </w:rPr>
      </w:pPr>
      <w:r>
        <w:rPr>
          <w:rFonts w:cstheme="minorHAnsi"/>
          <w:bCs/>
        </w:rPr>
        <w:lastRenderedPageBreak/>
        <w:t xml:space="preserve">Paslaugų teikėjas privalo suteikti </w:t>
      </w:r>
      <w:r w:rsidR="004873A0">
        <w:rPr>
          <w:rFonts w:cstheme="minorHAnsi"/>
          <w:bCs/>
        </w:rPr>
        <w:t>pa</w:t>
      </w:r>
      <w:r w:rsidR="00812827">
        <w:rPr>
          <w:rFonts w:cstheme="minorHAnsi"/>
          <w:bCs/>
        </w:rPr>
        <w:t>slaugą su visais</w:t>
      </w:r>
      <w:r>
        <w:rPr>
          <w:rFonts w:cstheme="minorHAnsi"/>
          <w:bCs/>
        </w:rPr>
        <w:t xml:space="preserve"> 3.1.3. punkte išv</w:t>
      </w:r>
      <w:r w:rsidR="001D02B5">
        <w:rPr>
          <w:rFonts w:cstheme="minorHAnsi"/>
          <w:bCs/>
        </w:rPr>
        <w:t>ardinta</w:t>
      </w:r>
      <w:r w:rsidR="00812827">
        <w:rPr>
          <w:rFonts w:cstheme="minorHAnsi"/>
          <w:bCs/>
        </w:rPr>
        <w:t xml:space="preserve">is </w:t>
      </w:r>
      <w:r w:rsidR="00277D9C">
        <w:rPr>
          <w:rFonts w:cstheme="minorHAnsi"/>
          <w:bCs/>
        </w:rPr>
        <w:t>reikalavimais</w:t>
      </w:r>
      <w:r w:rsidR="00812827">
        <w:rPr>
          <w:rFonts w:cstheme="minorHAnsi"/>
          <w:bCs/>
        </w:rPr>
        <w:t xml:space="preserve"> </w:t>
      </w:r>
      <w:r w:rsidR="001D02B5">
        <w:rPr>
          <w:rFonts w:cstheme="minorHAnsi"/>
          <w:bCs/>
        </w:rPr>
        <w:t>per 8 mėnesius nuo sutarties pasirašymo datos</w:t>
      </w:r>
      <w:r w:rsidR="00D44AF9">
        <w:rPr>
          <w:rFonts w:cstheme="minorHAnsi"/>
          <w:bCs/>
        </w:rPr>
        <w:t>;</w:t>
      </w:r>
    </w:p>
    <w:p w14:paraId="7AECE516" w14:textId="267E4AA2" w:rsidR="0087780F" w:rsidRPr="00643300" w:rsidRDefault="00EA7595" w:rsidP="00643300">
      <w:pPr>
        <w:pStyle w:val="ListParagraph"/>
        <w:numPr>
          <w:ilvl w:val="2"/>
          <w:numId w:val="1"/>
        </w:numPr>
        <w:spacing w:after="0" w:line="240" w:lineRule="auto"/>
        <w:jc w:val="both"/>
        <w:rPr>
          <w:rFonts w:cstheme="minorHAnsi"/>
          <w:bCs/>
        </w:rPr>
      </w:pPr>
      <w:r w:rsidRPr="00EA7595">
        <w:rPr>
          <w:rFonts w:cstheme="minorHAnsi"/>
          <w:bCs/>
        </w:rPr>
        <w:t>Paslaugų teikėjas pateikia Užsakovui parengtus Techninės specifikacijos 4.1.1 ir 4.1.2 punktuose nurodytus dokumentus elektroniniu būdu, o Užsakovui paprašius – pasiraš</w:t>
      </w:r>
      <w:r w:rsidR="008829F9">
        <w:rPr>
          <w:rFonts w:cstheme="minorHAnsi"/>
          <w:bCs/>
        </w:rPr>
        <w:t>o</w:t>
      </w:r>
      <w:r w:rsidRPr="00EA7595">
        <w:rPr>
          <w:rFonts w:cstheme="minorHAnsi"/>
          <w:bCs/>
        </w:rPr>
        <w:t xml:space="preserve"> nurodytus dokumentus elektroniniu parašu. Užsakovas</w:t>
      </w:r>
      <w:r w:rsidR="00A94AB7">
        <w:rPr>
          <w:rFonts w:cstheme="minorHAnsi"/>
          <w:bCs/>
        </w:rPr>
        <w:t>,</w:t>
      </w:r>
      <w:r w:rsidRPr="00EA7595">
        <w:rPr>
          <w:rFonts w:cstheme="minorHAnsi"/>
          <w:bCs/>
        </w:rPr>
        <w:t xml:space="preserve"> nenustatęs </w:t>
      </w:r>
      <w:r w:rsidR="00D51C40">
        <w:rPr>
          <w:rFonts w:cstheme="minorHAnsi"/>
          <w:bCs/>
        </w:rPr>
        <w:t>P</w:t>
      </w:r>
      <w:r w:rsidRPr="00EA7595">
        <w:rPr>
          <w:rFonts w:cstheme="minorHAnsi"/>
          <w:bCs/>
        </w:rPr>
        <w:t>aslaugų trūkumų, pasirašo Paslaugų perdavimo – priėmimo aktą.</w:t>
      </w:r>
    </w:p>
    <w:p w14:paraId="42432834" w14:textId="77777777" w:rsidR="00F02AA6" w:rsidRDefault="00F02AA6" w:rsidP="00F02AA6">
      <w:pPr>
        <w:spacing w:after="0" w:line="240" w:lineRule="auto"/>
        <w:jc w:val="both"/>
        <w:rPr>
          <w:rFonts w:cstheme="minorHAnsi"/>
          <w:bCs/>
        </w:rPr>
      </w:pPr>
    </w:p>
    <w:p w14:paraId="49835280" w14:textId="77777777" w:rsidR="00F02AA6" w:rsidRDefault="00C764C0" w:rsidP="00F02AA6">
      <w:pPr>
        <w:pStyle w:val="ListParagraph"/>
        <w:numPr>
          <w:ilvl w:val="0"/>
          <w:numId w:val="1"/>
        </w:numPr>
        <w:spacing w:after="0" w:line="240" w:lineRule="auto"/>
        <w:ind w:left="426" w:hanging="426"/>
        <w:rPr>
          <w:rFonts w:cstheme="minorHAnsi"/>
          <w:b/>
        </w:rPr>
      </w:pPr>
      <w:r w:rsidRPr="00E925A4">
        <w:rPr>
          <w:rFonts w:cstheme="minorHAnsi"/>
          <w:b/>
        </w:rPr>
        <w:t>DOKUMENTAI, REIKALINGI PIRKIMO OBJEKTO TECHNINĖMS SAVYBĖMS IR KOKYBEI PATVIRTINTI</w:t>
      </w:r>
    </w:p>
    <w:p w14:paraId="25CF8D75" w14:textId="77777777" w:rsidR="00E925A4" w:rsidRPr="00E925A4" w:rsidRDefault="00E925A4" w:rsidP="00E925A4">
      <w:pPr>
        <w:pStyle w:val="ListParagraph"/>
        <w:spacing w:after="0" w:line="240" w:lineRule="auto"/>
        <w:ind w:left="426"/>
        <w:rPr>
          <w:rFonts w:cstheme="minorHAnsi"/>
          <w:b/>
        </w:rPr>
      </w:pPr>
    </w:p>
    <w:p w14:paraId="1EBB7839" w14:textId="77777777" w:rsidR="00F02AA6" w:rsidRDefault="00F02AA6" w:rsidP="00F02AA6">
      <w:pPr>
        <w:pStyle w:val="ListParagraph"/>
        <w:numPr>
          <w:ilvl w:val="1"/>
          <w:numId w:val="1"/>
        </w:numPr>
        <w:spacing w:after="0" w:line="240" w:lineRule="auto"/>
        <w:rPr>
          <w:rFonts w:cstheme="minorHAnsi"/>
          <w:bCs/>
        </w:rPr>
      </w:pPr>
      <w:r w:rsidRPr="00F02AA6">
        <w:rPr>
          <w:rFonts w:cstheme="minorHAnsi"/>
          <w:bCs/>
        </w:rPr>
        <w:t>DOKUMENTAI, KURIUOS REIKIA PATEIKTI PERDUODANT SUTEIKTAS PASLAUGAS:</w:t>
      </w:r>
    </w:p>
    <w:p w14:paraId="4AD34570" w14:textId="61240165" w:rsidR="006147E2" w:rsidRDefault="00903ABE" w:rsidP="00F02AA6">
      <w:pPr>
        <w:pStyle w:val="ListParagraph"/>
        <w:numPr>
          <w:ilvl w:val="2"/>
          <w:numId w:val="1"/>
        </w:numPr>
        <w:spacing w:after="0" w:line="240" w:lineRule="auto"/>
        <w:rPr>
          <w:rFonts w:cstheme="minorHAnsi"/>
          <w:bCs/>
        </w:rPr>
      </w:pPr>
      <w:r w:rsidRPr="00F02AA6">
        <w:rPr>
          <w:rFonts w:cstheme="minorHAnsi"/>
          <w:bCs/>
        </w:rPr>
        <w:t xml:space="preserve">Perduodant suteiktas Paslaugas bus </w:t>
      </w:r>
      <w:r w:rsidR="006F0606" w:rsidRPr="00F02AA6">
        <w:rPr>
          <w:rFonts w:cstheme="minorHAnsi"/>
          <w:bCs/>
        </w:rPr>
        <w:t>pasiraš</w:t>
      </w:r>
      <w:r w:rsidRPr="00F02AA6">
        <w:rPr>
          <w:rFonts w:cstheme="minorHAnsi"/>
          <w:bCs/>
        </w:rPr>
        <w:t xml:space="preserve">omas </w:t>
      </w:r>
      <w:r w:rsidR="006F0606" w:rsidRPr="00F02AA6">
        <w:rPr>
          <w:rFonts w:cstheme="minorHAnsi"/>
          <w:bCs/>
        </w:rPr>
        <w:t xml:space="preserve">suteiktų </w:t>
      </w:r>
      <w:r w:rsidR="00447AA5">
        <w:rPr>
          <w:rFonts w:cstheme="minorHAnsi"/>
          <w:bCs/>
        </w:rPr>
        <w:t>P</w:t>
      </w:r>
      <w:r w:rsidR="006F0606" w:rsidRPr="00F02AA6">
        <w:rPr>
          <w:rFonts w:cstheme="minorHAnsi"/>
          <w:bCs/>
        </w:rPr>
        <w:t>aslaugų priėmimo – perdavimo akt</w:t>
      </w:r>
      <w:r w:rsidRPr="00F02AA6">
        <w:rPr>
          <w:rFonts w:cstheme="minorHAnsi"/>
          <w:bCs/>
        </w:rPr>
        <w:t>as.</w:t>
      </w:r>
    </w:p>
    <w:p w14:paraId="5765CA5B" w14:textId="77777777" w:rsidR="00CB1DC2" w:rsidRPr="00CB1DC2" w:rsidRDefault="00FF6FC4" w:rsidP="00F02AA6">
      <w:pPr>
        <w:pStyle w:val="ListParagraph"/>
        <w:numPr>
          <w:ilvl w:val="2"/>
          <w:numId w:val="1"/>
        </w:numPr>
        <w:spacing w:after="0" w:line="240" w:lineRule="auto"/>
        <w:rPr>
          <w:rFonts w:cstheme="minorHAnsi"/>
          <w:bCs/>
        </w:rPr>
      </w:pPr>
      <w:r w:rsidRPr="004A442C">
        <w:rPr>
          <w:rFonts w:cstheme="minorHAnsi"/>
          <w:bCs/>
        </w:rPr>
        <w:t>Suteiktų</w:t>
      </w:r>
      <w:r w:rsidRPr="004A442C">
        <w:rPr>
          <w:rFonts w:cstheme="minorHAnsi"/>
          <w:bCs/>
          <w:iCs/>
        </w:rPr>
        <w:t xml:space="preserve"> </w:t>
      </w:r>
      <w:r w:rsidR="00447AA5">
        <w:rPr>
          <w:rFonts w:cstheme="minorHAnsi"/>
          <w:bCs/>
          <w:iCs/>
        </w:rPr>
        <w:t>P</w:t>
      </w:r>
      <w:r w:rsidRPr="004A442C">
        <w:rPr>
          <w:rFonts w:cstheme="minorHAnsi"/>
          <w:bCs/>
          <w:iCs/>
        </w:rPr>
        <w:t>aslaugų dokumentacija</w:t>
      </w:r>
      <w:r w:rsidR="00CB1DC2">
        <w:rPr>
          <w:rFonts w:cstheme="minorHAnsi"/>
          <w:bCs/>
          <w:iCs/>
        </w:rPr>
        <w:t>:</w:t>
      </w:r>
      <w:r>
        <w:rPr>
          <w:rFonts w:cstheme="minorHAnsi"/>
          <w:bCs/>
          <w:iCs/>
        </w:rPr>
        <w:t xml:space="preserve"> </w:t>
      </w:r>
    </w:p>
    <w:p w14:paraId="3F80DCC4" w14:textId="4B28AB28" w:rsidR="00CB1DC2" w:rsidRPr="00CB1DC2" w:rsidRDefault="00C43E81" w:rsidP="00CB1DC2">
      <w:pPr>
        <w:pStyle w:val="ListParagraph"/>
        <w:numPr>
          <w:ilvl w:val="3"/>
          <w:numId w:val="1"/>
        </w:numPr>
        <w:spacing w:after="0" w:line="240" w:lineRule="auto"/>
        <w:rPr>
          <w:rFonts w:cstheme="minorHAnsi"/>
          <w:bCs/>
        </w:rPr>
      </w:pPr>
      <w:r w:rsidRPr="00C43E81">
        <w:rPr>
          <w:rFonts w:cstheme="minorHAnsi"/>
          <w:bCs/>
          <w:iCs/>
        </w:rPr>
        <w:t xml:space="preserve">Galutinis </w:t>
      </w:r>
      <w:proofErr w:type="spellStart"/>
      <w:r w:rsidRPr="00C43E81">
        <w:rPr>
          <w:rFonts w:cstheme="minorHAnsi"/>
          <w:bCs/>
          <w:iCs/>
        </w:rPr>
        <w:t>Reikšmingumo</w:t>
      </w:r>
      <w:proofErr w:type="spellEnd"/>
      <w:r w:rsidRPr="00C43E81">
        <w:rPr>
          <w:rFonts w:cstheme="minorHAnsi"/>
          <w:bCs/>
          <w:iCs/>
        </w:rPr>
        <w:t xml:space="preserve"> </w:t>
      </w:r>
      <w:proofErr w:type="spellStart"/>
      <w:r w:rsidRPr="00C43E81">
        <w:rPr>
          <w:rFonts w:cstheme="minorHAnsi"/>
          <w:bCs/>
          <w:iCs/>
        </w:rPr>
        <w:t>temu</w:t>
      </w:r>
      <w:proofErr w:type="spellEnd"/>
      <w:r w:rsidRPr="00C43E81">
        <w:rPr>
          <w:rFonts w:cstheme="minorHAnsi"/>
          <w:bCs/>
          <w:iCs/>
        </w:rPr>
        <w:t xml:space="preserve">̨ </w:t>
      </w:r>
      <w:proofErr w:type="spellStart"/>
      <w:r w:rsidRPr="00C43E81">
        <w:rPr>
          <w:rFonts w:cstheme="minorHAnsi"/>
          <w:bCs/>
          <w:iCs/>
        </w:rPr>
        <w:t>sąrašas</w:t>
      </w:r>
      <w:proofErr w:type="spellEnd"/>
      <w:r w:rsidR="001042A5">
        <w:rPr>
          <w:rFonts w:cstheme="minorHAnsi"/>
          <w:bCs/>
          <w:iCs/>
        </w:rPr>
        <w:t xml:space="preserve"> bei </w:t>
      </w:r>
      <w:r w:rsidR="00416470">
        <w:rPr>
          <w:rFonts w:cstheme="minorHAnsi"/>
          <w:bCs/>
          <w:iCs/>
        </w:rPr>
        <w:t>poveikio, rizikų ir galimybių vertinimas</w:t>
      </w:r>
      <w:r w:rsidR="00667432">
        <w:rPr>
          <w:rFonts w:cstheme="minorHAnsi"/>
          <w:bCs/>
          <w:iCs/>
        </w:rPr>
        <w:t xml:space="preserve"> pagal direktyvos </w:t>
      </w:r>
      <w:r w:rsidR="00667432" w:rsidRPr="00EF23C6">
        <w:rPr>
          <w:rFonts w:cstheme="minorHAnsi"/>
          <w:iCs/>
          <w:lang w:val="en-GB"/>
        </w:rPr>
        <w:t xml:space="preserve">ESRS 2 SBM-3 </w:t>
      </w:r>
      <w:proofErr w:type="spellStart"/>
      <w:r w:rsidR="00667432" w:rsidRPr="00EF23C6">
        <w:rPr>
          <w:rFonts w:cstheme="minorHAnsi"/>
          <w:iCs/>
          <w:lang w:val="en-GB"/>
        </w:rPr>
        <w:t>dalies</w:t>
      </w:r>
      <w:proofErr w:type="spellEnd"/>
      <w:r w:rsidR="00667432">
        <w:rPr>
          <w:rFonts w:cstheme="minorHAnsi"/>
          <w:bCs/>
          <w:iCs/>
        </w:rPr>
        <w:t xml:space="preserve"> reikalavimus</w:t>
      </w:r>
      <w:r w:rsidR="00446C5A">
        <w:rPr>
          <w:rFonts w:cstheme="minorHAnsi"/>
          <w:bCs/>
          <w:iCs/>
        </w:rPr>
        <w:t xml:space="preserve"> (</w:t>
      </w:r>
      <w:r w:rsidR="00446C5A">
        <w:rPr>
          <w:rFonts w:eastAsia="Times New Roman"/>
        </w:rPr>
        <w:t>Excel lentelė)</w:t>
      </w:r>
      <w:r w:rsidR="00CB1DC2">
        <w:rPr>
          <w:rFonts w:cstheme="minorHAnsi"/>
          <w:bCs/>
          <w:iCs/>
        </w:rPr>
        <w:t>;</w:t>
      </w:r>
    </w:p>
    <w:p w14:paraId="5A9CBCDA" w14:textId="039B6557" w:rsidR="00CB1DC2" w:rsidRPr="00CB1DC2" w:rsidRDefault="00C43E81" w:rsidP="00CB1DC2">
      <w:pPr>
        <w:pStyle w:val="ListParagraph"/>
        <w:numPr>
          <w:ilvl w:val="3"/>
          <w:numId w:val="1"/>
        </w:numPr>
        <w:spacing w:after="0" w:line="240" w:lineRule="auto"/>
        <w:rPr>
          <w:rFonts w:cstheme="minorHAnsi"/>
          <w:bCs/>
        </w:rPr>
      </w:pPr>
      <w:proofErr w:type="spellStart"/>
      <w:r w:rsidRPr="00C43E81">
        <w:rPr>
          <w:rFonts w:cstheme="minorHAnsi"/>
          <w:bCs/>
          <w:iCs/>
        </w:rPr>
        <w:t>Reikšmingumo</w:t>
      </w:r>
      <w:proofErr w:type="spellEnd"/>
      <w:r w:rsidRPr="00C43E81">
        <w:rPr>
          <w:rFonts w:cstheme="minorHAnsi"/>
          <w:bCs/>
          <w:iCs/>
        </w:rPr>
        <w:t xml:space="preserve"> </w:t>
      </w:r>
      <w:proofErr w:type="spellStart"/>
      <w:r w:rsidRPr="00C43E81">
        <w:rPr>
          <w:rFonts w:cstheme="minorHAnsi"/>
          <w:bCs/>
          <w:iCs/>
        </w:rPr>
        <w:t>temu</w:t>
      </w:r>
      <w:proofErr w:type="spellEnd"/>
      <w:r w:rsidRPr="00C43E81">
        <w:rPr>
          <w:rFonts w:cstheme="minorHAnsi"/>
          <w:bCs/>
          <w:iCs/>
        </w:rPr>
        <w:t>̨</w:t>
      </w:r>
      <w:r w:rsidR="00494D14">
        <w:rPr>
          <w:rFonts w:cstheme="minorHAnsi"/>
          <w:bCs/>
          <w:iCs/>
        </w:rPr>
        <w:t xml:space="preserve"> nustatymo metodika (</w:t>
      </w:r>
      <w:proofErr w:type="spellStart"/>
      <w:r w:rsidRPr="00C43E81">
        <w:rPr>
          <w:rFonts w:cstheme="minorHAnsi"/>
          <w:bCs/>
          <w:iCs/>
        </w:rPr>
        <w:t>įverčiu</w:t>
      </w:r>
      <w:proofErr w:type="spellEnd"/>
      <w:r w:rsidRPr="00C43E81">
        <w:rPr>
          <w:rFonts w:cstheme="minorHAnsi"/>
          <w:bCs/>
          <w:iCs/>
        </w:rPr>
        <w:t xml:space="preserve">̨ </w:t>
      </w:r>
      <w:proofErr w:type="spellStart"/>
      <w:r w:rsidRPr="00C43E81">
        <w:rPr>
          <w:rFonts w:cstheme="minorHAnsi"/>
          <w:bCs/>
          <w:iCs/>
        </w:rPr>
        <w:t>apžvalga</w:t>
      </w:r>
      <w:proofErr w:type="spellEnd"/>
      <w:r w:rsidRPr="00C43E81">
        <w:rPr>
          <w:rFonts w:cstheme="minorHAnsi"/>
          <w:bCs/>
          <w:iCs/>
        </w:rPr>
        <w:t xml:space="preserve"> ir vertinimo kriterijai</w:t>
      </w:r>
      <w:r w:rsidR="001042A5">
        <w:rPr>
          <w:rFonts w:cstheme="minorHAnsi"/>
          <w:bCs/>
          <w:iCs/>
        </w:rPr>
        <w:t>)</w:t>
      </w:r>
      <w:r w:rsidR="00446C5A">
        <w:rPr>
          <w:rFonts w:cstheme="minorHAnsi"/>
          <w:bCs/>
          <w:iCs/>
        </w:rPr>
        <w:t xml:space="preserve"> (</w:t>
      </w:r>
      <w:proofErr w:type="spellStart"/>
      <w:r w:rsidR="00446C5A">
        <w:rPr>
          <w:rFonts w:cstheme="minorHAnsi"/>
          <w:bCs/>
          <w:iCs/>
        </w:rPr>
        <w:t>pdf</w:t>
      </w:r>
      <w:proofErr w:type="spellEnd"/>
      <w:r w:rsidR="00446C5A">
        <w:rPr>
          <w:rFonts w:cstheme="minorHAnsi"/>
          <w:bCs/>
          <w:iCs/>
        </w:rPr>
        <w:t xml:space="preserve"> dokumentas)</w:t>
      </w:r>
      <w:r w:rsidR="00CB1DC2">
        <w:rPr>
          <w:rFonts w:cstheme="minorHAnsi"/>
          <w:bCs/>
          <w:iCs/>
        </w:rPr>
        <w:t>;</w:t>
      </w:r>
    </w:p>
    <w:p w14:paraId="61A9593B" w14:textId="19C4AE62" w:rsidR="004664D0" w:rsidRPr="00A94AB7" w:rsidRDefault="00C43E81" w:rsidP="00CB1DC2">
      <w:pPr>
        <w:pStyle w:val="ListParagraph"/>
        <w:numPr>
          <w:ilvl w:val="3"/>
          <w:numId w:val="1"/>
        </w:numPr>
        <w:spacing w:after="0" w:line="240" w:lineRule="auto"/>
        <w:rPr>
          <w:rFonts w:cstheme="minorHAnsi"/>
          <w:bCs/>
        </w:rPr>
      </w:pPr>
      <w:r w:rsidRPr="00C43E81">
        <w:rPr>
          <w:rFonts w:cstheme="minorHAnsi"/>
          <w:bCs/>
          <w:iCs/>
        </w:rPr>
        <w:t xml:space="preserve">Suinteresuotųjų įtraukimo apžvalga (suinteresuotųjų grupės bei </w:t>
      </w:r>
      <w:proofErr w:type="spellStart"/>
      <w:r w:rsidRPr="00C43E81">
        <w:rPr>
          <w:rFonts w:cstheme="minorHAnsi"/>
          <w:bCs/>
          <w:iCs/>
        </w:rPr>
        <w:t>įtraukties</w:t>
      </w:r>
      <w:proofErr w:type="spellEnd"/>
      <w:r w:rsidRPr="00C43E81">
        <w:rPr>
          <w:rFonts w:cstheme="minorHAnsi"/>
          <w:bCs/>
          <w:iCs/>
        </w:rPr>
        <w:t xml:space="preserve"> būdai)</w:t>
      </w:r>
      <w:r w:rsidR="00446C5A">
        <w:rPr>
          <w:rFonts w:cstheme="minorHAnsi"/>
          <w:bCs/>
          <w:iCs/>
        </w:rPr>
        <w:t xml:space="preserve"> (</w:t>
      </w:r>
      <w:proofErr w:type="spellStart"/>
      <w:r w:rsidR="00446C5A">
        <w:rPr>
          <w:rFonts w:cstheme="minorHAnsi"/>
          <w:bCs/>
          <w:iCs/>
        </w:rPr>
        <w:t>pdf</w:t>
      </w:r>
      <w:proofErr w:type="spellEnd"/>
      <w:r w:rsidR="00446C5A">
        <w:rPr>
          <w:rFonts w:cstheme="minorHAnsi"/>
          <w:bCs/>
          <w:iCs/>
        </w:rPr>
        <w:t xml:space="preserve"> dokumentas)</w:t>
      </w:r>
      <w:r w:rsidR="003210A0">
        <w:rPr>
          <w:rFonts w:cstheme="minorHAnsi"/>
          <w:bCs/>
          <w:iCs/>
        </w:rPr>
        <w:t>.</w:t>
      </w:r>
    </w:p>
    <w:p w14:paraId="21858202" w14:textId="77777777" w:rsidR="00A94AB7" w:rsidRPr="00A94AB7" w:rsidRDefault="00A94AB7" w:rsidP="00A94AB7">
      <w:pPr>
        <w:spacing w:after="0" w:line="240" w:lineRule="auto"/>
        <w:rPr>
          <w:rFonts w:cstheme="minorHAnsi"/>
          <w:bCs/>
        </w:rPr>
      </w:pPr>
    </w:p>
    <w:p w14:paraId="46F12647" w14:textId="77777777" w:rsidR="00C435D4" w:rsidRDefault="00C435D4" w:rsidP="00C435D4">
      <w:pPr>
        <w:pStyle w:val="ListParagraph"/>
        <w:numPr>
          <w:ilvl w:val="0"/>
          <w:numId w:val="1"/>
        </w:numPr>
        <w:spacing w:after="0" w:line="240" w:lineRule="auto"/>
        <w:ind w:left="426" w:hanging="426"/>
        <w:rPr>
          <w:rFonts w:cstheme="minorHAnsi"/>
          <w:b/>
        </w:rPr>
      </w:pPr>
      <w:r w:rsidRPr="00A94AB7">
        <w:rPr>
          <w:rFonts w:cstheme="minorHAnsi"/>
          <w:b/>
        </w:rPr>
        <w:t>PASLAUGŲ TEIKIMO SĄLYGOS</w:t>
      </w:r>
    </w:p>
    <w:p w14:paraId="57EC59EF" w14:textId="77777777" w:rsidR="00A94AB7" w:rsidRPr="00A94AB7" w:rsidRDefault="00A94AB7" w:rsidP="00A94AB7">
      <w:pPr>
        <w:pStyle w:val="ListParagraph"/>
        <w:spacing w:after="0" w:line="240" w:lineRule="auto"/>
        <w:ind w:left="426"/>
        <w:rPr>
          <w:rFonts w:cstheme="minorHAnsi"/>
          <w:b/>
        </w:rPr>
      </w:pPr>
    </w:p>
    <w:p w14:paraId="2C565AB2" w14:textId="5B33AC74" w:rsidR="00C435D4" w:rsidRDefault="00C435D4" w:rsidP="00C435D4">
      <w:pPr>
        <w:pStyle w:val="ListParagraph"/>
        <w:numPr>
          <w:ilvl w:val="1"/>
          <w:numId w:val="1"/>
        </w:numPr>
        <w:spacing w:after="0" w:line="240" w:lineRule="auto"/>
        <w:rPr>
          <w:rFonts w:cstheme="minorHAnsi"/>
          <w:bCs/>
        </w:rPr>
      </w:pPr>
      <w:r w:rsidRPr="00DE30DC">
        <w:rPr>
          <w:rFonts w:cstheme="minorHAnsi"/>
          <w:bCs/>
        </w:rPr>
        <w:t>Sutartis galioja</w:t>
      </w:r>
      <w:r w:rsidR="0036665C">
        <w:rPr>
          <w:rFonts w:cstheme="minorHAnsi"/>
          <w:bCs/>
        </w:rPr>
        <w:t xml:space="preserve"> 9 mėnesius arba</w:t>
      </w:r>
      <w:r w:rsidRPr="00DE30DC">
        <w:rPr>
          <w:rFonts w:cstheme="minorHAnsi"/>
          <w:bCs/>
        </w:rPr>
        <w:t xml:space="preserve"> iki visiško Sutartinių įsipareigojimų įvykdymo.</w:t>
      </w:r>
    </w:p>
    <w:p w14:paraId="07E21D88" w14:textId="285BF244" w:rsidR="00C435D4" w:rsidRDefault="00C435D4" w:rsidP="00C435D4">
      <w:pPr>
        <w:pStyle w:val="ListParagraph"/>
        <w:numPr>
          <w:ilvl w:val="1"/>
          <w:numId w:val="1"/>
        </w:numPr>
        <w:spacing w:after="0" w:line="240" w:lineRule="auto"/>
        <w:rPr>
          <w:rFonts w:cstheme="minorHAnsi"/>
          <w:bCs/>
        </w:rPr>
      </w:pPr>
      <w:r w:rsidRPr="000B2ABD">
        <w:rPr>
          <w:rFonts w:cstheme="minorHAnsi"/>
          <w:bCs/>
        </w:rPr>
        <w:t xml:space="preserve">Paslaugų teikėjas negali siūlyti </w:t>
      </w:r>
      <w:r w:rsidR="00794043">
        <w:rPr>
          <w:rFonts w:cstheme="minorHAnsi"/>
          <w:bCs/>
        </w:rPr>
        <w:t>P</w:t>
      </w:r>
      <w:r w:rsidRPr="000B2ABD">
        <w:rPr>
          <w:rFonts w:cstheme="minorHAnsi"/>
          <w:bCs/>
        </w:rPr>
        <w:t>aslaugų, jei:</w:t>
      </w:r>
    </w:p>
    <w:p w14:paraId="0893AD19" w14:textId="77777777" w:rsidR="00C435D4" w:rsidRDefault="00C435D4" w:rsidP="00C435D4">
      <w:pPr>
        <w:pStyle w:val="ListParagraph"/>
        <w:numPr>
          <w:ilvl w:val="2"/>
          <w:numId w:val="1"/>
        </w:numPr>
        <w:spacing w:after="0" w:line="240" w:lineRule="auto"/>
        <w:rPr>
          <w:rFonts w:cstheme="minorHAnsi"/>
          <w:bCs/>
        </w:rPr>
      </w:pPr>
      <w:r w:rsidRPr="000B2ABD">
        <w:rPr>
          <w:rFonts w:cstheme="minorHAnsi"/>
          <w:bC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4643E86" w14:textId="77777777" w:rsidR="00C435D4" w:rsidRDefault="00C435D4" w:rsidP="008251D8">
      <w:pPr>
        <w:pStyle w:val="ListParagraph"/>
        <w:numPr>
          <w:ilvl w:val="2"/>
          <w:numId w:val="1"/>
        </w:numPr>
        <w:spacing w:after="0" w:line="240" w:lineRule="auto"/>
        <w:jc w:val="both"/>
        <w:rPr>
          <w:rFonts w:cstheme="minorHAnsi"/>
          <w:bCs/>
        </w:rPr>
      </w:pPr>
      <w:r w:rsidRPr="000B2ABD">
        <w:rPr>
          <w:rFonts w:cstheme="minorHAnsi"/>
          <w:bC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4BF5520" w14:textId="77777777" w:rsidR="00C435D4" w:rsidRDefault="00C435D4" w:rsidP="008251D8">
      <w:pPr>
        <w:pStyle w:val="ListParagraph"/>
        <w:numPr>
          <w:ilvl w:val="2"/>
          <w:numId w:val="1"/>
        </w:numPr>
        <w:spacing w:after="0" w:line="240" w:lineRule="auto"/>
        <w:jc w:val="both"/>
        <w:rPr>
          <w:rFonts w:cstheme="minorHAnsi"/>
          <w:bCs/>
        </w:rPr>
      </w:pPr>
      <w:r w:rsidRPr="000B2ABD">
        <w:rPr>
          <w:rFonts w:cstheme="minorHAnsi"/>
          <w:bCs/>
        </w:rPr>
        <w:t>prekių (įskaitant jų sudedamąsias dalis, pakuotes) kilmė yra ar paslaugos teikiamos iš Viešųjų pirkimų įstatymo 92 straipsnio 15 dalyje numatytame sąraše nurodytų valstybių ar teritorijų.</w:t>
      </w:r>
    </w:p>
    <w:p w14:paraId="2B317A2D" w14:textId="7D005CAC" w:rsidR="00C435D4" w:rsidRPr="008C01C8" w:rsidRDefault="00C435D4" w:rsidP="008251D8">
      <w:pPr>
        <w:pStyle w:val="ListParagraph"/>
        <w:numPr>
          <w:ilvl w:val="1"/>
          <w:numId w:val="1"/>
        </w:numPr>
        <w:spacing w:after="0" w:line="240" w:lineRule="auto"/>
        <w:jc w:val="both"/>
        <w:rPr>
          <w:rFonts w:cstheme="minorHAnsi"/>
          <w:bCs/>
        </w:rPr>
      </w:pPr>
      <w:r w:rsidRPr="008C01C8">
        <w:rPr>
          <w:rFonts w:cstheme="minorHAnsi"/>
        </w:rPr>
        <w:t>Pirkimas laikomas žaliu vadovaujantis Aplinkos apsaugos kriterijų taikymo, vykdant žaliuosius pirkimus, tvarkos aprašo, patvirtinto Lietuvos Respublikos aplinkos ministro 2011 m. birželio 28 d. įsakymu Nr. D1-508</w:t>
      </w:r>
      <w:r w:rsidRPr="006C3CCB">
        <w:rPr>
          <w:bCs/>
          <w:vertAlign w:val="superscript"/>
        </w:rPr>
        <w:footnoteReference w:id="2"/>
      </w:r>
      <w:r w:rsidRPr="008C01C8">
        <w:rPr>
          <w:rFonts w:cstheme="minorHAnsi"/>
        </w:rPr>
        <w:t xml:space="preserve">,  4.4.3. punktu, kadangi perkama tik nematerialaus pobūdžio (intelektinė) paslauga, nesusijusi su materialaus objekto sukūrimu, kurios teikimo metu nėra numatomas reikšmingas neigiamas poveikis aplinkai, nesukuriamas taršos šaltinis ir negeneruojamos atliekos, </w:t>
      </w:r>
      <w:proofErr w:type="spellStart"/>
      <w:r w:rsidRPr="008C01C8">
        <w:rPr>
          <w:rFonts w:cstheme="minorHAnsi"/>
        </w:rPr>
        <w:t>t.y</w:t>
      </w:r>
      <w:proofErr w:type="spellEnd"/>
      <w:r w:rsidRPr="008C01C8">
        <w:rPr>
          <w:rFonts w:cstheme="minorHAnsi"/>
        </w:rPr>
        <w:t xml:space="preserve">. perkamos </w:t>
      </w:r>
      <w:r w:rsidR="000E2591">
        <w:rPr>
          <w:rFonts w:cstheme="minorHAnsi"/>
        </w:rPr>
        <w:t xml:space="preserve">tvarumo ekspertų </w:t>
      </w:r>
      <w:r w:rsidRPr="008C01C8">
        <w:rPr>
          <w:rFonts w:cstheme="minorHAnsi"/>
        </w:rPr>
        <w:t>konsultacinės paslaugos.</w:t>
      </w:r>
    </w:p>
    <w:p w14:paraId="64CD831C" w14:textId="51EA3F07" w:rsidR="00683168" w:rsidRDefault="00683168" w:rsidP="00ED19FB">
      <w:pPr>
        <w:jc w:val="both"/>
        <w:rPr>
          <w:rFonts w:cstheme="minorHAnsi"/>
          <w:bCs/>
          <w:lang w:val="en-US"/>
        </w:rPr>
      </w:pPr>
    </w:p>
    <w:p w14:paraId="16E38239" w14:textId="40D5DB5C" w:rsidR="006B20F5" w:rsidRPr="008350E3" w:rsidRDefault="00E53A9F" w:rsidP="00E53A9F">
      <w:pPr>
        <w:pStyle w:val="ListParagraph"/>
        <w:numPr>
          <w:ilvl w:val="0"/>
          <w:numId w:val="1"/>
        </w:numPr>
        <w:jc w:val="both"/>
        <w:rPr>
          <w:rFonts w:cstheme="minorHAnsi"/>
          <w:b/>
        </w:rPr>
      </w:pPr>
      <w:r w:rsidRPr="008350E3">
        <w:rPr>
          <w:rFonts w:cstheme="minorHAnsi"/>
          <w:b/>
        </w:rPr>
        <w:t>KIT</w:t>
      </w:r>
      <w:r w:rsidR="008350E3" w:rsidRPr="008350E3">
        <w:rPr>
          <w:rFonts w:cstheme="minorHAnsi"/>
          <w:b/>
        </w:rPr>
        <w:t>I REIKALAVIMAI PIRKIMO OBJEKTUI</w:t>
      </w:r>
    </w:p>
    <w:p w14:paraId="72B7DC4B" w14:textId="080C3F41" w:rsidR="008350E3" w:rsidRPr="008350E3" w:rsidRDefault="008350E3" w:rsidP="008350E3">
      <w:pPr>
        <w:pStyle w:val="ListParagraph"/>
        <w:numPr>
          <w:ilvl w:val="1"/>
          <w:numId w:val="1"/>
        </w:numPr>
        <w:spacing w:after="0" w:line="240" w:lineRule="auto"/>
        <w:ind w:left="389" w:hanging="389"/>
        <w:jc w:val="both"/>
        <w:rPr>
          <w:rFonts w:cstheme="minorHAnsi"/>
        </w:rPr>
      </w:pPr>
      <w:r w:rsidRPr="008350E3">
        <w:rPr>
          <w:rFonts w:cstheme="minorHAnsi"/>
        </w:rPr>
        <w:t xml:space="preserve">Visa su Paslaugų teikimu susijusi informacija, įskaitant ir visa iš </w:t>
      </w:r>
      <w:r w:rsidR="00586E70">
        <w:rPr>
          <w:rFonts w:cstheme="minorHAnsi"/>
        </w:rPr>
        <w:t>Užsakovo</w:t>
      </w:r>
      <w:r w:rsidRPr="008350E3">
        <w:rPr>
          <w:rFonts w:cstheme="minorHAnsi"/>
        </w:rPr>
        <w:t xml:space="preserve"> gauta informacija, Paslaugų rezultatai, yra laikoma konfidencialia informacija, (nebent </w:t>
      </w:r>
      <w:r w:rsidR="00586E70">
        <w:rPr>
          <w:rFonts w:cstheme="minorHAnsi"/>
        </w:rPr>
        <w:t>Užsakovas</w:t>
      </w:r>
      <w:r w:rsidRPr="008350E3">
        <w:rPr>
          <w:rFonts w:cstheme="minorHAnsi"/>
        </w:rPr>
        <w:t xml:space="preserve"> raštu aiškiai patvirtins </w:t>
      </w:r>
      <w:r w:rsidR="00586E70">
        <w:rPr>
          <w:rFonts w:cstheme="minorHAnsi"/>
        </w:rPr>
        <w:t>Paslaugų teikėjui</w:t>
      </w:r>
      <w:r w:rsidRPr="008350E3">
        <w:rPr>
          <w:rFonts w:cstheme="minorHAnsi"/>
        </w:rPr>
        <w:t xml:space="preserve">, kad tam tikra pateikta informacija nėra konfidenciali), už kurios saugojimą ir neatskleidimą tretiesiems asmenims (nebent tam yra gautas išankstinis raštiškas </w:t>
      </w:r>
      <w:r w:rsidR="00586E70">
        <w:rPr>
          <w:rFonts w:cstheme="minorHAnsi"/>
        </w:rPr>
        <w:t>Užsakovo</w:t>
      </w:r>
      <w:r w:rsidRPr="008350E3">
        <w:rPr>
          <w:rFonts w:cstheme="minorHAnsi"/>
        </w:rPr>
        <w:t xml:space="preserve"> sutikimas arba imperatyviai numatyta įstatym</w:t>
      </w:r>
      <w:r w:rsidR="00074019">
        <w:rPr>
          <w:rFonts w:cstheme="minorHAnsi"/>
        </w:rPr>
        <w:t>u</w:t>
      </w:r>
      <w:r w:rsidRPr="008350E3">
        <w:rPr>
          <w:rFonts w:cstheme="minorHAnsi"/>
        </w:rPr>
        <w:t>) atsako tiekėjas, prisiimdamas konfidencialumo įsipareigojimus.</w:t>
      </w:r>
    </w:p>
    <w:p w14:paraId="3491F6B7" w14:textId="64448CD1" w:rsidR="005C6F65" w:rsidRDefault="008350E3" w:rsidP="008350E3">
      <w:pPr>
        <w:pStyle w:val="ListParagraph"/>
        <w:numPr>
          <w:ilvl w:val="1"/>
          <w:numId w:val="1"/>
        </w:numPr>
        <w:spacing w:after="0" w:line="240" w:lineRule="auto"/>
        <w:ind w:left="389" w:hanging="389"/>
        <w:jc w:val="both"/>
        <w:rPr>
          <w:rFonts w:cstheme="minorHAnsi"/>
        </w:rPr>
      </w:pPr>
      <w:r w:rsidRPr="008350E3">
        <w:rPr>
          <w:rFonts w:cstheme="minorHAnsi"/>
        </w:rPr>
        <w:t xml:space="preserve">Jei Paslaugų teikimo metu </w:t>
      </w:r>
      <w:r w:rsidR="00011C32">
        <w:rPr>
          <w:rFonts w:cstheme="minorHAnsi"/>
        </w:rPr>
        <w:t>Užsakovui</w:t>
      </w:r>
      <w:r w:rsidRPr="008350E3">
        <w:rPr>
          <w:rFonts w:cstheme="minorHAnsi"/>
        </w:rPr>
        <w:t xml:space="preserve"> perduodama informacija yra konfidenciali, ji turi būti šifruojama </w:t>
      </w:r>
      <w:r w:rsidR="00011C32">
        <w:rPr>
          <w:rFonts w:cstheme="minorHAnsi"/>
        </w:rPr>
        <w:t>Užsakovui</w:t>
      </w:r>
      <w:r w:rsidRPr="008350E3">
        <w:rPr>
          <w:rFonts w:cstheme="minorHAnsi"/>
        </w:rPr>
        <w:t xml:space="preserve"> lokalių teisės aktų nustatyta tvarka.</w:t>
      </w:r>
    </w:p>
    <w:p w14:paraId="15BF4879" w14:textId="7225D7B3" w:rsidR="008350E3" w:rsidRPr="00F12674" w:rsidRDefault="008350E3" w:rsidP="008350E3">
      <w:pPr>
        <w:pStyle w:val="ListParagraph"/>
        <w:numPr>
          <w:ilvl w:val="1"/>
          <w:numId w:val="1"/>
        </w:numPr>
        <w:spacing w:after="0" w:line="240" w:lineRule="auto"/>
        <w:ind w:left="389" w:hanging="389"/>
        <w:jc w:val="both"/>
        <w:rPr>
          <w:rFonts w:cstheme="minorHAnsi"/>
          <w:color w:val="000000" w:themeColor="text1"/>
        </w:rPr>
      </w:pPr>
      <w:r w:rsidRPr="00F12674">
        <w:rPr>
          <w:rFonts w:cstheme="minorHAnsi"/>
          <w:bCs/>
          <w:color w:val="000000" w:themeColor="text1"/>
        </w:rPr>
        <w:t>Nustačius, kad Paslaugos yra nekokybiškos</w:t>
      </w:r>
      <w:r w:rsidR="00F12674" w:rsidRPr="00F12674">
        <w:rPr>
          <w:rFonts w:cstheme="minorHAnsi"/>
          <w:bCs/>
          <w:color w:val="000000" w:themeColor="text1"/>
        </w:rPr>
        <w:t>,</w:t>
      </w:r>
      <w:r w:rsidRPr="00F12674">
        <w:rPr>
          <w:rFonts w:cstheme="minorHAnsi"/>
          <w:bCs/>
          <w:color w:val="000000" w:themeColor="text1"/>
        </w:rPr>
        <w:t xml:space="preserve"> Paslaugų teikėjas privalo ištaisyti </w:t>
      </w:r>
      <w:r w:rsidR="00F12674" w:rsidRPr="00F12674">
        <w:rPr>
          <w:rFonts w:cstheme="minorHAnsi"/>
          <w:noProof/>
          <w:color w:val="000000" w:themeColor="text1"/>
        </w:rPr>
        <w:t>trūkumus per 5 darbo dienas arba per kitą šalių suderintą laiką.</w:t>
      </w:r>
    </w:p>
    <w:sectPr w:rsidR="008350E3" w:rsidRPr="00F12674" w:rsidSect="00CA53F2">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CFFE" w14:textId="77777777" w:rsidR="00CA53F2" w:rsidRDefault="00CA53F2" w:rsidP="00923987">
      <w:pPr>
        <w:spacing w:after="0" w:line="240" w:lineRule="auto"/>
      </w:pPr>
      <w:r>
        <w:separator/>
      </w:r>
    </w:p>
  </w:endnote>
  <w:endnote w:type="continuationSeparator" w:id="0">
    <w:p w14:paraId="6ED9A6CA" w14:textId="77777777" w:rsidR="00CA53F2" w:rsidRDefault="00CA53F2" w:rsidP="00923987">
      <w:pPr>
        <w:spacing w:after="0" w:line="240" w:lineRule="auto"/>
      </w:pPr>
      <w:r>
        <w:continuationSeparator/>
      </w:r>
    </w:p>
  </w:endnote>
  <w:endnote w:type="continuationNotice" w:id="1">
    <w:p w14:paraId="76AD88B4" w14:textId="77777777" w:rsidR="00CA53F2" w:rsidRDefault="00CA5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4DCE" w14:textId="77777777" w:rsidR="00CA53F2" w:rsidRDefault="00CA53F2" w:rsidP="00923987">
      <w:pPr>
        <w:spacing w:after="0" w:line="240" w:lineRule="auto"/>
      </w:pPr>
      <w:r>
        <w:separator/>
      </w:r>
    </w:p>
  </w:footnote>
  <w:footnote w:type="continuationSeparator" w:id="0">
    <w:p w14:paraId="6A34DDD3" w14:textId="77777777" w:rsidR="00CA53F2" w:rsidRDefault="00CA53F2" w:rsidP="00923987">
      <w:pPr>
        <w:spacing w:after="0" w:line="240" w:lineRule="auto"/>
      </w:pPr>
      <w:r>
        <w:continuationSeparator/>
      </w:r>
    </w:p>
  </w:footnote>
  <w:footnote w:type="continuationNotice" w:id="1">
    <w:p w14:paraId="6637141B" w14:textId="77777777" w:rsidR="00CA53F2" w:rsidRDefault="00CA53F2">
      <w:pPr>
        <w:spacing w:after="0" w:line="240" w:lineRule="auto"/>
      </w:pPr>
    </w:p>
  </w:footnote>
  <w:footnote w:id="2">
    <w:p w14:paraId="2428EA1D" w14:textId="77777777" w:rsidR="00C435D4" w:rsidRPr="00B66F33" w:rsidRDefault="00C435D4" w:rsidP="00C435D4">
      <w:pPr>
        <w:pStyle w:val="FootnoteText"/>
        <w:rPr>
          <w:b/>
          <w:bCs/>
          <w:lang w:val="lt-LT"/>
        </w:rPr>
      </w:pPr>
      <w:r w:rsidRPr="00B66F33">
        <w:rPr>
          <w:rStyle w:val="FootnoteReference"/>
          <w:lang w:val="lt-LT"/>
        </w:rPr>
        <w:footnoteRef/>
      </w:r>
      <w:r w:rsidRPr="00B66F33">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520894"/>
      <w:docPartObj>
        <w:docPartGallery w:val="Page Numbers (Top of Page)"/>
        <w:docPartUnique/>
      </w:docPartObj>
    </w:sdtPr>
    <w:sdtEndPr>
      <w:rPr>
        <w:noProof/>
        <w:sz w:val="20"/>
        <w:szCs w:val="20"/>
      </w:rPr>
    </w:sdtEndPr>
    <w:sdtContent>
      <w:p w14:paraId="7CEE036F" w14:textId="77777777" w:rsidR="00806008" w:rsidRPr="00806008" w:rsidRDefault="00806008">
        <w:pPr>
          <w:pStyle w:val="Header"/>
          <w:jc w:val="center"/>
          <w:rPr>
            <w:sz w:val="20"/>
            <w:szCs w:val="20"/>
          </w:rPr>
        </w:pPr>
        <w:r w:rsidRPr="00806008">
          <w:rPr>
            <w:sz w:val="20"/>
            <w:szCs w:val="20"/>
          </w:rPr>
          <w:fldChar w:fldCharType="begin"/>
        </w:r>
        <w:r w:rsidRPr="00806008">
          <w:rPr>
            <w:sz w:val="20"/>
            <w:szCs w:val="20"/>
          </w:rPr>
          <w:instrText xml:space="preserve"> PAGE   \* MERGEFORMAT </w:instrText>
        </w:r>
        <w:r w:rsidRPr="00806008">
          <w:rPr>
            <w:sz w:val="20"/>
            <w:szCs w:val="20"/>
          </w:rPr>
          <w:fldChar w:fldCharType="separate"/>
        </w:r>
        <w:r w:rsidR="00A834F3">
          <w:rPr>
            <w:noProof/>
            <w:sz w:val="20"/>
            <w:szCs w:val="20"/>
          </w:rPr>
          <w:t>2</w:t>
        </w:r>
        <w:r w:rsidRPr="00806008">
          <w:rPr>
            <w:noProof/>
            <w:sz w:val="20"/>
            <w:szCs w:val="20"/>
          </w:rPr>
          <w:fldChar w:fldCharType="end"/>
        </w:r>
      </w:p>
    </w:sdtContent>
  </w:sdt>
  <w:p w14:paraId="5206C78A" w14:textId="77777777" w:rsidR="00806008" w:rsidRDefault="00806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1" w15:restartNumberingAfterBreak="0">
    <w:nsid w:val="114B1870"/>
    <w:multiLevelType w:val="hybridMultilevel"/>
    <w:tmpl w:val="3BFA7250"/>
    <w:lvl w:ilvl="0" w:tplc="A7A868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526"/>
    <w:multiLevelType w:val="multilevel"/>
    <w:tmpl w:val="753ACFD2"/>
    <w:lvl w:ilvl="0">
      <w:start w:val="1"/>
      <w:numFmt w:val="decimal"/>
      <w:lvlText w:val="%1."/>
      <w:lvlJc w:val="left"/>
      <w:pPr>
        <w:ind w:left="360" w:hanging="360"/>
      </w:p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C5731"/>
    <w:multiLevelType w:val="multilevel"/>
    <w:tmpl w:val="0427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735831"/>
    <w:multiLevelType w:val="hybridMultilevel"/>
    <w:tmpl w:val="F7306CE0"/>
    <w:lvl w:ilvl="0" w:tplc="E70085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C2B90"/>
    <w:multiLevelType w:val="hybridMultilevel"/>
    <w:tmpl w:val="AD3684AA"/>
    <w:lvl w:ilvl="0" w:tplc="261C783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07474"/>
    <w:multiLevelType w:val="hybridMultilevel"/>
    <w:tmpl w:val="BEE8494E"/>
    <w:lvl w:ilvl="0" w:tplc="0FFC87E4">
      <w:numFmt w:val="bullet"/>
      <w:lvlText w:val=""/>
      <w:lvlJc w:val="left"/>
      <w:pPr>
        <w:ind w:left="720" w:hanging="360"/>
      </w:pPr>
      <w:rPr>
        <w:rFonts w:ascii="Symbol" w:eastAsiaTheme="minorHAnsi" w:hAnsi="Symbol"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8298F"/>
    <w:multiLevelType w:val="multilevel"/>
    <w:tmpl w:val="B5D65E60"/>
    <w:lvl w:ilvl="0">
      <w:start w:val="1"/>
      <w:numFmt w:val="decimal"/>
      <w:lvlText w:val="%1."/>
      <w:lvlJc w:val="left"/>
      <w:pPr>
        <w:ind w:left="360" w:hanging="360"/>
      </w:pPr>
      <w:rPr>
        <w:rFonts w:hint="default"/>
        <w:b/>
        <w:bCs w:val="0"/>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C50F6A"/>
    <w:multiLevelType w:val="multilevel"/>
    <w:tmpl w:val="2306EA80"/>
    <w:lvl w:ilvl="0">
      <w:start w:val="1"/>
      <w:numFmt w:val="decimal"/>
      <w:lvlText w:val="%1."/>
      <w:lvlJc w:val="left"/>
      <w:pPr>
        <w:ind w:left="435" w:hanging="435"/>
      </w:pPr>
      <w:rPr>
        <w:rFonts w:asciiTheme="minorHAnsi" w:hAnsiTheme="minorHAnsi" w:cstheme="minorHAnsi" w:hint="default"/>
        <w:b/>
        <w:i w:val="0"/>
        <w:sz w:val="22"/>
      </w:rPr>
    </w:lvl>
    <w:lvl w:ilvl="1">
      <w:start w:val="1"/>
      <w:numFmt w:val="decimal"/>
      <w:lvlText w:val="%1.%2."/>
      <w:lvlJc w:val="left"/>
      <w:pPr>
        <w:ind w:left="1287" w:hanging="720"/>
      </w:pPr>
      <w:rPr>
        <w:rFonts w:hint="default"/>
        <w:b w:val="0"/>
        <w:i w:val="0"/>
        <w:sz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5560D6B"/>
    <w:multiLevelType w:val="hybridMultilevel"/>
    <w:tmpl w:val="D906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1735688">
    <w:abstractNumId w:val="7"/>
  </w:num>
  <w:num w:numId="2" w16cid:durableId="1570460490">
    <w:abstractNumId w:val="9"/>
  </w:num>
  <w:num w:numId="3" w16cid:durableId="1539388259">
    <w:abstractNumId w:val="2"/>
  </w:num>
  <w:num w:numId="4" w16cid:durableId="1026560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160848">
    <w:abstractNumId w:val="5"/>
  </w:num>
  <w:num w:numId="6" w16cid:durableId="156576693">
    <w:abstractNumId w:val="1"/>
  </w:num>
  <w:num w:numId="7" w16cid:durableId="1959096985">
    <w:abstractNumId w:val="4"/>
  </w:num>
  <w:num w:numId="8" w16cid:durableId="1334337402">
    <w:abstractNumId w:val="6"/>
  </w:num>
  <w:num w:numId="9" w16cid:durableId="290400721">
    <w:abstractNumId w:val="3"/>
  </w:num>
  <w:num w:numId="10" w16cid:durableId="1294336527">
    <w:abstractNumId w:val="0"/>
  </w:num>
  <w:num w:numId="11" w16cid:durableId="1883858410">
    <w:abstractNumId w:val="8"/>
  </w:num>
  <w:num w:numId="12" w16cid:durableId="2111583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69"/>
    <w:rsid w:val="00011C32"/>
    <w:rsid w:val="00012B31"/>
    <w:rsid w:val="0001540F"/>
    <w:rsid w:val="00015CF4"/>
    <w:rsid w:val="00021807"/>
    <w:rsid w:val="00026DD0"/>
    <w:rsid w:val="0002789C"/>
    <w:rsid w:val="00032398"/>
    <w:rsid w:val="00037630"/>
    <w:rsid w:val="00055664"/>
    <w:rsid w:val="000661BA"/>
    <w:rsid w:val="00066F3F"/>
    <w:rsid w:val="00074019"/>
    <w:rsid w:val="00074621"/>
    <w:rsid w:val="00077BD3"/>
    <w:rsid w:val="00083D3A"/>
    <w:rsid w:val="00086961"/>
    <w:rsid w:val="000926F1"/>
    <w:rsid w:val="000938D3"/>
    <w:rsid w:val="00094A62"/>
    <w:rsid w:val="000A3850"/>
    <w:rsid w:val="000A3F3F"/>
    <w:rsid w:val="000A5815"/>
    <w:rsid w:val="000B2ABD"/>
    <w:rsid w:val="000B45D9"/>
    <w:rsid w:val="000C067D"/>
    <w:rsid w:val="000C5E97"/>
    <w:rsid w:val="000C6FB9"/>
    <w:rsid w:val="000E2591"/>
    <w:rsid w:val="000E27BA"/>
    <w:rsid w:val="000E3EAD"/>
    <w:rsid w:val="000E6478"/>
    <w:rsid w:val="000F3913"/>
    <w:rsid w:val="000F4E7F"/>
    <w:rsid w:val="000F6F48"/>
    <w:rsid w:val="000F73CC"/>
    <w:rsid w:val="001034F4"/>
    <w:rsid w:val="001042A5"/>
    <w:rsid w:val="001060AA"/>
    <w:rsid w:val="001077CD"/>
    <w:rsid w:val="00111307"/>
    <w:rsid w:val="00114071"/>
    <w:rsid w:val="00114D17"/>
    <w:rsid w:val="001211E1"/>
    <w:rsid w:val="00122B9D"/>
    <w:rsid w:val="001255D1"/>
    <w:rsid w:val="0013549E"/>
    <w:rsid w:val="001409AA"/>
    <w:rsid w:val="0015148A"/>
    <w:rsid w:val="001522C1"/>
    <w:rsid w:val="00156E00"/>
    <w:rsid w:val="00172EF1"/>
    <w:rsid w:val="00174E63"/>
    <w:rsid w:val="00175907"/>
    <w:rsid w:val="0017737C"/>
    <w:rsid w:val="001900F0"/>
    <w:rsid w:val="001A1D02"/>
    <w:rsid w:val="001A2911"/>
    <w:rsid w:val="001A7FA9"/>
    <w:rsid w:val="001B1277"/>
    <w:rsid w:val="001B48C8"/>
    <w:rsid w:val="001D02B5"/>
    <w:rsid w:val="001D072D"/>
    <w:rsid w:val="001D539D"/>
    <w:rsid w:val="001E603F"/>
    <w:rsid w:val="001E6D22"/>
    <w:rsid w:val="001F589E"/>
    <w:rsid w:val="001F60D8"/>
    <w:rsid w:val="00201BA3"/>
    <w:rsid w:val="002139A4"/>
    <w:rsid w:val="00215029"/>
    <w:rsid w:val="00216A76"/>
    <w:rsid w:val="0021791B"/>
    <w:rsid w:val="00222BB4"/>
    <w:rsid w:val="00223598"/>
    <w:rsid w:val="00223AC2"/>
    <w:rsid w:val="00224FA2"/>
    <w:rsid w:val="00233287"/>
    <w:rsid w:val="0023577E"/>
    <w:rsid w:val="002359CD"/>
    <w:rsid w:val="00242443"/>
    <w:rsid w:val="002437C2"/>
    <w:rsid w:val="00254C6F"/>
    <w:rsid w:val="002568DD"/>
    <w:rsid w:val="00257FFC"/>
    <w:rsid w:val="00263411"/>
    <w:rsid w:val="00263F90"/>
    <w:rsid w:val="0027073D"/>
    <w:rsid w:val="002744F6"/>
    <w:rsid w:val="00277D9C"/>
    <w:rsid w:val="0028319E"/>
    <w:rsid w:val="0028725D"/>
    <w:rsid w:val="0029368D"/>
    <w:rsid w:val="00293D21"/>
    <w:rsid w:val="00293EEA"/>
    <w:rsid w:val="00294DCE"/>
    <w:rsid w:val="002A005C"/>
    <w:rsid w:val="002A4C8A"/>
    <w:rsid w:val="002B3830"/>
    <w:rsid w:val="002B5782"/>
    <w:rsid w:val="002C1008"/>
    <w:rsid w:val="002C20D8"/>
    <w:rsid w:val="002E01B2"/>
    <w:rsid w:val="002F28EA"/>
    <w:rsid w:val="002F3529"/>
    <w:rsid w:val="002F485B"/>
    <w:rsid w:val="002F6D6F"/>
    <w:rsid w:val="00304837"/>
    <w:rsid w:val="003064FA"/>
    <w:rsid w:val="003076E4"/>
    <w:rsid w:val="00310A67"/>
    <w:rsid w:val="00314F2B"/>
    <w:rsid w:val="00316392"/>
    <w:rsid w:val="0032061B"/>
    <w:rsid w:val="003210A0"/>
    <w:rsid w:val="00342A6B"/>
    <w:rsid w:val="003463AE"/>
    <w:rsid w:val="00346911"/>
    <w:rsid w:val="00346B25"/>
    <w:rsid w:val="00362870"/>
    <w:rsid w:val="0036363B"/>
    <w:rsid w:val="00363D41"/>
    <w:rsid w:val="0036665C"/>
    <w:rsid w:val="00367605"/>
    <w:rsid w:val="00374A8C"/>
    <w:rsid w:val="00376FF7"/>
    <w:rsid w:val="003810B0"/>
    <w:rsid w:val="00382BD0"/>
    <w:rsid w:val="00386186"/>
    <w:rsid w:val="00387B54"/>
    <w:rsid w:val="00392CAB"/>
    <w:rsid w:val="0039683D"/>
    <w:rsid w:val="003B086A"/>
    <w:rsid w:val="003B34A8"/>
    <w:rsid w:val="003B62FC"/>
    <w:rsid w:val="003B6302"/>
    <w:rsid w:val="003C2428"/>
    <w:rsid w:val="003C39EC"/>
    <w:rsid w:val="003C7978"/>
    <w:rsid w:val="003D22F6"/>
    <w:rsid w:val="003E168C"/>
    <w:rsid w:val="003E2299"/>
    <w:rsid w:val="003E6369"/>
    <w:rsid w:val="003F0228"/>
    <w:rsid w:val="003F07B0"/>
    <w:rsid w:val="003F07EE"/>
    <w:rsid w:val="003F16BF"/>
    <w:rsid w:val="003F254F"/>
    <w:rsid w:val="003F405D"/>
    <w:rsid w:val="003F5149"/>
    <w:rsid w:val="003F7916"/>
    <w:rsid w:val="00400F41"/>
    <w:rsid w:val="00404E7D"/>
    <w:rsid w:val="00415EB0"/>
    <w:rsid w:val="00415F24"/>
    <w:rsid w:val="00415FEA"/>
    <w:rsid w:val="00416470"/>
    <w:rsid w:val="00425065"/>
    <w:rsid w:val="004446A7"/>
    <w:rsid w:val="00446C5A"/>
    <w:rsid w:val="00447AA5"/>
    <w:rsid w:val="0045266B"/>
    <w:rsid w:val="004664D0"/>
    <w:rsid w:val="0047292A"/>
    <w:rsid w:val="00473F29"/>
    <w:rsid w:val="0048083B"/>
    <w:rsid w:val="00480885"/>
    <w:rsid w:val="00481A76"/>
    <w:rsid w:val="0048656D"/>
    <w:rsid w:val="004873A0"/>
    <w:rsid w:val="00494D14"/>
    <w:rsid w:val="00494D3B"/>
    <w:rsid w:val="004A1D0E"/>
    <w:rsid w:val="004A3C22"/>
    <w:rsid w:val="004A42AB"/>
    <w:rsid w:val="004B05C5"/>
    <w:rsid w:val="004B4347"/>
    <w:rsid w:val="004C3661"/>
    <w:rsid w:val="004C5C62"/>
    <w:rsid w:val="004D3EC4"/>
    <w:rsid w:val="004D4DF5"/>
    <w:rsid w:val="004D53A1"/>
    <w:rsid w:val="004D7EEA"/>
    <w:rsid w:val="004E152E"/>
    <w:rsid w:val="004F40CB"/>
    <w:rsid w:val="00523577"/>
    <w:rsid w:val="00537544"/>
    <w:rsid w:val="005445C5"/>
    <w:rsid w:val="00562534"/>
    <w:rsid w:val="00565BE7"/>
    <w:rsid w:val="00566784"/>
    <w:rsid w:val="00570FD7"/>
    <w:rsid w:val="005800F3"/>
    <w:rsid w:val="00580932"/>
    <w:rsid w:val="00586E70"/>
    <w:rsid w:val="00586ED0"/>
    <w:rsid w:val="00587635"/>
    <w:rsid w:val="005879AB"/>
    <w:rsid w:val="0059472C"/>
    <w:rsid w:val="005963D3"/>
    <w:rsid w:val="005A67DC"/>
    <w:rsid w:val="005A6C38"/>
    <w:rsid w:val="005B785F"/>
    <w:rsid w:val="005C6F65"/>
    <w:rsid w:val="005D3F99"/>
    <w:rsid w:val="005E5191"/>
    <w:rsid w:val="00612661"/>
    <w:rsid w:val="006147E2"/>
    <w:rsid w:val="00626B0A"/>
    <w:rsid w:val="00631E40"/>
    <w:rsid w:val="00634AC4"/>
    <w:rsid w:val="00636CE3"/>
    <w:rsid w:val="00642C57"/>
    <w:rsid w:val="00643300"/>
    <w:rsid w:val="00647109"/>
    <w:rsid w:val="00653398"/>
    <w:rsid w:val="00654A9D"/>
    <w:rsid w:val="00655F68"/>
    <w:rsid w:val="00661F60"/>
    <w:rsid w:val="00662E2D"/>
    <w:rsid w:val="00664C68"/>
    <w:rsid w:val="00667432"/>
    <w:rsid w:val="00674023"/>
    <w:rsid w:val="006763D8"/>
    <w:rsid w:val="00683168"/>
    <w:rsid w:val="00684F46"/>
    <w:rsid w:val="006862ED"/>
    <w:rsid w:val="00686C7C"/>
    <w:rsid w:val="006922B0"/>
    <w:rsid w:val="00693F02"/>
    <w:rsid w:val="0069524C"/>
    <w:rsid w:val="006A5C0F"/>
    <w:rsid w:val="006A5C20"/>
    <w:rsid w:val="006A6EAE"/>
    <w:rsid w:val="006A747D"/>
    <w:rsid w:val="006B20F5"/>
    <w:rsid w:val="006B35B7"/>
    <w:rsid w:val="006B5B68"/>
    <w:rsid w:val="006C20FF"/>
    <w:rsid w:val="006C3CCB"/>
    <w:rsid w:val="006D056C"/>
    <w:rsid w:val="006D58FC"/>
    <w:rsid w:val="006D6548"/>
    <w:rsid w:val="006E11D8"/>
    <w:rsid w:val="006E1CC2"/>
    <w:rsid w:val="006E24C0"/>
    <w:rsid w:val="006F0606"/>
    <w:rsid w:val="006F2C56"/>
    <w:rsid w:val="00713502"/>
    <w:rsid w:val="007300C0"/>
    <w:rsid w:val="0073202E"/>
    <w:rsid w:val="0073498E"/>
    <w:rsid w:val="00737FA5"/>
    <w:rsid w:val="00751359"/>
    <w:rsid w:val="00752DC5"/>
    <w:rsid w:val="007564BF"/>
    <w:rsid w:val="00756F99"/>
    <w:rsid w:val="00773BA6"/>
    <w:rsid w:val="007754BE"/>
    <w:rsid w:val="00787A95"/>
    <w:rsid w:val="00787C14"/>
    <w:rsid w:val="00794043"/>
    <w:rsid w:val="00796A94"/>
    <w:rsid w:val="007A3207"/>
    <w:rsid w:val="007B186D"/>
    <w:rsid w:val="007B3C6D"/>
    <w:rsid w:val="007C4E18"/>
    <w:rsid w:val="007D1A23"/>
    <w:rsid w:val="007D1ED7"/>
    <w:rsid w:val="007D6DCD"/>
    <w:rsid w:val="007E5470"/>
    <w:rsid w:val="007F000D"/>
    <w:rsid w:val="00801A32"/>
    <w:rsid w:val="00806008"/>
    <w:rsid w:val="00812827"/>
    <w:rsid w:val="00816C92"/>
    <w:rsid w:val="008237C4"/>
    <w:rsid w:val="008247A3"/>
    <w:rsid w:val="008251D8"/>
    <w:rsid w:val="00831412"/>
    <w:rsid w:val="008350E3"/>
    <w:rsid w:val="00845203"/>
    <w:rsid w:val="00845211"/>
    <w:rsid w:val="00852EFB"/>
    <w:rsid w:val="00853605"/>
    <w:rsid w:val="00856D69"/>
    <w:rsid w:val="0086490B"/>
    <w:rsid w:val="00867505"/>
    <w:rsid w:val="008677A3"/>
    <w:rsid w:val="008725CB"/>
    <w:rsid w:val="008769AC"/>
    <w:rsid w:val="0087780F"/>
    <w:rsid w:val="008829F9"/>
    <w:rsid w:val="008912E7"/>
    <w:rsid w:val="00892AF0"/>
    <w:rsid w:val="00892D8E"/>
    <w:rsid w:val="00894A65"/>
    <w:rsid w:val="00894C0B"/>
    <w:rsid w:val="008A2001"/>
    <w:rsid w:val="008A4EF9"/>
    <w:rsid w:val="008A7E30"/>
    <w:rsid w:val="008B01C7"/>
    <w:rsid w:val="008B31BF"/>
    <w:rsid w:val="008B6FFE"/>
    <w:rsid w:val="008C01C8"/>
    <w:rsid w:val="008C1E9A"/>
    <w:rsid w:val="008C686B"/>
    <w:rsid w:val="008C7C00"/>
    <w:rsid w:val="008C7CA0"/>
    <w:rsid w:val="008E06B5"/>
    <w:rsid w:val="008E4B40"/>
    <w:rsid w:val="008E7E41"/>
    <w:rsid w:val="008F0022"/>
    <w:rsid w:val="008F0663"/>
    <w:rsid w:val="008F286E"/>
    <w:rsid w:val="00903ABE"/>
    <w:rsid w:val="0090740B"/>
    <w:rsid w:val="009151E1"/>
    <w:rsid w:val="00923987"/>
    <w:rsid w:val="009243F6"/>
    <w:rsid w:val="009352E1"/>
    <w:rsid w:val="009475CA"/>
    <w:rsid w:val="00953F78"/>
    <w:rsid w:val="00957E4E"/>
    <w:rsid w:val="00966AF2"/>
    <w:rsid w:val="0097155A"/>
    <w:rsid w:val="009731FD"/>
    <w:rsid w:val="009753A9"/>
    <w:rsid w:val="00980DB5"/>
    <w:rsid w:val="00983579"/>
    <w:rsid w:val="009848F1"/>
    <w:rsid w:val="00992296"/>
    <w:rsid w:val="00993A42"/>
    <w:rsid w:val="00994929"/>
    <w:rsid w:val="00994F8C"/>
    <w:rsid w:val="00995631"/>
    <w:rsid w:val="009B4ECD"/>
    <w:rsid w:val="009B757A"/>
    <w:rsid w:val="009C00D3"/>
    <w:rsid w:val="009C339F"/>
    <w:rsid w:val="009C546F"/>
    <w:rsid w:val="009C5EF9"/>
    <w:rsid w:val="009C7A3C"/>
    <w:rsid w:val="009E32E7"/>
    <w:rsid w:val="009E36F0"/>
    <w:rsid w:val="009F07C1"/>
    <w:rsid w:val="009F2548"/>
    <w:rsid w:val="00A00EB0"/>
    <w:rsid w:val="00A03A27"/>
    <w:rsid w:val="00A226D5"/>
    <w:rsid w:val="00A22B1F"/>
    <w:rsid w:val="00A2726E"/>
    <w:rsid w:val="00A4508A"/>
    <w:rsid w:val="00A52A09"/>
    <w:rsid w:val="00A53057"/>
    <w:rsid w:val="00A5540A"/>
    <w:rsid w:val="00A66486"/>
    <w:rsid w:val="00A811FE"/>
    <w:rsid w:val="00A82A5D"/>
    <w:rsid w:val="00A834F3"/>
    <w:rsid w:val="00A94AB7"/>
    <w:rsid w:val="00AA16E3"/>
    <w:rsid w:val="00AB7750"/>
    <w:rsid w:val="00AC3A52"/>
    <w:rsid w:val="00AD2DC4"/>
    <w:rsid w:val="00AD5C60"/>
    <w:rsid w:val="00AE3897"/>
    <w:rsid w:val="00AF08BF"/>
    <w:rsid w:val="00AF0D02"/>
    <w:rsid w:val="00AF2D60"/>
    <w:rsid w:val="00AF6620"/>
    <w:rsid w:val="00B0307C"/>
    <w:rsid w:val="00B05D4C"/>
    <w:rsid w:val="00B109B5"/>
    <w:rsid w:val="00B24F7D"/>
    <w:rsid w:val="00B26996"/>
    <w:rsid w:val="00B27BF5"/>
    <w:rsid w:val="00B27CA6"/>
    <w:rsid w:val="00B3097F"/>
    <w:rsid w:val="00B41794"/>
    <w:rsid w:val="00B441C3"/>
    <w:rsid w:val="00B57EFF"/>
    <w:rsid w:val="00B60F6C"/>
    <w:rsid w:val="00B66061"/>
    <w:rsid w:val="00B66514"/>
    <w:rsid w:val="00B67D1C"/>
    <w:rsid w:val="00B71465"/>
    <w:rsid w:val="00B7753F"/>
    <w:rsid w:val="00B802B2"/>
    <w:rsid w:val="00B80683"/>
    <w:rsid w:val="00B847DF"/>
    <w:rsid w:val="00B85828"/>
    <w:rsid w:val="00B90CE7"/>
    <w:rsid w:val="00B918E9"/>
    <w:rsid w:val="00B92E8F"/>
    <w:rsid w:val="00B95C9F"/>
    <w:rsid w:val="00B95E25"/>
    <w:rsid w:val="00BA1D8D"/>
    <w:rsid w:val="00BA7C03"/>
    <w:rsid w:val="00BC0679"/>
    <w:rsid w:val="00BC1B35"/>
    <w:rsid w:val="00BC4CF1"/>
    <w:rsid w:val="00BD497C"/>
    <w:rsid w:val="00BE2456"/>
    <w:rsid w:val="00BF3429"/>
    <w:rsid w:val="00C070EC"/>
    <w:rsid w:val="00C14A28"/>
    <w:rsid w:val="00C21260"/>
    <w:rsid w:val="00C2686C"/>
    <w:rsid w:val="00C303F3"/>
    <w:rsid w:val="00C42FC2"/>
    <w:rsid w:val="00C435D4"/>
    <w:rsid w:val="00C43E81"/>
    <w:rsid w:val="00C46C1B"/>
    <w:rsid w:val="00C5544F"/>
    <w:rsid w:val="00C5690C"/>
    <w:rsid w:val="00C6620F"/>
    <w:rsid w:val="00C66D64"/>
    <w:rsid w:val="00C71938"/>
    <w:rsid w:val="00C73B5A"/>
    <w:rsid w:val="00C75EEB"/>
    <w:rsid w:val="00C764C0"/>
    <w:rsid w:val="00C77624"/>
    <w:rsid w:val="00C95E2F"/>
    <w:rsid w:val="00CA4FBA"/>
    <w:rsid w:val="00CA53F2"/>
    <w:rsid w:val="00CA674D"/>
    <w:rsid w:val="00CA7F4B"/>
    <w:rsid w:val="00CB15C9"/>
    <w:rsid w:val="00CB1DC2"/>
    <w:rsid w:val="00CB474B"/>
    <w:rsid w:val="00CC3AF4"/>
    <w:rsid w:val="00CD1193"/>
    <w:rsid w:val="00CD32B2"/>
    <w:rsid w:val="00CD612A"/>
    <w:rsid w:val="00CD6242"/>
    <w:rsid w:val="00CE2248"/>
    <w:rsid w:val="00CF1172"/>
    <w:rsid w:val="00CF17FD"/>
    <w:rsid w:val="00CF2789"/>
    <w:rsid w:val="00CF3AEF"/>
    <w:rsid w:val="00CF54E6"/>
    <w:rsid w:val="00D00984"/>
    <w:rsid w:val="00D00A18"/>
    <w:rsid w:val="00D00DC2"/>
    <w:rsid w:val="00D11DAB"/>
    <w:rsid w:val="00D13046"/>
    <w:rsid w:val="00D15E7A"/>
    <w:rsid w:val="00D1670B"/>
    <w:rsid w:val="00D20FCE"/>
    <w:rsid w:val="00D255DF"/>
    <w:rsid w:val="00D311E0"/>
    <w:rsid w:val="00D36254"/>
    <w:rsid w:val="00D36DFA"/>
    <w:rsid w:val="00D42160"/>
    <w:rsid w:val="00D44AF9"/>
    <w:rsid w:val="00D51C40"/>
    <w:rsid w:val="00D526A9"/>
    <w:rsid w:val="00D64B3C"/>
    <w:rsid w:val="00D64E9A"/>
    <w:rsid w:val="00D82E3E"/>
    <w:rsid w:val="00D91E84"/>
    <w:rsid w:val="00D956B3"/>
    <w:rsid w:val="00D966C0"/>
    <w:rsid w:val="00DB0664"/>
    <w:rsid w:val="00DB3E54"/>
    <w:rsid w:val="00DB4DF2"/>
    <w:rsid w:val="00DC1631"/>
    <w:rsid w:val="00DC33BB"/>
    <w:rsid w:val="00DC7AC8"/>
    <w:rsid w:val="00DE30DC"/>
    <w:rsid w:val="00DE406E"/>
    <w:rsid w:val="00DE54E2"/>
    <w:rsid w:val="00DE57EA"/>
    <w:rsid w:val="00DF2AB2"/>
    <w:rsid w:val="00DF3C97"/>
    <w:rsid w:val="00DF442A"/>
    <w:rsid w:val="00DF5579"/>
    <w:rsid w:val="00DF60B5"/>
    <w:rsid w:val="00E00E35"/>
    <w:rsid w:val="00E05BBA"/>
    <w:rsid w:val="00E06478"/>
    <w:rsid w:val="00E079D2"/>
    <w:rsid w:val="00E15CBE"/>
    <w:rsid w:val="00E204C3"/>
    <w:rsid w:val="00E34097"/>
    <w:rsid w:val="00E3583E"/>
    <w:rsid w:val="00E40DB7"/>
    <w:rsid w:val="00E41DC5"/>
    <w:rsid w:val="00E4209B"/>
    <w:rsid w:val="00E43242"/>
    <w:rsid w:val="00E475C9"/>
    <w:rsid w:val="00E50318"/>
    <w:rsid w:val="00E51286"/>
    <w:rsid w:val="00E53A9F"/>
    <w:rsid w:val="00E54E3E"/>
    <w:rsid w:val="00E62775"/>
    <w:rsid w:val="00E65B18"/>
    <w:rsid w:val="00E671FD"/>
    <w:rsid w:val="00E72B77"/>
    <w:rsid w:val="00E733A3"/>
    <w:rsid w:val="00E73DA5"/>
    <w:rsid w:val="00E75119"/>
    <w:rsid w:val="00E7599F"/>
    <w:rsid w:val="00E85AE4"/>
    <w:rsid w:val="00E91F8F"/>
    <w:rsid w:val="00E925A4"/>
    <w:rsid w:val="00E929FD"/>
    <w:rsid w:val="00E92A29"/>
    <w:rsid w:val="00E953B8"/>
    <w:rsid w:val="00EA2A65"/>
    <w:rsid w:val="00EA42D4"/>
    <w:rsid w:val="00EA71C1"/>
    <w:rsid w:val="00EA7595"/>
    <w:rsid w:val="00EA7FBF"/>
    <w:rsid w:val="00EB2363"/>
    <w:rsid w:val="00EB3590"/>
    <w:rsid w:val="00EB3936"/>
    <w:rsid w:val="00EB5123"/>
    <w:rsid w:val="00EC0827"/>
    <w:rsid w:val="00EC78E0"/>
    <w:rsid w:val="00ED19FB"/>
    <w:rsid w:val="00ED2C31"/>
    <w:rsid w:val="00ED7DDC"/>
    <w:rsid w:val="00EE1C91"/>
    <w:rsid w:val="00EE2A51"/>
    <w:rsid w:val="00EE572D"/>
    <w:rsid w:val="00EE66EB"/>
    <w:rsid w:val="00EF23C6"/>
    <w:rsid w:val="00EF6390"/>
    <w:rsid w:val="00EF72BD"/>
    <w:rsid w:val="00EF7446"/>
    <w:rsid w:val="00F02AA6"/>
    <w:rsid w:val="00F0517E"/>
    <w:rsid w:val="00F0521D"/>
    <w:rsid w:val="00F05F0C"/>
    <w:rsid w:val="00F06C0C"/>
    <w:rsid w:val="00F073A7"/>
    <w:rsid w:val="00F07B46"/>
    <w:rsid w:val="00F07C4B"/>
    <w:rsid w:val="00F12674"/>
    <w:rsid w:val="00F32E1F"/>
    <w:rsid w:val="00F361E7"/>
    <w:rsid w:val="00F43008"/>
    <w:rsid w:val="00F527A2"/>
    <w:rsid w:val="00F54272"/>
    <w:rsid w:val="00F61299"/>
    <w:rsid w:val="00F63E18"/>
    <w:rsid w:val="00F66E11"/>
    <w:rsid w:val="00F6737D"/>
    <w:rsid w:val="00F748C7"/>
    <w:rsid w:val="00F7512F"/>
    <w:rsid w:val="00F824FF"/>
    <w:rsid w:val="00F82D95"/>
    <w:rsid w:val="00F92734"/>
    <w:rsid w:val="00F94201"/>
    <w:rsid w:val="00F976E0"/>
    <w:rsid w:val="00FA1645"/>
    <w:rsid w:val="00FB1EE3"/>
    <w:rsid w:val="00FC1174"/>
    <w:rsid w:val="00FF5D62"/>
    <w:rsid w:val="00FF6FC4"/>
    <w:rsid w:val="00FF7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B921"/>
  <w15:docId w15:val="{ADF7153A-F35C-4E5C-81C1-35B68569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31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AS,Lentele,Lente"/>
    <w:basedOn w:val="Normal"/>
    <w:link w:val="ListParagraphChar"/>
    <w:uiPriority w:val="34"/>
    <w:qFormat/>
    <w:rsid w:val="00F361E7"/>
    <w:pPr>
      <w:ind w:left="720"/>
      <w:contextualSpacing/>
    </w:pPr>
  </w:style>
  <w:style w:type="paragraph" w:styleId="Header">
    <w:name w:val="header"/>
    <w:basedOn w:val="Normal"/>
    <w:link w:val="HeaderChar"/>
    <w:uiPriority w:val="99"/>
    <w:unhideWhenUsed/>
    <w:rsid w:val="0092398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23987"/>
  </w:style>
  <w:style w:type="paragraph" w:styleId="Footer">
    <w:name w:val="footer"/>
    <w:basedOn w:val="Normal"/>
    <w:link w:val="FooterChar"/>
    <w:uiPriority w:val="99"/>
    <w:unhideWhenUsed/>
    <w:rsid w:val="0092398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23987"/>
  </w:style>
  <w:style w:type="paragraph" w:styleId="BalloonText">
    <w:name w:val="Balloon Text"/>
    <w:basedOn w:val="Normal"/>
    <w:link w:val="BalloonTextChar"/>
    <w:uiPriority w:val="99"/>
    <w:semiHidden/>
    <w:unhideWhenUsed/>
    <w:rsid w:val="003D2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2F6"/>
    <w:rPr>
      <w:rFonts w:ascii="Tahoma" w:hAnsi="Tahoma" w:cs="Tahoma"/>
      <w:sz w:val="16"/>
      <w:szCs w:val="16"/>
    </w:rPr>
  </w:style>
  <w:style w:type="paragraph" w:styleId="NoSpacing">
    <w:name w:val="No Spacing"/>
    <w:uiPriority w:val="1"/>
    <w:qFormat/>
    <w:rsid w:val="00415F24"/>
    <w:pPr>
      <w:spacing w:after="0" w:line="240" w:lineRule="auto"/>
    </w:pPr>
  </w:style>
  <w:style w:type="character" w:styleId="CommentReference">
    <w:name w:val="annotation reference"/>
    <w:basedOn w:val="DefaultParagraphFont"/>
    <w:uiPriority w:val="99"/>
    <w:semiHidden/>
    <w:unhideWhenUsed/>
    <w:rsid w:val="00647109"/>
    <w:rPr>
      <w:sz w:val="16"/>
      <w:szCs w:val="16"/>
    </w:rPr>
  </w:style>
  <w:style w:type="paragraph" w:styleId="CommentText">
    <w:name w:val="annotation text"/>
    <w:basedOn w:val="Normal"/>
    <w:link w:val="CommentTextChar"/>
    <w:uiPriority w:val="99"/>
    <w:unhideWhenUsed/>
    <w:rsid w:val="00647109"/>
    <w:pPr>
      <w:spacing w:line="240" w:lineRule="auto"/>
    </w:pPr>
    <w:rPr>
      <w:sz w:val="20"/>
      <w:szCs w:val="20"/>
    </w:rPr>
  </w:style>
  <w:style w:type="character" w:customStyle="1" w:styleId="CommentTextChar">
    <w:name w:val="Comment Text Char"/>
    <w:basedOn w:val="DefaultParagraphFont"/>
    <w:link w:val="CommentText"/>
    <w:uiPriority w:val="99"/>
    <w:rsid w:val="00647109"/>
    <w:rPr>
      <w:sz w:val="20"/>
      <w:szCs w:val="20"/>
    </w:rPr>
  </w:style>
  <w:style w:type="paragraph" w:styleId="CommentSubject">
    <w:name w:val="annotation subject"/>
    <w:basedOn w:val="CommentText"/>
    <w:next w:val="CommentText"/>
    <w:link w:val="CommentSubjectChar"/>
    <w:uiPriority w:val="99"/>
    <w:semiHidden/>
    <w:unhideWhenUsed/>
    <w:rsid w:val="00647109"/>
    <w:rPr>
      <w:b/>
      <w:bCs/>
    </w:rPr>
  </w:style>
  <w:style w:type="character" w:customStyle="1" w:styleId="CommentSubjectChar">
    <w:name w:val="Comment Subject Char"/>
    <w:basedOn w:val="CommentTextChar"/>
    <w:link w:val="CommentSubject"/>
    <w:uiPriority w:val="99"/>
    <w:semiHidden/>
    <w:rsid w:val="00647109"/>
    <w:rPr>
      <w:b/>
      <w:bCs/>
      <w:sz w:val="20"/>
      <w:szCs w:val="2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B95E25"/>
  </w:style>
  <w:style w:type="paragraph" w:styleId="Revision">
    <w:name w:val="Revision"/>
    <w:hidden/>
    <w:uiPriority w:val="99"/>
    <w:semiHidden/>
    <w:rsid w:val="00683168"/>
    <w:pPr>
      <w:spacing w:after="0" w:line="240" w:lineRule="auto"/>
    </w:pPr>
  </w:style>
  <w:style w:type="character" w:customStyle="1" w:styleId="Bodytext2">
    <w:name w:val="Body text (2)_"/>
    <w:link w:val="Bodytext20"/>
    <w:rsid w:val="00683168"/>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683168"/>
    <w:pPr>
      <w:shd w:val="clear" w:color="auto" w:fill="FFFFFF"/>
      <w:spacing w:after="0" w:line="269" w:lineRule="exact"/>
      <w:ind w:hanging="400"/>
    </w:pPr>
    <w:rPr>
      <w:rFonts w:ascii="Times New Roman" w:hAnsi="Times New Roman" w:cs="Times New Roman"/>
      <w:i/>
      <w:iCs/>
      <w:sz w:val="23"/>
      <w:szCs w:val="23"/>
    </w:rPr>
  </w:style>
  <w:style w:type="paragraph" w:styleId="FootnoteText">
    <w:name w:val="footnote text"/>
    <w:basedOn w:val="Normal"/>
    <w:link w:val="FootnoteTextChar"/>
    <w:rsid w:val="00683168"/>
    <w:pPr>
      <w:spacing w:after="160"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683168"/>
    <w:rPr>
      <w:rFonts w:ascii="Calibri" w:eastAsia="Calibri" w:hAnsi="Calibri" w:cs="DokChampa"/>
      <w:sz w:val="20"/>
      <w:szCs w:val="20"/>
      <w:lang w:val="en-US"/>
    </w:rPr>
  </w:style>
  <w:style w:type="character" w:styleId="FootnoteReference">
    <w:name w:val="footnote reference"/>
    <w:rsid w:val="00683168"/>
    <w:rPr>
      <w:vertAlign w:val="superscript"/>
    </w:rPr>
  </w:style>
  <w:style w:type="character" w:customStyle="1" w:styleId="Heading1Char">
    <w:name w:val="Heading 1 Char"/>
    <w:basedOn w:val="DefaultParagraphFont"/>
    <w:link w:val="Heading1"/>
    <w:uiPriority w:val="9"/>
    <w:rsid w:val="00683168"/>
    <w:rPr>
      <w:rFonts w:ascii="Times New Roman" w:eastAsia="Times New Roman" w:hAnsi="Times New Roman" w:cs="Times New Roman"/>
      <w:b/>
      <w:bCs/>
      <w:kern w:val="36"/>
      <w:sz w:val="48"/>
      <w:szCs w:val="48"/>
      <w:lang w:eastAsia="lt-LT"/>
    </w:rPr>
  </w:style>
  <w:style w:type="character" w:styleId="Hyperlink">
    <w:name w:val="Hyperlink"/>
    <w:rsid w:val="00684F46"/>
    <w:rPr>
      <w:u w:val="single"/>
    </w:rPr>
  </w:style>
  <w:style w:type="paragraph" w:styleId="NormalWeb">
    <w:name w:val="Normal (Web)"/>
    <w:basedOn w:val="Normal"/>
    <w:uiPriority w:val="99"/>
    <w:unhideWhenUsed/>
    <w:rsid w:val="00684F4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2643">
      <w:bodyDiv w:val="1"/>
      <w:marLeft w:val="0"/>
      <w:marRight w:val="0"/>
      <w:marTop w:val="0"/>
      <w:marBottom w:val="0"/>
      <w:divBdr>
        <w:top w:val="none" w:sz="0" w:space="0" w:color="auto"/>
        <w:left w:val="none" w:sz="0" w:space="0" w:color="auto"/>
        <w:bottom w:val="none" w:sz="0" w:space="0" w:color="auto"/>
        <w:right w:val="none" w:sz="0" w:space="0" w:color="auto"/>
      </w:divBdr>
    </w:div>
    <w:div w:id="195002189">
      <w:bodyDiv w:val="1"/>
      <w:marLeft w:val="0"/>
      <w:marRight w:val="0"/>
      <w:marTop w:val="0"/>
      <w:marBottom w:val="0"/>
      <w:divBdr>
        <w:top w:val="none" w:sz="0" w:space="0" w:color="auto"/>
        <w:left w:val="none" w:sz="0" w:space="0" w:color="auto"/>
        <w:bottom w:val="none" w:sz="0" w:space="0" w:color="auto"/>
        <w:right w:val="none" w:sz="0" w:space="0" w:color="auto"/>
      </w:divBdr>
    </w:div>
    <w:div w:id="218056473">
      <w:bodyDiv w:val="1"/>
      <w:marLeft w:val="0"/>
      <w:marRight w:val="0"/>
      <w:marTop w:val="0"/>
      <w:marBottom w:val="0"/>
      <w:divBdr>
        <w:top w:val="none" w:sz="0" w:space="0" w:color="auto"/>
        <w:left w:val="none" w:sz="0" w:space="0" w:color="auto"/>
        <w:bottom w:val="none" w:sz="0" w:space="0" w:color="auto"/>
        <w:right w:val="none" w:sz="0" w:space="0" w:color="auto"/>
      </w:divBdr>
    </w:div>
    <w:div w:id="292835854">
      <w:bodyDiv w:val="1"/>
      <w:marLeft w:val="0"/>
      <w:marRight w:val="0"/>
      <w:marTop w:val="0"/>
      <w:marBottom w:val="0"/>
      <w:divBdr>
        <w:top w:val="none" w:sz="0" w:space="0" w:color="auto"/>
        <w:left w:val="none" w:sz="0" w:space="0" w:color="auto"/>
        <w:bottom w:val="none" w:sz="0" w:space="0" w:color="auto"/>
        <w:right w:val="none" w:sz="0" w:space="0" w:color="auto"/>
      </w:divBdr>
    </w:div>
    <w:div w:id="567351515">
      <w:bodyDiv w:val="1"/>
      <w:marLeft w:val="0"/>
      <w:marRight w:val="0"/>
      <w:marTop w:val="0"/>
      <w:marBottom w:val="0"/>
      <w:divBdr>
        <w:top w:val="none" w:sz="0" w:space="0" w:color="auto"/>
        <w:left w:val="none" w:sz="0" w:space="0" w:color="auto"/>
        <w:bottom w:val="none" w:sz="0" w:space="0" w:color="auto"/>
        <w:right w:val="none" w:sz="0" w:space="0" w:color="auto"/>
      </w:divBdr>
    </w:div>
    <w:div w:id="776213483">
      <w:bodyDiv w:val="1"/>
      <w:marLeft w:val="0"/>
      <w:marRight w:val="0"/>
      <w:marTop w:val="0"/>
      <w:marBottom w:val="0"/>
      <w:divBdr>
        <w:top w:val="none" w:sz="0" w:space="0" w:color="auto"/>
        <w:left w:val="none" w:sz="0" w:space="0" w:color="auto"/>
        <w:bottom w:val="none" w:sz="0" w:space="0" w:color="auto"/>
        <w:right w:val="none" w:sz="0" w:space="0" w:color="auto"/>
      </w:divBdr>
    </w:div>
    <w:div w:id="821238148">
      <w:bodyDiv w:val="1"/>
      <w:marLeft w:val="0"/>
      <w:marRight w:val="0"/>
      <w:marTop w:val="0"/>
      <w:marBottom w:val="0"/>
      <w:divBdr>
        <w:top w:val="none" w:sz="0" w:space="0" w:color="auto"/>
        <w:left w:val="none" w:sz="0" w:space="0" w:color="auto"/>
        <w:bottom w:val="none" w:sz="0" w:space="0" w:color="auto"/>
        <w:right w:val="none" w:sz="0" w:space="0" w:color="auto"/>
      </w:divBdr>
      <w:divsChild>
        <w:div w:id="54360757">
          <w:marLeft w:val="0"/>
          <w:marRight w:val="0"/>
          <w:marTop w:val="0"/>
          <w:marBottom w:val="0"/>
          <w:divBdr>
            <w:top w:val="none" w:sz="0" w:space="0" w:color="auto"/>
            <w:left w:val="none" w:sz="0" w:space="0" w:color="auto"/>
            <w:bottom w:val="none" w:sz="0" w:space="0" w:color="auto"/>
            <w:right w:val="none" w:sz="0" w:space="0" w:color="auto"/>
          </w:divBdr>
          <w:divsChild>
            <w:div w:id="550314026">
              <w:marLeft w:val="0"/>
              <w:marRight w:val="0"/>
              <w:marTop w:val="0"/>
              <w:marBottom w:val="0"/>
              <w:divBdr>
                <w:top w:val="none" w:sz="0" w:space="0" w:color="auto"/>
                <w:left w:val="none" w:sz="0" w:space="0" w:color="auto"/>
                <w:bottom w:val="none" w:sz="0" w:space="0" w:color="auto"/>
                <w:right w:val="none" w:sz="0" w:space="0" w:color="auto"/>
              </w:divBdr>
              <w:divsChild>
                <w:div w:id="29307698">
                  <w:marLeft w:val="0"/>
                  <w:marRight w:val="0"/>
                  <w:marTop w:val="600"/>
                  <w:marBottom w:val="0"/>
                  <w:divBdr>
                    <w:top w:val="none" w:sz="0" w:space="0" w:color="auto"/>
                    <w:left w:val="none" w:sz="0" w:space="0" w:color="auto"/>
                    <w:bottom w:val="none" w:sz="0" w:space="0" w:color="auto"/>
                    <w:right w:val="none" w:sz="0" w:space="0" w:color="auto"/>
                  </w:divBdr>
                  <w:divsChild>
                    <w:div w:id="12676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610609">
          <w:marLeft w:val="0"/>
          <w:marRight w:val="0"/>
          <w:marTop w:val="0"/>
          <w:marBottom w:val="0"/>
          <w:divBdr>
            <w:top w:val="none" w:sz="0" w:space="0" w:color="auto"/>
            <w:left w:val="none" w:sz="0" w:space="0" w:color="auto"/>
            <w:bottom w:val="none" w:sz="0" w:space="0" w:color="auto"/>
            <w:right w:val="none" w:sz="0" w:space="0" w:color="auto"/>
          </w:divBdr>
          <w:divsChild>
            <w:div w:id="2018844331">
              <w:marLeft w:val="0"/>
              <w:marRight w:val="0"/>
              <w:marTop w:val="0"/>
              <w:marBottom w:val="0"/>
              <w:divBdr>
                <w:top w:val="none" w:sz="0" w:space="0" w:color="auto"/>
                <w:left w:val="none" w:sz="0" w:space="0" w:color="auto"/>
                <w:bottom w:val="none" w:sz="0" w:space="0" w:color="auto"/>
                <w:right w:val="none" w:sz="0" w:space="0" w:color="auto"/>
              </w:divBdr>
              <w:divsChild>
                <w:div w:id="1387143817">
                  <w:marLeft w:val="0"/>
                  <w:marRight w:val="0"/>
                  <w:marTop w:val="600"/>
                  <w:marBottom w:val="0"/>
                  <w:divBdr>
                    <w:top w:val="none" w:sz="0" w:space="0" w:color="auto"/>
                    <w:left w:val="none" w:sz="0" w:space="0" w:color="auto"/>
                    <w:bottom w:val="none" w:sz="0" w:space="0" w:color="auto"/>
                    <w:right w:val="none" w:sz="0" w:space="0" w:color="auto"/>
                  </w:divBdr>
                  <w:divsChild>
                    <w:div w:id="209061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9420">
      <w:bodyDiv w:val="1"/>
      <w:marLeft w:val="0"/>
      <w:marRight w:val="0"/>
      <w:marTop w:val="0"/>
      <w:marBottom w:val="0"/>
      <w:divBdr>
        <w:top w:val="none" w:sz="0" w:space="0" w:color="auto"/>
        <w:left w:val="none" w:sz="0" w:space="0" w:color="auto"/>
        <w:bottom w:val="none" w:sz="0" w:space="0" w:color="auto"/>
        <w:right w:val="none" w:sz="0" w:space="0" w:color="auto"/>
      </w:divBdr>
    </w:div>
    <w:div w:id="845706042">
      <w:bodyDiv w:val="1"/>
      <w:marLeft w:val="0"/>
      <w:marRight w:val="0"/>
      <w:marTop w:val="0"/>
      <w:marBottom w:val="0"/>
      <w:divBdr>
        <w:top w:val="none" w:sz="0" w:space="0" w:color="auto"/>
        <w:left w:val="none" w:sz="0" w:space="0" w:color="auto"/>
        <w:bottom w:val="none" w:sz="0" w:space="0" w:color="auto"/>
        <w:right w:val="none" w:sz="0" w:space="0" w:color="auto"/>
      </w:divBdr>
    </w:div>
    <w:div w:id="861087880">
      <w:bodyDiv w:val="1"/>
      <w:marLeft w:val="0"/>
      <w:marRight w:val="0"/>
      <w:marTop w:val="0"/>
      <w:marBottom w:val="0"/>
      <w:divBdr>
        <w:top w:val="none" w:sz="0" w:space="0" w:color="auto"/>
        <w:left w:val="none" w:sz="0" w:space="0" w:color="auto"/>
        <w:bottom w:val="none" w:sz="0" w:space="0" w:color="auto"/>
        <w:right w:val="none" w:sz="0" w:space="0" w:color="auto"/>
      </w:divBdr>
    </w:div>
    <w:div w:id="1223173122">
      <w:bodyDiv w:val="1"/>
      <w:marLeft w:val="0"/>
      <w:marRight w:val="0"/>
      <w:marTop w:val="0"/>
      <w:marBottom w:val="0"/>
      <w:divBdr>
        <w:top w:val="none" w:sz="0" w:space="0" w:color="auto"/>
        <w:left w:val="none" w:sz="0" w:space="0" w:color="auto"/>
        <w:bottom w:val="none" w:sz="0" w:space="0" w:color="auto"/>
        <w:right w:val="none" w:sz="0" w:space="0" w:color="auto"/>
      </w:divBdr>
    </w:div>
    <w:div w:id="1522891693">
      <w:bodyDiv w:val="1"/>
      <w:marLeft w:val="0"/>
      <w:marRight w:val="0"/>
      <w:marTop w:val="0"/>
      <w:marBottom w:val="0"/>
      <w:divBdr>
        <w:top w:val="none" w:sz="0" w:space="0" w:color="auto"/>
        <w:left w:val="none" w:sz="0" w:space="0" w:color="auto"/>
        <w:bottom w:val="none" w:sz="0" w:space="0" w:color="auto"/>
        <w:right w:val="none" w:sz="0" w:space="0" w:color="auto"/>
      </w:divBdr>
    </w:div>
    <w:div w:id="191130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976f6a-a97d-41bc-a072-cc7f39708ae4">
      <Terms xmlns="http://schemas.microsoft.com/office/infopath/2007/PartnerControls"/>
    </lcf76f155ced4ddcb4097134ff3c332f>
    <TaxCatchAll xmlns="c30c1423-b830-4a87-afd9-e1694abf85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608E518B58445A9C0D6EF65B7C045" ma:contentTypeVersion="18" ma:contentTypeDescription="Create a new document." ma:contentTypeScope="" ma:versionID="53e4c82a7a588ff43fcd1c102859a60a">
  <xsd:schema xmlns:xsd="http://www.w3.org/2001/XMLSchema" xmlns:xs="http://www.w3.org/2001/XMLSchema" xmlns:p="http://schemas.microsoft.com/office/2006/metadata/properties" xmlns:ns2="78976f6a-a97d-41bc-a072-cc7f39708ae4" xmlns:ns3="c30c1423-b830-4a87-afd9-e1694abf8525" targetNamespace="http://schemas.microsoft.com/office/2006/metadata/properties" ma:root="true" ma:fieldsID="1f0225fd10f2723daf7842090f2f344d" ns2:_="" ns3:_="">
    <xsd:import namespace="78976f6a-a97d-41bc-a072-cc7f39708ae4"/>
    <xsd:import namespace="c30c1423-b830-4a87-afd9-e1694abf85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76f6a-a97d-41bc-a072-cc7f39708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abeff9-13c9-43b3-bc1b-12975828f7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c1423-b830-4a87-afd9-e1694abf85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442cdd-0e2d-42ce-8647-2c63645ceb98}" ma:internalName="TaxCatchAll" ma:showField="CatchAllData" ma:web="c30c1423-b830-4a87-afd9-e1694abf8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EDE0B-188E-46FF-BAB4-2C67C6931E00}">
  <ds:schemaRefs>
    <ds:schemaRef ds:uri="http://schemas.microsoft.com/sharepoint/v3/contenttype/forms"/>
  </ds:schemaRefs>
</ds:datastoreItem>
</file>

<file path=customXml/itemProps2.xml><?xml version="1.0" encoding="utf-8"?>
<ds:datastoreItem xmlns:ds="http://schemas.openxmlformats.org/officeDocument/2006/customXml" ds:itemID="{D0631006-56A8-4F23-A257-6E49561F6253}">
  <ds:schemaRefs>
    <ds:schemaRef ds:uri="http://schemas.microsoft.com/office/2006/metadata/properties"/>
    <ds:schemaRef ds:uri="http://schemas.microsoft.com/office/infopath/2007/PartnerControls"/>
    <ds:schemaRef ds:uri="78976f6a-a97d-41bc-a072-cc7f39708ae4"/>
    <ds:schemaRef ds:uri="c30c1423-b830-4a87-afd9-e1694abf8525"/>
  </ds:schemaRefs>
</ds:datastoreItem>
</file>

<file path=customXml/itemProps3.xml><?xml version="1.0" encoding="utf-8"?>
<ds:datastoreItem xmlns:ds="http://schemas.openxmlformats.org/officeDocument/2006/customXml" ds:itemID="{5DDE8720-CD7C-4B4B-931F-DEC586D0A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76f6a-a97d-41bc-a072-cc7f39708ae4"/>
    <ds:schemaRef ds:uri="c30c1423-b830-4a87-afd9-e1694abf8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2</Pages>
  <Words>4600</Words>
  <Characters>2623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Audrius Cicėnas</dc:creator>
  <cp:lastModifiedBy>Violeta Stasiukaitienė</cp:lastModifiedBy>
  <cp:revision>9</cp:revision>
  <cp:lastPrinted>2019-02-28T08:15:00Z</cp:lastPrinted>
  <dcterms:created xsi:type="dcterms:W3CDTF">2024-04-16T05:30:00Z</dcterms:created>
  <dcterms:modified xsi:type="dcterms:W3CDTF">2024-04-17T12:13:00Z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0x010100776608E518B58445A9C0D6EF65B7C045</vt:lpwstr>
  </property>
  <property fmtid="{D5CDD505-2E9C-101B-9397-08002B2CF9AE}" pid="3" name="MediaServiceImageTags">
    <vt:lpwstr/>
  </property>
</Properties>
</file>