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41999" w14:textId="2C80242D" w:rsidR="000333B1" w:rsidRPr="00F82203" w:rsidRDefault="00C740AD" w:rsidP="00A416B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val="lt-LT" w:eastAsia="lt-LT"/>
        </w:rPr>
      </w:pPr>
      <w:r w:rsidRPr="00F82203">
        <w:rPr>
          <w:rFonts w:ascii="Times New Roman" w:eastAsia="Arial Unicode MS" w:hAnsi="Times New Roman" w:cs="Times New Roman"/>
          <w:b/>
          <w:bCs/>
          <w:snapToGrid w:val="0"/>
          <w:sz w:val="24"/>
          <w:szCs w:val="24"/>
          <w:bdr w:val="nil"/>
          <w:lang w:val="lt-LT" w:eastAsia="lt-LT"/>
        </w:rPr>
        <w:t>SKAITMENINIŲ PASLAUGŲ KATALOGO SUKŪRIMO</w:t>
      </w:r>
    </w:p>
    <w:p w14:paraId="3BD6DF37" w14:textId="5472FFA3" w:rsidR="000333B1" w:rsidRPr="00F82203" w:rsidRDefault="00C740AD" w:rsidP="0099046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lt-LT"/>
        </w:rPr>
      </w:pPr>
      <w:r w:rsidRPr="00F82203">
        <w:rPr>
          <w:rFonts w:ascii="Times New Roman" w:eastAsia="Arial Unicode MS" w:hAnsi="Times New Roman" w:cs="Times New Roman"/>
          <w:b/>
          <w:bCs/>
          <w:snapToGrid w:val="0"/>
          <w:sz w:val="24"/>
          <w:szCs w:val="24"/>
          <w:bdr w:val="nil"/>
          <w:lang w:val="lt-LT" w:eastAsia="lt-LT"/>
        </w:rPr>
        <w:t xml:space="preserve"> PASLAUGŲ </w:t>
      </w:r>
      <w:r w:rsidR="000333B1" w:rsidRPr="00F82203">
        <w:rPr>
          <w:rFonts w:ascii="Times New Roman" w:eastAsia="Arial Unicode MS" w:hAnsi="Times New Roman" w:cs="Times New Roman"/>
          <w:b/>
          <w:bCs/>
          <w:snapToGrid w:val="0"/>
          <w:sz w:val="24"/>
          <w:szCs w:val="24"/>
          <w:bdr w:val="nil"/>
          <w:lang w:val="lt-LT" w:eastAsia="lt-LT"/>
        </w:rPr>
        <w:t>PIRKIMO</w:t>
      </w:r>
      <w:r w:rsidR="000333B1" w:rsidRPr="00F82203">
        <w:rPr>
          <w:rFonts w:ascii="Times New Roman" w:eastAsia="Arial Unicode MS" w:hAnsi="Times New Roman" w:cs="Times New Roman"/>
          <w:sz w:val="24"/>
          <w:szCs w:val="24"/>
          <w:bdr w:val="nil"/>
          <w:lang w:val="lt-LT" w:eastAsia="lt-LT"/>
        </w:rPr>
        <w:t>–</w:t>
      </w:r>
      <w:r w:rsidR="000333B1" w:rsidRPr="00F82203">
        <w:rPr>
          <w:rFonts w:ascii="Times New Roman" w:eastAsia="Arial Unicode MS" w:hAnsi="Times New Roman" w:cs="Times New Roman"/>
          <w:b/>
          <w:bCs/>
          <w:snapToGrid w:val="0"/>
          <w:sz w:val="24"/>
          <w:szCs w:val="24"/>
          <w:bdr w:val="nil"/>
          <w:lang w:val="lt-LT" w:eastAsia="lt-LT"/>
        </w:rPr>
        <w:t>PARDAVIMO SUTARTIES</w:t>
      </w:r>
      <w:r w:rsidRPr="00F82203">
        <w:rPr>
          <w:rFonts w:ascii="Times New Roman" w:eastAsia="Arial Unicode MS" w:hAnsi="Times New Roman" w:cs="Times New Roman"/>
          <w:b/>
          <w:bCs/>
          <w:snapToGrid w:val="0"/>
          <w:sz w:val="24"/>
          <w:szCs w:val="24"/>
          <w:bdr w:val="nil"/>
          <w:lang w:val="lt-LT" w:eastAsia="lt-LT"/>
        </w:rPr>
        <w:t xml:space="preserve"> </w:t>
      </w:r>
      <w:r w:rsidR="000333B1" w:rsidRPr="00F82203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lt-LT"/>
        </w:rPr>
        <w:t>SPECIALIOSIOS SĄLYGOS</w:t>
      </w:r>
    </w:p>
    <w:p w14:paraId="20D9C2C9" w14:textId="77777777" w:rsidR="00715292" w:rsidRPr="00F82203" w:rsidRDefault="00715292" w:rsidP="009904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2127"/>
        <w:gridCol w:w="7371"/>
      </w:tblGrid>
      <w:tr w:rsidR="00715292" w:rsidRPr="00F82203" w14:paraId="10FABF00" w14:textId="77777777" w:rsidTr="6B772DCE">
        <w:tc>
          <w:tcPr>
            <w:tcW w:w="2127" w:type="dxa"/>
          </w:tcPr>
          <w:p w14:paraId="5D124FA4" w14:textId="77777777" w:rsidR="00715292" w:rsidRPr="00F82203" w:rsidRDefault="00715292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Data* </w:t>
            </w:r>
          </w:p>
        </w:tc>
        <w:tc>
          <w:tcPr>
            <w:tcW w:w="7371" w:type="dxa"/>
          </w:tcPr>
          <w:p w14:paraId="22863061" w14:textId="077E7D5F" w:rsidR="00715292" w:rsidRPr="00F82203" w:rsidRDefault="00715292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F82203" w14:paraId="159304BA" w14:textId="77777777" w:rsidTr="6B772DCE">
        <w:tc>
          <w:tcPr>
            <w:tcW w:w="2127" w:type="dxa"/>
          </w:tcPr>
          <w:p w14:paraId="7E7E1A98" w14:textId="4E22D731" w:rsidR="00715292" w:rsidRPr="00F82203" w:rsidRDefault="00715292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Sutarties Nr. </w:t>
            </w:r>
          </w:p>
        </w:tc>
        <w:tc>
          <w:tcPr>
            <w:tcW w:w="7371" w:type="dxa"/>
          </w:tcPr>
          <w:p w14:paraId="46CF30E1" w14:textId="77777777" w:rsidR="00715292" w:rsidRPr="00F82203" w:rsidRDefault="00715292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F82203" w14:paraId="77646D7B" w14:textId="77777777" w:rsidTr="6B772DCE">
        <w:tc>
          <w:tcPr>
            <w:tcW w:w="9498" w:type="dxa"/>
            <w:gridSpan w:val="2"/>
          </w:tcPr>
          <w:p w14:paraId="44291701" w14:textId="4A024F4F" w:rsidR="00715292" w:rsidRPr="00F82203" w:rsidRDefault="00715292" w:rsidP="009904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F8220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Vadovaudamiesi </w:t>
            </w:r>
            <w:r w:rsidRPr="00F8220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viešosios įstaigos CPO LT, juridinio asmens kodas 302913276, buveinės adresas </w:t>
            </w:r>
            <w:r w:rsidR="00880C01" w:rsidRPr="00F8220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lt-LT" w:eastAsia="lt-LT"/>
              </w:rPr>
              <w:t xml:space="preserve">Ukmergės g. 219-1, 07152 </w:t>
            </w:r>
            <w:r w:rsidRPr="00F8220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Vilnius, viešojo pirkimo komisijos </w:t>
            </w:r>
            <w:r w:rsidR="008A08F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2024 m. gruodžio 5 d. </w:t>
            </w:r>
            <w:r w:rsidRPr="008A08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sprendimu </w:t>
            </w:r>
            <w:r w:rsidR="00791E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(</w:t>
            </w:r>
            <w:r w:rsidRPr="008A08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viešojo pirkimo komisijos posėdžio protokolo</w:t>
            </w:r>
            <w:r w:rsidR="008A08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Nr. 11</w:t>
            </w:r>
            <w:r w:rsidR="00791E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)</w:t>
            </w:r>
            <w:r w:rsidRPr="008A08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, </w:t>
            </w:r>
            <w:r w:rsidRPr="00F8220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kuriuo Tiekėjo pasiūlymas (toliau – </w:t>
            </w:r>
            <w:r w:rsidRPr="00F82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Pasiūlymas</w:t>
            </w:r>
            <w:r w:rsidRPr="00F8220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) pateiktas </w:t>
            </w:r>
            <w:r w:rsidR="008A08F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viešajame pirkime </w:t>
            </w:r>
            <w:r w:rsidRPr="00F8220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„</w:t>
            </w:r>
            <w:r w:rsidR="2467F41D" w:rsidRPr="00F8220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 w:eastAsia="lt-LT"/>
              </w:rPr>
              <w:t>Skaitmen</w:t>
            </w:r>
            <w:r w:rsidR="0007221B" w:rsidRPr="00F8220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 w:eastAsia="lt-LT"/>
              </w:rPr>
              <w:t xml:space="preserve">inių paslaugų </w:t>
            </w:r>
            <w:r w:rsidR="00E56921" w:rsidRPr="00F8220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 w:eastAsia="lt-LT"/>
              </w:rPr>
              <w:t>katalogo sukūrimo paslaug</w:t>
            </w:r>
            <w:r w:rsidR="008A08F0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 w:eastAsia="lt-LT"/>
              </w:rPr>
              <w:t>os</w:t>
            </w:r>
            <w:r w:rsidRPr="00F8220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“ (pirkimo </w:t>
            </w:r>
            <w:r w:rsidR="008A08F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CVP IS </w:t>
            </w:r>
            <w:r w:rsidRPr="00F8220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numeris – </w:t>
            </w:r>
            <w:r w:rsidR="008A08F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735556) </w:t>
            </w:r>
            <w:r w:rsidRPr="00F8220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(toliau –</w:t>
            </w:r>
            <w:r w:rsidRPr="008A0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Pirkimas</w:t>
            </w:r>
            <w:r w:rsidRPr="00F8220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) </w:t>
            </w:r>
            <w:r w:rsidRPr="00F8220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buvo pripažintas laimėjusiu, sudarė šią </w:t>
            </w:r>
            <w:r w:rsidRPr="00F8220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Paslaugų viešojo pirkimo–pardavimo </w:t>
            </w:r>
            <w:r w:rsidRPr="00F8220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sutartį (toliau – </w:t>
            </w:r>
            <w:r w:rsidRPr="00F8220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Sutartis</w:t>
            </w:r>
            <w:r w:rsidRPr="00F8220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).</w:t>
            </w:r>
          </w:p>
        </w:tc>
      </w:tr>
    </w:tbl>
    <w:tbl>
      <w:tblPr>
        <w:tblStyle w:val="Lentelstinklelis1"/>
        <w:tblW w:w="5000" w:type="pct"/>
        <w:tblInd w:w="-459" w:type="dxa"/>
        <w:tblLook w:val="01E0" w:firstRow="1" w:lastRow="1" w:firstColumn="1" w:lastColumn="1" w:noHBand="0" w:noVBand="0"/>
      </w:tblPr>
      <w:tblGrid>
        <w:gridCol w:w="3533"/>
        <w:gridCol w:w="5954"/>
      </w:tblGrid>
      <w:tr w:rsidR="00715292" w:rsidRPr="00F82203" w14:paraId="55DE7A2C" w14:textId="77777777" w:rsidTr="559290C1">
        <w:tc>
          <w:tcPr>
            <w:tcW w:w="5000" w:type="pct"/>
            <w:gridSpan w:val="2"/>
          </w:tcPr>
          <w:p w14:paraId="62C90C01" w14:textId="77777777" w:rsidR="00715292" w:rsidRPr="00F82203" w:rsidRDefault="00715292" w:rsidP="00990463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8220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UŽSAKOVAS</w:t>
            </w:r>
          </w:p>
        </w:tc>
      </w:tr>
      <w:tr w:rsidR="00BB1A60" w:rsidRPr="00F82203" w14:paraId="51A6F9B9" w14:textId="77777777" w:rsidTr="559290C1">
        <w:tc>
          <w:tcPr>
            <w:tcW w:w="1862" w:type="pct"/>
          </w:tcPr>
          <w:p w14:paraId="5301D4D5" w14:textId="77777777" w:rsidR="00BB1A60" w:rsidRPr="00F82203" w:rsidRDefault="00BB1A60" w:rsidP="00990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138" w:type="pct"/>
          </w:tcPr>
          <w:p w14:paraId="084EC9F9" w14:textId="19C10B03" w:rsidR="00BB1A60" w:rsidRPr="00F82203" w:rsidRDefault="006E1824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Valstybės skaitmeninių sprendimų agentūra</w:t>
            </w:r>
          </w:p>
        </w:tc>
      </w:tr>
      <w:tr w:rsidR="00BB1A60" w:rsidRPr="00F82203" w14:paraId="60E4871B" w14:textId="77777777" w:rsidTr="559290C1">
        <w:tc>
          <w:tcPr>
            <w:tcW w:w="1862" w:type="pct"/>
          </w:tcPr>
          <w:p w14:paraId="0DC704C1" w14:textId="77777777" w:rsidR="00BB1A60" w:rsidRPr="00F82203" w:rsidRDefault="00BB1A60" w:rsidP="00990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3138" w:type="pct"/>
          </w:tcPr>
          <w:p w14:paraId="270E0BB9" w14:textId="7D0B7CB0" w:rsidR="00BB1A60" w:rsidRPr="00F82203" w:rsidRDefault="00BB1A60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B1A60" w:rsidRPr="00F82203" w14:paraId="5B1BB83B" w14:textId="77777777" w:rsidTr="559290C1">
        <w:tc>
          <w:tcPr>
            <w:tcW w:w="1862" w:type="pct"/>
          </w:tcPr>
          <w:p w14:paraId="3A1FFAEA" w14:textId="77777777" w:rsidR="00BB1A60" w:rsidRPr="00F82203" w:rsidRDefault="00BB1A60" w:rsidP="00990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Juridinio asmens kodas</w:t>
            </w:r>
          </w:p>
        </w:tc>
        <w:tc>
          <w:tcPr>
            <w:tcW w:w="3138" w:type="pct"/>
          </w:tcPr>
          <w:p w14:paraId="77E9B041" w14:textId="3CBB6B2B" w:rsidR="00BB1A60" w:rsidRPr="00F82203" w:rsidRDefault="00BB1A60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BB1A60" w:rsidRPr="00F82203" w14:paraId="73C248A5" w14:textId="77777777" w:rsidTr="559290C1">
        <w:tc>
          <w:tcPr>
            <w:tcW w:w="1862" w:type="pct"/>
          </w:tcPr>
          <w:p w14:paraId="51778AC5" w14:textId="77777777" w:rsidR="00BB1A60" w:rsidRPr="00F82203" w:rsidRDefault="00BB1A60" w:rsidP="009904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PVM mokėtojo kodas</w:t>
            </w:r>
          </w:p>
        </w:tc>
        <w:tc>
          <w:tcPr>
            <w:tcW w:w="3138" w:type="pct"/>
          </w:tcPr>
          <w:p w14:paraId="72139183" w14:textId="7D0B1494" w:rsidR="00BB1A60" w:rsidRPr="00F82203" w:rsidRDefault="00BB1A60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BB1A60" w:rsidRPr="00F82203" w14:paraId="3BAFF6C6" w14:textId="77777777" w:rsidTr="559290C1">
        <w:tc>
          <w:tcPr>
            <w:tcW w:w="1862" w:type="pct"/>
          </w:tcPr>
          <w:p w14:paraId="7F69DE18" w14:textId="77777777" w:rsidR="00BB1A60" w:rsidRPr="00F82203" w:rsidRDefault="00BB1A60" w:rsidP="00990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Atsiskaitomoji sąskaita</w:t>
            </w:r>
          </w:p>
        </w:tc>
        <w:tc>
          <w:tcPr>
            <w:tcW w:w="3138" w:type="pct"/>
          </w:tcPr>
          <w:p w14:paraId="1B7A3E2D" w14:textId="2D21684E" w:rsidR="00BB1A60" w:rsidRPr="00F82203" w:rsidRDefault="00BB1A60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BB1A60" w:rsidRPr="00F82203" w14:paraId="72F687E1" w14:textId="77777777" w:rsidTr="559290C1">
        <w:trPr>
          <w:trHeight w:val="70"/>
        </w:trPr>
        <w:tc>
          <w:tcPr>
            <w:tcW w:w="1862" w:type="pct"/>
          </w:tcPr>
          <w:p w14:paraId="689AED22" w14:textId="77777777" w:rsidR="00BB1A60" w:rsidRPr="00F82203" w:rsidRDefault="00BB1A60" w:rsidP="00990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Bankas, banko kodas</w:t>
            </w:r>
          </w:p>
        </w:tc>
        <w:tc>
          <w:tcPr>
            <w:tcW w:w="3138" w:type="pct"/>
          </w:tcPr>
          <w:p w14:paraId="1A881E13" w14:textId="75AB3998" w:rsidR="00BB1A60" w:rsidRPr="00F82203" w:rsidRDefault="00BB1A60" w:rsidP="00990463">
            <w:pPr>
              <w:shd w:val="clear" w:color="auto" w:fill="FFFFFF" w:themeFill="background1"/>
              <w:tabs>
                <w:tab w:val="left" w:pos="3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B1A60" w:rsidRPr="00F82203" w14:paraId="22DD09A3" w14:textId="77777777" w:rsidTr="559290C1">
        <w:tc>
          <w:tcPr>
            <w:tcW w:w="1862" w:type="pct"/>
          </w:tcPr>
          <w:p w14:paraId="76C7BFCA" w14:textId="77777777" w:rsidR="00BB1A60" w:rsidRPr="00F82203" w:rsidRDefault="00BB1A60" w:rsidP="00990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3138" w:type="pct"/>
          </w:tcPr>
          <w:p w14:paraId="6815AEBA" w14:textId="44CD8470" w:rsidR="00BB1A60" w:rsidRPr="00F82203" w:rsidRDefault="00BB1A60" w:rsidP="00990463">
            <w:pPr>
              <w:spacing w:after="0" w:line="240" w:lineRule="auto"/>
              <w:ind w:left="180" w:hanging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BB1A60" w:rsidRPr="00F82203" w14:paraId="6168979E" w14:textId="77777777" w:rsidTr="559290C1">
        <w:tc>
          <w:tcPr>
            <w:tcW w:w="1862" w:type="pct"/>
          </w:tcPr>
          <w:p w14:paraId="14C7738E" w14:textId="77777777" w:rsidR="00BB1A60" w:rsidRPr="00F82203" w:rsidRDefault="00BB1A60" w:rsidP="00990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3138" w:type="pct"/>
          </w:tcPr>
          <w:p w14:paraId="42A8D10C" w14:textId="1B5E9F39" w:rsidR="00BB1A60" w:rsidRPr="00F82203" w:rsidRDefault="00BB1A60" w:rsidP="00990463">
            <w:pPr>
              <w:spacing w:after="0" w:line="240" w:lineRule="auto"/>
              <w:ind w:left="180" w:hanging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BB1A60" w:rsidRPr="00F82203" w14:paraId="69D76F8F" w14:textId="77777777" w:rsidTr="559290C1">
        <w:tc>
          <w:tcPr>
            <w:tcW w:w="1862" w:type="pct"/>
          </w:tcPr>
          <w:p w14:paraId="048D7593" w14:textId="77777777" w:rsidR="00BB1A60" w:rsidRPr="00F82203" w:rsidRDefault="00BB1A60" w:rsidP="00990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Atstovas</w:t>
            </w:r>
          </w:p>
        </w:tc>
        <w:tc>
          <w:tcPr>
            <w:tcW w:w="3138" w:type="pct"/>
          </w:tcPr>
          <w:p w14:paraId="41E42E77" w14:textId="11DB6331" w:rsidR="00BB1A60" w:rsidRPr="00F82203" w:rsidRDefault="00BB1A60" w:rsidP="00990463">
            <w:pPr>
              <w:spacing w:after="0" w:line="240" w:lineRule="auto"/>
              <w:ind w:left="-60" w:firstLine="6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B1A60" w:rsidRPr="00F82203" w14:paraId="21EA2157" w14:textId="77777777" w:rsidTr="559290C1">
        <w:tc>
          <w:tcPr>
            <w:tcW w:w="1862" w:type="pct"/>
          </w:tcPr>
          <w:p w14:paraId="08DFA31C" w14:textId="77777777" w:rsidR="00BB1A60" w:rsidRPr="00F82203" w:rsidRDefault="00BB1A60" w:rsidP="00990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Atstovavimo pagrindas</w:t>
            </w:r>
          </w:p>
        </w:tc>
        <w:tc>
          <w:tcPr>
            <w:tcW w:w="3138" w:type="pct"/>
          </w:tcPr>
          <w:p w14:paraId="06811AB4" w14:textId="2878FBC2" w:rsidR="00BB1A60" w:rsidRPr="00F82203" w:rsidRDefault="00BB1A60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F82203" w14:paraId="64265592" w14:textId="77777777" w:rsidTr="559290C1">
        <w:tc>
          <w:tcPr>
            <w:tcW w:w="5000" w:type="pct"/>
            <w:gridSpan w:val="2"/>
          </w:tcPr>
          <w:p w14:paraId="2E0DD80E" w14:textId="77777777" w:rsidR="00715292" w:rsidRPr="00F82203" w:rsidRDefault="00715292" w:rsidP="00990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8220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TIEKĖJAS</w:t>
            </w:r>
          </w:p>
        </w:tc>
      </w:tr>
      <w:tr w:rsidR="00715292" w:rsidRPr="00F82203" w14:paraId="5FD83070" w14:textId="77777777" w:rsidTr="559290C1">
        <w:tc>
          <w:tcPr>
            <w:tcW w:w="1862" w:type="pct"/>
          </w:tcPr>
          <w:p w14:paraId="2DAD9CA1" w14:textId="77777777" w:rsidR="00715292" w:rsidRPr="00F82203" w:rsidRDefault="00715292" w:rsidP="00990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138" w:type="pct"/>
          </w:tcPr>
          <w:p w14:paraId="785E971D" w14:textId="4A6CE4C9" w:rsidR="00715292" w:rsidRPr="00F82203" w:rsidRDefault="006E1824" w:rsidP="00990463">
            <w:pPr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UAB „Baltic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Amadeus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</w:p>
        </w:tc>
      </w:tr>
      <w:tr w:rsidR="00715292" w:rsidRPr="00F82203" w14:paraId="7BC18742" w14:textId="77777777" w:rsidTr="559290C1">
        <w:tc>
          <w:tcPr>
            <w:tcW w:w="1862" w:type="pct"/>
          </w:tcPr>
          <w:p w14:paraId="03C7311A" w14:textId="77777777" w:rsidR="00715292" w:rsidRPr="00F82203" w:rsidRDefault="00715292" w:rsidP="00990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3138" w:type="pct"/>
          </w:tcPr>
          <w:p w14:paraId="0BB361F4" w14:textId="77777777" w:rsidR="00715292" w:rsidRPr="00F82203" w:rsidRDefault="00715292" w:rsidP="00990463">
            <w:pPr>
              <w:spacing w:after="0" w:line="240" w:lineRule="auto"/>
              <w:ind w:left="167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F82203" w14:paraId="4FFFE1D0" w14:textId="77777777" w:rsidTr="559290C1">
        <w:tc>
          <w:tcPr>
            <w:tcW w:w="1862" w:type="pct"/>
          </w:tcPr>
          <w:p w14:paraId="4A6EE2F7" w14:textId="77777777" w:rsidR="00715292" w:rsidRPr="00F82203" w:rsidRDefault="00715292" w:rsidP="00990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Juridinio asmens kodas</w:t>
            </w:r>
          </w:p>
        </w:tc>
        <w:tc>
          <w:tcPr>
            <w:tcW w:w="3138" w:type="pct"/>
          </w:tcPr>
          <w:p w14:paraId="1B05FE77" w14:textId="77777777" w:rsidR="00715292" w:rsidRPr="00F82203" w:rsidRDefault="00715292" w:rsidP="00990463">
            <w:pPr>
              <w:spacing w:after="0" w:line="240" w:lineRule="auto"/>
              <w:ind w:left="167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F82203" w14:paraId="63DC90D7" w14:textId="77777777" w:rsidTr="559290C1">
        <w:tc>
          <w:tcPr>
            <w:tcW w:w="1862" w:type="pct"/>
          </w:tcPr>
          <w:p w14:paraId="2686C673" w14:textId="77777777" w:rsidR="00715292" w:rsidRPr="00F82203" w:rsidRDefault="00715292" w:rsidP="00990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PVM mokėtojo kodas</w:t>
            </w:r>
          </w:p>
        </w:tc>
        <w:tc>
          <w:tcPr>
            <w:tcW w:w="3138" w:type="pct"/>
          </w:tcPr>
          <w:p w14:paraId="1B77F41C" w14:textId="77777777" w:rsidR="00715292" w:rsidRPr="00F82203" w:rsidRDefault="00715292" w:rsidP="00990463">
            <w:pPr>
              <w:spacing w:after="0" w:line="240" w:lineRule="auto"/>
              <w:ind w:left="167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F82203" w14:paraId="0D75AF50" w14:textId="77777777" w:rsidTr="559290C1">
        <w:tc>
          <w:tcPr>
            <w:tcW w:w="1862" w:type="pct"/>
          </w:tcPr>
          <w:p w14:paraId="1FAD6A90" w14:textId="77777777" w:rsidR="00715292" w:rsidRPr="00F82203" w:rsidRDefault="00715292" w:rsidP="00990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Banko sąskaita</w:t>
            </w:r>
          </w:p>
        </w:tc>
        <w:tc>
          <w:tcPr>
            <w:tcW w:w="3138" w:type="pct"/>
          </w:tcPr>
          <w:p w14:paraId="5ADDE3B6" w14:textId="77777777" w:rsidR="00715292" w:rsidRPr="00F82203" w:rsidRDefault="00715292" w:rsidP="00990463">
            <w:pPr>
              <w:spacing w:after="0" w:line="240" w:lineRule="auto"/>
              <w:ind w:left="167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F82203" w14:paraId="0F396870" w14:textId="77777777" w:rsidTr="559290C1">
        <w:tc>
          <w:tcPr>
            <w:tcW w:w="1862" w:type="pct"/>
          </w:tcPr>
          <w:p w14:paraId="76D33CA4" w14:textId="77777777" w:rsidR="00715292" w:rsidRPr="00F82203" w:rsidRDefault="00715292" w:rsidP="00990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Bankas, banko kodas</w:t>
            </w:r>
          </w:p>
        </w:tc>
        <w:tc>
          <w:tcPr>
            <w:tcW w:w="3138" w:type="pct"/>
          </w:tcPr>
          <w:p w14:paraId="20CA62B4" w14:textId="77777777" w:rsidR="00715292" w:rsidRPr="00F82203" w:rsidRDefault="00715292" w:rsidP="00990463">
            <w:pPr>
              <w:spacing w:after="0" w:line="240" w:lineRule="auto"/>
              <w:ind w:left="167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F82203" w14:paraId="782F68C6" w14:textId="77777777" w:rsidTr="559290C1">
        <w:tc>
          <w:tcPr>
            <w:tcW w:w="1862" w:type="pct"/>
          </w:tcPr>
          <w:p w14:paraId="28684A62" w14:textId="77777777" w:rsidR="00715292" w:rsidRPr="00F82203" w:rsidRDefault="00715292" w:rsidP="00990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3138" w:type="pct"/>
          </w:tcPr>
          <w:p w14:paraId="43FA6632" w14:textId="77777777" w:rsidR="00715292" w:rsidRPr="00F82203" w:rsidRDefault="00715292" w:rsidP="00990463">
            <w:pPr>
              <w:spacing w:after="0" w:line="240" w:lineRule="auto"/>
              <w:ind w:left="167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F82203" w14:paraId="4FA878FE" w14:textId="77777777" w:rsidTr="559290C1">
        <w:tc>
          <w:tcPr>
            <w:tcW w:w="1862" w:type="pct"/>
          </w:tcPr>
          <w:p w14:paraId="4DD36140" w14:textId="77777777" w:rsidR="00715292" w:rsidRPr="00F82203" w:rsidRDefault="00715292" w:rsidP="00990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Faksas</w:t>
            </w:r>
          </w:p>
        </w:tc>
        <w:tc>
          <w:tcPr>
            <w:tcW w:w="3138" w:type="pct"/>
          </w:tcPr>
          <w:p w14:paraId="4146AEB0" w14:textId="77777777" w:rsidR="00715292" w:rsidRPr="00F82203" w:rsidRDefault="00715292" w:rsidP="00990463">
            <w:pPr>
              <w:spacing w:after="0" w:line="240" w:lineRule="auto"/>
              <w:ind w:left="167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F82203" w14:paraId="067A6B6E" w14:textId="77777777" w:rsidTr="559290C1">
        <w:tc>
          <w:tcPr>
            <w:tcW w:w="1862" w:type="pct"/>
          </w:tcPr>
          <w:p w14:paraId="0D368710" w14:textId="77777777" w:rsidR="00715292" w:rsidRPr="00F82203" w:rsidRDefault="00715292" w:rsidP="00990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3138" w:type="pct"/>
          </w:tcPr>
          <w:p w14:paraId="7FE81BAB" w14:textId="77777777" w:rsidR="00715292" w:rsidRPr="00F82203" w:rsidRDefault="00715292" w:rsidP="00990463">
            <w:pPr>
              <w:spacing w:after="0" w:line="240" w:lineRule="auto"/>
              <w:ind w:left="167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F82203" w14:paraId="05B95F92" w14:textId="77777777" w:rsidTr="559290C1">
        <w:tc>
          <w:tcPr>
            <w:tcW w:w="1862" w:type="pct"/>
          </w:tcPr>
          <w:p w14:paraId="21781BA0" w14:textId="77777777" w:rsidR="00715292" w:rsidRPr="00F82203" w:rsidRDefault="00715292" w:rsidP="00990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Atstovas</w:t>
            </w:r>
          </w:p>
        </w:tc>
        <w:tc>
          <w:tcPr>
            <w:tcW w:w="3138" w:type="pct"/>
          </w:tcPr>
          <w:p w14:paraId="17C8999A" w14:textId="77777777" w:rsidR="00715292" w:rsidRPr="00F82203" w:rsidRDefault="00715292" w:rsidP="00990463">
            <w:pPr>
              <w:spacing w:after="0" w:line="240" w:lineRule="auto"/>
              <w:ind w:left="167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F82203" w14:paraId="0A89923B" w14:textId="77777777" w:rsidTr="559290C1">
        <w:tc>
          <w:tcPr>
            <w:tcW w:w="1862" w:type="pct"/>
          </w:tcPr>
          <w:p w14:paraId="3394277A" w14:textId="77777777" w:rsidR="00715292" w:rsidRPr="00F82203" w:rsidRDefault="00715292" w:rsidP="00990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Atstovavimo pagrindas</w:t>
            </w:r>
          </w:p>
        </w:tc>
        <w:tc>
          <w:tcPr>
            <w:tcW w:w="3138" w:type="pct"/>
          </w:tcPr>
          <w:p w14:paraId="55BB3914" w14:textId="77777777" w:rsidR="00715292" w:rsidRPr="00F82203" w:rsidRDefault="00715292" w:rsidP="00990463">
            <w:pPr>
              <w:spacing w:after="0" w:line="240" w:lineRule="auto"/>
              <w:ind w:left="167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4796D7B2" w14:textId="77777777" w:rsidR="00715292" w:rsidRPr="00F82203" w:rsidRDefault="00715292" w:rsidP="009904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32A45FD" w14:textId="65E974CA" w:rsidR="00FD45B1" w:rsidRPr="00F82203" w:rsidRDefault="00FD45B1" w:rsidP="009904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82203">
        <w:rPr>
          <w:rFonts w:ascii="Times New Roman" w:hAnsi="Times New Roman" w:cs="Times New Roman"/>
          <w:sz w:val="24"/>
          <w:szCs w:val="24"/>
          <w:lang w:val="lt-LT"/>
        </w:rPr>
        <w:br w:type="page"/>
      </w:r>
    </w:p>
    <w:p w14:paraId="01B087AD" w14:textId="77777777" w:rsidR="00424512" w:rsidRPr="00F82203" w:rsidRDefault="00424512" w:rsidP="009904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9498" w:type="dxa"/>
        <w:tblInd w:w="-459" w:type="dxa"/>
        <w:tblLook w:val="04A0" w:firstRow="1" w:lastRow="0" w:firstColumn="1" w:lastColumn="0" w:noHBand="0" w:noVBand="1"/>
      </w:tblPr>
      <w:tblGrid>
        <w:gridCol w:w="2739"/>
        <w:gridCol w:w="2484"/>
        <w:gridCol w:w="2439"/>
        <w:gridCol w:w="1836"/>
      </w:tblGrid>
      <w:tr w:rsidR="008F05D5" w:rsidRPr="006E1824" w14:paraId="3ACC1AAD" w14:textId="77777777" w:rsidTr="004508FC">
        <w:tc>
          <w:tcPr>
            <w:tcW w:w="2739" w:type="dxa"/>
          </w:tcPr>
          <w:p w14:paraId="022F5BBB" w14:textId="3780E3FD" w:rsidR="00715292" w:rsidRPr="00F82203" w:rsidRDefault="00715292" w:rsidP="00990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822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Specialiųjų sutarties sąlygų nuostatos punkto Nr./pavadinimas</w:t>
            </w:r>
          </w:p>
        </w:tc>
        <w:tc>
          <w:tcPr>
            <w:tcW w:w="4923" w:type="dxa"/>
            <w:gridSpan w:val="2"/>
          </w:tcPr>
          <w:p w14:paraId="6DDEC629" w14:textId="4F21ED3C" w:rsidR="00715292" w:rsidRPr="00F82203" w:rsidRDefault="00715292" w:rsidP="00990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822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Specialiųjų sutarties sąlygų nuostata</w:t>
            </w:r>
          </w:p>
        </w:tc>
        <w:tc>
          <w:tcPr>
            <w:tcW w:w="1836" w:type="dxa"/>
          </w:tcPr>
          <w:p w14:paraId="1664F9B4" w14:textId="74675D66" w:rsidR="00715292" w:rsidRPr="00F82203" w:rsidRDefault="00715292" w:rsidP="00990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822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Nuoroda į Bendrųjų sutarties sąlygų punktą/</w:t>
            </w:r>
            <w:r w:rsidR="001A295F" w:rsidRPr="00F822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F822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skyrių</w:t>
            </w:r>
          </w:p>
        </w:tc>
      </w:tr>
      <w:tr w:rsidR="00BC13E3" w:rsidRPr="00F82203" w14:paraId="11C44BF5" w14:textId="77777777" w:rsidTr="370E8150">
        <w:tc>
          <w:tcPr>
            <w:tcW w:w="9498" w:type="dxa"/>
            <w:gridSpan w:val="4"/>
          </w:tcPr>
          <w:p w14:paraId="4D780E2A" w14:textId="71E6F9A3" w:rsidR="00BC13E3" w:rsidRPr="00F82203" w:rsidRDefault="00045E72" w:rsidP="00990463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bCs/>
              </w:rPr>
            </w:pPr>
            <w:r w:rsidRPr="00F82203">
              <w:rPr>
                <w:b/>
                <w:bCs/>
              </w:rPr>
              <w:t>SUTARTIES DALYKAS</w:t>
            </w:r>
          </w:p>
        </w:tc>
      </w:tr>
      <w:tr w:rsidR="008F05D5" w:rsidRPr="00F82203" w14:paraId="410B8384" w14:textId="77777777" w:rsidTr="004508FC">
        <w:tc>
          <w:tcPr>
            <w:tcW w:w="2739" w:type="dxa"/>
          </w:tcPr>
          <w:p w14:paraId="43281FBC" w14:textId="2F497122" w:rsidR="00715292" w:rsidRPr="00F82203" w:rsidRDefault="00715292" w:rsidP="00990463">
            <w:pPr>
              <w:pStyle w:val="ListParagraph"/>
              <w:numPr>
                <w:ilvl w:val="1"/>
                <w:numId w:val="13"/>
              </w:numPr>
              <w:rPr>
                <w:b/>
                <w:bCs/>
              </w:rPr>
            </w:pPr>
            <w:r w:rsidRPr="00F82203">
              <w:rPr>
                <w:b/>
                <w:bCs/>
              </w:rPr>
              <w:t xml:space="preserve"> Paslaugų aprašymas</w:t>
            </w:r>
          </w:p>
        </w:tc>
        <w:tc>
          <w:tcPr>
            <w:tcW w:w="4923" w:type="dxa"/>
            <w:gridSpan w:val="2"/>
          </w:tcPr>
          <w:p w14:paraId="6E539991" w14:textId="624E74B2" w:rsidR="00812339" w:rsidRPr="00F82203" w:rsidRDefault="129AC8D3" w:rsidP="00990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8220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Perkamos Paslaugos: </w:t>
            </w:r>
            <w:r w:rsidR="00C740AD" w:rsidRPr="00F822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Skaitmeninių paslaugų katalogo sukūrimo paslaugos</w:t>
            </w:r>
            <w:r w:rsidRPr="00F822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.</w:t>
            </w:r>
          </w:p>
          <w:p w14:paraId="241F6F77" w14:textId="77777777" w:rsidR="00116F3E" w:rsidRPr="00F82203" w:rsidRDefault="00116F3E" w:rsidP="00990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  <w:p w14:paraId="755654AC" w14:textId="10D24952" w:rsidR="008F05D5" w:rsidRPr="00F82203" w:rsidRDefault="008F05D5" w:rsidP="00990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8220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Išsamus P</w:t>
            </w:r>
            <w:r w:rsidR="00715292" w:rsidRPr="00F8220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aslaugų aprašymas ir kiti reikalavimai teikiamoms Paslaugoms nustatyti Specialiųjų sutarties sąlygų 1 priede „Techninė specifikacija“ (toliau – Techninė specifikacija) ir 2 priede „Pasiūlymas“</w:t>
            </w:r>
            <w:r w:rsidR="0BE48582" w:rsidRPr="00F8220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36" w:type="dxa"/>
          </w:tcPr>
          <w:p w14:paraId="0BFB4179" w14:textId="79A87A65" w:rsidR="00715292" w:rsidRPr="00F82203" w:rsidRDefault="008F05D5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4.2</w:t>
            </w:r>
            <w:r w:rsidR="00A46BB8"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4.3</w:t>
            </w:r>
            <w:r w:rsidR="00A46BB8"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F05D5" w:rsidRPr="006E1824" w14:paraId="2A5A1452" w14:textId="77777777" w:rsidTr="004508FC">
        <w:tc>
          <w:tcPr>
            <w:tcW w:w="2739" w:type="dxa"/>
          </w:tcPr>
          <w:p w14:paraId="71C14082" w14:textId="2618FB83" w:rsidR="00715292" w:rsidRPr="00F82203" w:rsidRDefault="008F05D5" w:rsidP="00990463">
            <w:pPr>
              <w:pStyle w:val="ListParagraph"/>
              <w:numPr>
                <w:ilvl w:val="1"/>
                <w:numId w:val="13"/>
              </w:numPr>
              <w:ind w:left="0" w:firstLine="64"/>
              <w:rPr>
                <w:b/>
                <w:bCs/>
              </w:rPr>
            </w:pPr>
            <w:r w:rsidRPr="00F82203">
              <w:rPr>
                <w:b/>
                <w:bCs/>
              </w:rPr>
              <w:t xml:space="preserve">Informacija apie ES </w:t>
            </w:r>
            <w:r w:rsidR="000D73C3">
              <w:rPr>
                <w:b/>
                <w:bCs/>
              </w:rPr>
              <w:t xml:space="preserve">lėšomis </w:t>
            </w:r>
            <w:r w:rsidRPr="00F82203">
              <w:rPr>
                <w:b/>
                <w:bCs/>
              </w:rPr>
              <w:t>finansuojamą projektą</w:t>
            </w:r>
            <w:r w:rsidR="00B40CB4">
              <w:rPr>
                <w:b/>
                <w:bCs/>
              </w:rPr>
              <w:t xml:space="preserve"> </w:t>
            </w:r>
            <w:r w:rsidR="000D73C3">
              <w:rPr>
                <w:b/>
                <w:bCs/>
              </w:rPr>
              <w:t>arba kitą projektą</w:t>
            </w:r>
          </w:p>
        </w:tc>
        <w:tc>
          <w:tcPr>
            <w:tcW w:w="4923" w:type="dxa"/>
            <w:gridSpan w:val="2"/>
          </w:tcPr>
          <w:p w14:paraId="239437E2" w14:textId="34953078" w:rsidR="00C57F49" w:rsidRPr="00F82203" w:rsidRDefault="00C57F49" w:rsidP="00990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8220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Europos Sąjungos Ekonomikos gaivinimo ir atsparumo didinimo priemonės (RRF) lėšos ir valstybės biudžeto lėšos</w:t>
            </w:r>
            <w:r w:rsidR="00E16DAF" w:rsidRPr="00F8220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  <w:p w14:paraId="1DD4A81A" w14:textId="646E0C9C" w:rsidR="008F05D5" w:rsidRPr="00F82203" w:rsidRDefault="00873E34" w:rsidP="00990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8220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Projektas Nr. 02-088-P-0006 „</w:t>
            </w:r>
            <w:r w:rsidR="00957000" w:rsidRPr="00F8220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Skaitmeninių paslaugų platforma</w:t>
            </w:r>
            <w:r w:rsidRPr="00F8220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“. </w:t>
            </w:r>
          </w:p>
        </w:tc>
        <w:tc>
          <w:tcPr>
            <w:tcW w:w="1836" w:type="dxa"/>
          </w:tcPr>
          <w:p w14:paraId="02419E14" w14:textId="77777777" w:rsidR="00715292" w:rsidRPr="00F82203" w:rsidRDefault="00715292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F05D5" w:rsidRPr="00F82203" w14:paraId="71F64D7A" w14:textId="77777777" w:rsidTr="004508FC">
        <w:tc>
          <w:tcPr>
            <w:tcW w:w="2739" w:type="dxa"/>
          </w:tcPr>
          <w:p w14:paraId="5CCA6A54" w14:textId="4CC80050" w:rsidR="00715292" w:rsidRPr="00F82203" w:rsidRDefault="00F3745A" w:rsidP="00990463">
            <w:pPr>
              <w:pStyle w:val="ListParagraph"/>
              <w:numPr>
                <w:ilvl w:val="1"/>
                <w:numId w:val="13"/>
              </w:numPr>
              <w:rPr>
                <w:b/>
                <w:bCs/>
              </w:rPr>
            </w:pPr>
            <w:r w:rsidRPr="00F82203">
              <w:rPr>
                <w:b/>
                <w:bCs/>
              </w:rPr>
              <w:t xml:space="preserve"> </w:t>
            </w:r>
            <w:r w:rsidR="008F05D5" w:rsidRPr="00F82203">
              <w:rPr>
                <w:b/>
                <w:bCs/>
              </w:rPr>
              <w:t>Papildom</w:t>
            </w:r>
            <w:r w:rsidR="00BC13E3" w:rsidRPr="00F82203">
              <w:rPr>
                <w:b/>
                <w:bCs/>
              </w:rPr>
              <w:t xml:space="preserve">os </w:t>
            </w:r>
            <w:r w:rsidRPr="00F82203">
              <w:rPr>
                <w:b/>
                <w:bCs/>
              </w:rPr>
              <w:t>p</w:t>
            </w:r>
            <w:r w:rsidR="008F05D5" w:rsidRPr="00F82203">
              <w:rPr>
                <w:b/>
                <w:bCs/>
              </w:rPr>
              <w:t>aslaug</w:t>
            </w:r>
            <w:r w:rsidR="00BC13E3" w:rsidRPr="00F82203">
              <w:rPr>
                <w:b/>
                <w:bCs/>
              </w:rPr>
              <w:t>os</w:t>
            </w:r>
            <w:r w:rsidR="008F05D5" w:rsidRPr="00F82203">
              <w:rPr>
                <w:b/>
                <w:bCs/>
              </w:rPr>
              <w:t xml:space="preserve"> </w:t>
            </w:r>
          </w:p>
        </w:tc>
        <w:tc>
          <w:tcPr>
            <w:tcW w:w="4923" w:type="dxa"/>
            <w:gridSpan w:val="2"/>
          </w:tcPr>
          <w:p w14:paraId="622271C7" w14:textId="77777777" w:rsidR="00BC13E3" w:rsidRPr="00F82203" w:rsidRDefault="00BC13E3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Netaikoma </w:t>
            </w:r>
          </w:p>
          <w:p w14:paraId="5C5DEF82" w14:textId="70F343C3" w:rsidR="00BC13E3" w:rsidRPr="00F82203" w:rsidRDefault="00BC13E3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36" w:type="dxa"/>
          </w:tcPr>
          <w:p w14:paraId="1ABA23A6" w14:textId="0E4CECBA" w:rsidR="00715292" w:rsidRPr="00F82203" w:rsidRDefault="00045E72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  <w:r w:rsidR="00DE67FB"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A46BB8"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82397A"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6.</w:t>
            </w:r>
            <w:r w:rsidR="000D73C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82397A"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A46BB8"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F82203" w14:paraId="0AA8F10C" w14:textId="77777777" w:rsidTr="370E8150">
        <w:tc>
          <w:tcPr>
            <w:tcW w:w="9498" w:type="dxa"/>
            <w:gridSpan w:val="4"/>
          </w:tcPr>
          <w:p w14:paraId="7401F88B" w14:textId="05AF6924" w:rsidR="00045E72" w:rsidRPr="00F82203" w:rsidRDefault="00045E72" w:rsidP="00990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82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2. PASLAUGŲ SUTEIKIMO TERMINAI</w:t>
            </w:r>
          </w:p>
        </w:tc>
      </w:tr>
      <w:tr w:rsidR="00EB570B" w:rsidRPr="00F82203" w14:paraId="0716AD85" w14:textId="77777777" w:rsidTr="004508FC">
        <w:trPr>
          <w:trHeight w:val="418"/>
        </w:trPr>
        <w:tc>
          <w:tcPr>
            <w:tcW w:w="2739" w:type="dxa"/>
          </w:tcPr>
          <w:p w14:paraId="6561ECB0" w14:textId="77777777" w:rsidR="00EB570B" w:rsidRPr="00F82203" w:rsidRDefault="00EB570B" w:rsidP="00990463">
            <w:pPr>
              <w:pStyle w:val="ListParagraph"/>
              <w:ind w:left="0"/>
              <w:jc w:val="both"/>
              <w:rPr>
                <w:rFonts w:eastAsia="Calibri"/>
                <w:b/>
                <w:bCs/>
              </w:rPr>
            </w:pPr>
            <w:r w:rsidRPr="00F82203">
              <w:rPr>
                <w:rFonts w:eastAsia="Calibri"/>
                <w:b/>
                <w:bCs/>
              </w:rPr>
              <w:t xml:space="preserve">2.1. Paslaugų suteikimo terminas </w:t>
            </w:r>
          </w:p>
          <w:p w14:paraId="0E341947" w14:textId="77777777" w:rsidR="00EB570B" w:rsidRPr="00F82203" w:rsidRDefault="00EB570B" w:rsidP="00990463">
            <w:pPr>
              <w:pStyle w:val="ListParagraph"/>
              <w:ind w:left="0"/>
              <w:jc w:val="both"/>
              <w:rPr>
                <w:b/>
                <w:bCs/>
              </w:rPr>
            </w:pPr>
          </w:p>
        </w:tc>
        <w:tc>
          <w:tcPr>
            <w:tcW w:w="4923" w:type="dxa"/>
            <w:gridSpan w:val="2"/>
          </w:tcPr>
          <w:p w14:paraId="4B8D67E6" w14:textId="31CBC655" w:rsidR="00E2267B" w:rsidRPr="00F82203" w:rsidRDefault="343D8B73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Skaitmeninių paslaugų katalogo</w:t>
            </w:r>
            <w:r w:rsidR="00CE295C"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sukūrimo ir diegimo </w:t>
            </w:r>
            <w:r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paslaugos turi būti suteiktos per 10 mėn. </w:t>
            </w:r>
            <w:r w:rsidR="00CE53BD"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</w:t>
            </w:r>
            <w:r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uo sutarties įsigaliojimo dienos laikantis Techninėje specifikacijoje numatytų terminų. </w:t>
            </w:r>
          </w:p>
          <w:p w14:paraId="7FBA69F1" w14:textId="33762C8F" w:rsidR="007657B0" w:rsidRPr="00F82203" w:rsidRDefault="007657B0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822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Ekspertinės </w:t>
            </w:r>
            <w:r w:rsidR="000E1449" w:rsidRPr="00F822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paslaugos gali būti teikiamos visą sutarties laikotarpį</w:t>
            </w:r>
            <w:r w:rsidR="00EB069B" w:rsidRPr="00F822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1836" w:type="dxa"/>
          </w:tcPr>
          <w:p w14:paraId="2D7F48C0" w14:textId="0FC3C0AA" w:rsidR="00EB570B" w:rsidRPr="00F82203" w:rsidRDefault="000F680D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4.4.</w:t>
            </w:r>
          </w:p>
        </w:tc>
      </w:tr>
      <w:tr w:rsidR="00152E08" w:rsidRPr="00F82203" w14:paraId="57A541AA" w14:textId="77777777" w:rsidTr="004508FC">
        <w:trPr>
          <w:trHeight w:val="418"/>
        </w:trPr>
        <w:tc>
          <w:tcPr>
            <w:tcW w:w="2739" w:type="dxa"/>
          </w:tcPr>
          <w:p w14:paraId="2D657ADE" w14:textId="6DFAB917" w:rsidR="00152E08" w:rsidRPr="00F82203" w:rsidRDefault="00152E08" w:rsidP="00990463">
            <w:pPr>
              <w:pStyle w:val="ListParagraph"/>
              <w:ind w:left="0"/>
              <w:jc w:val="both"/>
              <w:rPr>
                <w:rFonts w:eastAsia="Calibri"/>
                <w:b/>
                <w:bCs/>
              </w:rPr>
            </w:pPr>
            <w:r w:rsidRPr="00F82203">
              <w:rPr>
                <w:rFonts w:eastAsia="Calibri"/>
                <w:b/>
                <w:bCs/>
              </w:rPr>
              <w:t>2.2. Paslaugų suteikimo terminas, kai Paslaugos teikiamos etapais/ periodais</w:t>
            </w:r>
          </w:p>
        </w:tc>
        <w:tc>
          <w:tcPr>
            <w:tcW w:w="4923" w:type="dxa"/>
            <w:gridSpan w:val="2"/>
          </w:tcPr>
          <w:p w14:paraId="292761A7" w14:textId="47B8551D" w:rsidR="00152E08" w:rsidRPr="00F82203" w:rsidRDefault="0C05214C" w:rsidP="0099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822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Paslaugos turi būti </w:t>
            </w:r>
            <w:r w:rsidR="00930AD9" w:rsidRPr="00F822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teikiamos </w:t>
            </w:r>
            <w:r w:rsidRPr="00F822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iteraciniu-</w:t>
            </w:r>
            <w:proofErr w:type="spellStart"/>
            <w:r w:rsidRPr="00F822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inkrementiniu</w:t>
            </w:r>
            <w:proofErr w:type="spellEnd"/>
            <w:r w:rsidRPr="00F822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būdu (angl. Agile) taikant ne ilgesnes nei 2 (dviejų) savaičių trukmės iteracijas, kurių pabaigoje </w:t>
            </w:r>
            <w:r w:rsidR="006E3D0E" w:rsidRPr="00F822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Tiekėjas </w:t>
            </w:r>
            <w:r w:rsidRPr="00F822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demonstruoja veikiančią programinę įrangą Programavimo aplinkoje ir ne retesnius nei 2 (dviejų) mėnesių trukmės </w:t>
            </w:r>
            <w:proofErr w:type="spellStart"/>
            <w:r w:rsidRPr="00F822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inkrementus</w:t>
            </w:r>
            <w:proofErr w:type="spellEnd"/>
            <w:r w:rsidRPr="00F822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, kuomet </w:t>
            </w:r>
            <w:r w:rsidR="008671A9" w:rsidRPr="00F822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Užsakovas </w:t>
            </w:r>
            <w:r w:rsidRPr="00F822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testuoja veikiančią programinę įrangą Testavimo aplinkoje ir/arba vykdo bandomąją eksploatacij</w:t>
            </w:r>
            <w:r w:rsidR="00904E57" w:rsidRPr="00F822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ą</w:t>
            </w:r>
            <w:r w:rsidRPr="00F822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Produkcinėje aplinkoje. </w:t>
            </w:r>
            <w:r w:rsidR="00904E57" w:rsidRPr="00F822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Detalesnis paslaugų teikimas </w:t>
            </w:r>
            <w:r w:rsidRPr="00F822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aprašyta</w:t>
            </w:r>
            <w:r w:rsidR="00904E57" w:rsidRPr="00F822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s</w:t>
            </w:r>
            <w:r w:rsidRPr="00F822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AF65A0" w:rsidRPr="00F822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</w:t>
            </w:r>
            <w:r w:rsidR="00904E57" w:rsidRPr="00F822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priedo </w:t>
            </w:r>
            <w:r w:rsidR="00AF65A0" w:rsidRPr="00F822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„</w:t>
            </w:r>
            <w:r w:rsidRPr="00F822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Techninė specifikacij</w:t>
            </w:r>
            <w:r w:rsidR="00AF65A0" w:rsidRPr="00F822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a“</w:t>
            </w:r>
            <w:r w:rsidRPr="00F822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6 skyriuje.</w:t>
            </w:r>
          </w:p>
        </w:tc>
        <w:tc>
          <w:tcPr>
            <w:tcW w:w="1836" w:type="dxa"/>
          </w:tcPr>
          <w:p w14:paraId="66DA16B0" w14:textId="4FE2E170" w:rsidR="00152E08" w:rsidRPr="00F82203" w:rsidRDefault="0082397A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8.9</w:t>
            </w:r>
            <w:r w:rsidR="00A46BB8"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F82203" w14:paraId="06892488" w14:textId="77777777" w:rsidTr="370E8150">
        <w:tc>
          <w:tcPr>
            <w:tcW w:w="9498" w:type="dxa"/>
            <w:gridSpan w:val="4"/>
          </w:tcPr>
          <w:p w14:paraId="679CD44B" w14:textId="776A7C2C" w:rsidR="00045E72" w:rsidRPr="00F82203" w:rsidRDefault="00045E72" w:rsidP="00990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8220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 xml:space="preserve">3. </w:t>
            </w:r>
            <w:r w:rsidRPr="00F822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SUTARTIES KAINA IR MOKĖJIMO TVARKA</w:t>
            </w:r>
          </w:p>
        </w:tc>
      </w:tr>
      <w:tr w:rsidR="00045E72" w:rsidRPr="00F82203" w14:paraId="21EFA8F1" w14:textId="77777777" w:rsidTr="004508FC">
        <w:tc>
          <w:tcPr>
            <w:tcW w:w="2739" w:type="dxa"/>
          </w:tcPr>
          <w:p w14:paraId="24EBD347" w14:textId="12330547" w:rsidR="00045E72" w:rsidRPr="00F82203" w:rsidRDefault="00045E72" w:rsidP="004E228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82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3.1. Sutarčiai taikoma </w:t>
            </w:r>
            <w:r w:rsidRPr="00F8220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lt-LT"/>
              </w:rPr>
              <w:t xml:space="preserve"> </w:t>
            </w:r>
            <w:r w:rsidRPr="00F82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kainodara</w:t>
            </w:r>
          </w:p>
        </w:tc>
        <w:tc>
          <w:tcPr>
            <w:tcW w:w="4923" w:type="dxa"/>
            <w:gridSpan w:val="2"/>
          </w:tcPr>
          <w:p w14:paraId="06151A72" w14:textId="15606216" w:rsidR="00045E72" w:rsidRPr="00F82203" w:rsidRDefault="3BBD4B10" w:rsidP="00990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B050"/>
                <w:sz w:val="24"/>
                <w:szCs w:val="24"/>
                <w:lang w:val="lt-LT"/>
              </w:rPr>
            </w:pPr>
            <w:r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Vadovaujantis Kainodaros taisyklių nustatymo metodika, patvirtinta Viešųjų pirkimų tarnybos direktoriaus 2017 m. birželio 28 d. įsakymu Nr. 1S-95 „Dėl kainodaros taisyklių nustatymo metodikos patvirtinimo“ (toliau – Metodika) taikoma </w:t>
            </w:r>
            <w:r w:rsidR="184DCAE8" w:rsidRPr="00F822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mišri </w:t>
            </w:r>
            <w:r w:rsidRPr="00F822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kainodara</w:t>
            </w:r>
            <w:r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36" w:type="dxa"/>
          </w:tcPr>
          <w:p w14:paraId="72A43E1C" w14:textId="006C6A25" w:rsidR="00045E72" w:rsidRPr="00F82203" w:rsidRDefault="00045E72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</w:t>
            </w:r>
            <w:r w:rsidR="00A46BB8"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F82203" w14:paraId="357BB587" w14:textId="77777777" w:rsidTr="004508FC">
        <w:tc>
          <w:tcPr>
            <w:tcW w:w="2739" w:type="dxa"/>
          </w:tcPr>
          <w:p w14:paraId="32178E44" w14:textId="1F94DFA7" w:rsidR="00045E72" w:rsidRPr="00F82203" w:rsidRDefault="00764E2A" w:rsidP="004E228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822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/>
              </w:rPr>
              <w:t>3.2. Pradinės Sutarties vertė</w:t>
            </w:r>
            <w:r w:rsidR="00745E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/>
              </w:rPr>
              <w:t xml:space="preserve"> </w:t>
            </w:r>
            <w:r w:rsidR="0008155F" w:rsidRPr="009904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/>
              </w:rPr>
              <w:t xml:space="preserve">ir Sutarties kaina, kai taikoma </w:t>
            </w:r>
            <w:r w:rsidR="0008155F" w:rsidRPr="009904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il"/>
                <w:lang w:val="lt-LT"/>
              </w:rPr>
              <w:t>mišri kainodara</w:t>
            </w:r>
          </w:p>
        </w:tc>
        <w:tc>
          <w:tcPr>
            <w:tcW w:w="4923" w:type="dxa"/>
            <w:gridSpan w:val="2"/>
          </w:tcPr>
          <w:p w14:paraId="323956AF" w14:textId="458E2CD3" w:rsidR="00745E5A" w:rsidRDefault="3AF6F652" w:rsidP="0099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F822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Pradinės Sutarties vertė yra </w:t>
            </w:r>
            <w:r w:rsidR="008A08F0" w:rsidRPr="008A08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315 000,00</w:t>
            </w:r>
            <w:r w:rsidR="008A08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(trys šimtai penkiolika tūkstančių eurų, 00 ct) </w:t>
            </w:r>
            <w:r w:rsidRPr="008A08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Eur</w:t>
            </w:r>
            <w:r w:rsidRPr="00F822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F822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be pridėtinės vertės mokesčio</w:t>
            </w:r>
            <w:r w:rsidRPr="00F822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(toliau – </w:t>
            </w:r>
            <w:r w:rsidRPr="00F822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PVM</w:t>
            </w:r>
            <w:r w:rsidRPr="00F822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).</w:t>
            </w:r>
          </w:p>
          <w:p w14:paraId="70885007" w14:textId="3006A36F" w:rsidR="00745E5A" w:rsidRPr="009C655A" w:rsidRDefault="00745E5A" w:rsidP="0099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</w:rPr>
            </w:pPr>
            <w:r w:rsidRPr="009C655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</w:rPr>
              <w:t xml:space="preserve">PVM </w:t>
            </w:r>
            <w:r w:rsidRPr="008A08F0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val="lt-LT"/>
              </w:rPr>
              <w:t>sudaro</w:t>
            </w:r>
            <w:r w:rsidR="008A08F0" w:rsidRPr="008A08F0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val="lt-LT"/>
              </w:rPr>
              <w:t xml:space="preserve"> </w:t>
            </w:r>
            <w:r w:rsidR="008A08F0" w:rsidRPr="008A08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lt-LT"/>
              </w:rPr>
              <w:t>66 150,00</w:t>
            </w:r>
            <w:r w:rsidR="008A08F0" w:rsidRPr="008A08F0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val="lt-LT"/>
              </w:rPr>
              <w:t xml:space="preserve"> </w:t>
            </w:r>
            <w:r w:rsidR="008A08F0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val="lt-LT"/>
              </w:rPr>
              <w:t>(šešiasdešimt šešis tūkstančius vieną šimtą penkiasdešimt eurų, 00 ct) Eur.</w:t>
            </w:r>
          </w:p>
          <w:p w14:paraId="3873067E" w14:textId="13BEBE16" w:rsidR="00745E5A" w:rsidRPr="009C655A" w:rsidRDefault="00745E5A" w:rsidP="0099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</w:rPr>
            </w:pPr>
            <w:r w:rsidRPr="009C655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</w:rPr>
              <w:lastRenderedPageBreak/>
              <w:t xml:space="preserve">Sutarties kaina yra </w:t>
            </w:r>
            <w:r w:rsidR="008A08F0" w:rsidRPr="008A08F0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lt-LT"/>
              </w:rPr>
              <w:t xml:space="preserve">381 150,00 </w:t>
            </w:r>
            <w:r w:rsidR="008A08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</w:rPr>
              <w:t xml:space="preserve">(trys šimtai aštuoniasdešimt vienas tūkstantis vienas šimtas penkiasdešimt eurų, 00 ct) </w:t>
            </w:r>
            <w:r w:rsidRPr="009C655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</w:rPr>
              <w:t>Eur su PVM.</w:t>
            </w:r>
          </w:p>
          <w:p w14:paraId="31D1E57A" w14:textId="77777777" w:rsidR="00745E5A" w:rsidRDefault="00745E5A" w:rsidP="0099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  <w:p w14:paraId="68FAD88D" w14:textId="33B9A863" w:rsidR="009E68AB" w:rsidRPr="00F82203" w:rsidRDefault="3AF6F652" w:rsidP="0099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B050"/>
                <w:sz w:val="24"/>
                <w:szCs w:val="24"/>
                <w:lang w:val="lt-LT"/>
              </w:rPr>
            </w:pPr>
            <w:r w:rsidRPr="00F822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Šioje Sutartyje Pradinės Sutarties vertė yra lygi</w:t>
            </w:r>
            <w:r w:rsidR="001A18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:</w:t>
            </w:r>
          </w:p>
          <w:p w14:paraId="3E7C0539" w14:textId="77777777" w:rsidR="00045E72" w:rsidRDefault="00103341" w:rsidP="0099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8220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Pasiūlyme nurodytai Tiekėjo pasiūlymo kainai, Eur be PVM.</w:t>
            </w:r>
          </w:p>
          <w:p w14:paraId="52DE1BCE" w14:textId="77777777" w:rsidR="00745E5A" w:rsidRPr="00F82203" w:rsidRDefault="00745E5A" w:rsidP="0099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8220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Sutarties kainą sudaro (2 priedo “Pasiūlymas” 1 lentelė): </w:t>
            </w:r>
          </w:p>
          <w:p w14:paraId="2DDD8906" w14:textId="77777777" w:rsidR="00745E5A" w:rsidRPr="00F82203" w:rsidRDefault="00745E5A" w:rsidP="00990463">
            <w:pPr>
              <w:pStyle w:val="ListParagraph"/>
              <w:numPr>
                <w:ilvl w:val="0"/>
                <w:numId w:val="1"/>
              </w:numPr>
              <w:jc w:val="both"/>
            </w:pPr>
            <w:r w:rsidRPr="00F82203">
              <w:t>Fiksuota kaina - Skaitmeninių paslaugų katalogo sukūrimo ir diegimo paslaugos;</w:t>
            </w:r>
          </w:p>
          <w:p w14:paraId="26DE8732" w14:textId="77777777" w:rsidR="00745E5A" w:rsidRPr="00F82203" w:rsidRDefault="00745E5A" w:rsidP="009904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82203">
              <w:rPr>
                <w:rFonts w:ascii="Times New Roman" w:eastAsiaTheme="minorEastAsia" w:hAnsi="Times New Roman" w:cs="Times New Roman"/>
                <w:sz w:val="24"/>
                <w:szCs w:val="24"/>
                <w:lang w:val="lt-LT" w:eastAsia="lt-LT"/>
              </w:rPr>
              <w:t>Fiksuotas įkainis - Ekspertų paslaugos</w:t>
            </w:r>
          </w:p>
          <w:p w14:paraId="4CB99ED1" w14:textId="27DB2F39" w:rsidR="00745E5A" w:rsidRPr="00F82203" w:rsidRDefault="00745E5A" w:rsidP="0099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8220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Bendra sutarties vertė yra </w:t>
            </w:r>
            <w:r w:rsidR="008A08F0" w:rsidRPr="008A08F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381 150,00</w:t>
            </w:r>
            <w:r w:rsidR="008A08F0" w:rsidRPr="008A0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8A08F0" w:rsidRPr="008A08F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(trys šimtai aštuoniasdešimt vienas tūkstantis vienas šimtas penkiasdešimt eurų, 00 ct) Eur su PVM.</w:t>
            </w:r>
            <w:r w:rsidR="008A08F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F8220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PVM sudaro </w:t>
            </w:r>
            <w:r w:rsidR="008A08F0" w:rsidRPr="008A08F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66 150,00 (šešiasdešimt šešis tūkstančius vieną šimtą penkiasdešimt eurų, 00 ct)</w:t>
            </w:r>
            <w:r w:rsidR="008A08F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Eur.</w:t>
            </w:r>
          </w:p>
        </w:tc>
        <w:tc>
          <w:tcPr>
            <w:tcW w:w="1836" w:type="dxa"/>
          </w:tcPr>
          <w:p w14:paraId="080EA925" w14:textId="6A6A47AD" w:rsidR="00045E72" w:rsidRPr="00F82203" w:rsidRDefault="0008155F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C65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6.1., 6.2.</w:t>
            </w:r>
          </w:p>
        </w:tc>
      </w:tr>
      <w:tr w:rsidR="00045E72" w:rsidRPr="00F82203" w14:paraId="5783705D" w14:textId="77777777" w:rsidTr="004508FC">
        <w:tc>
          <w:tcPr>
            <w:tcW w:w="2739" w:type="dxa"/>
          </w:tcPr>
          <w:p w14:paraId="678D9D2A" w14:textId="6A1BA5B6" w:rsidR="00764E2A" w:rsidRPr="00F82203" w:rsidRDefault="00764E2A" w:rsidP="004E228D">
            <w:pPr>
              <w:pStyle w:val="ListParagraph"/>
              <w:ind w:left="0"/>
              <w:rPr>
                <w:rFonts w:eastAsia="Calibri"/>
                <w:b/>
                <w:bCs/>
              </w:rPr>
            </w:pPr>
            <w:r w:rsidRPr="00F82203">
              <w:rPr>
                <w:rFonts w:eastAsia="Arial Unicode MS"/>
                <w:b/>
                <w:bCs/>
                <w:color w:val="000000"/>
                <w:bdr w:val="nil"/>
              </w:rPr>
              <w:t>3.</w:t>
            </w:r>
            <w:r w:rsidR="00745E5A">
              <w:rPr>
                <w:rFonts w:eastAsia="Arial Unicode MS"/>
                <w:b/>
                <w:bCs/>
                <w:color w:val="000000"/>
                <w:bdr w:val="nil"/>
              </w:rPr>
              <w:t>3</w:t>
            </w:r>
            <w:r w:rsidRPr="00F82203">
              <w:rPr>
                <w:rFonts w:eastAsia="Arial Unicode MS"/>
                <w:b/>
                <w:bCs/>
                <w:color w:val="000000"/>
                <w:bdr w:val="nil"/>
              </w:rPr>
              <w:t xml:space="preserve">. Sutarties kainos/ įkainių perskaičiavimas </w:t>
            </w:r>
          </w:p>
          <w:p w14:paraId="5C1B1F6D" w14:textId="77777777" w:rsidR="00045E72" w:rsidRPr="00F82203" w:rsidRDefault="00045E72" w:rsidP="0099046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4923" w:type="dxa"/>
            <w:gridSpan w:val="2"/>
          </w:tcPr>
          <w:p w14:paraId="52072129" w14:textId="198EBAE0" w:rsidR="00045E72" w:rsidRPr="00F97A7F" w:rsidRDefault="2ADD1F69" w:rsidP="0099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97A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Sutarties kaina / įkainiai bus perskaičiuojami:</w:t>
            </w:r>
          </w:p>
          <w:p w14:paraId="21DF3968" w14:textId="5110EC40" w:rsidR="00045E72" w:rsidRPr="00F97A7F" w:rsidRDefault="00F97A7F" w:rsidP="0099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97A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- </w:t>
            </w:r>
            <w:r w:rsidR="2ADD1F69" w:rsidRPr="00F97A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pagal bendrą kainų lygio kitimą;</w:t>
            </w:r>
          </w:p>
          <w:p w14:paraId="0A104C80" w14:textId="011DB86C" w:rsidR="00045E72" w:rsidRPr="00F97A7F" w:rsidRDefault="2ADD1F69" w:rsidP="0099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97A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- dėl PVM tarifo pasikeitimo</w:t>
            </w:r>
            <w:r w:rsidR="00663411" w:rsidRPr="00F97A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.</w:t>
            </w:r>
          </w:p>
          <w:p w14:paraId="73ED6737" w14:textId="77777777" w:rsidR="00663411" w:rsidRDefault="00663411" w:rsidP="0099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0A30C250" w14:textId="46B9B739" w:rsidR="00F97A7F" w:rsidRPr="002A6AA6" w:rsidRDefault="00F97A7F" w:rsidP="00F97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</w:pPr>
            <w:r w:rsidRPr="002A6AA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>3.3.1. Sutarties kainos / įkainių peržiūra dėl PVM tarifo pasikeitimo:</w:t>
            </w:r>
          </w:p>
          <w:p w14:paraId="72B62914" w14:textId="23ABD677" w:rsidR="00F97A7F" w:rsidRPr="002A6AA6" w:rsidRDefault="00F97A7F" w:rsidP="00F97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A6A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Jeigu Sutarties vykdymo metu pasikeičia PVM mokėjimą reglamentuojantys teisės aktai, darantys tiesioginę įtaką Tiekėjo teikiamų Paslaugų Sutartyje nurodytai kainai/įkainiams, Sutarties kaina/įkainiai perskaičiuojami nekeičiant Paslaugų kainos/įkainio be PVM. </w:t>
            </w:r>
          </w:p>
          <w:p w14:paraId="5152EA29" w14:textId="124F4C07" w:rsidR="00F97A7F" w:rsidRPr="002A6AA6" w:rsidRDefault="00F97A7F" w:rsidP="00F97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A6A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Perskaičiuota Sutarties kaina/Paslaugų įkainiai įforminami Susitarimu ir turi būti taikomi nuo naujo PVM įvedimo datos (nepriklausomai nuo to, kada pasirašytas Susitarimas).</w:t>
            </w:r>
          </w:p>
          <w:p w14:paraId="74EE1782" w14:textId="77777777" w:rsidR="00F97A7F" w:rsidRPr="002A6AA6" w:rsidRDefault="00F97A7F" w:rsidP="00F97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  <w:lang w:val="lt-LT"/>
              </w:rPr>
            </w:pPr>
          </w:p>
          <w:p w14:paraId="071FAB66" w14:textId="1CD9103A" w:rsidR="00F97A7F" w:rsidRPr="002A6AA6" w:rsidRDefault="00F97A7F" w:rsidP="00F97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</w:pPr>
            <w:r w:rsidRPr="002A6AA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>3.3.2. Sutarties kainos/ įkainių peržiūra dėl kitų mokesčių, lemiančių Paslaugų kainos pokytį, pasikeitimo:</w:t>
            </w:r>
          </w:p>
          <w:p w14:paraId="64FF1CBA" w14:textId="77777777" w:rsidR="00F97A7F" w:rsidRPr="002A6AA6" w:rsidRDefault="00F97A7F" w:rsidP="00F97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A6A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Netaikoma</w:t>
            </w:r>
          </w:p>
          <w:p w14:paraId="45887641" w14:textId="77777777" w:rsidR="00F97A7F" w:rsidRPr="002A6AA6" w:rsidRDefault="00F97A7F" w:rsidP="0099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  <w:p w14:paraId="60EC59E8" w14:textId="783B96AA" w:rsidR="00F97A7F" w:rsidRPr="00F97A7F" w:rsidRDefault="00F97A7F" w:rsidP="00F97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A7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F97A7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 Sutarties kainos/ įkainių peržiūra dėl kainų lygio pokyčio:</w:t>
            </w:r>
          </w:p>
          <w:p w14:paraId="0C17BD49" w14:textId="77777777" w:rsidR="00F97A7F" w:rsidRDefault="00F97A7F" w:rsidP="0099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015B5147" w14:textId="79CE4AF6" w:rsidR="00663411" w:rsidRPr="00663411" w:rsidRDefault="00663411" w:rsidP="00663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634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3.3.</w:t>
            </w:r>
            <w:r w:rsidR="00F97A7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</w:t>
            </w:r>
            <w:r w:rsidRPr="006634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1. Bet kuri Sutarties šalis Sutarties galiojimo metu turi teisę inicijuoti Sutartyje numatytų kainos/įkainių perskaičiavimą (keitimą) ne anksčiau kaip po 3 (trijų) mėnesių nuo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alias w:val="Pasirinkite"/>
                <w:tag w:val="Pasirinkite"/>
                <w:id w:val="-1138792100"/>
                <w:placeholder>
                  <w:docPart w:val="EC828A6F3C3F43209FE4788E4FF7E4B0"/>
                </w:placeholder>
                <w:comboBox>
                  <w:listItem w:displayText="Sutarties sudarymo dienos" w:value="Sutarties sudarymo dienos"/>
                  <w:listItem w:displayText="Paskutinės pirkimo, kurio pagrindu sudaryta ši Pirkimo sutartis, pasiūlymų pateikimo termino dienos" w:value="Paskutinės pirkimo, kurio pagrindu sudaryta ši Pirkimo sutartis, pasiūlymų pateikimo termino dienos"/>
                </w:comboBox>
              </w:sdtPr>
              <w:sdtContent>
                <w:r w:rsidRPr="00663411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lt-LT"/>
                  </w:rPr>
                  <w:t>Sutarties sudarymo dienos</w:t>
                </w:r>
              </w:sdtContent>
            </w:sdt>
            <w:r w:rsidRPr="006634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(jeigu perskaičiavimas jau buvo atliktas – nuo paskutinio perskaičiavimo pagal šį punktą dienos), jeigu Vartojimo prekių ir paslaugų kainų pokytis (k), apskaičiuotas kaip nustatyta 3.3.3.</w:t>
            </w:r>
            <w:r w:rsidR="00F97A7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6634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papunktyje, viršija 5 procentus. Sutarties kaina/ įkainiai peržiūrimi tik tai Sutarties daliai, kuri </w:t>
            </w:r>
            <w:r w:rsidRPr="006634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lastRenderedPageBreak/>
              <w:t>nėra išpirkta, t. y., Paslaugoms, kurios nėra priimtos ir apmokėtos. Vėlesnė Sutarties kainos/ įkainių peržiūra negali apimti laikotarpio, už kurį jau buvo atlikta peržiūra.</w:t>
            </w:r>
          </w:p>
          <w:p w14:paraId="2749C8EB" w14:textId="33CEFB87" w:rsidR="00663411" w:rsidRPr="00663411" w:rsidRDefault="00663411" w:rsidP="00663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634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3.3.</w:t>
            </w:r>
            <w:r w:rsidR="00F97A7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</w:t>
            </w:r>
            <w:r w:rsidRPr="006634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 Šalys privalo Susitarime nurodyti indekso reikšmę laikotarpio pradžioje ir jos nustatymo datą, indekso reikšmę laikotarpio pabaigoje ir jos nustatymo datą, kainų pokytį (k), perskaičiuotus kainą/įkainius, perskaičiuotą pradinės sutarties vertę.</w:t>
            </w:r>
          </w:p>
          <w:p w14:paraId="54AD94B8" w14:textId="200B91A4" w:rsidR="00663411" w:rsidRPr="00663411" w:rsidRDefault="00663411" w:rsidP="00663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634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3.3.3.</w:t>
            </w:r>
            <w:r w:rsidR="00F97A7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</w:t>
            </w:r>
            <w:r w:rsidRPr="006634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Nauji įkainiai/kaina apskaičiuojama pagal formulę:</w:t>
            </w:r>
          </w:p>
          <w:p w14:paraId="222F48C6" w14:textId="74246DC4" w:rsidR="00663411" w:rsidRPr="00663411" w:rsidRDefault="00000000" w:rsidP="00663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lt-LT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lt-LT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lt-LT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lt-LT"/>
                </w:rPr>
                <m:t>=a+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lt-LT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lt-LT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lt-LT"/>
                        </w:rPr>
                        <m:t>k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lt-LT"/>
                        </w:rPr>
                        <m:t>100</m:t>
                      </m:r>
                    </m:den>
                  </m:f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lt-LT"/>
                    </w:rPr>
                    <m:t>×a</m:t>
                  </m:r>
                </m:e>
              </m:d>
            </m:oMath>
            <w:r w:rsidR="00663411" w:rsidRPr="006634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, kur</w:t>
            </w:r>
          </w:p>
          <w:p w14:paraId="0B07A1B5" w14:textId="77777777" w:rsidR="00663411" w:rsidRPr="00663411" w:rsidRDefault="00663411" w:rsidP="00663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634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 – įkainis/kaina (Eur be PVM)) (jei jis jau buvo perskaičiuotas, tai po paskutinio perskaičiavimo)</w:t>
            </w:r>
          </w:p>
          <w:p w14:paraId="3ED3650F" w14:textId="77777777" w:rsidR="00663411" w:rsidRPr="00663411" w:rsidRDefault="00663411" w:rsidP="00663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634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</w:t>
            </w:r>
            <w:r w:rsidRPr="0066341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lt-LT"/>
              </w:rPr>
              <w:t>1</w:t>
            </w:r>
            <w:r w:rsidRPr="006634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– perskaičiuotas (pakeistas) įkainis/ kaina (Eur be PVM)</w:t>
            </w:r>
          </w:p>
          <w:p w14:paraId="4ED8D527" w14:textId="081DC3E7" w:rsidR="00663411" w:rsidRPr="00663411" w:rsidRDefault="00663411" w:rsidP="00663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634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k – Pagal vartotojų kainų indeksą „VARTOJIMO PREKĖS IR PASLAUGOS“ apskaičiuotas Vartojimo prekių ir paslaugų  kainų pokytis (padidėjimas arba sumažėjimas) (%). „k“ reikšmė skaičiuojama pagal formulę: </w:t>
            </w:r>
          </w:p>
          <w:p w14:paraId="6F7617CD" w14:textId="4A11BA8F" w:rsidR="00663411" w:rsidRPr="00663411" w:rsidRDefault="00663411" w:rsidP="00663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634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lt-LT"/>
                </w:rPr>
                <m:t>k 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lt-LT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lt-LT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lt-LT"/>
                        </w:rPr>
                        <m:t>Ind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lt-LT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lt-LT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lt-LT"/>
                        </w:rPr>
                        <m:t>Ind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lt-LT"/>
                        </w:rPr>
                        <m:t>pradžia</m:t>
                      </m:r>
                    </m:sub>
                  </m:sSub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lt-LT"/>
                </w:rPr>
                <m:t>×100-100</m:t>
              </m:r>
            </m:oMath>
            <w:r w:rsidRPr="006634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 (proc.) kur</w:t>
            </w:r>
          </w:p>
          <w:p w14:paraId="207BFD20" w14:textId="6373C43E" w:rsidR="00663411" w:rsidRPr="00663411" w:rsidRDefault="00663411" w:rsidP="00663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6634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Ind</w:t>
            </w:r>
            <w:r w:rsidRPr="0066341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lt-LT"/>
              </w:rPr>
              <w:t>naujausias</w:t>
            </w:r>
            <w:proofErr w:type="spellEnd"/>
            <w:r w:rsidRPr="006634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– kreipimosi dėl kainos perskaičiavimo išsiuntimo kitai šaliai datą naujausias paskelbtas vartojimo prekių ir paslaugų indeksas „VARTOJIMO PREKĖS IR PASLAUGOS“;</w:t>
            </w:r>
          </w:p>
          <w:p w14:paraId="4FAA6C99" w14:textId="6D0AAA03" w:rsidR="00663411" w:rsidRPr="00663411" w:rsidRDefault="00663411" w:rsidP="00663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6634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Ind</w:t>
            </w:r>
            <w:r w:rsidRPr="0066341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lt-LT"/>
              </w:rPr>
              <w:t>pradžia</w:t>
            </w:r>
            <w:proofErr w:type="spellEnd"/>
            <w:r w:rsidRPr="006634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– laikotarpio pradžios datos (mėnesio) vartojimo prekių ir paslaugų indeksas </w:t>
            </w:r>
            <w:r w:rsidRPr="006634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Pr="006634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„VARTOJIMO PREKĖS IR PASLAUGOS“</w:t>
            </w:r>
            <w:r w:rsidRPr="006634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Pr="006634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Pirmojo perskaičiavimo atveju laikotarpio pradžia (mėnuo) yra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alias w:val="Pasirinkite"/>
                <w:tag w:val="Pasirinkite"/>
                <w:id w:val="-1706015711"/>
                <w:placeholder>
                  <w:docPart w:val="EE262BF9AA014C649EE73636707D3694"/>
                </w:placeholder>
                <w:comboBox>
                  <w:listItem w:displayText="Sutarties sudarymo dienos" w:value="Sutarties sudarymo dienos"/>
                  <w:listItem w:displayText="Paskutinės pirkimo, kurio pagrindu sudaryta ši Pirkimo sutartis, pasiūlymų pateikimo termino dienos" w:value="Paskutinės pirkimo, kurio pagrindu sudaryta ši Pirkimo sutartis, pasiūlymų pateikimo termino dienos"/>
                </w:comboBox>
              </w:sdtPr>
              <w:sdtContent>
                <w:r w:rsidRPr="00663411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lt-LT"/>
                  </w:rPr>
                  <w:t>Sutarties sudarymo dienos</w:t>
                </w:r>
              </w:sdtContent>
            </w:sdt>
            <w:r w:rsidRPr="006634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mėnuo. Antrojo ir vėlesnių perskaičiavimų atveju laikotarpio pradžia (mėnuo) yra paskutinio perskaičiavimo metu naudotos paskelbto atitinkamo indekso reikšmės mėnuo. </w:t>
            </w:r>
          </w:p>
          <w:p w14:paraId="17918073" w14:textId="7BCB2FCA" w:rsidR="00DA1A5E" w:rsidRPr="00F82203" w:rsidRDefault="00663411" w:rsidP="00DA1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634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3.3.</w:t>
            </w:r>
            <w:r w:rsidR="00F97A7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</w:t>
            </w:r>
            <w:r w:rsidRPr="006634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4. Skaičiavimams indeksų reikšmės imamos </w:t>
            </w:r>
            <w:r w:rsidRPr="006634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keturių</w:t>
            </w:r>
            <w:r w:rsidRPr="006634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skaitmenų po kablelio tikslumu. Apskaičiuotas pokytis (k) tolimesniems skaičiavimams naudojamas suapvalinus iki </w:t>
            </w:r>
            <w:r w:rsidRPr="006634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vieno</w:t>
            </w:r>
            <w:r w:rsidRPr="006634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6634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Pr="006634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skaitmens po kablelio, o apskaičiuotas įkainis „a“ suapvalinamas iki </w:t>
            </w:r>
            <w:r w:rsidRPr="006634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dviejų</w:t>
            </w:r>
            <w:r w:rsidRPr="006634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skaitmenų po kablelio. </w:t>
            </w:r>
          </w:p>
        </w:tc>
        <w:tc>
          <w:tcPr>
            <w:tcW w:w="1836" w:type="dxa"/>
          </w:tcPr>
          <w:p w14:paraId="52BE24D5" w14:textId="77777777" w:rsidR="00045E72" w:rsidRDefault="00764E2A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6.</w:t>
            </w:r>
            <w:r w:rsidR="009260E8"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A46BB8"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82397A"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6.4</w:t>
            </w:r>
            <w:r w:rsidR="00A46BB8"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5657C9C7" w14:textId="77777777" w:rsidR="00F97A7F" w:rsidRDefault="00F97A7F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29CBDCE" w14:textId="77777777" w:rsidR="00F97A7F" w:rsidRDefault="00F97A7F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F2E6445" w14:textId="77777777" w:rsidR="00F97A7F" w:rsidRDefault="00F97A7F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694E771" w14:textId="77777777" w:rsidR="00F97A7F" w:rsidRDefault="00F97A7F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6.3.1. </w:t>
            </w:r>
          </w:p>
          <w:p w14:paraId="253BAB73" w14:textId="77777777" w:rsidR="00F97A7F" w:rsidRDefault="00F97A7F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49424C5" w14:textId="77777777" w:rsidR="00F97A7F" w:rsidRDefault="00F97A7F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3FB4B6C" w14:textId="77777777" w:rsidR="00F97A7F" w:rsidRDefault="00F97A7F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FE9A637" w14:textId="77777777" w:rsidR="00F97A7F" w:rsidRDefault="00F97A7F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B049DAE" w14:textId="77777777" w:rsidR="00F97A7F" w:rsidRDefault="00F97A7F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C90B471" w14:textId="77777777" w:rsidR="00F97A7F" w:rsidRDefault="00F97A7F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26AF389" w14:textId="77777777" w:rsidR="00F97A7F" w:rsidRDefault="00F97A7F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049FA07" w14:textId="77777777" w:rsidR="00F97A7F" w:rsidRDefault="00F97A7F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EB6A4F8" w14:textId="77777777" w:rsidR="00F97A7F" w:rsidRDefault="00F97A7F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9FD9559" w14:textId="77777777" w:rsidR="00F97A7F" w:rsidRDefault="00F97A7F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216A80B" w14:textId="77777777" w:rsidR="00F97A7F" w:rsidRDefault="00F97A7F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B3F9860" w14:textId="77777777" w:rsidR="00F97A7F" w:rsidRDefault="00F97A7F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DE54516" w14:textId="77777777" w:rsidR="00F97A7F" w:rsidRDefault="00F97A7F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6.3.2. </w:t>
            </w:r>
          </w:p>
          <w:p w14:paraId="0B1AF679" w14:textId="77777777" w:rsidR="00F97A7F" w:rsidRDefault="00F97A7F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15F0A84" w14:textId="77777777" w:rsidR="00F97A7F" w:rsidRDefault="00F97A7F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13A5C70" w14:textId="77777777" w:rsidR="00F97A7F" w:rsidRDefault="00F97A7F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9A9B9FF" w14:textId="77777777" w:rsidR="00F97A7F" w:rsidRDefault="00F97A7F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3F98C2D" w14:textId="52A1E71B" w:rsidR="00F97A7F" w:rsidRPr="00F82203" w:rsidRDefault="00F97A7F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6.3.3. </w:t>
            </w:r>
          </w:p>
        </w:tc>
      </w:tr>
      <w:tr w:rsidR="00E22494" w:rsidRPr="00F82203" w14:paraId="6C741243" w14:textId="77777777" w:rsidTr="004508FC">
        <w:tc>
          <w:tcPr>
            <w:tcW w:w="2739" w:type="dxa"/>
          </w:tcPr>
          <w:p w14:paraId="425A9211" w14:textId="2DD840FF" w:rsidR="00E22494" w:rsidRPr="00F82203" w:rsidRDefault="00E22494" w:rsidP="004E228D">
            <w:pPr>
              <w:pStyle w:val="ListParagraph"/>
              <w:ind w:left="0"/>
              <w:rPr>
                <w:rFonts w:eastAsia="Calibri"/>
                <w:b/>
                <w:bCs/>
                <w:i/>
                <w:iCs/>
              </w:rPr>
            </w:pPr>
            <w:r w:rsidRPr="00F82203">
              <w:rPr>
                <w:rFonts w:eastAsia="Arial Unicode MS"/>
                <w:b/>
                <w:bCs/>
                <w:color w:val="000000"/>
                <w:bdr w:val="nil"/>
              </w:rPr>
              <w:t>3.</w:t>
            </w:r>
            <w:r w:rsidR="00745E5A">
              <w:rPr>
                <w:rFonts w:eastAsia="Arial Unicode MS"/>
                <w:b/>
                <w:bCs/>
                <w:color w:val="000000"/>
                <w:bdr w:val="nil"/>
              </w:rPr>
              <w:t>4</w:t>
            </w:r>
            <w:r w:rsidRPr="00F82203">
              <w:rPr>
                <w:rFonts w:eastAsia="Arial Unicode MS"/>
                <w:b/>
                <w:bCs/>
                <w:color w:val="000000"/>
                <w:bdr w:val="nil"/>
              </w:rPr>
              <w:t>. Atsiskaitymo su Tiekėju terminas</w:t>
            </w:r>
          </w:p>
        </w:tc>
        <w:tc>
          <w:tcPr>
            <w:tcW w:w="4923" w:type="dxa"/>
            <w:gridSpan w:val="2"/>
          </w:tcPr>
          <w:p w14:paraId="27A27137" w14:textId="535455F4" w:rsidR="00E22494" w:rsidRPr="00F82203" w:rsidRDefault="00AE6B1B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A6AA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3</w:t>
            </w:r>
            <w:r w:rsidR="325666B1" w:rsidRPr="002A6AA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0</w:t>
            </w:r>
            <w:r w:rsidR="71FE5080" w:rsidRPr="002A6AA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 (</w:t>
            </w:r>
            <w:r w:rsidRPr="002A6AA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tris</w:t>
            </w:r>
            <w:r w:rsidR="00A2409D" w:rsidRPr="002A6AA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dešimt</w:t>
            </w:r>
            <w:r w:rsidR="71FE5080" w:rsidRPr="002A6AA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) kalendorinių dienų.</w:t>
            </w:r>
          </w:p>
        </w:tc>
        <w:tc>
          <w:tcPr>
            <w:tcW w:w="1836" w:type="dxa"/>
          </w:tcPr>
          <w:p w14:paraId="1DDE190F" w14:textId="6C7EDFF0" w:rsidR="00E22494" w:rsidRPr="00F82203" w:rsidRDefault="00E22494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="00A46BB8"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E22494" w:rsidRPr="00F82203" w14:paraId="19133B1C" w14:textId="77777777" w:rsidTr="004508FC">
        <w:tc>
          <w:tcPr>
            <w:tcW w:w="2739" w:type="dxa"/>
          </w:tcPr>
          <w:p w14:paraId="3BED8EEC" w14:textId="42F0D602" w:rsidR="00E22494" w:rsidRPr="00F82203" w:rsidRDefault="59FA1F36" w:rsidP="004E228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/>
              </w:rPr>
            </w:pPr>
            <w:r w:rsidRPr="00F82203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3.</w:t>
            </w:r>
            <w:r w:rsidR="00745E5A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5</w:t>
            </w:r>
            <w:r w:rsidRPr="00F82203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Pr="00F82203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Atsiskaitymas su</w:t>
            </w:r>
            <w:r w:rsidR="29609724" w:rsidRPr="00F82203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F82203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Tiekėju</w:t>
            </w:r>
            <w:r w:rsidR="52C248D3" w:rsidRPr="00F82203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11C19CA4" w:rsidRPr="00F82203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(</w:t>
            </w:r>
            <w:r w:rsidR="52C248D3" w:rsidRPr="00F82203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etapais</w:t>
            </w:r>
            <w:r w:rsidR="66D1D255" w:rsidRPr="00F82203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/periodiškai)</w:t>
            </w:r>
          </w:p>
        </w:tc>
        <w:tc>
          <w:tcPr>
            <w:tcW w:w="4923" w:type="dxa"/>
            <w:gridSpan w:val="2"/>
          </w:tcPr>
          <w:p w14:paraId="2390D3DF" w14:textId="061ABF41" w:rsidR="00910303" w:rsidRPr="00F82203" w:rsidRDefault="614E022C" w:rsidP="0099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822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Atsiskaitoma etapais po kiekvieno Techninės specifikacijos 6</w:t>
            </w:r>
            <w:r w:rsidR="001040F4" w:rsidRPr="00F822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65904617" w:rsidRPr="00F822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ir 8</w:t>
            </w:r>
            <w:r w:rsidRPr="00F822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skyriu</w:t>
            </w:r>
            <w:r w:rsidR="7BC147FB" w:rsidRPr="00F822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ose</w:t>
            </w:r>
            <w:r w:rsidRPr="00F822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nurodyto etapo atlikimo, Tiekėjui pateikus priėmimo - perdavimo aktą bei sąskaitą faktūrą. </w:t>
            </w:r>
            <w:r w:rsidRPr="00F8220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836" w:type="dxa"/>
          </w:tcPr>
          <w:p w14:paraId="061CC737" w14:textId="4E93153B" w:rsidR="00E22494" w:rsidRPr="00F82203" w:rsidRDefault="00E22494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A46BB8"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2C109D" w:rsidRPr="00F82203" w14:paraId="76D87F46" w14:textId="77777777" w:rsidTr="004508FC">
        <w:tc>
          <w:tcPr>
            <w:tcW w:w="2739" w:type="dxa"/>
          </w:tcPr>
          <w:p w14:paraId="202C9894" w14:textId="52C5A0EE" w:rsidR="002C109D" w:rsidRPr="00F82203" w:rsidRDefault="002C109D" w:rsidP="004E228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8220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>3.</w:t>
            </w:r>
            <w:r w:rsidR="00745E5A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>6</w:t>
            </w:r>
            <w:r w:rsidRPr="00F8220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 xml:space="preserve">. Avansas </w:t>
            </w:r>
          </w:p>
        </w:tc>
        <w:tc>
          <w:tcPr>
            <w:tcW w:w="4923" w:type="dxa"/>
            <w:gridSpan w:val="2"/>
          </w:tcPr>
          <w:p w14:paraId="69E62514" w14:textId="273777EA" w:rsidR="002C109D" w:rsidRPr="00F82203" w:rsidRDefault="00EB570B" w:rsidP="0099046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B050"/>
                <w:sz w:val="24"/>
                <w:szCs w:val="24"/>
                <w:lang w:val="lt-LT" w:eastAsia="lt-LT"/>
              </w:rPr>
            </w:pPr>
            <w:r w:rsidRPr="00F8220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Netaikoma</w:t>
            </w:r>
            <w:r w:rsidR="057D04A5" w:rsidRPr="00F8220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836" w:type="dxa"/>
          </w:tcPr>
          <w:p w14:paraId="3D295CC3" w14:textId="6C52C73A" w:rsidR="002C109D" w:rsidRPr="00F82203" w:rsidRDefault="002C109D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</w:t>
            </w:r>
            <w:r w:rsidR="009260E8"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="00A46BB8"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-6.</w:t>
            </w:r>
            <w:r w:rsidR="00081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</w:t>
            </w:r>
            <w:r w:rsidR="00A46BB8"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2C109D" w:rsidRPr="00F82203" w14:paraId="505F4B7C" w14:textId="77777777" w:rsidTr="370E8150">
        <w:tc>
          <w:tcPr>
            <w:tcW w:w="9498" w:type="dxa"/>
            <w:gridSpan w:val="4"/>
          </w:tcPr>
          <w:p w14:paraId="7731E65C" w14:textId="56008B07" w:rsidR="002C109D" w:rsidRPr="00F82203" w:rsidRDefault="002C109D" w:rsidP="004E2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82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4. </w:t>
            </w:r>
            <w:r w:rsidR="000F680D" w:rsidRPr="00F82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PAPILDOMAS </w:t>
            </w:r>
            <w:r w:rsidRPr="00F82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SUTARTIES ĮVYKDYMO UŽTIKRINIMAS</w:t>
            </w:r>
          </w:p>
        </w:tc>
      </w:tr>
      <w:tr w:rsidR="002C109D" w:rsidRPr="00F82203" w14:paraId="2FF03EC0" w14:textId="77777777" w:rsidTr="370E8150">
        <w:tc>
          <w:tcPr>
            <w:tcW w:w="9498" w:type="dxa"/>
            <w:gridSpan w:val="4"/>
          </w:tcPr>
          <w:p w14:paraId="755A9AC4" w14:textId="0CF0AE9E" w:rsidR="00E04419" w:rsidRPr="00F82203" w:rsidRDefault="6E837089" w:rsidP="0099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822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Reikalaujamas papildomas sutarties įvykdymo užtikrinimas:</w:t>
            </w:r>
          </w:p>
        </w:tc>
      </w:tr>
      <w:tr w:rsidR="00F327BE" w:rsidRPr="00F82203" w14:paraId="033B292C" w14:textId="77777777" w:rsidTr="004508FC">
        <w:trPr>
          <w:trHeight w:val="300"/>
        </w:trPr>
        <w:tc>
          <w:tcPr>
            <w:tcW w:w="2739" w:type="dxa"/>
          </w:tcPr>
          <w:p w14:paraId="5CE0198C" w14:textId="595C21A7" w:rsidR="00F327BE" w:rsidRPr="00F82203" w:rsidRDefault="00F327BE" w:rsidP="00840738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8220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lastRenderedPageBreak/>
              <w:t>4.1. Sutarties įvykdymo užtikrinimo būdas </w:t>
            </w:r>
          </w:p>
        </w:tc>
        <w:tc>
          <w:tcPr>
            <w:tcW w:w="4923" w:type="dxa"/>
            <w:gridSpan w:val="2"/>
          </w:tcPr>
          <w:p w14:paraId="1C410965" w14:textId="4F19E9A0" w:rsidR="00F327BE" w:rsidRPr="00F82203" w:rsidRDefault="00F327BE" w:rsidP="00990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8220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Užtikrinimo būdas, apimantis netesybų mokėjimą: Banko garantija, Kredito unijos garantija ar Draudimo bendrovės laidavimo raštas su polisu.  </w:t>
            </w:r>
          </w:p>
        </w:tc>
        <w:tc>
          <w:tcPr>
            <w:tcW w:w="1836" w:type="dxa"/>
            <w:vMerge w:val="restart"/>
          </w:tcPr>
          <w:p w14:paraId="06123300" w14:textId="375DF7AD" w:rsidR="00F327BE" w:rsidRPr="00F82203" w:rsidRDefault="00F327BE" w:rsidP="00990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416B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7 skyrius</w:t>
            </w:r>
          </w:p>
        </w:tc>
      </w:tr>
      <w:tr w:rsidR="00F327BE" w:rsidRPr="006E1824" w14:paraId="35EECACB" w14:textId="77777777" w:rsidTr="004508FC">
        <w:trPr>
          <w:trHeight w:val="300"/>
        </w:trPr>
        <w:tc>
          <w:tcPr>
            <w:tcW w:w="2739" w:type="dxa"/>
          </w:tcPr>
          <w:p w14:paraId="7DCD6F29" w14:textId="5F70B394" w:rsidR="00F327BE" w:rsidRPr="00F82203" w:rsidRDefault="00F327BE" w:rsidP="00840738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8220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4.2. Sutarties įvykdymo užtikrinimo pateikimo terminas  </w:t>
            </w:r>
          </w:p>
        </w:tc>
        <w:tc>
          <w:tcPr>
            <w:tcW w:w="4923" w:type="dxa"/>
            <w:gridSpan w:val="2"/>
          </w:tcPr>
          <w:p w14:paraId="4D2E8014" w14:textId="016F4573" w:rsidR="00F327BE" w:rsidRPr="00F82203" w:rsidRDefault="00F327BE" w:rsidP="00990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8220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 (penkios) darbo dienos nuo Sutarties pasirašymo dienos. </w:t>
            </w:r>
          </w:p>
        </w:tc>
        <w:tc>
          <w:tcPr>
            <w:tcW w:w="1836" w:type="dxa"/>
            <w:vMerge/>
          </w:tcPr>
          <w:p w14:paraId="0BF44B06" w14:textId="0A706902" w:rsidR="00F327BE" w:rsidRPr="00F82203" w:rsidRDefault="00F327BE" w:rsidP="00990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327BE" w:rsidRPr="00F82203" w14:paraId="2D51C366" w14:textId="77777777" w:rsidTr="004508FC">
        <w:trPr>
          <w:trHeight w:val="300"/>
        </w:trPr>
        <w:tc>
          <w:tcPr>
            <w:tcW w:w="2739" w:type="dxa"/>
          </w:tcPr>
          <w:p w14:paraId="28C0DC6C" w14:textId="270B757D" w:rsidR="00F327BE" w:rsidRPr="00F82203" w:rsidRDefault="00F327BE" w:rsidP="00840738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8220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4.3. Sutarties įvykdymo užtikrinimo vertės dydis </w:t>
            </w:r>
          </w:p>
        </w:tc>
        <w:tc>
          <w:tcPr>
            <w:tcW w:w="4923" w:type="dxa"/>
            <w:gridSpan w:val="2"/>
          </w:tcPr>
          <w:p w14:paraId="09D4D1B6" w14:textId="602832A2" w:rsidR="00F327BE" w:rsidRPr="00F82203" w:rsidRDefault="00F327BE" w:rsidP="00990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8220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5 (penki) proc.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</w:t>
            </w:r>
            <w:r w:rsidRPr="00F8220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radinės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</w:t>
            </w:r>
            <w:r w:rsidRPr="00F8220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utarties vertės. </w:t>
            </w:r>
          </w:p>
        </w:tc>
        <w:tc>
          <w:tcPr>
            <w:tcW w:w="1836" w:type="dxa"/>
            <w:vMerge/>
          </w:tcPr>
          <w:p w14:paraId="447DE89E" w14:textId="15793983" w:rsidR="00F327BE" w:rsidRPr="00F82203" w:rsidRDefault="00F327BE" w:rsidP="00990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327BE" w:rsidRPr="006E1824" w14:paraId="315B1E33" w14:textId="77777777" w:rsidTr="004508FC">
        <w:trPr>
          <w:trHeight w:val="300"/>
        </w:trPr>
        <w:tc>
          <w:tcPr>
            <w:tcW w:w="2739" w:type="dxa"/>
          </w:tcPr>
          <w:p w14:paraId="34C1FD44" w14:textId="5B963EDA" w:rsidR="00F327BE" w:rsidRPr="00F82203" w:rsidRDefault="00F327BE" w:rsidP="00840738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8220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4.4. Sutarties įvykdymo užtikrinimo galiojimo terminas </w:t>
            </w:r>
          </w:p>
        </w:tc>
        <w:tc>
          <w:tcPr>
            <w:tcW w:w="4923" w:type="dxa"/>
            <w:gridSpan w:val="2"/>
          </w:tcPr>
          <w:p w14:paraId="129C95C8" w14:textId="77777777" w:rsidR="004508FC" w:rsidRDefault="004508FC" w:rsidP="009904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</w:t>
            </w:r>
            <w:r w:rsidRPr="006644A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 trumpesnis nei Sutarties galiojimo terminas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111DF20C" w14:textId="60182C04" w:rsidR="00F327BE" w:rsidRPr="00F327BE" w:rsidRDefault="00F327BE" w:rsidP="009904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36" w:type="dxa"/>
            <w:vMerge/>
          </w:tcPr>
          <w:p w14:paraId="44DB6FC1" w14:textId="66A00A83" w:rsidR="00F327BE" w:rsidRPr="00F82203" w:rsidRDefault="00F327BE" w:rsidP="009904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06A1E" w:rsidRPr="00F82203" w14:paraId="296EC222" w14:textId="77777777" w:rsidTr="370E8150">
        <w:tc>
          <w:tcPr>
            <w:tcW w:w="9498" w:type="dxa"/>
            <w:gridSpan w:val="4"/>
          </w:tcPr>
          <w:p w14:paraId="2582E3ED" w14:textId="01DA7E83" w:rsidR="00106A1E" w:rsidRPr="00F82203" w:rsidRDefault="00106A1E" w:rsidP="00840738">
            <w:pPr>
              <w:suppressAutoHyphens/>
              <w:spacing w:after="0" w:line="240" w:lineRule="auto"/>
              <w:ind w:firstLine="5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</w:pPr>
            <w:r w:rsidRPr="00F82203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  <w:t xml:space="preserve">5. </w:t>
            </w:r>
            <w:r w:rsidRPr="00F82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>ŠALIŲ TEISĖS IR PAREIGOS</w:t>
            </w:r>
          </w:p>
        </w:tc>
      </w:tr>
      <w:tr w:rsidR="00106A1E" w:rsidRPr="00F82203" w14:paraId="21C98D05" w14:textId="77777777" w:rsidTr="004508FC">
        <w:tc>
          <w:tcPr>
            <w:tcW w:w="2739" w:type="dxa"/>
          </w:tcPr>
          <w:p w14:paraId="191A4D53" w14:textId="5D54F0ED" w:rsidR="00106A1E" w:rsidRPr="00F82203" w:rsidRDefault="00106A1E" w:rsidP="00840738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8220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5.1. Papildomi Užsakovo </w:t>
            </w:r>
            <w:r w:rsidR="001713EC" w:rsidRPr="00F8220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ir Tiekėjo </w:t>
            </w:r>
            <w:r w:rsidRPr="00F8220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įsipareigojimai</w:t>
            </w:r>
            <w:r w:rsidR="001713EC" w:rsidRPr="00F8220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 ir teisės </w:t>
            </w:r>
          </w:p>
        </w:tc>
        <w:tc>
          <w:tcPr>
            <w:tcW w:w="4923" w:type="dxa"/>
            <w:gridSpan w:val="2"/>
          </w:tcPr>
          <w:p w14:paraId="1430E78B" w14:textId="0177224A" w:rsidR="00AB585C" w:rsidRPr="00F82203" w:rsidRDefault="003617D5" w:rsidP="0099046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F8220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Papildomų Užsakovo ir Tiekėjo įsipareigojimų ir teisių nenumatoma.</w:t>
            </w:r>
          </w:p>
          <w:p w14:paraId="526B2BDA" w14:textId="77777777" w:rsidR="009E45DB" w:rsidRPr="00F82203" w:rsidRDefault="009E45DB" w:rsidP="0099046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</w:p>
          <w:p w14:paraId="21151AC2" w14:textId="372C484D" w:rsidR="00B01F52" w:rsidRPr="00F82203" w:rsidRDefault="00B01F52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  <w:tc>
          <w:tcPr>
            <w:tcW w:w="1836" w:type="dxa"/>
          </w:tcPr>
          <w:p w14:paraId="14652F18" w14:textId="77777777" w:rsidR="00106A1E" w:rsidRPr="00F82203" w:rsidRDefault="00106A1E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 skyrius</w:t>
            </w:r>
            <w:r w:rsidR="00B01F52"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41B04165" w14:textId="06859165" w:rsidR="00B01F52" w:rsidRPr="00F82203" w:rsidRDefault="00B01F52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161FA" w:rsidRPr="00F82203" w14:paraId="24815D12" w14:textId="77777777" w:rsidTr="370E8150">
        <w:tc>
          <w:tcPr>
            <w:tcW w:w="9498" w:type="dxa"/>
            <w:gridSpan w:val="4"/>
          </w:tcPr>
          <w:p w14:paraId="6011C361" w14:textId="2A364D2E" w:rsidR="00B161FA" w:rsidRPr="00F82203" w:rsidRDefault="00B161FA" w:rsidP="00840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82203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  <w:t>6. INTELEKTINĖS NUOSAVYBĖS TEISĖS</w:t>
            </w:r>
          </w:p>
        </w:tc>
      </w:tr>
      <w:tr w:rsidR="00AB4F57" w:rsidRPr="00F82203" w14:paraId="301BA659" w14:textId="77777777" w:rsidTr="004508FC">
        <w:tc>
          <w:tcPr>
            <w:tcW w:w="2739" w:type="dxa"/>
          </w:tcPr>
          <w:p w14:paraId="11DC468C" w14:textId="0B76559E" w:rsidR="00AB4F57" w:rsidRPr="00F82203" w:rsidRDefault="00C91741" w:rsidP="008407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822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6</w:t>
            </w:r>
            <w:r w:rsidR="00B132D9" w:rsidRPr="00F822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.1. </w:t>
            </w:r>
            <w:r w:rsidR="00F601C5" w:rsidRPr="00F822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Turtinių autoriaus teisių parėjimas Užsakovo nuosavybėn </w:t>
            </w:r>
          </w:p>
        </w:tc>
        <w:tc>
          <w:tcPr>
            <w:tcW w:w="4923" w:type="dxa"/>
            <w:gridSpan w:val="2"/>
          </w:tcPr>
          <w:p w14:paraId="4A8B1584" w14:textId="0252E84E" w:rsidR="00F601C5" w:rsidRPr="00F82203" w:rsidRDefault="00750536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8220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Turtinės autoriaus teisės Užsakovo nuosavybėn pereina.</w:t>
            </w:r>
          </w:p>
        </w:tc>
        <w:tc>
          <w:tcPr>
            <w:tcW w:w="1836" w:type="dxa"/>
          </w:tcPr>
          <w:p w14:paraId="54C54CAF" w14:textId="641D91B9" w:rsidR="00AB4F57" w:rsidRPr="00F82203" w:rsidRDefault="00F601C5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 skyrius</w:t>
            </w:r>
          </w:p>
        </w:tc>
      </w:tr>
      <w:tr w:rsidR="00C12BAE" w:rsidRPr="00F82203" w14:paraId="6DC7294D" w14:textId="77777777" w:rsidTr="370E8150">
        <w:tc>
          <w:tcPr>
            <w:tcW w:w="9498" w:type="dxa"/>
            <w:gridSpan w:val="4"/>
          </w:tcPr>
          <w:p w14:paraId="5BB299E7" w14:textId="4491DC64" w:rsidR="00C12BAE" w:rsidRPr="00F82203" w:rsidRDefault="00C12BAE" w:rsidP="0084073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ind w:firstLine="562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</w:pPr>
            <w:r w:rsidRPr="00F8220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7. ŠALIŲ ATSAKOMYBĖ</w:t>
            </w:r>
          </w:p>
        </w:tc>
      </w:tr>
      <w:tr w:rsidR="00C91741" w:rsidRPr="00F82203" w14:paraId="6E369095" w14:textId="77777777" w:rsidTr="004508FC">
        <w:tc>
          <w:tcPr>
            <w:tcW w:w="2739" w:type="dxa"/>
          </w:tcPr>
          <w:p w14:paraId="58EAF223" w14:textId="4810F14A" w:rsidR="00615165" w:rsidRPr="00F82203" w:rsidRDefault="00615165" w:rsidP="00840738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82203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7.</w:t>
            </w:r>
            <w:r w:rsidR="008775E4" w:rsidRPr="00F82203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</w:t>
            </w:r>
            <w:r w:rsidRPr="00F82203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="00F601C5" w:rsidRPr="00F82203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Užsakovui taikomos netesybos </w:t>
            </w:r>
            <w:r w:rsidR="00D81734" w:rsidRPr="00F82203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dėl apmokėjimo vėlavimo </w:t>
            </w:r>
          </w:p>
        </w:tc>
        <w:tc>
          <w:tcPr>
            <w:tcW w:w="4923" w:type="dxa"/>
            <w:gridSpan w:val="2"/>
          </w:tcPr>
          <w:p w14:paraId="48580267" w14:textId="11F5700A" w:rsidR="00C91741" w:rsidRPr="00F82203" w:rsidRDefault="00AD1667" w:rsidP="0099046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8220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Netesybų dydis taikomas toks, koks numatytas Bendrosiose sutarties sąlygose.</w:t>
            </w:r>
            <w:r w:rsidRPr="00F8220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</w:tc>
        <w:tc>
          <w:tcPr>
            <w:tcW w:w="1836" w:type="dxa"/>
          </w:tcPr>
          <w:p w14:paraId="73611383" w14:textId="5AE5E959" w:rsidR="00C91741" w:rsidRPr="00F82203" w:rsidRDefault="00F601C5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10.2</w:t>
            </w:r>
            <w:r w:rsidR="00A46BB8"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C91741" w:rsidRPr="00F82203" w14:paraId="35ADE20C" w14:textId="77777777" w:rsidTr="004508FC">
        <w:tc>
          <w:tcPr>
            <w:tcW w:w="2739" w:type="dxa"/>
          </w:tcPr>
          <w:p w14:paraId="3E55980B" w14:textId="05D39625" w:rsidR="00C91741" w:rsidRPr="00F82203" w:rsidRDefault="00FD3577" w:rsidP="00840738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82203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7.</w:t>
            </w:r>
            <w:r w:rsidR="008775E4" w:rsidRPr="00F82203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2</w:t>
            </w:r>
            <w:r w:rsidRPr="00F82203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="002C22B3" w:rsidRPr="00F82203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Tiekėjui taikomos netesybos</w:t>
            </w:r>
          </w:p>
        </w:tc>
        <w:tc>
          <w:tcPr>
            <w:tcW w:w="4923" w:type="dxa"/>
            <w:gridSpan w:val="2"/>
          </w:tcPr>
          <w:p w14:paraId="74B6B7D5" w14:textId="4F5CFD76" w:rsidR="006C46B8" w:rsidRPr="00F82203" w:rsidRDefault="6F3EB461" w:rsidP="0099046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F8220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</w:t>
            </w:r>
            <w:r w:rsidR="4450DCF6" w:rsidRPr="00F8220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etesybų dydis </w:t>
            </w:r>
            <w:r w:rsidRPr="00F8220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taikomas toks, koks</w:t>
            </w:r>
            <w:r w:rsidR="4450DCF6" w:rsidRPr="00F8220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numatyt</w:t>
            </w:r>
            <w:r w:rsidRPr="00F8220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as</w:t>
            </w:r>
            <w:r w:rsidR="4450DCF6" w:rsidRPr="00F8220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Bendrosiose sutarties sąlygose</w:t>
            </w:r>
            <w:r w:rsidRPr="00F8220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.</w:t>
            </w:r>
            <w:r w:rsidR="70841E3B" w:rsidRPr="00F8220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Netesybos skaičiuojamos nuo </w:t>
            </w:r>
            <w:r w:rsidR="00CB3BA8" w:rsidRPr="00F8220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nesuteiktų paslaugų</w:t>
            </w:r>
            <w:r w:rsidR="70841E3B" w:rsidRPr="00F8220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vertės. </w:t>
            </w:r>
          </w:p>
        </w:tc>
        <w:tc>
          <w:tcPr>
            <w:tcW w:w="1836" w:type="dxa"/>
          </w:tcPr>
          <w:p w14:paraId="20B75E6B" w14:textId="31751907" w:rsidR="00C91741" w:rsidRPr="00F82203" w:rsidRDefault="002C22B3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10.3</w:t>
            </w:r>
            <w:r w:rsidR="00A46BB8"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775E4" w:rsidRPr="00F82203" w14:paraId="0ABB9C87" w14:textId="77777777" w:rsidTr="004508FC">
        <w:tc>
          <w:tcPr>
            <w:tcW w:w="2739" w:type="dxa"/>
          </w:tcPr>
          <w:p w14:paraId="5EE29CE7" w14:textId="17FC77BD" w:rsidR="008775E4" w:rsidRPr="00A416BB" w:rsidRDefault="008775E4" w:rsidP="00840738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</w:pPr>
            <w:r w:rsidRPr="00A416B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7.3. Bauda, taikoma Tiekėjui</w:t>
            </w:r>
            <w:r w:rsidR="00F327BE" w:rsidRPr="00A416B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/Užsakovui</w:t>
            </w:r>
            <w:r w:rsidRPr="00A416B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, nutraukus Sutartį dėl esminio Sutarties pažeidimo </w:t>
            </w:r>
          </w:p>
        </w:tc>
        <w:tc>
          <w:tcPr>
            <w:tcW w:w="4923" w:type="dxa"/>
            <w:gridSpan w:val="2"/>
          </w:tcPr>
          <w:p w14:paraId="70200745" w14:textId="1095E6AB" w:rsidR="008775E4" w:rsidRPr="00F82203" w:rsidRDefault="008775E4" w:rsidP="0099046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</w:pPr>
            <w:r w:rsidRPr="00F8220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5 (penki) proc. nuo </w:t>
            </w:r>
            <w:r w:rsidR="00F327B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P</w:t>
            </w:r>
            <w:r w:rsidRPr="00F8220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radinės </w:t>
            </w:r>
            <w:r w:rsidR="00F327B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s</w:t>
            </w:r>
            <w:r w:rsidRPr="00F8220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utarties vertės.</w:t>
            </w:r>
          </w:p>
          <w:p w14:paraId="36AA2388" w14:textId="1664EB01" w:rsidR="008775E4" w:rsidRPr="00F82203" w:rsidRDefault="008775E4" w:rsidP="0099046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1836" w:type="dxa"/>
          </w:tcPr>
          <w:p w14:paraId="593CF0DB" w14:textId="77777777" w:rsidR="00F327BE" w:rsidRPr="00A416BB" w:rsidRDefault="00F327BE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416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13.4.6.</w:t>
            </w:r>
          </w:p>
          <w:p w14:paraId="3821FB8A" w14:textId="11F0EE5C" w:rsidR="008775E4" w:rsidRPr="00A416BB" w:rsidRDefault="00F327BE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416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13.5.5.</w:t>
            </w:r>
          </w:p>
        </w:tc>
      </w:tr>
      <w:tr w:rsidR="008775E4" w:rsidRPr="00F82203" w14:paraId="65A1CC0B" w14:textId="77777777" w:rsidTr="004508FC">
        <w:tc>
          <w:tcPr>
            <w:tcW w:w="2739" w:type="dxa"/>
          </w:tcPr>
          <w:p w14:paraId="4900CD06" w14:textId="508A6C67" w:rsidR="008775E4" w:rsidRPr="00A416BB" w:rsidRDefault="008775E4" w:rsidP="00840738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</w:pPr>
            <w:r w:rsidRPr="00A416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7.4. </w:t>
            </w:r>
            <w:r w:rsidR="00F327BE" w:rsidRPr="00A416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Bauda  Tiekėjui dėl esamų Subtiekėjų ar specialistų, ar jungtinės veiklos partnerių pakeitimo/ naujų Subtiekėjų pasitelkimo, nesilaikant Bendrosiose sutarties sąlygose nurodytos Subtiekėjų ir (ar) specialistų,  ir (ar) jungtinės veiklos partnerių keitimo tvarkos</w:t>
            </w:r>
          </w:p>
        </w:tc>
        <w:tc>
          <w:tcPr>
            <w:tcW w:w="4923" w:type="dxa"/>
            <w:gridSpan w:val="2"/>
          </w:tcPr>
          <w:p w14:paraId="3EC64CBA" w14:textId="39DF3E98" w:rsidR="008775E4" w:rsidRPr="00F82203" w:rsidRDefault="2A4F4874" w:rsidP="0099046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F327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00</w:t>
            </w:r>
            <w:r w:rsidR="4A385CED"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(du </w:t>
            </w:r>
            <w:r w:rsidR="429237CE"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tūkstančiai</w:t>
            </w:r>
            <w:r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Eur.</w:t>
            </w:r>
          </w:p>
        </w:tc>
        <w:tc>
          <w:tcPr>
            <w:tcW w:w="1836" w:type="dxa"/>
          </w:tcPr>
          <w:p w14:paraId="3B978217" w14:textId="77777777" w:rsidR="00F327BE" w:rsidRPr="00A416BB" w:rsidRDefault="00F327BE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416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14.1.11.</w:t>
            </w:r>
          </w:p>
          <w:p w14:paraId="3E66781C" w14:textId="77777777" w:rsidR="00F327BE" w:rsidRPr="00A416BB" w:rsidRDefault="00F327BE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416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14.3.8.</w:t>
            </w:r>
          </w:p>
          <w:p w14:paraId="587A4479" w14:textId="7C1A9625" w:rsidR="008775E4" w:rsidRPr="00A416BB" w:rsidRDefault="00F327BE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416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14.4.5.</w:t>
            </w:r>
          </w:p>
        </w:tc>
      </w:tr>
      <w:tr w:rsidR="004508FC" w:rsidRPr="00F82203" w14:paraId="59ED4664" w14:textId="77777777" w:rsidTr="004508FC">
        <w:tc>
          <w:tcPr>
            <w:tcW w:w="2739" w:type="dxa"/>
          </w:tcPr>
          <w:p w14:paraId="7423A68D" w14:textId="0CB0196F" w:rsidR="004508FC" w:rsidRPr="00F82203" w:rsidRDefault="004508FC" w:rsidP="00840738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7</w:t>
            </w:r>
            <w:r w:rsidRPr="00BD5D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.5. Tiekėjui taikomos baudos dėl aplinkosauginių ir (arba) socialinių kriterijų nesilaikymo</w:t>
            </w:r>
          </w:p>
        </w:tc>
        <w:tc>
          <w:tcPr>
            <w:tcW w:w="4923" w:type="dxa"/>
            <w:gridSpan w:val="2"/>
          </w:tcPr>
          <w:p w14:paraId="5ACC7E34" w14:textId="77777777" w:rsidR="004508FC" w:rsidRPr="00AE7B8F" w:rsidRDefault="004508FC" w:rsidP="0099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t-LT"/>
              </w:rPr>
            </w:pPr>
            <w:r w:rsidRPr="00253ADC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val="lt-LT"/>
              </w:rPr>
              <w:t>Netaikoma</w:t>
            </w:r>
          </w:p>
          <w:p w14:paraId="72128AA5" w14:textId="77777777" w:rsidR="004508FC" w:rsidRPr="00AE7B8F" w:rsidRDefault="004508FC" w:rsidP="0099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</w:rPr>
            </w:pPr>
          </w:p>
          <w:p w14:paraId="16B97220" w14:textId="77777777" w:rsidR="004508FC" w:rsidRPr="00F82203" w:rsidRDefault="004508FC" w:rsidP="00836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36" w:type="dxa"/>
          </w:tcPr>
          <w:p w14:paraId="635BF5B0" w14:textId="0E06264F" w:rsidR="004508FC" w:rsidRPr="00B50D6C" w:rsidRDefault="004508FC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5.6.</w:t>
            </w:r>
          </w:p>
        </w:tc>
      </w:tr>
      <w:tr w:rsidR="004508FC" w:rsidRPr="00F82203" w14:paraId="225A8948" w14:textId="77777777" w:rsidTr="004508FC">
        <w:tc>
          <w:tcPr>
            <w:tcW w:w="2739" w:type="dxa"/>
          </w:tcPr>
          <w:p w14:paraId="48D922B2" w14:textId="1CF86511" w:rsidR="004508FC" w:rsidRDefault="004508FC" w:rsidP="00840738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lastRenderedPageBreak/>
              <w:t>7</w:t>
            </w:r>
            <w:r w:rsidRPr="00F144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.6. Tiekėjui/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Užsakovui</w:t>
            </w:r>
            <w:r w:rsidRPr="00F144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taikoma bauda dėl konfidencialumo reikalavimų nesilaikymo</w:t>
            </w:r>
            <w:r w:rsidRPr="00F144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ab/>
            </w:r>
          </w:p>
        </w:tc>
        <w:tc>
          <w:tcPr>
            <w:tcW w:w="4923" w:type="dxa"/>
            <w:gridSpan w:val="2"/>
          </w:tcPr>
          <w:p w14:paraId="0049F1C8" w14:textId="77777777" w:rsidR="004508FC" w:rsidRPr="00253ADC" w:rsidRDefault="004508FC" w:rsidP="0099046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253AD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Netaikoma</w:t>
            </w:r>
          </w:p>
          <w:p w14:paraId="2FCD2667" w14:textId="77777777" w:rsidR="004508FC" w:rsidRPr="00DA244C" w:rsidRDefault="004508FC" w:rsidP="0099046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  <w:p w14:paraId="4D14F39C" w14:textId="6FC6E1D5" w:rsidR="004508FC" w:rsidRPr="00253ADC" w:rsidRDefault="004508FC" w:rsidP="0099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</w:p>
        </w:tc>
        <w:tc>
          <w:tcPr>
            <w:tcW w:w="1836" w:type="dxa"/>
          </w:tcPr>
          <w:p w14:paraId="37D2858F" w14:textId="13E3D6E5" w:rsidR="004508FC" w:rsidRDefault="004508FC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15.5.</w:t>
            </w:r>
          </w:p>
        </w:tc>
      </w:tr>
      <w:tr w:rsidR="004508FC" w:rsidRPr="00F82203" w14:paraId="2918BF06" w14:textId="77777777" w:rsidTr="004508FC">
        <w:tc>
          <w:tcPr>
            <w:tcW w:w="2739" w:type="dxa"/>
          </w:tcPr>
          <w:p w14:paraId="2AECCBCF" w14:textId="26B7D21B" w:rsidR="004508FC" w:rsidRDefault="004508FC" w:rsidP="00840738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7</w:t>
            </w:r>
            <w:r w:rsidRPr="00327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.7. Tiekėjui taikomos netesybos dėl pirkimo dokumentuose nustatytų kokybinių kriterijų </w:t>
            </w:r>
            <w:proofErr w:type="spellStart"/>
            <w:r w:rsidRPr="00327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nepasiekimo</w:t>
            </w:r>
            <w:proofErr w:type="spellEnd"/>
            <w:r w:rsidRPr="00327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Sutarties vykdymo metu</w:t>
            </w:r>
          </w:p>
        </w:tc>
        <w:tc>
          <w:tcPr>
            <w:tcW w:w="4923" w:type="dxa"/>
            <w:gridSpan w:val="2"/>
          </w:tcPr>
          <w:p w14:paraId="75041126" w14:textId="35B4A244" w:rsidR="004508FC" w:rsidRPr="004C63D5" w:rsidRDefault="004508FC" w:rsidP="0099046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B050"/>
                <w:sz w:val="24"/>
                <w:szCs w:val="24"/>
                <w:bdr w:val="nil"/>
                <w:lang w:val="lt-LT" w:eastAsia="lt-LT"/>
              </w:rPr>
            </w:pPr>
            <w:r w:rsidRPr="00805F0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Netaikoma</w:t>
            </w:r>
            <w:r w:rsidRPr="0070160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  <w:p w14:paraId="3812D99D" w14:textId="77777777" w:rsidR="004508FC" w:rsidRPr="0070160E" w:rsidRDefault="004508FC" w:rsidP="0099046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  <w:p w14:paraId="59537B92" w14:textId="1C0768F7" w:rsidR="004508FC" w:rsidRPr="00253ADC" w:rsidRDefault="004508FC" w:rsidP="0099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</w:p>
        </w:tc>
        <w:tc>
          <w:tcPr>
            <w:tcW w:w="1836" w:type="dxa"/>
          </w:tcPr>
          <w:p w14:paraId="72B872CB" w14:textId="36C5EAF7" w:rsidR="004508FC" w:rsidRDefault="004508FC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5.6.</w:t>
            </w:r>
          </w:p>
        </w:tc>
      </w:tr>
      <w:tr w:rsidR="004508FC" w:rsidRPr="00F82203" w14:paraId="503C6619" w14:textId="77777777" w:rsidTr="004508FC">
        <w:tc>
          <w:tcPr>
            <w:tcW w:w="2739" w:type="dxa"/>
          </w:tcPr>
          <w:p w14:paraId="4BC0DD41" w14:textId="64F393E5" w:rsidR="004508FC" w:rsidRDefault="004508FC" w:rsidP="00840738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7</w:t>
            </w:r>
            <w:r w:rsidRPr="00F430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.8. Tiekėjui taikomos netesybos dėl Sutarties įvykdymo užtikrinimo nepratęsimo</w:t>
            </w:r>
          </w:p>
        </w:tc>
        <w:tc>
          <w:tcPr>
            <w:tcW w:w="4923" w:type="dxa"/>
            <w:gridSpan w:val="2"/>
          </w:tcPr>
          <w:p w14:paraId="6F7D9B18" w14:textId="77777777" w:rsidR="004508FC" w:rsidRPr="00A26C24" w:rsidRDefault="004508FC" w:rsidP="0099046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A26C2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Netaikoma</w:t>
            </w:r>
          </w:p>
          <w:p w14:paraId="40B3DEEE" w14:textId="77777777" w:rsidR="004508FC" w:rsidRPr="001673FD" w:rsidRDefault="004508FC" w:rsidP="0099046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  <w:p w14:paraId="40F4EB51" w14:textId="234438E9" w:rsidR="004508FC" w:rsidRPr="00253ADC" w:rsidRDefault="004508FC" w:rsidP="0099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</w:p>
        </w:tc>
        <w:tc>
          <w:tcPr>
            <w:tcW w:w="1836" w:type="dxa"/>
          </w:tcPr>
          <w:p w14:paraId="0EF46110" w14:textId="50EBF64B" w:rsidR="004508FC" w:rsidRDefault="004508FC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7.13.</w:t>
            </w:r>
          </w:p>
        </w:tc>
      </w:tr>
      <w:tr w:rsidR="004508FC" w:rsidRPr="00F82203" w14:paraId="153CFEAA" w14:textId="77777777" w:rsidTr="004508FC">
        <w:tc>
          <w:tcPr>
            <w:tcW w:w="2739" w:type="dxa"/>
          </w:tcPr>
          <w:p w14:paraId="7C8D497B" w14:textId="07547517" w:rsidR="004508FC" w:rsidRPr="00A416BB" w:rsidRDefault="004508FC" w:rsidP="00840738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416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7.9. Tiekėjui taikomos netesybos dėl etiško elgesio reikalavimų nesilaikymo</w:t>
            </w:r>
          </w:p>
        </w:tc>
        <w:tc>
          <w:tcPr>
            <w:tcW w:w="4923" w:type="dxa"/>
            <w:gridSpan w:val="2"/>
          </w:tcPr>
          <w:p w14:paraId="5348EFFD" w14:textId="53ADDBD9" w:rsidR="004508FC" w:rsidRPr="00B77A7F" w:rsidRDefault="004508FC" w:rsidP="0099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993EA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Tiekėjui taikoma bauda dėl Bendrųjų sutarties sąlygų 20.3 punkte nurodytų įsipareigojimų, susijusių su sąžiningu ir etišku veiklos vykdymu, pažeidimo </w:t>
            </w:r>
            <w:r w:rsidR="007416F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–</w:t>
            </w:r>
            <w:r w:rsidRPr="00993EA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7416FF" w:rsidRPr="00B77A7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3</w:t>
            </w:r>
            <w:r w:rsidR="007416FF" w:rsidRPr="00B77A7F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bdr w:val="nil"/>
                <w:lang w:val="lt-LT" w:eastAsia="lt-LT"/>
              </w:rPr>
              <w:t>%</w:t>
            </w:r>
            <w:r w:rsidR="00B77A7F" w:rsidRPr="00B77A7F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B77A7F" w:rsidRPr="00B77A7F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bdr w:val="nil"/>
                <w:lang w:val="lt-LT" w:eastAsia="lt-LT"/>
              </w:rPr>
              <w:t>nuo Pradinės sutarties vertės.</w:t>
            </w:r>
          </w:p>
        </w:tc>
        <w:tc>
          <w:tcPr>
            <w:tcW w:w="1836" w:type="dxa"/>
          </w:tcPr>
          <w:p w14:paraId="302BA3F0" w14:textId="5EA53743" w:rsidR="004508FC" w:rsidRDefault="004508FC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20.8.</w:t>
            </w:r>
          </w:p>
        </w:tc>
      </w:tr>
      <w:tr w:rsidR="004508FC" w:rsidRPr="00F82203" w14:paraId="4A45AD26" w14:textId="77777777" w:rsidTr="004508FC">
        <w:tc>
          <w:tcPr>
            <w:tcW w:w="2739" w:type="dxa"/>
          </w:tcPr>
          <w:p w14:paraId="29009C76" w14:textId="5EB33B1C" w:rsidR="004508FC" w:rsidRPr="00A416BB" w:rsidRDefault="004508FC" w:rsidP="00840738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416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7.10. Kitos netesybos </w:t>
            </w:r>
          </w:p>
        </w:tc>
        <w:tc>
          <w:tcPr>
            <w:tcW w:w="4923" w:type="dxa"/>
            <w:gridSpan w:val="2"/>
          </w:tcPr>
          <w:p w14:paraId="177F1F5B" w14:textId="634BBD51" w:rsidR="004508FC" w:rsidRPr="00253ADC" w:rsidRDefault="004508FC" w:rsidP="0099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F8220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Netaikoma</w:t>
            </w:r>
          </w:p>
        </w:tc>
        <w:tc>
          <w:tcPr>
            <w:tcW w:w="1836" w:type="dxa"/>
          </w:tcPr>
          <w:p w14:paraId="02E29A4A" w14:textId="77777777" w:rsidR="004508FC" w:rsidRDefault="004508FC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08FC" w:rsidRPr="00F82203" w14:paraId="021121CF" w14:textId="77777777" w:rsidTr="004508FC">
        <w:tc>
          <w:tcPr>
            <w:tcW w:w="2739" w:type="dxa"/>
          </w:tcPr>
          <w:p w14:paraId="0C688D2F" w14:textId="37AE71C5" w:rsidR="004508FC" w:rsidRDefault="004508FC" w:rsidP="00840738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7.11. Solidarios atsakomybės taikymas</w:t>
            </w:r>
          </w:p>
        </w:tc>
        <w:tc>
          <w:tcPr>
            <w:tcW w:w="4923" w:type="dxa"/>
            <w:gridSpan w:val="2"/>
          </w:tcPr>
          <w:p w14:paraId="3A4F5F38" w14:textId="77777777" w:rsidR="004508FC" w:rsidRDefault="004508FC" w:rsidP="0099046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Netaikoma</w:t>
            </w:r>
          </w:p>
          <w:p w14:paraId="1204BA38" w14:textId="77777777" w:rsidR="004508FC" w:rsidRDefault="004508FC" w:rsidP="0099046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  <w:p w14:paraId="21FD00FE" w14:textId="26C5C840" w:rsidR="004508FC" w:rsidRPr="00253ADC" w:rsidRDefault="004508FC" w:rsidP="00840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</w:p>
        </w:tc>
        <w:tc>
          <w:tcPr>
            <w:tcW w:w="1836" w:type="dxa"/>
          </w:tcPr>
          <w:p w14:paraId="021BDD9B" w14:textId="796FE316" w:rsidR="004508FC" w:rsidRDefault="004508FC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10.8.</w:t>
            </w:r>
          </w:p>
        </w:tc>
      </w:tr>
      <w:tr w:rsidR="004508FC" w:rsidRPr="00F82203" w14:paraId="2B746820" w14:textId="77777777" w:rsidTr="370E8150">
        <w:tc>
          <w:tcPr>
            <w:tcW w:w="9498" w:type="dxa"/>
            <w:gridSpan w:val="4"/>
          </w:tcPr>
          <w:p w14:paraId="754321CB" w14:textId="078E87BF" w:rsidR="004508FC" w:rsidRPr="00F82203" w:rsidRDefault="004508FC" w:rsidP="00840738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40" w:lineRule="auto"/>
              <w:ind w:firstLine="5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82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8. SUTARTIES GALIOJIMAS IR PRATĘSIMAS</w:t>
            </w:r>
          </w:p>
        </w:tc>
      </w:tr>
      <w:tr w:rsidR="004508FC" w:rsidRPr="00F82203" w14:paraId="078E8108" w14:textId="77777777" w:rsidTr="004508FC">
        <w:tc>
          <w:tcPr>
            <w:tcW w:w="2739" w:type="dxa"/>
          </w:tcPr>
          <w:p w14:paraId="2BCB6560" w14:textId="0CB42216" w:rsidR="004508FC" w:rsidRPr="00F82203" w:rsidRDefault="004508FC" w:rsidP="00840738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il"/>
                <w:lang w:val="lt-LT"/>
              </w:rPr>
            </w:pPr>
            <w:r w:rsidRPr="00F822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8.1. Sutarties pratęsimas</w:t>
            </w:r>
          </w:p>
        </w:tc>
        <w:tc>
          <w:tcPr>
            <w:tcW w:w="4923" w:type="dxa"/>
            <w:gridSpan w:val="2"/>
          </w:tcPr>
          <w:p w14:paraId="6BB8481A" w14:textId="2EA5E3B9" w:rsidR="004508FC" w:rsidRPr="00F82203" w:rsidRDefault="004508FC" w:rsidP="0099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F8220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Paslaugos turi būti suteiktos  per  10 mėn. nuo Sutarties įsigaliojimo dienos.</w:t>
            </w:r>
          </w:p>
          <w:p w14:paraId="17B30063" w14:textId="5B071C3E" w:rsidR="004508FC" w:rsidRPr="00F82203" w:rsidRDefault="004508FC" w:rsidP="0099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F8220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Šalių susitarimu   Tiekėjo prievolių įvykdymo terminas gali būti pratęstas ne daugiau kaip 2 (dviem) mėnesiams Užsakovo ir Tiekėjo rašytiniu susitarimu, jeigu po Sutarties įsigaliojimo: </w:t>
            </w:r>
          </w:p>
          <w:p w14:paraId="4922A204" w14:textId="2F721D7D" w:rsidR="004508FC" w:rsidRPr="00F82203" w:rsidRDefault="004508FC" w:rsidP="00990463">
            <w:pPr>
              <w:pStyle w:val="ListParagraph"/>
              <w:numPr>
                <w:ilvl w:val="1"/>
                <w:numId w:val="25"/>
              </w:numPr>
              <w:tabs>
                <w:tab w:val="clear" w:pos="1440"/>
                <w:tab w:val="num" w:pos="726"/>
              </w:tabs>
              <w:ind w:left="584" w:hanging="284"/>
              <w:jc w:val="both"/>
            </w:pPr>
            <w:r w:rsidRPr="00F82203">
              <w:t>Pasikeičia teisinis reglamentavimas ir tai įtakoja Tiekėjo prievolių įvykdymo terminą ir/arba</w:t>
            </w:r>
          </w:p>
          <w:p w14:paraId="50AE5B4E" w14:textId="4C23C1BF" w:rsidR="004508FC" w:rsidRPr="00F82203" w:rsidRDefault="004508FC" w:rsidP="00990463">
            <w:pPr>
              <w:numPr>
                <w:ilvl w:val="1"/>
                <w:numId w:val="25"/>
              </w:numPr>
              <w:tabs>
                <w:tab w:val="clear" w:pos="1440"/>
                <w:tab w:val="num" w:pos="726"/>
              </w:tabs>
              <w:spacing w:after="0" w:line="240" w:lineRule="auto"/>
              <w:ind w:left="5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F8220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Užsakovo Tiekėjui pateikiami nurodymai turi įtakos Tiekėjo prievolių įvykdymo terminams ir/arba</w:t>
            </w:r>
          </w:p>
          <w:p w14:paraId="4BF18FBC" w14:textId="29F4755F" w:rsidR="004508FC" w:rsidRPr="00F82203" w:rsidRDefault="004508FC" w:rsidP="00990463">
            <w:pPr>
              <w:numPr>
                <w:ilvl w:val="1"/>
                <w:numId w:val="25"/>
              </w:numPr>
              <w:tabs>
                <w:tab w:val="clear" w:pos="1440"/>
                <w:tab w:val="num" w:pos="726"/>
              </w:tabs>
              <w:spacing w:after="0" w:line="240" w:lineRule="auto"/>
              <w:ind w:left="5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F8220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atsiranda uždelsimas, kliūčių ar trukdymų, kurių atsiradimui Tiekėjas neturi įtakos ir už kuriuos jis neatsako ir kurie sukelti ir priskirtini Užsakovo arba Tiekėjo personalui, arba tretiesiems asmenims ir/arba</w:t>
            </w:r>
          </w:p>
          <w:p w14:paraId="34FCCDDF" w14:textId="431F72B7" w:rsidR="004508FC" w:rsidRPr="00F82203" w:rsidRDefault="004508FC" w:rsidP="00990463">
            <w:pPr>
              <w:numPr>
                <w:ilvl w:val="1"/>
                <w:numId w:val="25"/>
              </w:numPr>
              <w:tabs>
                <w:tab w:val="clear" w:pos="1440"/>
                <w:tab w:val="num" w:pos="726"/>
              </w:tabs>
              <w:spacing w:after="0" w:line="240" w:lineRule="auto"/>
              <w:ind w:left="5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F8220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pakeitimo būtinybė atsirado dėl kitų  aplinkybių, kurių kiekviena Sutarties Šalis, būdama protinga ir apdairi negalėjo numatyti.</w:t>
            </w:r>
          </w:p>
        </w:tc>
        <w:tc>
          <w:tcPr>
            <w:tcW w:w="1836" w:type="dxa"/>
          </w:tcPr>
          <w:p w14:paraId="6172AE1D" w14:textId="26AE1D9A" w:rsidR="004508FC" w:rsidRPr="00F82203" w:rsidRDefault="004508FC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12.9., </w:t>
            </w:r>
            <w:r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12.10. </w:t>
            </w:r>
          </w:p>
        </w:tc>
      </w:tr>
      <w:tr w:rsidR="004508FC" w:rsidRPr="00F82203" w14:paraId="3B555668" w14:textId="77777777" w:rsidTr="004508FC">
        <w:tc>
          <w:tcPr>
            <w:tcW w:w="2739" w:type="dxa"/>
          </w:tcPr>
          <w:p w14:paraId="0DAF04E9" w14:textId="025857C4" w:rsidR="004508FC" w:rsidRPr="00F82203" w:rsidRDefault="004508FC" w:rsidP="0099046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lt-LT"/>
              </w:rPr>
            </w:pPr>
            <w:r w:rsidRPr="00F82203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8.2. Sutarties pratęsimo metu taikoma kainodara</w:t>
            </w:r>
          </w:p>
        </w:tc>
        <w:tc>
          <w:tcPr>
            <w:tcW w:w="4923" w:type="dxa"/>
            <w:gridSpan w:val="2"/>
          </w:tcPr>
          <w:p w14:paraId="0E5C1A37" w14:textId="445E2386" w:rsidR="004508FC" w:rsidRPr="00F82203" w:rsidRDefault="004508FC" w:rsidP="0099046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F8220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Už atliktas Paslaugas apmokama Pasiūlyme nurodyta kaina ir įkainiais.</w:t>
            </w:r>
          </w:p>
        </w:tc>
        <w:tc>
          <w:tcPr>
            <w:tcW w:w="1836" w:type="dxa"/>
          </w:tcPr>
          <w:p w14:paraId="7E6672F6" w14:textId="58830544" w:rsidR="004508FC" w:rsidRPr="00F82203" w:rsidRDefault="004508FC" w:rsidP="0099046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 skyrius</w:t>
            </w:r>
          </w:p>
        </w:tc>
      </w:tr>
      <w:tr w:rsidR="004508FC" w:rsidRPr="00016D80" w14:paraId="077AD697" w14:textId="77777777" w:rsidTr="370E8150">
        <w:tc>
          <w:tcPr>
            <w:tcW w:w="9498" w:type="dxa"/>
            <w:gridSpan w:val="4"/>
          </w:tcPr>
          <w:p w14:paraId="4ADC7B81" w14:textId="718CAC3D" w:rsidR="004508FC" w:rsidRPr="00F82203" w:rsidRDefault="004508FC" w:rsidP="00840738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r w:rsidRPr="00F82203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9. SUTARTIES NUTRAUKIMAS IR K</w:t>
            </w:r>
            <w:r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ITOS NUOSTATOS</w:t>
            </w:r>
          </w:p>
        </w:tc>
      </w:tr>
      <w:tr w:rsidR="004508FC" w:rsidRPr="00F82203" w14:paraId="0B210D6D" w14:textId="77777777" w:rsidTr="004508FC">
        <w:tc>
          <w:tcPr>
            <w:tcW w:w="2739" w:type="dxa"/>
          </w:tcPr>
          <w:p w14:paraId="6332775C" w14:textId="045AF8BF" w:rsidR="004508FC" w:rsidRPr="00F82203" w:rsidRDefault="004508FC" w:rsidP="00840738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9.1. </w:t>
            </w:r>
            <w:r w:rsidRPr="00EE5B1F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Sutarties nutraukimo pagrindai</w:t>
            </w:r>
          </w:p>
        </w:tc>
        <w:tc>
          <w:tcPr>
            <w:tcW w:w="4923" w:type="dxa"/>
            <w:gridSpan w:val="2"/>
          </w:tcPr>
          <w:p w14:paraId="2219E9F4" w14:textId="4551685A" w:rsidR="00B65B52" w:rsidRPr="002A6AA6" w:rsidRDefault="004508FC" w:rsidP="00990463">
            <w:pPr>
              <w:tabs>
                <w:tab w:val="left" w:pos="81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A6A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9.1.1. Sutartis gali būti nutraukiama rašytiniu Šalių susitarimu arba vienašališkai, Bendrosiose </w:t>
            </w:r>
            <w:r w:rsidRPr="002A6A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lastRenderedPageBreak/>
              <w:t>sutarties sąlygose nustatyta tvarka</w:t>
            </w:r>
            <w:r w:rsidR="00F5754B" w:rsidRPr="002A6A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ir sutarties Specialiųjų sąlygų 9.2 p. nustatyta tvarka.</w:t>
            </w:r>
          </w:p>
        </w:tc>
        <w:tc>
          <w:tcPr>
            <w:tcW w:w="1836" w:type="dxa"/>
          </w:tcPr>
          <w:p w14:paraId="5730EDD6" w14:textId="41ACEB4D" w:rsidR="004508FC" w:rsidRPr="00F82203" w:rsidRDefault="004508FC" w:rsidP="00990463">
            <w:pPr>
              <w:tabs>
                <w:tab w:val="left" w:pos="8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13 skyrius</w:t>
            </w:r>
          </w:p>
        </w:tc>
      </w:tr>
      <w:tr w:rsidR="004508FC" w:rsidRPr="00F82203" w14:paraId="1D6C76A5" w14:textId="77777777" w:rsidTr="004508FC">
        <w:tc>
          <w:tcPr>
            <w:tcW w:w="2739" w:type="dxa"/>
          </w:tcPr>
          <w:p w14:paraId="6CE87EE4" w14:textId="53BC30EA" w:rsidR="004508FC" w:rsidRPr="00F82203" w:rsidRDefault="004508FC" w:rsidP="00990463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82203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9.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2</w:t>
            </w:r>
            <w:r w:rsidRPr="00F82203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</w:p>
          <w:p w14:paraId="379CDB5F" w14:textId="12C853C1" w:rsidR="004508FC" w:rsidRPr="00F82203" w:rsidRDefault="004508FC" w:rsidP="00840738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82203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 w:eastAsia="lt-LT"/>
              </w:rPr>
              <w:t>Esminiai Sutarties pažeidimai</w:t>
            </w:r>
          </w:p>
        </w:tc>
        <w:tc>
          <w:tcPr>
            <w:tcW w:w="4923" w:type="dxa"/>
            <w:gridSpan w:val="2"/>
          </w:tcPr>
          <w:p w14:paraId="0C6698A4" w14:textId="77777777" w:rsidR="004508FC" w:rsidRPr="002A6AA6" w:rsidRDefault="004508FC" w:rsidP="00990463">
            <w:pPr>
              <w:tabs>
                <w:tab w:val="left" w:pos="810"/>
              </w:tabs>
              <w:spacing w:after="0" w:line="240" w:lineRule="auto"/>
              <w:jc w:val="both"/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A6A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E</w:t>
            </w:r>
            <w:r w:rsidRPr="002A6AA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sminiai Sutarties pažeidimai numatyti Bendrosiose sutarties sąlygose ir Lietuvos Respublikos civiliniame kodekse ir šie </w:t>
            </w:r>
            <w:r w:rsidRPr="002A6AA6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pažeidimai:</w:t>
            </w:r>
          </w:p>
          <w:p w14:paraId="084C0AD4" w14:textId="152D953A" w:rsidR="004508FC" w:rsidRPr="002A6AA6" w:rsidRDefault="004508FC" w:rsidP="00990463">
            <w:pPr>
              <w:pStyle w:val="paragraph"/>
              <w:numPr>
                <w:ilvl w:val="0"/>
                <w:numId w:val="24"/>
              </w:numPr>
              <w:tabs>
                <w:tab w:val="left" w:pos="542"/>
              </w:tabs>
              <w:spacing w:before="0" w:beforeAutospacing="0" w:after="0" w:afterAutospacing="0"/>
              <w:ind w:left="0" w:firstLine="258"/>
              <w:jc w:val="both"/>
              <w:rPr>
                <w:rStyle w:val="normaltextrun"/>
                <w:color w:val="000000" w:themeColor="text1"/>
              </w:rPr>
            </w:pPr>
            <w:r w:rsidRPr="002A6AA6">
              <w:rPr>
                <w:rStyle w:val="normaltextrun"/>
                <w:color w:val="000000" w:themeColor="text1"/>
              </w:rPr>
              <w:t xml:space="preserve"> Jeigu pirmojo </w:t>
            </w:r>
            <w:proofErr w:type="spellStart"/>
            <w:r w:rsidRPr="002A6AA6">
              <w:rPr>
                <w:rStyle w:val="normaltextrun"/>
                <w:color w:val="000000" w:themeColor="text1"/>
              </w:rPr>
              <w:t>inkremento</w:t>
            </w:r>
            <w:proofErr w:type="spellEnd"/>
            <w:r w:rsidRPr="002A6AA6">
              <w:rPr>
                <w:rStyle w:val="normaltextrun"/>
                <w:color w:val="000000" w:themeColor="text1"/>
              </w:rPr>
              <w:t xml:space="preserve"> tikslas nepasiektas per nustatytą terminą arba turi esminių trūkumų, Užsakovas turi teisę neatlygintinai nutraukti paslaugų Sutartį ir pritaikyti Tiekėjui baudas ir/arba sankcijas už padarytą žalą SPP Projekto eigai ir sukeltą riziką. Esminiais trūkumais laikoma, kai nepasiektas pirmojo </w:t>
            </w:r>
            <w:proofErr w:type="spellStart"/>
            <w:r w:rsidRPr="002A6AA6">
              <w:rPr>
                <w:rStyle w:val="normaltextrun"/>
                <w:color w:val="000000" w:themeColor="text1"/>
              </w:rPr>
              <w:t>inkremento</w:t>
            </w:r>
            <w:proofErr w:type="spellEnd"/>
            <w:r w:rsidRPr="002A6AA6">
              <w:rPr>
                <w:rStyle w:val="normaltextrun"/>
                <w:color w:val="000000" w:themeColor="text1"/>
              </w:rPr>
              <w:t xml:space="preserve"> rezultatas per 2 mėnesius nuo sutarties įsigaliojimo pradžios ir neįgyvendinta bent viena techninės specifikacijos 6 skyriaus 5 punkto dalis (</w:t>
            </w:r>
            <w:proofErr w:type="spellStart"/>
            <w:r w:rsidRPr="002A6AA6">
              <w:rPr>
                <w:rStyle w:val="normaltextrun"/>
                <w:color w:val="000000" w:themeColor="text1"/>
              </w:rPr>
              <w:t>a,b,c</w:t>
            </w:r>
            <w:proofErr w:type="spellEnd"/>
            <w:r w:rsidRPr="002A6AA6">
              <w:rPr>
                <w:rStyle w:val="normaltextrun"/>
                <w:color w:val="000000" w:themeColor="text1"/>
              </w:rPr>
              <w:t xml:space="preserve"> arba, d).</w:t>
            </w:r>
          </w:p>
          <w:p w14:paraId="2438471F" w14:textId="3651B665" w:rsidR="004508FC" w:rsidRPr="002A6AA6" w:rsidRDefault="004508FC" w:rsidP="0099046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Theme="minorEastAsia"/>
                <w:color w:val="000000" w:themeColor="text1"/>
              </w:rPr>
            </w:pPr>
            <w:r w:rsidRPr="002A6AA6">
              <w:rPr>
                <w:rStyle w:val="normaltextrun"/>
                <w:color w:val="000000" w:themeColor="text1"/>
              </w:rPr>
              <w:t xml:space="preserve">- Esant esminiams tolesnių nei pirmas </w:t>
            </w:r>
            <w:proofErr w:type="spellStart"/>
            <w:r w:rsidRPr="002A6AA6">
              <w:rPr>
                <w:rStyle w:val="normaltextrun"/>
                <w:color w:val="000000" w:themeColor="text1"/>
              </w:rPr>
              <w:t>inkrementas</w:t>
            </w:r>
            <w:proofErr w:type="spellEnd"/>
            <w:r w:rsidRPr="002A6AA6">
              <w:rPr>
                <w:rStyle w:val="normaltextrun"/>
                <w:color w:val="000000" w:themeColor="text1"/>
              </w:rPr>
              <w:t xml:space="preserve"> rezultatų trūkumams, </w:t>
            </w:r>
            <w:r w:rsidRPr="002A6AA6">
              <w:rPr>
                <w:color w:val="000000" w:themeColor="text1"/>
              </w:rPr>
              <w:t>Užsakovas</w:t>
            </w:r>
            <w:r w:rsidRPr="002A6AA6">
              <w:rPr>
                <w:rStyle w:val="normaltextrun"/>
                <w:color w:val="000000" w:themeColor="text1"/>
              </w:rPr>
              <w:t xml:space="preserve"> turi teisę reikalauti esminių trūkumų pašalinimo Tiekėjo sąskaita per terminą, kuris neturi viršyti 1 mėn. nuo suplanuoto </w:t>
            </w:r>
            <w:proofErr w:type="spellStart"/>
            <w:r w:rsidRPr="002A6AA6">
              <w:rPr>
                <w:rStyle w:val="normaltextrun"/>
                <w:color w:val="000000" w:themeColor="text1"/>
              </w:rPr>
              <w:t>inkremento</w:t>
            </w:r>
            <w:proofErr w:type="spellEnd"/>
            <w:r w:rsidRPr="002A6AA6">
              <w:rPr>
                <w:rStyle w:val="normaltextrun"/>
                <w:color w:val="000000" w:themeColor="text1"/>
              </w:rPr>
              <w:t xml:space="preserve"> termino, ir apmoka anksčiau suderintą </w:t>
            </w:r>
            <w:proofErr w:type="spellStart"/>
            <w:r w:rsidRPr="002A6AA6">
              <w:rPr>
                <w:rStyle w:val="normaltextrun"/>
                <w:color w:val="000000" w:themeColor="text1"/>
              </w:rPr>
              <w:t>inkremento</w:t>
            </w:r>
            <w:proofErr w:type="spellEnd"/>
            <w:r w:rsidRPr="002A6AA6">
              <w:rPr>
                <w:rStyle w:val="normaltextrun"/>
                <w:color w:val="000000" w:themeColor="text1"/>
              </w:rPr>
              <w:t xml:space="preserve"> sąmatą tik pasirašius </w:t>
            </w:r>
            <w:proofErr w:type="spellStart"/>
            <w:r w:rsidRPr="002A6AA6">
              <w:rPr>
                <w:rStyle w:val="normaltextrun"/>
                <w:color w:val="000000" w:themeColor="text1"/>
              </w:rPr>
              <w:t>inkremento</w:t>
            </w:r>
            <w:proofErr w:type="spellEnd"/>
            <w:r w:rsidRPr="002A6AA6">
              <w:rPr>
                <w:rStyle w:val="normaltextrun"/>
                <w:color w:val="000000" w:themeColor="text1"/>
              </w:rPr>
              <w:t xml:space="preserve"> priėmimo-perdavimo aktą. </w:t>
            </w:r>
          </w:p>
          <w:p w14:paraId="104F3C37" w14:textId="0B9B603C" w:rsidR="004508FC" w:rsidRPr="002A6AA6" w:rsidRDefault="004508FC" w:rsidP="0099046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 w:rsidRPr="002A6AA6">
              <w:rPr>
                <w:rStyle w:val="normaltextrun"/>
                <w:color w:val="000000" w:themeColor="text1"/>
              </w:rPr>
              <w:t xml:space="preserve">-Tiekėjui nepašalinus esminių tolesnio nei pirmas </w:t>
            </w:r>
            <w:proofErr w:type="spellStart"/>
            <w:r w:rsidRPr="002A6AA6">
              <w:rPr>
                <w:rStyle w:val="normaltextrun"/>
                <w:color w:val="000000" w:themeColor="text1"/>
              </w:rPr>
              <w:t>inkremento</w:t>
            </w:r>
            <w:proofErr w:type="spellEnd"/>
            <w:r w:rsidRPr="002A6AA6">
              <w:rPr>
                <w:rStyle w:val="normaltextrun"/>
                <w:color w:val="000000" w:themeColor="text1"/>
              </w:rPr>
              <w:t xml:space="preserve"> trūkumų per nustatytą terminą, </w:t>
            </w:r>
            <w:r w:rsidRPr="002A6AA6">
              <w:rPr>
                <w:color w:val="000000" w:themeColor="text1"/>
              </w:rPr>
              <w:t>Užsakovas</w:t>
            </w:r>
            <w:r w:rsidRPr="002A6AA6">
              <w:rPr>
                <w:rStyle w:val="normaltextrun"/>
                <w:color w:val="000000" w:themeColor="text1"/>
              </w:rPr>
              <w:t xml:space="preserve"> turi teisę nutraukti Sutartį, atlyginus tik už kokybiškų </w:t>
            </w:r>
            <w:proofErr w:type="spellStart"/>
            <w:r w:rsidRPr="002A6AA6">
              <w:rPr>
                <w:rStyle w:val="normaltextrun"/>
                <w:color w:val="000000" w:themeColor="text1"/>
              </w:rPr>
              <w:t>inkremento</w:t>
            </w:r>
            <w:proofErr w:type="spellEnd"/>
            <w:r w:rsidRPr="002A6AA6">
              <w:rPr>
                <w:rStyle w:val="normaltextrun"/>
                <w:color w:val="000000" w:themeColor="text1"/>
              </w:rPr>
              <w:t xml:space="preserve"> plano rezultatų dalį. Tokiu atveju apmokama </w:t>
            </w:r>
            <w:proofErr w:type="spellStart"/>
            <w:r w:rsidRPr="002A6AA6">
              <w:rPr>
                <w:rStyle w:val="normaltextrun"/>
                <w:color w:val="000000" w:themeColor="text1"/>
              </w:rPr>
              <w:t>inkremento</w:t>
            </w:r>
            <w:proofErr w:type="spellEnd"/>
            <w:r w:rsidRPr="002A6AA6">
              <w:rPr>
                <w:rStyle w:val="normaltextrun"/>
                <w:color w:val="000000" w:themeColor="text1"/>
              </w:rPr>
              <w:t xml:space="preserve"> finansinės sąmatos dalis nustatoma tokiu būdu:</w:t>
            </w:r>
            <w:r w:rsidRPr="002A6AA6">
              <w:rPr>
                <w:rStyle w:val="eop"/>
                <w:color w:val="000000" w:themeColor="text1"/>
              </w:rPr>
              <w:t> </w:t>
            </w:r>
          </w:p>
          <w:p w14:paraId="4AC5C89F" w14:textId="303C0AF3" w:rsidR="004508FC" w:rsidRPr="002A6AA6" w:rsidRDefault="004508FC" w:rsidP="00990463">
            <w:pPr>
              <w:pStyle w:val="paragraph"/>
              <w:numPr>
                <w:ilvl w:val="0"/>
                <w:numId w:val="20"/>
              </w:numPr>
              <w:tabs>
                <w:tab w:val="clear" w:pos="720"/>
                <w:tab w:val="num" w:pos="400"/>
              </w:tabs>
              <w:spacing w:before="0" w:beforeAutospacing="0" w:after="0" w:afterAutospacing="0"/>
              <w:ind w:left="0" w:firstLine="0"/>
              <w:jc w:val="both"/>
              <w:textAlignment w:val="baseline"/>
              <w:rPr>
                <w:color w:val="000000" w:themeColor="text1"/>
              </w:rPr>
            </w:pPr>
            <w:r w:rsidRPr="002A6AA6">
              <w:rPr>
                <w:color w:val="000000" w:themeColor="text1"/>
              </w:rPr>
              <w:t>Užsakovas</w:t>
            </w:r>
            <w:r w:rsidRPr="002A6AA6">
              <w:rPr>
                <w:rStyle w:val="normaltextrun"/>
                <w:color w:val="000000" w:themeColor="text1"/>
              </w:rPr>
              <w:t xml:space="preserve"> patvirtina kokybiškai atliktų </w:t>
            </w:r>
            <w:proofErr w:type="spellStart"/>
            <w:r w:rsidRPr="002A6AA6">
              <w:rPr>
                <w:rStyle w:val="normaltextrun"/>
                <w:color w:val="000000" w:themeColor="text1"/>
              </w:rPr>
              <w:t>inkremento</w:t>
            </w:r>
            <w:proofErr w:type="spellEnd"/>
            <w:r w:rsidRPr="002A6AA6">
              <w:rPr>
                <w:rStyle w:val="normaltextrun"/>
                <w:color w:val="000000" w:themeColor="text1"/>
              </w:rPr>
              <w:t xml:space="preserve"> plano darbų sąrašą,</w:t>
            </w:r>
            <w:r w:rsidRPr="002A6AA6">
              <w:rPr>
                <w:rStyle w:val="eop"/>
                <w:color w:val="000000" w:themeColor="text1"/>
              </w:rPr>
              <w:t> </w:t>
            </w:r>
          </w:p>
          <w:p w14:paraId="20AE4FE9" w14:textId="3FB3ECA3" w:rsidR="004508FC" w:rsidRPr="002A6AA6" w:rsidRDefault="004508FC" w:rsidP="00990463">
            <w:pPr>
              <w:pStyle w:val="paragraph"/>
              <w:numPr>
                <w:ilvl w:val="0"/>
                <w:numId w:val="21"/>
              </w:numPr>
              <w:tabs>
                <w:tab w:val="clear" w:pos="720"/>
                <w:tab w:val="num" w:pos="400"/>
              </w:tabs>
              <w:spacing w:before="0" w:beforeAutospacing="0" w:after="0" w:afterAutospacing="0"/>
              <w:ind w:left="0" w:firstLine="0"/>
              <w:jc w:val="both"/>
              <w:textAlignment w:val="baseline"/>
              <w:rPr>
                <w:color w:val="000000" w:themeColor="text1"/>
              </w:rPr>
            </w:pPr>
            <w:r w:rsidRPr="002A6AA6">
              <w:rPr>
                <w:rStyle w:val="normaltextrun"/>
                <w:color w:val="000000" w:themeColor="text1"/>
              </w:rPr>
              <w:t xml:space="preserve">Apmokama dalinė sąmata nustatoma pagal </w:t>
            </w:r>
            <w:r w:rsidRPr="002A6AA6">
              <w:rPr>
                <w:color w:val="000000" w:themeColor="text1"/>
              </w:rPr>
              <w:t>Užsakovas</w:t>
            </w:r>
            <w:r w:rsidRPr="002A6AA6">
              <w:rPr>
                <w:rStyle w:val="normaltextrun"/>
                <w:color w:val="000000" w:themeColor="text1"/>
              </w:rPr>
              <w:t xml:space="preserve"> patvirtintą kokybiškai atliktų </w:t>
            </w:r>
            <w:proofErr w:type="spellStart"/>
            <w:r w:rsidRPr="002A6AA6">
              <w:rPr>
                <w:rStyle w:val="normaltextrun"/>
                <w:color w:val="000000" w:themeColor="text1"/>
              </w:rPr>
              <w:t>inkremento</w:t>
            </w:r>
            <w:proofErr w:type="spellEnd"/>
            <w:r w:rsidRPr="002A6AA6">
              <w:rPr>
                <w:rStyle w:val="normaltextrun"/>
                <w:color w:val="000000" w:themeColor="text1"/>
              </w:rPr>
              <w:t xml:space="preserve"> plano darbų vertinimus Tiekėjo ekspertų rolėmis ir darbo valandomis, pritaikant pasiūlymo formoje nurodytus įkainius,</w:t>
            </w:r>
            <w:r w:rsidRPr="002A6AA6">
              <w:rPr>
                <w:rStyle w:val="eop"/>
                <w:color w:val="000000" w:themeColor="text1"/>
              </w:rPr>
              <w:t> </w:t>
            </w:r>
          </w:p>
          <w:p w14:paraId="5A3C5072" w14:textId="7A0BAF73" w:rsidR="004508FC" w:rsidRPr="002A6AA6" w:rsidRDefault="004508FC" w:rsidP="00990463">
            <w:pPr>
              <w:pStyle w:val="paragraph"/>
              <w:numPr>
                <w:ilvl w:val="0"/>
                <w:numId w:val="22"/>
              </w:numPr>
              <w:tabs>
                <w:tab w:val="clear" w:pos="720"/>
                <w:tab w:val="num" w:pos="400"/>
              </w:tabs>
              <w:spacing w:before="0" w:beforeAutospacing="0" w:after="0" w:afterAutospacing="0"/>
              <w:ind w:left="0" w:firstLine="0"/>
              <w:jc w:val="both"/>
              <w:textAlignment w:val="baseline"/>
              <w:rPr>
                <w:color w:val="000000" w:themeColor="text1"/>
              </w:rPr>
            </w:pPr>
            <w:r w:rsidRPr="002A6AA6">
              <w:rPr>
                <w:color w:val="000000" w:themeColor="text1"/>
              </w:rPr>
              <w:t>Užsakovas</w:t>
            </w:r>
            <w:r w:rsidRPr="002A6AA6">
              <w:rPr>
                <w:rStyle w:val="normaltextrun"/>
                <w:color w:val="000000" w:themeColor="text1"/>
              </w:rPr>
              <w:t xml:space="preserve"> turi teisę visiškai nepriimti ir neapmokėti </w:t>
            </w:r>
            <w:proofErr w:type="spellStart"/>
            <w:r w:rsidRPr="002A6AA6">
              <w:rPr>
                <w:rStyle w:val="normaltextrun"/>
                <w:color w:val="000000" w:themeColor="text1"/>
              </w:rPr>
              <w:t>inkremento</w:t>
            </w:r>
            <w:proofErr w:type="spellEnd"/>
            <w:r w:rsidRPr="002A6AA6">
              <w:rPr>
                <w:rStyle w:val="normaltextrun"/>
                <w:color w:val="000000" w:themeColor="text1"/>
              </w:rPr>
              <w:t xml:space="preserve"> plano, jeigu nėra patvirtinta kokybiškai atliktų darbų,</w:t>
            </w:r>
            <w:r w:rsidRPr="002A6AA6">
              <w:rPr>
                <w:rStyle w:val="eop"/>
                <w:color w:val="000000" w:themeColor="text1"/>
              </w:rPr>
              <w:t> </w:t>
            </w:r>
          </w:p>
          <w:p w14:paraId="17989BB0" w14:textId="1FAE1244" w:rsidR="004508FC" w:rsidRPr="002A6AA6" w:rsidRDefault="004508FC" w:rsidP="00990463">
            <w:pPr>
              <w:tabs>
                <w:tab w:val="left" w:pos="81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A6AA6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Nepriimtų ir neapmokamų darbų išeities kodas ir kiti artefaktai pašalinami iš </w:t>
            </w:r>
            <w:r w:rsidRPr="002A6A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Užsakovo</w:t>
            </w:r>
            <w:r w:rsidRPr="002A6AA6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GIT ir nebus panaudoti.</w:t>
            </w:r>
            <w:r w:rsidRPr="002A6AA6">
              <w:rPr>
                <w:rStyle w:val="eop"/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 </w:t>
            </w:r>
          </w:p>
        </w:tc>
        <w:tc>
          <w:tcPr>
            <w:tcW w:w="1836" w:type="dxa"/>
          </w:tcPr>
          <w:p w14:paraId="5499700D" w14:textId="2A94E70D" w:rsidR="004508FC" w:rsidRPr="00F82203" w:rsidRDefault="004508FC" w:rsidP="00990463">
            <w:pPr>
              <w:pStyle w:val="Body2"/>
              <w:spacing w:after="0"/>
              <w:rPr>
                <w:rFonts w:cs="Times New Roman"/>
                <w:i/>
                <w:iCs/>
                <w:color w:val="00B050"/>
                <w:sz w:val="24"/>
                <w:szCs w:val="24"/>
                <w:lang w:val="lt-LT"/>
              </w:rPr>
            </w:pPr>
            <w:r w:rsidRPr="00B50D6C">
              <w:rPr>
                <w:rFonts w:cs="Times New Roman"/>
                <w:sz w:val="24"/>
                <w:szCs w:val="24"/>
                <w:lang w:val="lt-LT"/>
              </w:rPr>
              <w:t>13.</w:t>
            </w:r>
            <w:r>
              <w:rPr>
                <w:rFonts w:cs="Times New Roman"/>
                <w:sz w:val="24"/>
                <w:szCs w:val="24"/>
                <w:lang w:val="lt-LT"/>
              </w:rPr>
              <w:t>4</w:t>
            </w:r>
            <w:r w:rsidRPr="00B50D6C">
              <w:rPr>
                <w:rFonts w:cs="Times New Roman"/>
                <w:sz w:val="24"/>
                <w:szCs w:val="24"/>
                <w:lang w:val="lt-LT"/>
              </w:rPr>
              <w:t>.</w:t>
            </w:r>
            <w:r>
              <w:rPr>
                <w:rFonts w:cs="Times New Roman"/>
                <w:sz w:val="24"/>
                <w:szCs w:val="24"/>
                <w:lang w:val="lt-LT"/>
              </w:rPr>
              <w:t>1</w:t>
            </w:r>
          </w:p>
        </w:tc>
      </w:tr>
      <w:tr w:rsidR="004508FC" w:rsidRPr="00F82203" w14:paraId="1A617A1D" w14:textId="77777777" w:rsidTr="004508FC">
        <w:tc>
          <w:tcPr>
            <w:tcW w:w="2739" w:type="dxa"/>
          </w:tcPr>
          <w:p w14:paraId="65105C33" w14:textId="123A827A" w:rsidR="004508FC" w:rsidRPr="00F82203" w:rsidRDefault="004508FC" w:rsidP="00840738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822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9.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3</w:t>
            </w:r>
            <w:r w:rsidRPr="00F822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. Užsakovo rezervuota teisė </w:t>
            </w:r>
          </w:p>
        </w:tc>
        <w:tc>
          <w:tcPr>
            <w:tcW w:w="4923" w:type="dxa"/>
            <w:gridSpan w:val="2"/>
          </w:tcPr>
          <w:p w14:paraId="3FADFC93" w14:textId="1806C38D" w:rsidR="004508FC" w:rsidRPr="00F82203" w:rsidRDefault="004508FC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</w:tc>
        <w:tc>
          <w:tcPr>
            <w:tcW w:w="1836" w:type="dxa"/>
          </w:tcPr>
          <w:p w14:paraId="10BF6A66" w14:textId="11DCAF51" w:rsidR="004508FC" w:rsidRPr="00F82203" w:rsidRDefault="004508FC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A6568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13.4.2.15.</w:t>
            </w:r>
          </w:p>
        </w:tc>
      </w:tr>
      <w:tr w:rsidR="004508FC" w:rsidRPr="00F82203" w14:paraId="31C3B0F6" w14:textId="77777777" w:rsidTr="004508FC">
        <w:tc>
          <w:tcPr>
            <w:tcW w:w="2739" w:type="dxa"/>
          </w:tcPr>
          <w:p w14:paraId="289660B6" w14:textId="1219081E" w:rsidR="004508FC" w:rsidRPr="00F82203" w:rsidRDefault="004508FC" w:rsidP="00840738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82203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9.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4</w:t>
            </w:r>
            <w:r w:rsidRPr="00F82203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. Nacionalinio saugumo nuostatos</w:t>
            </w:r>
          </w:p>
        </w:tc>
        <w:tc>
          <w:tcPr>
            <w:tcW w:w="4923" w:type="dxa"/>
            <w:gridSpan w:val="2"/>
          </w:tcPr>
          <w:p w14:paraId="320CAC6D" w14:textId="5AB09040" w:rsidR="004508FC" w:rsidRPr="00F82203" w:rsidRDefault="004508FC" w:rsidP="0099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F822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Užsakovas veikia srityse, kurios laikomos nacionaliniam saugumui užtikrinti strategiškai svarbių ūkio sektorių dalimi ar valdo ypatingos svarbos informacinę infrastruktūrą ir</w:t>
            </w:r>
            <w:r w:rsidRPr="00F8220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t-LT"/>
              </w:rPr>
              <w:t xml:space="preserve"> </w:t>
            </w:r>
            <w:r w:rsidRPr="00F8220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taiko Lietuvos Respublikos viešųjų pirkimų įstatymo 17 straipsnio 5 dalies nustatytus reikalavimus </w:t>
            </w:r>
          </w:p>
          <w:p w14:paraId="351DC936" w14:textId="32931D59" w:rsidR="004508FC" w:rsidRPr="00F82203" w:rsidRDefault="004508FC" w:rsidP="0099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val="lt-LT"/>
              </w:rPr>
            </w:pPr>
          </w:p>
          <w:p w14:paraId="2C08E61C" w14:textId="381FBCB6" w:rsidR="004508FC" w:rsidRPr="00F82203" w:rsidRDefault="004508FC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8220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Užsakovas veikia gynybos srityje, </w:t>
            </w:r>
            <w:r w:rsidRPr="00F822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valdo ypatingos svarbos informacinę infrastruktūrą, </w:t>
            </w:r>
            <w:r w:rsidRPr="00F8220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veikia srityse, kurios laikomos nacionaliniam saugumui užtikrinti strategiškai svarbių ūkio sektorių dalimi, </w:t>
            </w:r>
            <w:r w:rsidRPr="00F822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ar įrašytas į Saugiojo tinklo naudotojų sąrašą,</w:t>
            </w:r>
            <w:r w:rsidRPr="00F8220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atlieka prekių pirkimą (-</w:t>
            </w:r>
            <w:proofErr w:type="spellStart"/>
            <w:r w:rsidRPr="00F8220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us</w:t>
            </w:r>
            <w:proofErr w:type="spellEnd"/>
            <w:r w:rsidRPr="00F8220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), kurio (-</w:t>
            </w:r>
            <w:proofErr w:type="spellStart"/>
            <w:r w:rsidRPr="00F8220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ių</w:t>
            </w:r>
            <w:proofErr w:type="spellEnd"/>
            <w:r w:rsidRPr="00F8220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) objekto (-ų) BVPŽ kodas nurodytas </w:t>
            </w:r>
            <w:r w:rsidRPr="00F822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Viešojo pirkimo objektų, nurodytų Lietuvos Respublikos viešųjų pirkimų įstatymo 37 straipsnio 9 dalyje ir 47 straipsnio 9 dalyje, Bendrojo viešųjų pirkimų žodyno kodų sąraše, patvirtintame Lietuvos Respublikos Vyriausybės 2022 m. kovo 30 d. nutarimu Nr. 280 „</w:t>
            </w:r>
            <w:r w:rsidRPr="00F8220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Dėl Lietuvos Respublikos viešųjų pirkimų įstatymo 92 straipsnio 13, 14 ir 15 dalių nuostatų įgyvendinimo“ ir taiko Lietuvos Respublikos viešųjų pirkimų įstatymo 17 straipsnio 5 dalies nustatytus reikalavimus.</w:t>
            </w:r>
          </w:p>
        </w:tc>
        <w:tc>
          <w:tcPr>
            <w:tcW w:w="1836" w:type="dxa"/>
          </w:tcPr>
          <w:p w14:paraId="6A64F0E2" w14:textId="05AAF959" w:rsidR="004508FC" w:rsidRPr="00F82203" w:rsidRDefault="004508FC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3D18F80" w14:textId="1A45ED5C" w:rsidR="004508FC" w:rsidRPr="00F82203" w:rsidRDefault="004508FC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91C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13.4.2.16.</w:t>
            </w:r>
          </w:p>
          <w:p w14:paraId="21032A15" w14:textId="70279FEB" w:rsidR="004508FC" w:rsidRPr="00F82203" w:rsidRDefault="004508FC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FD43DBD" w14:textId="31F68E30" w:rsidR="004508FC" w:rsidRPr="00F82203" w:rsidRDefault="004508FC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6B9BA20" w14:textId="6080A890" w:rsidR="004508FC" w:rsidRPr="00F82203" w:rsidRDefault="004508FC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B0FFC34" w14:textId="1B00AB86" w:rsidR="004508FC" w:rsidRPr="00F82203" w:rsidRDefault="004508FC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3E0928A" w14:textId="27028E17" w:rsidR="004508FC" w:rsidRPr="00F82203" w:rsidRDefault="004508FC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C344A4E" w14:textId="58E9CE2F" w:rsidR="004508FC" w:rsidRPr="00F82203" w:rsidRDefault="004508FC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DCDC106" w14:textId="3366482F" w:rsidR="004508FC" w:rsidRPr="00F82203" w:rsidRDefault="004508FC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F97A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17.</w:t>
            </w:r>
          </w:p>
          <w:p w14:paraId="07822D54" w14:textId="6E9B0F0B" w:rsidR="004508FC" w:rsidRPr="00F82203" w:rsidRDefault="004508FC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C70784A" w14:textId="6CC4D974" w:rsidR="004508FC" w:rsidRPr="00F82203" w:rsidRDefault="004508FC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08FC" w:rsidRPr="006E1824" w14:paraId="21CCE0C2" w14:textId="77777777" w:rsidTr="004508FC">
        <w:trPr>
          <w:trHeight w:val="300"/>
        </w:trPr>
        <w:tc>
          <w:tcPr>
            <w:tcW w:w="2739" w:type="dxa"/>
          </w:tcPr>
          <w:p w14:paraId="63B3F4D4" w14:textId="1C4F66FD" w:rsidR="004508FC" w:rsidRPr="00F82203" w:rsidRDefault="004508FC" w:rsidP="00840738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F822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lastRenderedPageBreak/>
              <w:t>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5</w:t>
            </w:r>
            <w:r w:rsidRPr="00F822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. Tarptautinių sankcijų įgyvendinimas (Tarybos reglamento (ES) 2022/576 5 k straipsnis)</w:t>
            </w:r>
          </w:p>
        </w:tc>
        <w:tc>
          <w:tcPr>
            <w:tcW w:w="4923" w:type="dxa"/>
            <w:gridSpan w:val="2"/>
          </w:tcPr>
          <w:p w14:paraId="1333A2BF" w14:textId="4863F398" w:rsidR="004508FC" w:rsidRPr="00F82203" w:rsidRDefault="004508FC" w:rsidP="0099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F822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Sutartis nutraukiama, jeigu paaiškėja, kad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T</w:t>
            </w:r>
            <w:r w:rsidRPr="00F822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iekėjas atitinka bent vieną iš Tarybos Reglamento (ES) 2022/576 2022 m. balandžio 8 d. kuriuo iš dalies keičiamas Reglamentas (ES) Nr. 833/2014 dėl ribojamųjų priemonių atsižvelgiant į Rusijos veiksmus, kuriais destabilizuojama padėtis Ukrainoje, 5k straipsnio sąlygų (taikoma, kol Reglamentas galioja).</w:t>
            </w:r>
          </w:p>
        </w:tc>
        <w:tc>
          <w:tcPr>
            <w:tcW w:w="1836" w:type="dxa"/>
          </w:tcPr>
          <w:p w14:paraId="65E10DB3" w14:textId="41167784" w:rsidR="004508FC" w:rsidRPr="00F82203" w:rsidRDefault="004508FC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08FC" w:rsidRPr="00F82203" w14:paraId="1FFD21E3" w14:textId="77777777" w:rsidTr="370E8150">
        <w:tc>
          <w:tcPr>
            <w:tcW w:w="9498" w:type="dxa"/>
            <w:gridSpan w:val="4"/>
          </w:tcPr>
          <w:p w14:paraId="595EAC19" w14:textId="5B8F4084" w:rsidR="004508FC" w:rsidRPr="00F82203" w:rsidRDefault="004508FC" w:rsidP="009904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ind w:firstLine="562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</w:pPr>
            <w:r w:rsidRPr="00F82203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  <w:t xml:space="preserve">10. SUBTIEKĖJŲ PASITELKIMAS IR KEITIMAS </w:t>
            </w:r>
          </w:p>
        </w:tc>
      </w:tr>
      <w:tr w:rsidR="004508FC" w:rsidRPr="00F82203" w14:paraId="3F8EE235" w14:textId="77777777" w:rsidTr="004508FC">
        <w:tc>
          <w:tcPr>
            <w:tcW w:w="2739" w:type="dxa"/>
          </w:tcPr>
          <w:p w14:paraId="4D09BD08" w14:textId="27263EA9" w:rsidR="004508FC" w:rsidRPr="00F82203" w:rsidRDefault="004508FC" w:rsidP="00840738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bookmarkStart w:id="0" w:name="_Hlk77783080"/>
            <w:r w:rsidRPr="00F82203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10.1. Sutarties vykdymui pasitelkiami ūkio subjektai</w:t>
            </w:r>
          </w:p>
        </w:tc>
        <w:tc>
          <w:tcPr>
            <w:tcW w:w="4923" w:type="dxa"/>
            <w:gridSpan w:val="2"/>
          </w:tcPr>
          <w:p w14:paraId="09A5C542" w14:textId="4138192B" w:rsidR="004508FC" w:rsidRPr="00F82203" w:rsidRDefault="004508FC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Nepasitelkiami</w:t>
            </w:r>
            <w:r w:rsidR="008A08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F8220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836" w:type="dxa"/>
          </w:tcPr>
          <w:p w14:paraId="378D374A" w14:textId="2FB2DB40" w:rsidR="004508FC" w:rsidRPr="00F82203" w:rsidRDefault="004508FC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 skyrius</w:t>
            </w:r>
          </w:p>
        </w:tc>
      </w:tr>
      <w:tr w:rsidR="004508FC" w:rsidRPr="00F82203" w14:paraId="4006AFF6" w14:textId="77777777" w:rsidTr="370E8150">
        <w:tc>
          <w:tcPr>
            <w:tcW w:w="9498" w:type="dxa"/>
            <w:gridSpan w:val="4"/>
          </w:tcPr>
          <w:p w14:paraId="57AD336B" w14:textId="77777777" w:rsidR="00016D80" w:rsidRDefault="004508FC" w:rsidP="008407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2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11. </w:t>
            </w:r>
            <w:r w:rsidR="000533EF" w:rsidRPr="00BE4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APLI</w:t>
            </w:r>
            <w:r w:rsidR="00016D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0533EF" w:rsidRPr="00BE4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KOSAUGINIAI </w:t>
            </w:r>
            <w:r w:rsidR="00053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IR SOCIALINIAI KRITERIJAI </w:t>
            </w:r>
          </w:p>
          <w:p w14:paraId="66C8CA53" w14:textId="7DD7B7A5" w:rsidR="004508FC" w:rsidRPr="00F82203" w:rsidRDefault="000533EF" w:rsidP="00840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25372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>(taikoma, jeigu aplinkosauginiai ir (arba) socialiniai kriterijai nustatomi kaip Sutarties vykdymo sąlygos)</w:t>
            </w:r>
          </w:p>
        </w:tc>
      </w:tr>
      <w:tr w:rsidR="000533EF" w:rsidRPr="006E1824" w14:paraId="253408C6" w14:textId="77777777" w:rsidTr="004508FC">
        <w:tc>
          <w:tcPr>
            <w:tcW w:w="2739" w:type="dxa"/>
          </w:tcPr>
          <w:p w14:paraId="5E14921B" w14:textId="1C8A329E" w:rsidR="000533EF" w:rsidRPr="00F82203" w:rsidRDefault="000533EF" w:rsidP="00840738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AC44E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</w:t>
            </w:r>
            <w:r w:rsidRPr="00AC44E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.1. Aplinkosauginių kriterijų nustatymo teisinis pagrindas</w:t>
            </w:r>
          </w:p>
        </w:tc>
        <w:tc>
          <w:tcPr>
            <w:tcW w:w="4923" w:type="dxa"/>
            <w:gridSpan w:val="2"/>
          </w:tcPr>
          <w:p w14:paraId="56360C0B" w14:textId="54FC9318" w:rsidR="000533EF" w:rsidRPr="00F82203" w:rsidRDefault="000533EF" w:rsidP="0099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84D69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Aplinkosauginiai kriterijai Paslaugoms nustatomi vadovaujantis Aplinkos apsaugos kriterijų taikymo, vykdant žaliuosius pirkimus, tvarkos aprašo, patvirtinto 2011 m. birželio 28 d. įsakymu D1-508 „Dėl Aplinkos apsaugos kriterijų taikymo, vykdant žaliuosius pirkimus, tvarkos aprašo patvirtinimo“ (toliau – Tvarkos aprašas)</w:t>
            </w:r>
            <w:r w:rsidR="0084073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 4.4.3</w:t>
            </w:r>
            <w:r w:rsidRPr="00884D69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 papunkčiu.</w:t>
            </w:r>
          </w:p>
        </w:tc>
        <w:tc>
          <w:tcPr>
            <w:tcW w:w="1836" w:type="dxa"/>
          </w:tcPr>
          <w:p w14:paraId="7278F3F6" w14:textId="77777777" w:rsidR="000533EF" w:rsidRPr="00F82203" w:rsidRDefault="000533EF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08FC" w:rsidRPr="006E1824" w14:paraId="60CE7850" w14:textId="77777777" w:rsidTr="004508FC">
        <w:tc>
          <w:tcPr>
            <w:tcW w:w="2739" w:type="dxa"/>
          </w:tcPr>
          <w:p w14:paraId="4306819F" w14:textId="09B7D4A4" w:rsidR="004508FC" w:rsidRPr="00F82203" w:rsidRDefault="004508FC" w:rsidP="00840738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82203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11.</w:t>
            </w:r>
            <w:r w:rsidR="000533EF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2</w:t>
            </w:r>
            <w:r w:rsidRPr="00F82203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. Aplinkosauginiai reikalavimai paslaugai ir/ar jos teikimui</w:t>
            </w:r>
          </w:p>
        </w:tc>
        <w:tc>
          <w:tcPr>
            <w:tcW w:w="4923" w:type="dxa"/>
            <w:gridSpan w:val="2"/>
          </w:tcPr>
          <w:p w14:paraId="1848E4F4" w14:textId="200F7B6E" w:rsidR="004508FC" w:rsidRPr="00F82203" w:rsidRDefault="00840738" w:rsidP="0099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="004508FC" w:rsidRPr="00F82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erkama tik nematerialaus pobūdžio (intelektinė) ar kitokia paslauga, nesusijusi su materialaus objekto sukūrimu, kurios teikimo metu nėra numatomas reikšmingas neigiamas poveikis aplinkai, nesukuriamas taršos šaltinis ir negeneruojamos atliekos). </w:t>
            </w:r>
          </w:p>
          <w:p w14:paraId="6BA79131" w14:textId="5E66302A" w:rsidR="004508FC" w:rsidRPr="00F82203" w:rsidRDefault="004508FC" w:rsidP="00990463">
            <w:pPr>
              <w:tabs>
                <w:tab w:val="left" w:pos="8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36" w:type="dxa"/>
          </w:tcPr>
          <w:p w14:paraId="1679FC3D" w14:textId="77777777" w:rsidR="004508FC" w:rsidRPr="00F82203" w:rsidRDefault="004508FC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bookmarkEnd w:id="0"/>
      <w:tr w:rsidR="000533EF" w:rsidRPr="000533EF" w14:paraId="5396B93F" w14:textId="77777777" w:rsidTr="004508FC">
        <w:tc>
          <w:tcPr>
            <w:tcW w:w="2739" w:type="dxa"/>
          </w:tcPr>
          <w:p w14:paraId="48AC811E" w14:textId="1A8FF395" w:rsidR="000533EF" w:rsidRPr="00F82203" w:rsidRDefault="000533EF" w:rsidP="00840738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11.3. Socialiniai kriterijai</w:t>
            </w:r>
          </w:p>
        </w:tc>
        <w:tc>
          <w:tcPr>
            <w:tcW w:w="4923" w:type="dxa"/>
            <w:gridSpan w:val="2"/>
          </w:tcPr>
          <w:p w14:paraId="1CE24793" w14:textId="7741EE2B" w:rsidR="000533EF" w:rsidRPr="00B77A7F" w:rsidRDefault="000533EF" w:rsidP="00B77A7F">
            <w:pPr>
              <w:tabs>
                <w:tab w:val="left" w:pos="81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884D69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Netaikoma</w:t>
            </w:r>
          </w:p>
        </w:tc>
        <w:tc>
          <w:tcPr>
            <w:tcW w:w="1836" w:type="dxa"/>
          </w:tcPr>
          <w:p w14:paraId="2FE0868E" w14:textId="77777777" w:rsidR="000533EF" w:rsidRPr="00F82203" w:rsidRDefault="000533EF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533EF" w:rsidRPr="000533EF" w14:paraId="42F2AD22" w14:textId="77777777" w:rsidTr="00F54F40">
        <w:tc>
          <w:tcPr>
            <w:tcW w:w="9498" w:type="dxa"/>
            <w:gridSpan w:val="4"/>
          </w:tcPr>
          <w:p w14:paraId="3649A9A9" w14:textId="77777777" w:rsidR="000533EF" w:rsidRPr="00AB490A" w:rsidRDefault="000533EF" w:rsidP="00840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lt-LT"/>
              </w:rPr>
            </w:pPr>
            <w:r w:rsidRPr="00AB490A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lt-LT"/>
              </w:rPr>
              <w:t>2</w:t>
            </w:r>
            <w:r w:rsidRPr="00AB490A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lt-LT"/>
              </w:rPr>
              <w:t>. BENDRŲJŲ SĄLYGŲ PAKEITIMAI IR PAPILDYMAI</w:t>
            </w:r>
          </w:p>
          <w:p w14:paraId="5FB52253" w14:textId="42FE97EE" w:rsidR="000533EF" w:rsidRPr="00F82203" w:rsidRDefault="000533EF" w:rsidP="00840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B49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</w:rPr>
              <w:t>(jeigu būtina dėl konkretaus Sutarties dalyko specifikos)</w:t>
            </w:r>
          </w:p>
        </w:tc>
      </w:tr>
      <w:tr w:rsidR="000533EF" w:rsidRPr="006E1824" w14:paraId="35174004" w14:textId="77777777" w:rsidTr="004508FC">
        <w:tc>
          <w:tcPr>
            <w:tcW w:w="2739" w:type="dxa"/>
          </w:tcPr>
          <w:p w14:paraId="242EBEA3" w14:textId="763FEF75" w:rsidR="000533EF" w:rsidRDefault="000533EF" w:rsidP="00840738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465DAA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lastRenderedPageBreak/>
              <w:t>1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2</w:t>
            </w:r>
            <w:r w:rsidRPr="00465DAA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.1.</w:t>
            </w:r>
          </w:p>
        </w:tc>
        <w:tc>
          <w:tcPr>
            <w:tcW w:w="4923" w:type="dxa"/>
            <w:gridSpan w:val="2"/>
          </w:tcPr>
          <w:p w14:paraId="30543BD2" w14:textId="028281BA" w:rsidR="000533EF" w:rsidRPr="00884D69" w:rsidRDefault="00B77A7F" w:rsidP="00990463">
            <w:pPr>
              <w:tabs>
                <w:tab w:val="left" w:pos="81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Bendrųjų sutarties sąlygų pakeitimai ir/ar papildymai </w:t>
            </w:r>
            <w:r w:rsidR="000430D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nebus 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taikomi.</w:t>
            </w:r>
          </w:p>
        </w:tc>
        <w:tc>
          <w:tcPr>
            <w:tcW w:w="1836" w:type="dxa"/>
          </w:tcPr>
          <w:p w14:paraId="2A87C181" w14:textId="77777777" w:rsidR="000533EF" w:rsidRPr="00F82203" w:rsidRDefault="000533EF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533EF" w:rsidRPr="006E1824" w14:paraId="21184E44" w14:textId="77777777" w:rsidTr="004508FC">
        <w:tc>
          <w:tcPr>
            <w:tcW w:w="2739" w:type="dxa"/>
          </w:tcPr>
          <w:p w14:paraId="1EBF20D0" w14:textId="0DE5FE12" w:rsidR="000533EF" w:rsidRDefault="000533EF" w:rsidP="00840738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9E0F83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2</w:t>
            </w:r>
            <w:r w:rsidRPr="009E0F83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.</w:t>
            </w:r>
            <w:r w:rsidR="00953530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2</w:t>
            </w:r>
            <w:r w:rsidRPr="009E0F83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.</w:t>
            </w:r>
          </w:p>
        </w:tc>
        <w:tc>
          <w:tcPr>
            <w:tcW w:w="4923" w:type="dxa"/>
            <w:gridSpan w:val="2"/>
          </w:tcPr>
          <w:p w14:paraId="255A8C61" w14:textId="302B2C1F" w:rsidR="000533EF" w:rsidRPr="00884D69" w:rsidRDefault="000533EF" w:rsidP="00990463">
            <w:pPr>
              <w:tabs>
                <w:tab w:val="left" w:pos="81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884D6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</w:rPr>
              <w:t>Bendrosiose sutarties sąlygose nurodytos alternatyvios nuostatos (su prierašu „jei taikoma“ ir pan.) taikomos tik tokiu atveju, jeigu jos konkrečiai aprašomos Specialiosiose sutarties sąlygose.</w:t>
            </w:r>
          </w:p>
        </w:tc>
        <w:tc>
          <w:tcPr>
            <w:tcW w:w="1836" w:type="dxa"/>
          </w:tcPr>
          <w:p w14:paraId="1DC81D49" w14:textId="77777777" w:rsidR="000533EF" w:rsidRPr="00F82203" w:rsidRDefault="000533EF" w:rsidP="0099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533EF" w:rsidRPr="00F82203" w14:paraId="37C3203D" w14:textId="77777777" w:rsidTr="370E8150">
        <w:tc>
          <w:tcPr>
            <w:tcW w:w="9498" w:type="dxa"/>
            <w:gridSpan w:val="4"/>
          </w:tcPr>
          <w:p w14:paraId="140FA895" w14:textId="0A3C6E6C" w:rsidR="000533EF" w:rsidRPr="00F82203" w:rsidRDefault="000533EF" w:rsidP="00840738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val="lt-LT"/>
              </w:rPr>
            </w:pPr>
            <w:r w:rsidRPr="00F82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3</w:t>
            </w:r>
            <w:r w:rsidRPr="00F82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. SPECIALIŲJŲ SUTARTIES SĄLYGŲ PRIEDAI</w:t>
            </w:r>
          </w:p>
        </w:tc>
      </w:tr>
      <w:tr w:rsidR="000533EF" w:rsidRPr="006E1824" w14:paraId="4E1C2EA4" w14:textId="77777777" w:rsidTr="370E8150">
        <w:trPr>
          <w:trHeight w:val="834"/>
        </w:trPr>
        <w:tc>
          <w:tcPr>
            <w:tcW w:w="9498" w:type="dxa"/>
            <w:gridSpan w:val="4"/>
          </w:tcPr>
          <w:p w14:paraId="26677696" w14:textId="4B64CB5F" w:rsidR="000533EF" w:rsidRPr="00F82203" w:rsidRDefault="000533EF" w:rsidP="00840738">
            <w:pPr>
              <w:pStyle w:val="ListParagraph"/>
              <w:shd w:val="clear" w:color="auto" w:fill="FFFFFF" w:themeFill="background1"/>
              <w:ind w:left="604"/>
              <w:rPr>
                <w:rFonts w:eastAsia="Calibri"/>
              </w:rPr>
            </w:pPr>
            <w:r w:rsidRPr="00F82203">
              <w:rPr>
                <w:rFonts w:eastAsia="Calibri"/>
              </w:rPr>
              <w:t>1</w:t>
            </w:r>
            <w:r>
              <w:rPr>
                <w:rFonts w:eastAsia="Calibri"/>
              </w:rPr>
              <w:t>3</w:t>
            </w:r>
            <w:r w:rsidRPr="00F82203">
              <w:rPr>
                <w:rFonts w:eastAsia="Calibri"/>
              </w:rPr>
              <w:t>.1. Priedas Nr. 1 – Techninė specifikacija;</w:t>
            </w:r>
          </w:p>
          <w:p w14:paraId="37C9E7D5" w14:textId="74DAE6CE" w:rsidR="000533EF" w:rsidRPr="00F82203" w:rsidRDefault="000533EF" w:rsidP="00840738">
            <w:pPr>
              <w:pStyle w:val="ListParagraph"/>
              <w:shd w:val="clear" w:color="auto" w:fill="FFFFFF" w:themeFill="background1"/>
              <w:ind w:left="604"/>
              <w:rPr>
                <w:rFonts w:eastAsia="Calibri"/>
              </w:rPr>
            </w:pPr>
            <w:r w:rsidRPr="00F82203">
              <w:rPr>
                <w:rFonts w:eastAsia="Calibri"/>
              </w:rPr>
              <w:t>1</w:t>
            </w:r>
            <w:r>
              <w:rPr>
                <w:rFonts w:eastAsia="Calibri"/>
              </w:rPr>
              <w:t>3</w:t>
            </w:r>
            <w:r w:rsidRPr="00F82203">
              <w:rPr>
                <w:rFonts w:eastAsia="Calibri"/>
              </w:rPr>
              <w:t>.2. Priedas Nr. 2 – Pasiūlymas;</w:t>
            </w:r>
          </w:p>
          <w:p w14:paraId="6DA2819A" w14:textId="0CD5713D" w:rsidR="000533EF" w:rsidRPr="00F82203" w:rsidRDefault="000533EF" w:rsidP="00840738">
            <w:pPr>
              <w:pStyle w:val="ListParagraph"/>
              <w:shd w:val="clear" w:color="auto" w:fill="FFFFFF" w:themeFill="background1"/>
              <w:ind w:left="604"/>
              <w:rPr>
                <w:rFonts w:eastAsia="Calibri"/>
              </w:rPr>
            </w:pPr>
            <w:r w:rsidRPr="00F82203">
              <w:rPr>
                <w:rFonts w:eastAsia="Calibri"/>
              </w:rPr>
              <w:t>1</w:t>
            </w:r>
            <w:r>
              <w:rPr>
                <w:rFonts w:eastAsia="Calibri"/>
              </w:rPr>
              <w:t>3</w:t>
            </w:r>
            <w:r w:rsidRPr="00F82203">
              <w:rPr>
                <w:rFonts w:eastAsia="Calibri"/>
              </w:rPr>
              <w:t xml:space="preserve">.3. Priedas Nr. 3 – Atsakingi asmenys; </w:t>
            </w:r>
          </w:p>
          <w:p w14:paraId="6D36104C" w14:textId="3C9CE10E" w:rsidR="000533EF" w:rsidRPr="00F82203" w:rsidRDefault="000533EF" w:rsidP="008A0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4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F8220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</w:t>
            </w:r>
            <w:r w:rsidRPr="00F8220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.4. Priedas Nr. 4 – </w:t>
            </w:r>
            <w:r w:rsidR="008A08F0" w:rsidRPr="008A08F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Asmens duomenų tvarkymo susitarimas.</w:t>
            </w:r>
          </w:p>
        </w:tc>
      </w:tr>
      <w:tr w:rsidR="000533EF" w:rsidRPr="00F82203" w14:paraId="02908552" w14:textId="77777777" w:rsidTr="370E8150">
        <w:tc>
          <w:tcPr>
            <w:tcW w:w="9498" w:type="dxa"/>
            <w:gridSpan w:val="4"/>
          </w:tcPr>
          <w:p w14:paraId="373B8CAC" w14:textId="51BE2231" w:rsidR="000533EF" w:rsidRPr="00F82203" w:rsidRDefault="000533EF" w:rsidP="00840738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1" w:name="_Hlk81577692"/>
            <w:r w:rsidRPr="00F82203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1</w:t>
            </w:r>
            <w:r w:rsidR="00840738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4</w:t>
            </w:r>
            <w:r w:rsidRPr="00F82203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. ŠALIŲ PARAŠAI</w:t>
            </w:r>
          </w:p>
        </w:tc>
      </w:tr>
      <w:tr w:rsidR="000533EF" w:rsidRPr="00F82203" w14:paraId="3583E9E0" w14:textId="77777777" w:rsidTr="004508FC">
        <w:tc>
          <w:tcPr>
            <w:tcW w:w="5223" w:type="dxa"/>
            <w:gridSpan w:val="2"/>
          </w:tcPr>
          <w:p w14:paraId="4D89CBF3" w14:textId="2CD17DFA" w:rsidR="000533EF" w:rsidRPr="00F82203" w:rsidRDefault="000533EF" w:rsidP="00990463">
            <w:pPr>
              <w:suppressAutoHyphens/>
              <w:spacing w:after="0" w:line="240" w:lineRule="auto"/>
              <w:ind w:firstLine="5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8220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Užsakovo atstovo vardas, pavardė</w:t>
            </w:r>
          </w:p>
          <w:p w14:paraId="3E939859" w14:textId="3D927426" w:rsidR="000533EF" w:rsidRPr="00F82203" w:rsidRDefault="000533EF" w:rsidP="00990463">
            <w:pPr>
              <w:suppressAutoHyphens/>
              <w:spacing w:after="0" w:line="240" w:lineRule="auto"/>
              <w:ind w:firstLine="5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8220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Atstovo pareigos</w:t>
            </w:r>
          </w:p>
          <w:p w14:paraId="044C9F60" w14:textId="26CE57B4" w:rsidR="000533EF" w:rsidRPr="00F82203" w:rsidRDefault="000533EF" w:rsidP="00990463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8220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______________</w:t>
            </w:r>
          </w:p>
          <w:p w14:paraId="698D9C72" w14:textId="2A52E61C" w:rsidR="000533EF" w:rsidRPr="00F82203" w:rsidRDefault="000533EF" w:rsidP="00990463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/>
              </w:rPr>
            </w:pPr>
            <w:r w:rsidRPr="00F822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t-LT"/>
              </w:rPr>
              <w:t>(parašas)</w:t>
            </w:r>
          </w:p>
        </w:tc>
        <w:tc>
          <w:tcPr>
            <w:tcW w:w="4275" w:type="dxa"/>
            <w:gridSpan w:val="2"/>
          </w:tcPr>
          <w:p w14:paraId="4BBC1803" w14:textId="1F16A01E" w:rsidR="000533EF" w:rsidRPr="00F82203" w:rsidRDefault="000533EF" w:rsidP="00990463">
            <w:pPr>
              <w:suppressAutoHyphens/>
              <w:spacing w:after="0" w:line="240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F8220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Tiekėjo atstovo vardas, pavardė</w:t>
            </w:r>
          </w:p>
          <w:p w14:paraId="09F20370" w14:textId="77777777" w:rsidR="000533EF" w:rsidRPr="00F82203" w:rsidRDefault="000533EF" w:rsidP="00990463">
            <w:pPr>
              <w:suppressAutoHyphens/>
              <w:spacing w:after="0" w:line="240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F8220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Atstovo pareigos</w:t>
            </w:r>
          </w:p>
          <w:p w14:paraId="247A89B9" w14:textId="77777777" w:rsidR="000533EF" w:rsidRPr="00F82203" w:rsidRDefault="000533EF" w:rsidP="00990463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F8220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661E5A87" w14:textId="1CB1863C" w:rsidR="000533EF" w:rsidRPr="00F82203" w:rsidRDefault="000533EF" w:rsidP="00990463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  <w:r w:rsidRPr="00F8220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</w:tr>
      <w:bookmarkEnd w:id="1"/>
    </w:tbl>
    <w:p w14:paraId="7F756B98" w14:textId="00E44FAC" w:rsidR="648EF6F4" w:rsidRPr="00F82203" w:rsidRDefault="648EF6F4" w:rsidP="009904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AD30D3D" w14:textId="77777777" w:rsidR="00AB4F57" w:rsidRPr="00F82203" w:rsidRDefault="00AB4F57" w:rsidP="009904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573A992" w14:textId="7C060244" w:rsidR="002D5A3C" w:rsidRPr="00F82203" w:rsidRDefault="00F15892" w:rsidP="009904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F82203">
        <w:rPr>
          <w:rFonts w:ascii="Times New Roman" w:hAnsi="Times New Roman" w:cs="Times New Roman"/>
          <w:sz w:val="24"/>
          <w:szCs w:val="24"/>
          <w:lang w:val="lt-LT"/>
        </w:rPr>
        <w:t xml:space="preserve">* </w:t>
      </w:r>
      <w:r w:rsidR="002D5A3C" w:rsidRPr="00F82203">
        <w:rPr>
          <w:rFonts w:ascii="Times New Roman" w:hAnsi="Times New Roman" w:cs="Times New Roman"/>
          <w:sz w:val="24"/>
          <w:szCs w:val="24"/>
          <w:lang w:val="lt-LT"/>
        </w:rPr>
        <w:t xml:space="preserve">Jei šis dokumentas pasirašomas elektroniniu būdu, </w:t>
      </w:r>
      <w:r w:rsidR="002D5A3C" w:rsidRPr="00F8220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šio dokumento pasirašymo</w:t>
      </w:r>
      <w:r w:rsidR="003C586B" w:rsidRPr="00F8220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ir</w:t>
      </w:r>
      <w:r w:rsidR="002D5A3C" w:rsidRPr="00F8220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registracijos datos  užfiksuojam</w:t>
      </w:r>
      <w:r w:rsidR="1E057D26" w:rsidRPr="00F8220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os</w:t>
      </w:r>
      <w:r w:rsidR="002D5A3C" w:rsidRPr="00F8220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šio dokumento metaduomenyse.</w:t>
      </w:r>
    </w:p>
    <w:sectPr w:rsidR="002D5A3C" w:rsidRPr="00F82203" w:rsidSect="008B0270">
      <w:pgSz w:w="11906" w:h="16838"/>
      <w:pgMar w:top="851" w:right="566" w:bottom="1134" w:left="184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65C43" w14:textId="77777777" w:rsidR="005F029A" w:rsidRDefault="005F029A" w:rsidP="0063379D">
      <w:pPr>
        <w:spacing w:after="0" w:line="240" w:lineRule="auto"/>
      </w:pPr>
      <w:r>
        <w:separator/>
      </w:r>
    </w:p>
  </w:endnote>
  <w:endnote w:type="continuationSeparator" w:id="0">
    <w:p w14:paraId="67A3028F" w14:textId="77777777" w:rsidR="005F029A" w:rsidRDefault="005F029A" w:rsidP="00633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0D383C" w14:textId="77777777" w:rsidR="005F029A" w:rsidRDefault="005F029A" w:rsidP="0063379D">
      <w:pPr>
        <w:spacing w:after="0" w:line="240" w:lineRule="auto"/>
      </w:pPr>
      <w:r>
        <w:separator/>
      </w:r>
    </w:p>
  </w:footnote>
  <w:footnote w:type="continuationSeparator" w:id="0">
    <w:p w14:paraId="5D270151" w14:textId="77777777" w:rsidR="005F029A" w:rsidRDefault="005F029A" w:rsidP="00633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1577A"/>
    <w:multiLevelType w:val="hybridMultilevel"/>
    <w:tmpl w:val="5B56716E"/>
    <w:lvl w:ilvl="0" w:tplc="E4D66E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9B0B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DA8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68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94B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2E9F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47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0402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686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371B7"/>
    <w:multiLevelType w:val="multilevel"/>
    <w:tmpl w:val="9C46D1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D51F7D"/>
    <w:multiLevelType w:val="multilevel"/>
    <w:tmpl w:val="52B679A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3A4D35"/>
    <w:multiLevelType w:val="hybridMultilevel"/>
    <w:tmpl w:val="6EC63D94"/>
    <w:lvl w:ilvl="0" w:tplc="C8B0BD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D4A0A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D4A4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B6DF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F44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322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864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9A2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3C0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E02E1"/>
    <w:multiLevelType w:val="multilevel"/>
    <w:tmpl w:val="663EED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B5C844"/>
    <w:multiLevelType w:val="hybridMultilevel"/>
    <w:tmpl w:val="2E909820"/>
    <w:lvl w:ilvl="0" w:tplc="A9F833D2">
      <w:start w:val="2"/>
      <w:numFmt w:val="decimal"/>
      <w:lvlText w:val="%1."/>
      <w:lvlJc w:val="left"/>
      <w:pPr>
        <w:ind w:left="720" w:hanging="360"/>
      </w:pPr>
    </w:lvl>
    <w:lvl w:ilvl="1" w:tplc="8BA834E0">
      <w:start w:val="1"/>
      <w:numFmt w:val="lowerLetter"/>
      <w:lvlText w:val="%2."/>
      <w:lvlJc w:val="left"/>
      <w:pPr>
        <w:ind w:left="1440" w:hanging="360"/>
      </w:pPr>
    </w:lvl>
    <w:lvl w:ilvl="2" w:tplc="CCF09D30">
      <w:start w:val="1"/>
      <w:numFmt w:val="lowerRoman"/>
      <w:lvlText w:val="%3."/>
      <w:lvlJc w:val="right"/>
      <w:pPr>
        <w:ind w:left="2160" w:hanging="180"/>
      </w:pPr>
    </w:lvl>
    <w:lvl w:ilvl="3" w:tplc="C9B825A0">
      <w:start w:val="1"/>
      <w:numFmt w:val="decimal"/>
      <w:lvlText w:val="%4."/>
      <w:lvlJc w:val="left"/>
      <w:pPr>
        <w:ind w:left="2880" w:hanging="360"/>
      </w:pPr>
    </w:lvl>
    <w:lvl w:ilvl="4" w:tplc="F0269D8A">
      <w:start w:val="1"/>
      <w:numFmt w:val="lowerLetter"/>
      <w:lvlText w:val="%5."/>
      <w:lvlJc w:val="left"/>
      <w:pPr>
        <w:ind w:left="3600" w:hanging="360"/>
      </w:pPr>
    </w:lvl>
    <w:lvl w:ilvl="5" w:tplc="3830D4CC">
      <w:start w:val="1"/>
      <w:numFmt w:val="lowerRoman"/>
      <w:lvlText w:val="%6."/>
      <w:lvlJc w:val="right"/>
      <w:pPr>
        <w:ind w:left="4320" w:hanging="180"/>
      </w:pPr>
    </w:lvl>
    <w:lvl w:ilvl="6" w:tplc="13FCEF38">
      <w:start w:val="1"/>
      <w:numFmt w:val="decimal"/>
      <w:lvlText w:val="%7."/>
      <w:lvlJc w:val="left"/>
      <w:pPr>
        <w:ind w:left="5040" w:hanging="360"/>
      </w:pPr>
    </w:lvl>
    <w:lvl w:ilvl="7" w:tplc="D2664E4C">
      <w:start w:val="1"/>
      <w:numFmt w:val="lowerLetter"/>
      <w:lvlText w:val="%8."/>
      <w:lvlJc w:val="left"/>
      <w:pPr>
        <w:ind w:left="5760" w:hanging="360"/>
      </w:pPr>
    </w:lvl>
    <w:lvl w:ilvl="8" w:tplc="2D9647A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A043A"/>
    <w:multiLevelType w:val="multilevel"/>
    <w:tmpl w:val="8A74F81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9E3DD3"/>
    <w:multiLevelType w:val="multilevel"/>
    <w:tmpl w:val="18D85E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D477ED"/>
    <w:multiLevelType w:val="multilevel"/>
    <w:tmpl w:val="232CDA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F460BA"/>
    <w:multiLevelType w:val="multilevel"/>
    <w:tmpl w:val="03C62B6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1C4D16"/>
    <w:multiLevelType w:val="hybridMultilevel"/>
    <w:tmpl w:val="0B786514"/>
    <w:lvl w:ilvl="0" w:tplc="2DC2EB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4E0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EEA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6EB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FEC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24C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E2A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45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54F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AE5967"/>
    <w:multiLevelType w:val="multilevel"/>
    <w:tmpl w:val="1F0ED0D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252DDC"/>
    <w:multiLevelType w:val="multilevel"/>
    <w:tmpl w:val="049C55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80126E"/>
    <w:multiLevelType w:val="multilevel"/>
    <w:tmpl w:val="6D12A2D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4" w15:restartNumberingAfterBreak="0">
    <w:nsid w:val="5B174EBD"/>
    <w:multiLevelType w:val="multilevel"/>
    <w:tmpl w:val="4A2861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CE39A3C"/>
    <w:multiLevelType w:val="hybridMultilevel"/>
    <w:tmpl w:val="1A92AB8C"/>
    <w:lvl w:ilvl="0" w:tplc="A212212E">
      <w:start w:val="1"/>
      <w:numFmt w:val="decimal"/>
      <w:lvlText w:val="%1."/>
      <w:lvlJc w:val="left"/>
      <w:pPr>
        <w:ind w:left="720" w:hanging="360"/>
      </w:pPr>
    </w:lvl>
    <w:lvl w:ilvl="1" w:tplc="49B4EBD0">
      <w:start w:val="1"/>
      <w:numFmt w:val="lowerLetter"/>
      <w:lvlText w:val="%2."/>
      <w:lvlJc w:val="left"/>
      <w:pPr>
        <w:ind w:left="1440" w:hanging="360"/>
      </w:pPr>
    </w:lvl>
    <w:lvl w:ilvl="2" w:tplc="236A123E">
      <w:start w:val="1"/>
      <w:numFmt w:val="lowerRoman"/>
      <w:lvlText w:val="%3."/>
      <w:lvlJc w:val="right"/>
      <w:pPr>
        <w:ind w:left="2160" w:hanging="180"/>
      </w:pPr>
    </w:lvl>
    <w:lvl w:ilvl="3" w:tplc="29EE0A30">
      <w:start w:val="1"/>
      <w:numFmt w:val="decimal"/>
      <w:lvlText w:val="%4."/>
      <w:lvlJc w:val="left"/>
      <w:pPr>
        <w:ind w:left="2880" w:hanging="360"/>
      </w:pPr>
    </w:lvl>
    <w:lvl w:ilvl="4" w:tplc="39EEEC5A">
      <w:start w:val="1"/>
      <w:numFmt w:val="lowerLetter"/>
      <w:lvlText w:val="%5."/>
      <w:lvlJc w:val="left"/>
      <w:pPr>
        <w:ind w:left="3600" w:hanging="360"/>
      </w:pPr>
    </w:lvl>
    <w:lvl w:ilvl="5" w:tplc="CC6CC846">
      <w:start w:val="1"/>
      <w:numFmt w:val="lowerRoman"/>
      <w:lvlText w:val="%6."/>
      <w:lvlJc w:val="right"/>
      <w:pPr>
        <w:ind w:left="4320" w:hanging="180"/>
      </w:pPr>
    </w:lvl>
    <w:lvl w:ilvl="6" w:tplc="9A08B4B6">
      <w:start w:val="1"/>
      <w:numFmt w:val="decimal"/>
      <w:lvlText w:val="%7."/>
      <w:lvlJc w:val="left"/>
      <w:pPr>
        <w:ind w:left="5040" w:hanging="360"/>
      </w:pPr>
    </w:lvl>
    <w:lvl w:ilvl="7" w:tplc="40AEA172">
      <w:start w:val="1"/>
      <w:numFmt w:val="lowerLetter"/>
      <w:lvlText w:val="%8."/>
      <w:lvlJc w:val="left"/>
      <w:pPr>
        <w:ind w:left="5760" w:hanging="360"/>
      </w:pPr>
    </w:lvl>
    <w:lvl w:ilvl="8" w:tplc="41C8080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14DDD"/>
    <w:multiLevelType w:val="multilevel"/>
    <w:tmpl w:val="B82E75E2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6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7" w15:restartNumberingAfterBreak="0">
    <w:nsid w:val="70134B72"/>
    <w:multiLevelType w:val="hybridMultilevel"/>
    <w:tmpl w:val="7934459A"/>
    <w:lvl w:ilvl="0" w:tplc="AFA6F4F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4A29CE"/>
    <w:multiLevelType w:val="multilevel"/>
    <w:tmpl w:val="D81C5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B56D41"/>
    <w:multiLevelType w:val="hybridMultilevel"/>
    <w:tmpl w:val="10C827FE"/>
    <w:lvl w:ilvl="0" w:tplc="8A56AE42">
      <w:start w:val="1"/>
      <w:numFmt w:val="decimal"/>
      <w:lvlText w:val="%1."/>
      <w:lvlJc w:val="left"/>
      <w:pPr>
        <w:ind w:left="720" w:hanging="360"/>
      </w:pPr>
    </w:lvl>
    <w:lvl w:ilvl="1" w:tplc="B776DC66">
      <w:start w:val="1"/>
      <w:numFmt w:val="lowerLetter"/>
      <w:lvlText w:val="%2."/>
      <w:lvlJc w:val="left"/>
      <w:pPr>
        <w:ind w:left="1440" w:hanging="360"/>
      </w:pPr>
    </w:lvl>
    <w:lvl w:ilvl="2" w:tplc="D228D46C">
      <w:start w:val="1"/>
      <w:numFmt w:val="lowerRoman"/>
      <w:lvlText w:val="%3."/>
      <w:lvlJc w:val="right"/>
      <w:pPr>
        <w:ind w:left="2160" w:hanging="180"/>
      </w:pPr>
    </w:lvl>
    <w:lvl w:ilvl="3" w:tplc="DF24028A">
      <w:start w:val="1"/>
      <w:numFmt w:val="decimal"/>
      <w:lvlText w:val="%4."/>
      <w:lvlJc w:val="left"/>
      <w:pPr>
        <w:ind w:left="2880" w:hanging="360"/>
      </w:pPr>
    </w:lvl>
    <w:lvl w:ilvl="4" w:tplc="AD541014">
      <w:start w:val="1"/>
      <w:numFmt w:val="lowerLetter"/>
      <w:lvlText w:val="%5."/>
      <w:lvlJc w:val="left"/>
      <w:pPr>
        <w:ind w:left="3600" w:hanging="360"/>
      </w:pPr>
    </w:lvl>
    <w:lvl w:ilvl="5" w:tplc="1FD6A1C8">
      <w:start w:val="1"/>
      <w:numFmt w:val="lowerRoman"/>
      <w:lvlText w:val="%6."/>
      <w:lvlJc w:val="right"/>
      <w:pPr>
        <w:ind w:left="4320" w:hanging="180"/>
      </w:pPr>
    </w:lvl>
    <w:lvl w:ilvl="6" w:tplc="E91A1D6C">
      <w:start w:val="1"/>
      <w:numFmt w:val="decimal"/>
      <w:lvlText w:val="%7."/>
      <w:lvlJc w:val="left"/>
      <w:pPr>
        <w:ind w:left="5040" w:hanging="360"/>
      </w:pPr>
    </w:lvl>
    <w:lvl w:ilvl="7" w:tplc="F8902F30">
      <w:start w:val="1"/>
      <w:numFmt w:val="lowerLetter"/>
      <w:lvlText w:val="%8."/>
      <w:lvlJc w:val="left"/>
      <w:pPr>
        <w:ind w:left="5760" w:hanging="360"/>
      </w:pPr>
    </w:lvl>
    <w:lvl w:ilvl="8" w:tplc="9228930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4111A6"/>
    <w:multiLevelType w:val="multilevel"/>
    <w:tmpl w:val="6C6873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21B34F3"/>
    <w:multiLevelType w:val="hybridMultilevel"/>
    <w:tmpl w:val="3C90AA5A"/>
    <w:lvl w:ilvl="0" w:tplc="ED5EEE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CD85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70F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5063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A68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B61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9E6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0E0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9814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621A0"/>
    <w:multiLevelType w:val="multilevel"/>
    <w:tmpl w:val="6D12A2D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3" w15:restartNumberingAfterBreak="0">
    <w:nsid w:val="77F1329E"/>
    <w:multiLevelType w:val="hybridMultilevel"/>
    <w:tmpl w:val="EC4CD1FE"/>
    <w:lvl w:ilvl="0" w:tplc="4418ACD4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AE3D2C"/>
    <w:multiLevelType w:val="multilevel"/>
    <w:tmpl w:val="EA66D0A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598660">
    <w:abstractNumId w:val="15"/>
  </w:num>
  <w:num w:numId="2" w16cid:durableId="685323304">
    <w:abstractNumId w:val="5"/>
  </w:num>
  <w:num w:numId="3" w16cid:durableId="1214267975">
    <w:abstractNumId w:val="19"/>
  </w:num>
  <w:num w:numId="4" w16cid:durableId="1257902444">
    <w:abstractNumId w:val="21"/>
  </w:num>
  <w:num w:numId="5" w16cid:durableId="522979532">
    <w:abstractNumId w:val="3"/>
  </w:num>
  <w:num w:numId="6" w16cid:durableId="443311856">
    <w:abstractNumId w:val="10"/>
  </w:num>
  <w:num w:numId="7" w16cid:durableId="1457017737">
    <w:abstractNumId w:val="0"/>
  </w:num>
  <w:num w:numId="8" w16cid:durableId="1117989674">
    <w:abstractNumId w:val="14"/>
  </w:num>
  <w:num w:numId="9" w16cid:durableId="1542522824">
    <w:abstractNumId w:val="23"/>
  </w:num>
  <w:num w:numId="10" w16cid:durableId="687677684">
    <w:abstractNumId w:val="22"/>
  </w:num>
  <w:num w:numId="11" w16cid:durableId="1701397617">
    <w:abstractNumId w:val="13"/>
  </w:num>
  <w:num w:numId="12" w16cid:durableId="2076127082">
    <w:abstractNumId w:val="16"/>
  </w:num>
  <w:num w:numId="13" w16cid:durableId="1532958901">
    <w:abstractNumId w:val="20"/>
  </w:num>
  <w:num w:numId="14" w16cid:durableId="97526050">
    <w:abstractNumId w:val="7"/>
  </w:num>
  <w:num w:numId="15" w16cid:durableId="97528552">
    <w:abstractNumId w:val="8"/>
  </w:num>
  <w:num w:numId="16" w16cid:durableId="1555657230">
    <w:abstractNumId w:val="1"/>
  </w:num>
  <w:num w:numId="17" w16cid:durableId="681247851">
    <w:abstractNumId w:val="12"/>
  </w:num>
  <w:num w:numId="18" w16cid:durableId="212931624">
    <w:abstractNumId w:val="9"/>
  </w:num>
  <w:num w:numId="19" w16cid:durableId="1386559704">
    <w:abstractNumId w:val="2"/>
  </w:num>
  <w:num w:numId="20" w16cid:durableId="316500167">
    <w:abstractNumId w:val="4"/>
  </w:num>
  <w:num w:numId="21" w16cid:durableId="995914021">
    <w:abstractNumId w:val="11"/>
  </w:num>
  <w:num w:numId="22" w16cid:durableId="1217740915">
    <w:abstractNumId w:val="6"/>
  </w:num>
  <w:num w:numId="23" w16cid:durableId="406727804">
    <w:abstractNumId w:val="24"/>
  </w:num>
  <w:num w:numId="24" w16cid:durableId="1034228762">
    <w:abstractNumId w:val="17"/>
  </w:num>
  <w:num w:numId="25" w16cid:durableId="9285845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00"/>
    <w:rsid w:val="00000F68"/>
    <w:rsid w:val="00001135"/>
    <w:rsid w:val="000022D0"/>
    <w:rsid w:val="000030AC"/>
    <w:rsid w:val="000054FF"/>
    <w:rsid w:val="000153C4"/>
    <w:rsid w:val="00016D80"/>
    <w:rsid w:val="00017712"/>
    <w:rsid w:val="0002390F"/>
    <w:rsid w:val="000249C5"/>
    <w:rsid w:val="00025773"/>
    <w:rsid w:val="000333B1"/>
    <w:rsid w:val="000339C0"/>
    <w:rsid w:val="000370B0"/>
    <w:rsid w:val="000400D2"/>
    <w:rsid w:val="00042E4C"/>
    <w:rsid w:val="000430D6"/>
    <w:rsid w:val="00045E72"/>
    <w:rsid w:val="00052FC6"/>
    <w:rsid w:val="000533EF"/>
    <w:rsid w:val="00054D61"/>
    <w:rsid w:val="00070D93"/>
    <w:rsid w:val="00070FC4"/>
    <w:rsid w:val="0007221B"/>
    <w:rsid w:val="0007471F"/>
    <w:rsid w:val="00076D11"/>
    <w:rsid w:val="0008155F"/>
    <w:rsid w:val="000848D9"/>
    <w:rsid w:val="000858B3"/>
    <w:rsid w:val="00094720"/>
    <w:rsid w:val="000A12E8"/>
    <w:rsid w:val="000A2934"/>
    <w:rsid w:val="000A3190"/>
    <w:rsid w:val="000A7A03"/>
    <w:rsid w:val="000B5252"/>
    <w:rsid w:val="000D0299"/>
    <w:rsid w:val="000D73C3"/>
    <w:rsid w:val="000E1449"/>
    <w:rsid w:val="000E6522"/>
    <w:rsid w:val="000F680D"/>
    <w:rsid w:val="001031E1"/>
    <w:rsid w:val="00103341"/>
    <w:rsid w:val="001040F4"/>
    <w:rsid w:val="00106A1E"/>
    <w:rsid w:val="001072EB"/>
    <w:rsid w:val="0011284C"/>
    <w:rsid w:val="00116F3E"/>
    <w:rsid w:val="00120BE4"/>
    <w:rsid w:val="00131967"/>
    <w:rsid w:val="00135D79"/>
    <w:rsid w:val="00136F11"/>
    <w:rsid w:val="00141619"/>
    <w:rsid w:val="001419E8"/>
    <w:rsid w:val="00150138"/>
    <w:rsid w:val="00152E08"/>
    <w:rsid w:val="001541A5"/>
    <w:rsid w:val="00155C53"/>
    <w:rsid w:val="00156EFB"/>
    <w:rsid w:val="001713EC"/>
    <w:rsid w:val="00182E2D"/>
    <w:rsid w:val="0018306C"/>
    <w:rsid w:val="001879D9"/>
    <w:rsid w:val="0019091B"/>
    <w:rsid w:val="00190C89"/>
    <w:rsid w:val="00191762"/>
    <w:rsid w:val="00192CC2"/>
    <w:rsid w:val="00193444"/>
    <w:rsid w:val="001950CB"/>
    <w:rsid w:val="001954B7"/>
    <w:rsid w:val="00197427"/>
    <w:rsid w:val="001A0605"/>
    <w:rsid w:val="001A13AE"/>
    <w:rsid w:val="001A18A3"/>
    <w:rsid w:val="001A295F"/>
    <w:rsid w:val="001A598F"/>
    <w:rsid w:val="001A7246"/>
    <w:rsid w:val="001B15D4"/>
    <w:rsid w:val="001C04EF"/>
    <w:rsid w:val="001C0CAD"/>
    <w:rsid w:val="001C0EA4"/>
    <w:rsid w:val="001C289A"/>
    <w:rsid w:val="001C7ED0"/>
    <w:rsid w:val="001D5DE8"/>
    <w:rsid w:val="001E592E"/>
    <w:rsid w:val="001E6276"/>
    <w:rsid w:val="001F3989"/>
    <w:rsid w:val="001F46B5"/>
    <w:rsid w:val="0020363C"/>
    <w:rsid w:val="00205706"/>
    <w:rsid w:val="00216E37"/>
    <w:rsid w:val="00224FBD"/>
    <w:rsid w:val="0022709B"/>
    <w:rsid w:val="00230871"/>
    <w:rsid w:val="00231A89"/>
    <w:rsid w:val="00232CE0"/>
    <w:rsid w:val="00233D6C"/>
    <w:rsid w:val="0023595F"/>
    <w:rsid w:val="00237AD9"/>
    <w:rsid w:val="0024717C"/>
    <w:rsid w:val="00261170"/>
    <w:rsid w:val="00263D43"/>
    <w:rsid w:val="0026756B"/>
    <w:rsid w:val="002750F4"/>
    <w:rsid w:val="00287247"/>
    <w:rsid w:val="00287831"/>
    <w:rsid w:val="00292EB3"/>
    <w:rsid w:val="002A0F09"/>
    <w:rsid w:val="002A233F"/>
    <w:rsid w:val="002A6AA6"/>
    <w:rsid w:val="002B1BAB"/>
    <w:rsid w:val="002B223F"/>
    <w:rsid w:val="002C109D"/>
    <w:rsid w:val="002C22B3"/>
    <w:rsid w:val="002C33C0"/>
    <w:rsid w:val="002C694D"/>
    <w:rsid w:val="002D29D6"/>
    <w:rsid w:val="002D3E80"/>
    <w:rsid w:val="002D54B2"/>
    <w:rsid w:val="002D5A3C"/>
    <w:rsid w:val="002D6FDF"/>
    <w:rsid w:val="002E4657"/>
    <w:rsid w:val="002E707B"/>
    <w:rsid w:val="002F5BA2"/>
    <w:rsid w:val="002F74A9"/>
    <w:rsid w:val="00310E65"/>
    <w:rsid w:val="00314C3B"/>
    <w:rsid w:val="003224FF"/>
    <w:rsid w:val="003236D5"/>
    <w:rsid w:val="003242AF"/>
    <w:rsid w:val="00333513"/>
    <w:rsid w:val="0033417F"/>
    <w:rsid w:val="0033667A"/>
    <w:rsid w:val="00342AD3"/>
    <w:rsid w:val="0034397D"/>
    <w:rsid w:val="00343EA6"/>
    <w:rsid w:val="003572E4"/>
    <w:rsid w:val="00357516"/>
    <w:rsid w:val="00357FE5"/>
    <w:rsid w:val="003617D5"/>
    <w:rsid w:val="00362F02"/>
    <w:rsid w:val="003632CC"/>
    <w:rsid w:val="00367E55"/>
    <w:rsid w:val="0037239D"/>
    <w:rsid w:val="00372C86"/>
    <w:rsid w:val="0038010E"/>
    <w:rsid w:val="00381E7F"/>
    <w:rsid w:val="00382375"/>
    <w:rsid w:val="00385576"/>
    <w:rsid w:val="00390A06"/>
    <w:rsid w:val="00392ECE"/>
    <w:rsid w:val="003A3904"/>
    <w:rsid w:val="003A517E"/>
    <w:rsid w:val="003B5AD1"/>
    <w:rsid w:val="003B639D"/>
    <w:rsid w:val="003B6693"/>
    <w:rsid w:val="003C41C5"/>
    <w:rsid w:val="003C43D7"/>
    <w:rsid w:val="003C586B"/>
    <w:rsid w:val="003C7721"/>
    <w:rsid w:val="003D3283"/>
    <w:rsid w:val="003D4605"/>
    <w:rsid w:val="003E4DAA"/>
    <w:rsid w:val="003E5290"/>
    <w:rsid w:val="003E73E4"/>
    <w:rsid w:val="003F2EB6"/>
    <w:rsid w:val="00400513"/>
    <w:rsid w:val="0040068B"/>
    <w:rsid w:val="004014F2"/>
    <w:rsid w:val="004059D9"/>
    <w:rsid w:val="00405FB2"/>
    <w:rsid w:val="0040734C"/>
    <w:rsid w:val="0041276B"/>
    <w:rsid w:val="00412DB4"/>
    <w:rsid w:val="00416316"/>
    <w:rsid w:val="004172B3"/>
    <w:rsid w:val="00424512"/>
    <w:rsid w:val="00424628"/>
    <w:rsid w:val="00424BA6"/>
    <w:rsid w:val="0042500E"/>
    <w:rsid w:val="00430FEE"/>
    <w:rsid w:val="004321F5"/>
    <w:rsid w:val="004322ED"/>
    <w:rsid w:val="00435C76"/>
    <w:rsid w:val="00444E7C"/>
    <w:rsid w:val="00446371"/>
    <w:rsid w:val="00447E87"/>
    <w:rsid w:val="004508FC"/>
    <w:rsid w:val="00455765"/>
    <w:rsid w:val="00455CCA"/>
    <w:rsid w:val="0046081D"/>
    <w:rsid w:val="004630F1"/>
    <w:rsid w:val="00464996"/>
    <w:rsid w:val="00466AF7"/>
    <w:rsid w:val="004723F4"/>
    <w:rsid w:val="0047302B"/>
    <w:rsid w:val="004A5D05"/>
    <w:rsid w:val="004A6542"/>
    <w:rsid w:val="004AEEBA"/>
    <w:rsid w:val="004B03D0"/>
    <w:rsid w:val="004B2B01"/>
    <w:rsid w:val="004B69FE"/>
    <w:rsid w:val="004C0425"/>
    <w:rsid w:val="004D3F27"/>
    <w:rsid w:val="004D606C"/>
    <w:rsid w:val="004D61D5"/>
    <w:rsid w:val="004D7D8F"/>
    <w:rsid w:val="004E228A"/>
    <w:rsid w:val="004E228D"/>
    <w:rsid w:val="004E6B75"/>
    <w:rsid w:val="004E7A01"/>
    <w:rsid w:val="004F433E"/>
    <w:rsid w:val="004F4B54"/>
    <w:rsid w:val="004F614F"/>
    <w:rsid w:val="005103CB"/>
    <w:rsid w:val="005107B5"/>
    <w:rsid w:val="00513CA3"/>
    <w:rsid w:val="00517287"/>
    <w:rsid w:val="00525F07"/>
    <w:rsid w:val="00526052"/>
    <w:rsid w:val="0052636A"/>
    <w:rsid w:val="00526B80"/>
    <w:rsid w:val="00537B5C"/>
    <w:rsid w:val="00540FEA"/>
    <w:rsid w:val="00541982"/>
    <w:rsid w:val="00541BE8"/>
    <w:rsid w:val="0054294D"/>
    <w:rsid w:val="00542B41"/>
    <w:rsid w:val="00542EC8"/>
    <w:rsid w:val="0054494A"/>
    <w:rsid w:val="00551828"/>
    <w:rsid w:val="00551E3D"/>
    <w:rsid w:val="00555159"/>
    <w:rsid w:val="0055549A"/>
    <w:rsid w:val="00555AE4"/>
    <w:rsid w:val="00561402"/>
    <w:rsid w:val="005713B5"/>
    <w:rsid w:val="005713EC"/>
    <w:rsid w:val="00572A5A"/>
    <w:rsid w:val="0058179F"/>
    <w:rsid w:val="00581BF6"/>
    <w:rsid w:val="00582EF9"/>
    <w:rsid w:val="00596CF2"/>
    <w:rsid w:val="005A11FC"/>
    <w:rsid w:val="005A650F"/>
    <w:rsid w:val="005B0D75"/>
    <w:rsid w:val="005B7B43"/>
    <w:rsid w:val="005C07EE"/>
    <w:rsid w:val="005C319B"/>
    <w:rsid w:val="005C455B"/>
    <w:rsid w:val="005D23CB"/>
    <w:rsid w:val="005D5F66"/>
    <w:rsid w:val="005E1500"/>
    <w:rsid w:val="005E1BC3"/>
    <w:rsid w:val="005F029A"/>
    <w:rsid w:val="005F02AC"/>
    <w:rsid w:val="005F375C"/>
    <w:rsid w:val="005F383E"/>
    <w:rsid w:val="00610FB2"/>
    <w:rsid w:val="006114D4"/>
    <w:rsid w:val="00615165"/>
    <w:rsid w:val="006167FF"/>
    <w:rsid w:val="00625DA7"/>
    <w:rsid w:val="0063379D"/>
    <w:rsid w:val="00635747"/>
    <w:rsid w:val="00637499"/>
    <w:rsid w:val="00642539"/>
    <w:rsid w:val="006455E5"/>
    <w:rsid w:val="006464A8"/>
    <w:rsid w:val="006465EF"/>
    <w:rsid w:val="006502FA"/>
    <w:rsid w:val="00652F96"/>
    <w:rsid w:val="00653833"/>
    <w:rsid w:val="0065646B"/>
    <w:rsid w:val="00656DC7"/>
    <w:rsid w:val="00656F48"/>
    <w:rsid w:val="00663411"/>
    <w:rsid w:val="00671915"/>
    <w:rsid w:val="00672278"/>
    <w:rsid w:val="0067386D"/>
    <w:rsid w:val="00674E14"/>
    <w:rsid w:val="006753EA"/>
    <w:rsid w:val="006858CE"/>
    <w:rsid w:val="00687DD3"/>
    <w:rsid w:val="006A3AFF"/>
    <w:rsid w:val="006A4322"/>
    <w:rsid w:val="006A452C"/>
    <w:rsid w:val="006A480B"/>
    <w:rsid w:val="006A6347"/>
    <w:rsid w:val="006A7E63"/>
    <w:rsid w:val="006B2F22"/>
    <w:rsid w:val="006B44CE"/>
    <w:rsid w:val="006B66F2"/>
    <w:rsid w:val="006C46B8"/>
    <w:rsid w:val="006C6565"/>
    <w:rsid w:val="006C6E1B"/>
    <w:rsid w:val="006D2A1E"/>
    <w:rsid w:val="006E1824"/>
    <w:rsid w:val="006E31D9"/>
    <w:rsid w:val="006E3D0E"/>
    <w:rsid w:val="006E3FBB"/>
    <w:rsid w:val="006E43C0"/>
    <w:rsid w:val="006E4A8D"/>
    <w:rsid w:val="006E5FDD"/>
    <w:rsid w:val="006E6794"/>
    <w:rsid w:val="006F4029"/>
    <w:rsid w:val="00700D11"/>
    <w:rsid w:val="0070462F"/>
    <w:rsid w:val="007060F1"/>
    <w:rsid w:val="00713675"/>
    <w:rsid w:val="00714894"/>
    <w:rsid w:val="00715292"/>
    <w:rsid w:val="0072644E"/>
    <w:rsid w:val="007267AC"/>
    <w:rsid w:val="00726C28"/>
    <w:rsid w:val="0073507E"/>
    <w:rsid w:val="007416FF"/>
    <w:rsid w:val="00745E5A"/>
    <w:rsid w:val="007468AF"/>
    <w:rsid w:val="00750536"/>
    <w:rsid w:val="00761C05"/>
    <w:rsid w:val="00763DF9"/>
    <w:rsid w:val="00764E2A"/>
    <w:rsid w:val="007657B0"/>
    <w:rsid w:val="00765F0E"/>
    <w:rsid w:val="00767139"/>
    <w:rsid w:val="007765FC"/>
    <w:rsid w:val="00777E52"/>
    <w:rsid w:val="00780CAC"/>
    <w:rsid w:val="00784767"/>
    <w:rsid w:val="007902EB"/>
    <w:rsid w:val="00790D46"/>
    <w:rsid w:val="00790FDA"/>
    <w:rsid w:val="00791ECF"/>
    <w:rsid w:val="007946DF"/>
    <w:rsid w:val="00795CE3"/>
    <w:rsid w:val="007A01C3"/>
    <w:rsid w:val="007A4307"/>
    <w:rsid w:val="007B7034"/>
    <w:rsid w:val="007C2BAB"/>
    <w:rsid w:val="007D74F7"/>
    <w:rsid w:val="007D7F69"/>
    <w:rsid w:val="007E25B3"/>
    <w:rsid w:val="007E342E"/>
    <w:rsid w:val="007E785A"/>
    <w:rsid w:val="007F0C5E"/>
    <w:rsid w:val="007F54F2"/>
    <w:rsid w:val="008015C5"/>
    <w:rsid w:val="00802520"/>
    <w:rsid w:val="00804AED"/>
    <w:rsid w:val="00812339"/>
    <w:rsid w:val="008144FE"/>
    <w:rsid w:val="00814972"/>
    <w:rsid w:val="00815687"/>
    <w:rsid w:val="0081722B"/>
    <w:rsid w:val="0082066C"/>
    <w:rsid w:val="00820CE1"/>
    <w:rsid w:val="0082397A"/>
    <w:rsid w:val="008249BC"/>
    <w:rsid w:val="00826D0C"/>
    <w:rsid w:val="0083043A"/>
    <w:rsid w:val="00836C82"/>
    <w:rsid w:val="00836DB9"/>
    <w:rsid w:val="008378FE"/>
    <w:rsid w:val="00837F1C"/>
    <w:rsid w:val="00840738"/>
    <w:rsid w:val="008664A6"/>
    <w:rsid w:val="008671A9"/>
    <w:rsid w:val="00867708"/>
    <w:rsid w:val="0087008F"/>
    <w:rsid w:val="00871FF9"/>
    <w:rsid w:val="0087214D"/>
    <w:rsid w:val="00873E34"/>
    <w:rsid w:val="008768C3"/>
    <w:rsid w:val="008775E4"/>
    <w:rsid w:val="008776AF"/>
    <w:rsid w:val="00880C01"/>
    <w:rsid w:val="00884596"/>
    <w:rsid w:val="008852A9"/>
    <w:rsid w:val="00893D5C"/>
    <w:rsid w:val="008946EE"/>
    <w:rsid w:val="008A08F0"/>
    <w:rsid w:val="008A0DCE"/>
    <w:rsid w:val="008A362C"/>
    <w:rsid w:val="008A5121"/>
    <w:rsid w:val="008B0270"/>
    <w:rsid w:val="008B32F7"/>
    <w:rsid w:val="008B5ACB"/>
    <w:rsid w:val="008B5DFA"/>
    <w:rsid w:val="008B7A2A"/>
    <w:rsid w:val="008C02CA"/>
    <w:rsid w:val="008C3E20"/>
    <w:rsid w:val="008D2A68"/>
    <w:rsid w:val="008F05D5"/>
    <w:rsid w:val="008F7D78"/>
    <w:rsid w:val="009008E3"/>
    <w:rsid w:val="00904E57"/>
    <w:rsid w:val="00910303"/>
    <w:rsid w:val="00913AD6"/>
    <w:rsid w:val="00920248"/>
    <w:rsid w:val="009260E8"/>
    <w:rsid w:val="009274F3"/>
    <w:rsid w:val="00927C22"/>
    <w:rsid w:val="0093015A"/>
    <w:rsid w:val="00930AD9"/>
    <w:rsid w:val="0093114D"/>
    <w:rsid w:val="00941746"/>
    <w:rsid w:val="00943149"/>
    <w:rsid w:val="00944449"/>
    <w:rsid w:val="00945F73"/>
    <w:rsid w:val="0095047E"/>
    <w:rsid w:val="0095205C"/>
    <w:rsid w:val="00953530"/>
    <w:rsid w:val="00957000"/>
    <w:rsid w:val="009616B0"/>
    <w:rsid w:val="0096283D"/>
    <w:rsid w:val="00967C24"/>
    <w:rsid w:val="0097353E"/>
    <w:rsid w:val="00977866"/>
    <w:rsid w:val="00983FA9"/>
    <w:rsid w:val="00984049"/>
    <w:rsid w:val="009855A1"/>
    <w:rsid w:val="00986A7B"/>
    <w:rsid w:val="009876A2"/>
    <w:rsid w:val="00990463"/>
    <w:rsid w:val="009B1740"/>
    <w:rsid w:val="009B4868"/>
    <w:rsid w:val="009B6240"/>
    <w:rsid w:val="009B75A5"/>
    <w:rsid w:val="009C116D"/>
    <w:rsid w:val="009C3B40"/>
    <w:rsid w:val="009D0B81"/>
    <w:rsid w:val="009D16C3"/>
    <w:rsid w:val="009D4974"/>
    <w:rsid w:val="009D59B9"/>
    <w:rsid w:val="009D5D13"/>
    <w:rsid w:val="009D633F"/>
    <w:rsid w:val="009E45DB"/>
    <w:rsid w:val="009E68AB"/>
    <w:rsid w:val="009F43CD"/>
    <w:rsid w:val="00A01304"/>
    <w:rsid w:val="00A06EFC"/>
    <w:rsid w:val="00A07D5F"/>
    <w:rsid w:val="00A13115"/>
    <w:rsid w:val="00A14705"/>
    <w:rsid w:val="00A221B6"/>
    <w:rsid w:val="00A2409D"/>
    <w:rsid w:val="00A24AF6"/>
    <w:rsid w:val="00A32DF2"/>
    <w:rsid w:val="00A37C6D"/>
    <w:rsid w:val="00A40E1B"/>
    <w:rsid w:val="00A416BB"/>
    <w:rsid w:val="00A43BBF"/>
    <w:rsid w:val="00A46BB8"/>
    <w:rsid w:val="00A5413E"/>
    <w:rsid w:val="00A5700D"/>
    <w:rsid w:val="00A60003"/>
    <w:rsid w:val="00A652D7"/>
    <w:rsid w:val="00A66FF0"/>
    <w:rsid w:val="00A73D10"/>
    <w:rsid w:val="00A801FB"/>
    <w:rsid w:val="00A808A8"/>
    <w:rsid w:val="00A8698A"/>
    <w:rsid w:val="00A86DD6"/>
    <w:rsid w:val="00A961DB"/>
    <w:rsid w:val="00AB2653"/>
    <w:rsid w:val="00AB4F57"/>
    <w:rsid w:val="00AB585C"/>
    <w:rsid w:val="00AC0B5C"/>
    <w:rsid w:val="00AC246F"/>
    <w:rsid w:val="00AC4036"/>
    <w:rsid w:val="00AD15DC"/>
    <w:rsid w:val="00AD1667"/>
    <w:rsid w:val="00AD4D9A"/>
    <w:rsid w:val="00AD53C5"/>
    <w:rsid w:val="00AE5317"/>
    <w:rsid w:val="00AE6B1B"/>
    <w:rsid w:val="00AF3E5E"/>
    <w:rsid w:val="00AF65A0"/>
    <w:rsid w:val="00B01F52"/>
    <w:rsid w:val="00B105A6"/>
    <w:rsid w:val="00B11D5F"/>
    <w:rsid w:val="00B132D9"/>
    <w:rsid w:val="00B161FA"/>
    <w:rsid w:val="00B164A1"/>
    <w:rsid w:val="00B21FCE"/>
    <w:rsid w:val="00B24918"/>
    <w:rsid w:val="00B27C8B"/>
    <w:rsid w:val="00B35466"/>
    <w:rsid w:val="00B40CB4"/>
    <w:rsid w:val="00B50D6C"/>
    <w:rsid w:val="00B51B2E"/>
    <w:rsid w:val="00B55C59"/>
    <w:rsid w:val="00B56619"/>
    <w:rsid w:val="00B567D2"/>
    <w:rsid w:val="00B57407"/>
    <w:rsid w:val="00B57E5B"/>
    <w:rsid w:val="00B65B52"/>
    <w:rsid w:val="00B74C5C"/>
    <w:rsid w:val="00B77A7F"/>
    <w:rsid w:val="00B87AB8"/>
    <w:rsid w:val="00B90828"/>
    <w:rsid w:val="00BA1892"/>
    <w:rsid w:val="00BA23C9"/>
    <w:rsid w:val="00BA3E59"/>
    <w:rsid w:val="00BA41A1"/>
    <w:rsid w:val="00BB0C17"/>
    <w:rsid w:val="00BB1A60"/>
    <w:rsid w:val="00BB2959"/>
    <w:rsid w:val="00BB2DAA"/>
    <w:rsid w:val="00BC13E3"/>
    <w:rsid w:val="00BC184C"/>
    <w:rsid w:val="00BC1AA0"/>
    <w:rsid w:val="00BC6219"/>
    <w:rsid w:val="00BD04AC"/>
    <w:rsid w:val="00BD56AC"/>
    <w:rsid w:val="00BF03E4"/>
    <w:rsid w:val="00C019B6"/>
    <w:rsid w:val="00C03699"/>
    <w:rsid w:val="00C07337"/>
    <w:rsid w:val="00C07456"/>
    <w:rsid w:val="00C12BAE"/>
    <w:rsid w:val="00C23ED5"/>
    <w:rsid w:val="00C24C73"/>
    <w:rsid w:val="00C309DA"/>
    <w:rsid w:val="00C30D6B"/>
    <w:rsid w:val="00C40930"/>
    <w:rsid w:val="00C4418F"/>
    <w:rsid w:val="00C5132F"/>
    <w:rsid w:val="00C52831"/>
    <w:rsid w:val="00C542F9"/>
    <w:rsid w:val="00C55DC9"/>
    <w:rsid w:val="00C57F49"/>
    <w:rsid w:val="00C64825"/>
    <w:rsid w:val="00C66B1B"/>
    <w:rsid w:val="00C67BDB"/>
    <w:rsid w:val="00C732D2"/>
    <w:rsid w:val="00C740AD"/>
    <w:rsid w:val="00C7423F"/>
    <w:rsid w:val="00C80F3E"/>
    <w:rsid w:val="00C86166"/>
    <w:rsid w:val="00C87958"/>
    <w:rsid w:val="00C91741"/>
    <w:rsid w:val="00C92CFC"/>
    <w:rsid w:val="00C95101"/>
    <w:rsid w:val="00CA66D6"/>
    <w:rsid w:val="00CA7AD1"/>
    <w:rsid w:val="00CB3BA8"/>
    <w:rsid w:val="00CB4911"/>
    <w:rsid w:val="00CC3FEC"/>
    <w:rsid w:val="00CC470C"/>
    <w:rsid w:val="00CC5A43"/>
    <w:rsid w:val="00CD0A4E"/>
    <w:rsid w:val="00CD1A00"/>
    <w:rsid w:val="00CD3D83"/>
    <w:rsid w:val="00CD5651"/>
    <w:rsid w:val="00CE295C"/>
    <w:rsid w:val="00CE53BD"/>
    <w:rsid w:val="00CE6F26"/>
    <w:rsid w:val="00CF4285"/>
    <w:rsid w:val="00D002F9"/>
    <w:rsid w:val="00D01D49"/>
    <w:rsid w:val="00D028AF"/>
    <w:rsid w:val="00D03357"/>
    <w:rsid w:val="00D104B7"/>
    <w:rsid w:val="00D10B2D"/>
    <w:rsid w:val="00D1416F"/>
    <w:rsid w:val="00D143CC"/>
    <w:rsid w:val="00D2204A"/>
    <w:rsid w:val="00D2219F"/>
    <w:rsid w:val="00D223AF"/>
    <w:rsid w:val="00D25130"/>
    <w:rsid w:val="00D267CC"/>
    <w:rsid w:val="00D26E47"/>
    <w:rsid w:val="00D40207"/>
    <w:rsid w:val="00D42F6A"/>
    <w:rsid w:val="00D441BE"/>
    <w:rsid w:val="00D4506A"/>
    <w:rsid w:val="00D45C78"/>
    <w:rsid w:val="00D516B7"/>
    <w:rsid w:val="00D52B40"/>
    <w:rsid w:val="00D56230"/>
    <w:rsid w:val="00D567C2"/>
    <w:rsid w:val="00D65862"/>
    <w:rsid w:val="00D73191"/>
    <w:rsid w:val="00D81734"/>
    <w:rsid w:val="00D8263E"/>
    <w:rsid w:val="00D82CDA"/>
    <w:rsid w:val="00D85E30"/>
    <w:rsid w:val="00D87EAA"/>
    <w:rsid w:val="00D909D6"/>
    <w:rsid w:val="00D916F6"/>
    <w:rsid w:val="00D95D37"/>
    <w:rsid w:val="00DA00CE"/>
    <w:rsid w:val="00DA1A5E"/>
    <w:rsid w:val="00DA3946"/>
    <w:rsid w:val="00DB30A9"/>
    <w:rsid w:val="00DB524D"/>
    <w:rsid w:val="00DB7F29"/>
    <w:rsid w:val="00DC0346"/>
    <w:rsid w:val="00DC3E57"/>
    <w:rsid w:val="00DD0431"/>
    <w:rsid w:val="00DD360F"/>
    <w:rsid w:val="00DD494F"/>
    <w:rsid w:val="00DE4368"/>
    <w:rsid w:val="00DE51D4"/>
    <w:rsid w:val="00DE67FB"/>
    <w:rsid w:val="00E035A9"/>
    <w:rsid w:val="00E04419"/>
    <w:rsid w:val="00E07AAC"/>
    <w:rsid w:val="00E11CD4"/>
    <w:rsid w:val="00E140A5"/>
    <w:rsid w:val="00E16DAF"/>
    <w:rsid w:val="00E22494"/>
    <w:rsid w:val="00E2267B"/>
    <w:rsid w:val="00E2654A"/>
    <w:rsid w:val="00E369F0"/>
    <w:rsid w:val="00E37ADB"/>
    <w:rsid w:val="00E4055A"/>
    <w:rsid w:val="00E5475D"/>
    <w:rsid w:val="00E56921"/>
    <w:rsid w:val="00E93FC4"/>
    <w:rsid w:val="00E9580D"/>
    <w:rsid w:val="00EA02A5"/>
    <w:rsid w:val="00EB069B"/>
    <w:rsid w:val="00EB1869"/>
    <w:rsid w:val="00EB570B"/>
    <w:rsid w:val="00EB6819"/>
    <w:rsid w:val="00EC5C1E"/>
    <w:rsid w:val="00ED2D38"/>
    <w:rsid w:val="00ED392E"/>
    <w:rsid w:val="00ED3C84"/>
    <w:rsid w:val="00ED3E8D"/>
    <w:rsid w:val="00ED3F17"/>
    <w:rsid w:val="00ED79AB"/>
    <w:rsid w:val="00ED7EB6"/>
    <w:rsid w:val="00EE3F8B"/>
    <w:rsid w:val="00EE5E85"/>
    <w:rsid w:val="00EF3919"/>
    <w:rsid w:val="00EF4A19"/>
    <w:rsid w:val="00F01F27"/>
    <w:rsid w:val="00F15892"/>
    <w:rsid w:val="00F20587"/>
    <w:rsid w:val="00F23A7C"/>
    <w:rsid w:val="00F24DD4"/>
    <w:rsid w:val="00F259EC"/>
    <w:rsid w:val="00F2760A"/>
    <w:rsid w:val="00F31E5E"/>
    <w:rsid w:val="00F327BE"/>
    <w:rsid w:val="00F33A05"/>
    <w:rsid w:val="00F3745A"/>
    <w:rsid w:val="00F439BD"/>
    <w:rsid w:val="00F44583"/>
    <w:rsid w:val="00F557E1"/>
    <w:rsid w:val="00F5754B"/>
    <w:rsid w:val="00F601C5"/>
    <w:rsid w:val="00F61E1D"/>
    <w:rsid w:val="00F64B0A"/>
    <w:rsid w:val="00F670A6"/>
    <w:rsid w:val="00F70DBD"/>
    <w:rsid w:val="00F72F20"/>
    <w:rsid w:val="00F82203"/>
    <w:rsid w:val="00F90AEF"/>
    <w:rsid w:val="00F9140D"/>
    <w:rsid w:val="00F97A7F"/>
    <w:rsid w:val="00FA43F3"/>
    <w:rsid w:val="00FA7A33"/>
    <w:rsid w:val="00FC7CED"/>
    <w:rsid w:val="00FD3577"/>
    <w:rsid w:val="00FD45B1"/>
    <w:rsid w:val="00FD4820"/>
    <w:rsid w:val="00FD64CA"/>
    <w:rsid w:val="00FD973E"/>
    <w:rsid w:val="00FE0BB7"/>
    <w:rsid w:val="00FE2BB0"/>
    <w:rsid w:val="00FE40D2"/>
    <w:rsid w:val="024FB99B"/>
    <w:rsid w:val="025B1CE4"/>
    <w:rsid w:val="02B4E9EF"/>
    <w:rsid w:val="0327330E"/>
    <w:rsid w:val="03EB89FC"/>
    <w:rsid w:val="04394260"/>
    <w:rsid w:val="0495DD48"/>
    <w:rsid w:val="04B9DD01"/>
    <w:rsid w:val="04F27E1B"/>
    <w:rsid w:val="052751FB"/>
    <w:rsid w:val="057D04A5"/>
    <w:rsid w:val="0634F14D"/>
    <w:rsid w:val="064D7815"/>
    <w:rsid w:val="0661904C"/>
    <w:rsid w:val="06B6B725"/>
    <w:rsid w:val="0759853A"/>
    <w:rsid w:val="07749B0E"/>
    <w:rsid w:val="07A477F3"/>
    <w:rsid w:val="07C2ABBE"/>
    <w:rsid w:val="07CBCA53"/>
    <w:rsid w:val="08082050"/>
    <w:rsid w:val="082C164F"/>
    <w:rsid w:val="08BB61CE"/>
    <w:rsid w:val="08DC8432"/>
    <w:rsid w:val="0952D6C2"/>
    <w:rsid w:val="09C20EDB"/>
    <w:rsid w:val="09FBBECC"/>
    <w:rsid w:val="0AC59799"/>
    <w:rsid w:val="0AEA9F63"/>
    <w:rsid w:val="0B103F6E"/>
    <w:rsid w:val="0B553524"/>
    <w:rsid w:val="0B63B711"/>
    <w:rsid w:val="0BE48582"/>
    <w:rsid w:val="0C05214C"/>
    <w:rsid w:val="0C2BB465"/>
    <w:rsid w:val="0C3618D0"/>
    <w:rsid w:val="0C56F4C7"/>
    <w:rsid w:val="0C691F10"/>
    <w:rsid w:val="0C6944D9"/>
    <w:rsid w:val="0D33879B"/>
    <w:rsid w:val="0E010BE1"/>
    <w:rsid w:val="0E4E82A1"/>
    <w:rsid w:val="0E6189A4"/>
    <w:rsid w:val="0E76EC9C"/>
    <w:rsid w:val="0E782855"/>
    <w:rsid w:val="0E881697"/>
    <w:rsid w:val="0E8E7A46"/>
    <w:rsid w:val="0EEED7AA"/>
    <w:rsid w:val="0F1EA41A"/>
    <w:rsid w:val="0F4E883D"/>
    <w:rsid w:val="0F745E4C"/>
    <w:rsid w:val="0F80AF53"/>
    <w:rsid w:val="0FABAE30"/>
    <w:rsid w:val="103E3729"/>
    <w:rsid w:val="10571E4C"/>
    <w:rsid w:val="1057486B"/>
    <w:rsid w:val="10642530"/>
    <w:rsid w:val="11221F40"/>
    <w:rsid w:val="11C19CA4"/>
    <w:rsid w:val="11F9682F"/>
    <w:rsid w:val="12581851"/>
    <w:rsid w:val="1276FA59"/>
    <w:rsid w:val="129AC8D3"/>
    <w:rsid w:val="12BEF275"/>
    <w:rsid w:val="131FF16A"/>
    <w:rsid w:val="1353A927"/>
    <w:rsid w:val="1414DDA0"/>
    <w:rsid w:val="14158F68"/>
    <w:rsid w:val="146206AC"/>
    <w:rsid w:val="146A6612"/>
    <w:rsid w:val="14731426"/>
    <w:rsid w:val="1477D241"/>
    <w:rsid w:val="15434E69"/>
    <w:rsid w:val="1562FB2B"/>
    <w:rsid w:val="158EBBAA"/>
    <w:rsid w:val="1681CE67"/>
    <w:rsid w:val="169BA71B"/>
    <w:rsid w:val="172160CD"/>
    <w:rsid w:val="17244199"/>
    <w:rsid w:val="173EAA21"/>
    <w:rsid w:val="179A2CAB"/>
    <w:rsid w:val="17B284CB"/>
    <w:rsid w:val="17DF4E20"/>
    <w:rsid w:val="17F6D276"/>
    <w:rsid w:val="182B7426"/>
    <w:rsid w:val="184DCAE8"/>
    <w:rsid w:val="185B3D4E"/>
    <w:rsid w:val="18935A3D"/>
    <w:rsid w:val="18F8FE0C"/>
    <w:rsid w:val="18F9CCF5"/>
    <w:rsid w:val="192AEB74"/>
    <w:rsid w:val="196437C6"/>
    <w:rsid w:val="1981CE95"/>
    <w:rsid w:val="1992A2D7"/>
    <w:rsid w:val="1AA05937"/>
    <w:rsid w:val="1AD9AA8A"/>
    <w:rsid w:val="1AFFF089"/>
    <w:rsid w:val="1B0C95EB"/>
    <w:rsid w:val="1B996790"/>
    <w:rsid w:val="1C09982A"/>
    <w:rsid w:val="1C6E10BD"/>
    <w:rsid w:val="1DC38244"/>
    <w:rsid w:val="1E057D26"/>
    <w:rsid w:val="1E096E2F"/>
    <w:rsid w:val="1E8F8796"/>
    <w:rsid w:val="1E99BABB"/>
    <w:rsid w:val="1F0A945D"/>
    <w:rsid w:val="1F12FE85"/>
    <w:rsid w:val="1F22428B"/>
    <w:rsid w:val="1F779621"/>
    <w:rsid w:val="201B61B2"/>
    <w:rsid w:val="205C0283"/>
    <w:rsid w:val="2080C2E3"/>
    <w:rsid w:val="20AECEE6"/>
    <w:rsid w:val="20E41E95"/>
    <w:rsid w:val="2125E0F2"/>
    <w:rsid w:val="212FECF8"/>
    <w:rsid w:val="2157319A"/>
    <w:rsid w:val="21A766FC"/>
    <w:rsid w:val="22035E7A"/>
    <w:rsid w:val="22B81A8F"/>
    <w:rsid w:val="2356F251"/>
    <w:rsid w:val="23847059"/>
    <w:rsid w:val="23C65EC7"/>
    <w:rsid w:val="24260762"/>
    <w:rsid w:val="242D4810"/>
    <w:rsid w:val="24629DA5"/>
    <w:rsid w:val="2467F41D"/>
    <w:rsid w:val="248B174F"/>
    <w:rsid w:val="248D6ED0"/>
    <w:rsid w:val="24B6FA75"/>
    <w:rsid w:val="24E39A4A"/>
    <w:rsid w:val="2512B7C0"/>
    <w:rsid w:val="254E3EEE"/>
    <w:rsid w:val="255CAAD0"/>
    <w:rsid w:val="2571377D"/>
    <w:rsid w:val="25D45850"/>
    <w:rsid w:val="262E0A14"/>
    <w:rsid w:val="264772AF"/>
    <w:rsid w:val="26E6834A"/>
    <w:rsid w:val="2728EA83"/>
    <w:rsid w:val="2751F1FE"/>
    <w:rsid w:val="2770246B"/>
    <w:rsid w:val="28B2EF13"/>
    <w:rsid w:val="28EF54ED"/>
    <w:rsid w:val="29609724"/>
    <w:rsid w:val="29F047F5"/>
    <w:rsid w:val="2A1BF342"/>
    <w:rsid w:val="2A3FAA9F"/>
    <w:rsid w:val="2A4F4874"/>
    <w:rsid w:val="2AB2DFBD"/>
    <w:rsid w:val="2ADB233B"/>
    <w:rsid w:val="2ADD1F69"/>
    <w:rsid w:val="2B33700F"/>
    <w:rsid w:val="2B85D431"/>
    <w:rsid w:val="2C0A8CBC"/>
    <w:rsid w:val="2C1DFD1F"/>
    <w:rsid w:val="2C8EA915"/>
    <w:rsid w:val="2D44AE94"/>
    <w:rsid w:val="2E6471FB"/>
    <w:rsid w:val="2E65438C"/>
    <w:rsid w:val="2E75BAC5"/>
    <w:rsid w:val="2E774FF2"/>
    <w:rsid w:val="2EE07EF5"/>
    <w:rsid w:val="2F494DE6"/>
    <w:rsid w:val="2F8650E0"/>
    <w:rsid w:val="2F871A2E"/>
    <w:rsid w:val="2F95005C"/>
    <w:rsid w:val="2FAB71FC"/>
    <w:rsid w:val="2FD9026D"/>
    <w:rsid w:val="302F0573"/>
    <w:rsid w:val="3057CD03"/>
    <w:rsid w:val="305967B2"/>
    <w:rsid w:val="30676182"/>
    <w:rsid w:val="30909E12"/>
    <w:rsid w:val="309334B0"/>
    <w:rsid w:val="30D8E2D1"/>
    <w:rsid w:val="30E1CE79"/>
    <w:rsid w:val="3115A588"/>
    <w:rsid w:val="319CB093"/>
    <w:rsid w:val="31C9408F"/>
    <w:rsid w:val="320B351F"/>
    <w:rsid w:val="325666B1"/>
    <w:rsid w:val="326A6BF0"/>
    <w:rsid w:val="327DE849"/>
    <w:rsid w:val="32BEBAF0"/>
    <w:rsid w:val="33167220"/>
    <w:rsid w:val="333561FB"/>
    <w:rsid w:val="33B7C739"/>
    <w:rsid w:val="343D8B73"/>
    <w:rsid w:val="3475CF93"/>
    <w:rsid w:val="3512D720"/>
    <w:rsid w:val="3522BFE7"/>
    <w:rsid w:val="352D1431"/>
    <w:rsid w:val="357E21D4"/>
    <w:rsid w:val="3589CE6A"/>
    <w:rsid w:val="358DC198"/>
    <w:rsid w:val="36047323"/>
    <w:rsid w:val="3607A89D"/>
    <w:rsid w:val="3647A3C1"/>
    <w:rsid w:val="364877C3"/>
    <w:rsid w:val="364DB79C"/>
    <w:rsid w:val="36D41E49"/>
    <w:rsid w:val="36E95D6C"/>
    <w:rsid w:val="370E8150"/>
    <w:rsid w:val="37756837"/>
    <w:rsid w:val="37E9C67C"/>
    <w:rsid w:val="3865A74B"/>
    <w:rsid w:val="38D9C3E7"/>
    <w:rsid w:val="38EF2D2E"/>
    <w:rsid w:val="3906C4CA"/>
    <w:rsid w:val="398509F2"/>
    <w:rsid w:val="39992471"/>
    <w:rsid w:val="399E3018"/>
    <w:rsid w:val="39A0043F"/>
    <w:rsid w:val="3A0177AC"/>
    <w:rsid w:val="3A14859E"/>
    <w:rsid w:val="3A9B288E"/>
    <w:rsid w:val="3AD97415"/>
    <w:rsid w:val="3AF4769E"/>
    <w:rsid w:val="3AF6F652"/>
    <w:rsid w:val="3BA199F5"/>
    <w:rsid w:val="3BBD4B10"/>
    <w:rsid w:val="3BCE4B0E"/>
    <w:rsid w:val="3BDCF45F"/>
    <w:rsid w:val="3BE24A35"/>
    <w:rsid w:val="3C4ED2B9"/>
    <w:rsid w:val="3C5670B4"/>
    <w:rsid w:val="3C8C7BE9"/>
    <w:rsid w:val="3C92A5EB"/>
    <w:rsid w:val="3CBCAAB4"/>
    <w:rsid w:val="3CEF57EC"/>
    <w:rsid w:val="3D42F2C9"/>
    <w:rsid w:val="3D778320"/>
    <w:rsid w:val="3D896A1C"/>
    <w:rsid w:val="3DDE7229"/>
    <w:rsid w:val="3E1EF558"/>
    <w:rsid w:val="3E88EA67"/>
    <w:rsid w:val="3ECC0BF3"/>
    <w:rsid w:val="3ED4E8CF"/>
    <w:rsid w:val="3FA795DF"/>
    <w:rsid w:val="3FC761EE"/>
    <w:rsid w:val="3FEB3213"/>
    <w:rsid w:val="400A3622"/>
    <w:rsid w:val="40163757"/>
    <w:rsid w:val="40B25663"/>
    <w:rsid w:val="40CB2933"/>
    <w:rsid w:val="413756EB"/>
    <w:rsid w:val="4143BB9D"/>
    <w:rsid w:val="416E7CB0"/>
    <w:rsid w:val="419F1983"/>
    <w:rsid w:val="41BDD3B3"/>
    <w:rsid w:val="429237CE"/>
    <w:rsid w:val="430A4D11"/>
    <w:rsid w:val="43C83E8B"/>
    <w:rsid w:val="442B329D"/>
    <w:rsid w:val="4450DCF6"/>
    <w:rsid w:val="4490633D"/>
    <w:rsid w:val="44DA7A55"/>
    <w:rsid w:val="450FF811"/>
    <w:rsid w:val="451D5010"/>
    <w:rsid w:val="45656BE8"/>
    <w:rsid w:val="46032522"/>
    <w:rsid w:val="462F2D31"/>
    <w:rsid w:val="46B92071"/>
    <w:rsid w:val="473BA513"/>
    <w:rsid w:val="4763584F"/>
    <w:rsid w:val="476B211F"/>
    <w:rsid w:val="47FE494B"/>
    <w:rsid w:val="4862A2B8"/>
    <w:rsid w:val="48C08BD3"/>
    <w:rsid w:val="496A9F74"/>
    <w:rsid w:val="49C007EF"/>
    <w:rsid w:val="4A093EEA"/>
    <w:rsid w:val="4A30F222"/>
    <w:rsid w:val="4A385CED"/>
    <w:rsid w:val="4A4142EC"/>
    <w:rsid w:val="4A65E905"/>
    <w:rsid w:val="4A75C1A9"/>
    <w:rsid w:val="4AED3806"/>
    <w:rsid w:val="4AF20976"/>
    <w:rsid w:val="4B579567"/>
    <w:rsid w:val="4BA50F4B"/>
    <w:rsid w:val="4C6CE409"/>
    <w:rsid w:val="4C72D704"/>
    <w:rsid w:val="4C8B99BF"/>
    <w:rsid w:val="4CD07B62"/>
    <w:rsid w:val="4D1C2623"/>
    <w:rsid w:val="4D1FD586"/>
    <w:rsid w:val="4D8CE9CC"/>
    <w:rsid w:val="4E3560DC"/>
    <w:rsid w:val="4E362921"/>
    <w:rsid w:val="4E37BFCE"/>
    <w:rsid w:val="4E3A224F"/>
    <w:rsid w:val="4E43D75B"/>
    <w:rsid w:val="4EC1C7F4"/>
    <w:rsid w:val="4ECDA097"/>
    <w:rsid w:val="4F6703BE"/>
    <w:rsid w:val="4FD5F2B0"/>
    <w:rsid w:val="4FE1A075"/>
    <w:rsid w:val="506DB49D"/>
    <w:rsid w:val="50862E75"/>
    <w:rsid w:val="50978630"/>
    <w:rsid w:val="51135658"/>
    <w:rsid w:val="511BB852"/>
    <w:rsid w:val="51291C59"/>
    <w:rsid w:val="51593B8E"/>
    <w:rsid w:val="5198F001"/>
    <w:rsid w:val="51B58073"/>
    <w:rsid w:val="52038C7B"/>
    <w:rsid w:val="52C02159"/>
    <w:rsid w:val="52C248D3"/>
    <w:rsid w:val="536BE2C9"/>
    <w:rsid w:val="53BD2AB6"/>
    <w:rsid w:val="54633B06"/>
    <w:rsid w:val="55235930"/>
    <w:rsid w:val="559290C1"/>
    <w:rsid w:val="55E29FB1"/>
    <w:rsid w:val="560EAF47"/>
    <w:rsid w:val="56221866"/>
    <w:rsid w:val="566933E7"/>
    <w:rsid w:val="56A64A88"/>
    <w:rsid w:val="5751B025"/>
    <w:rsid w:val="575D4B1B"/>
    <w:rsid w:val="5796448D"/>
    <w:rsid w:val="57CF0181"/>
    <w:rsid w:val="5816C853"/>
    <w:rsid w:val="58211DB2"/>
    <w:rsid w:val="5865849F"/>
    <w:rsid w:val="58730222"/>
    <w:rsid w:val="58859BA0"/>
    <w:rsid w:val="58979096"/>
    <w:rsid w:val="59E23856"/>
    <w:rsid w:val="59FA1F36"/>
    <w:rsid w:val="5A0CD874"/>
    <w:rsid w:val="5ADD0BAF"/>
    <w:rsid w:val="5B0EAFE6"/>
    <w:rsid w:val="5BD89C85"/>
    <w:rsid w:val="5BFC1CC9"/>
    <w:rsid w:val="5C1AF050"/>
    <w:rsid w:val="5C5853EF"/>
    <w:rsid w:val="5C78DC10"/>
    <w:rsid w:val="5CDC8611"/>
    <w:rsid w:val="5D268130"/>
    <w:rsid w:val="5D29A196"/>
    <w:rsid w:val="5E14AC71"/>
    <w:rsid w:val="5EDC2876"/>
    <w:rsid w:val="5EDC6BC4"/>
    <w:rsid w:val="5F103D47"/>
    <w:rsid w:val="5F958100"/>
    <w:rsid w:val="5FC498BF"/>
    <w:rsid w:val="5FC56523"/>
    <w:rsid w:val="601D3660"/>
    <w:rsid w:val="6031A8BB"/>
    <w:rsid w:val="60D02475"/>
    <w:rsid w:val="6137EB53"/>
    <w:rsid w:val="614E022C"/>
    <w:rsid w:val="614FB59F"/>
    <w:rsid w:val="61724B94"/>
    <w:rsid w:val="619E6B6D"/>
    <w:rsid w:val="62A19E5D"/>
    <w:rsid w:val="62A3146E"/>
    <w:rsid w:val="6315F4AE"/>
    <w:rsid w:val="63408D1B"/>
    <w:rsid w:val="63E1BDA5"/>
    <w:rsid w:val="648EF6F4"/>
    <w:rsid w:val="649613BF"/>
    <w:rsid w:val="649A2FEA"/>
    <w:rsid w:val="64D8E392"/>
    <w:rsid w:val="65438F49"/>
    <w:rsid w:val="65904617"/>
    <w:rsid w:val="659CFBA3"/>
    <w:rsid w:val="65B802A5"/>
    <w:rsid w:val="65DA58BB"/>
    <w:rsid w:val="65F83593"/>
    <w:rsid w:val="661D7374"/>
    <w:rsid w:val="6683D008"/>
    <w:rsid w:val="66C93576"/>
    <w:rsid w:val="66D1D255"/>
    <w:rsid w:val="66ED9114"/>
    <w:rsid w:val="675614BF"/>
    <w:rsid w:val="6763513A"/>
    <w:rsid w:val="68108454"/>
    <w:rsid w:val="6815CE68"/>
    <w:rsid w:val="682844C7"/>
    <w:rsid w:val="684B1EAB"/>
    <w:rsid w:val="69FA4993"/>
    <w:rsid w:val="6A5F69BD"/>
    <w:rsid w:val="6ABBB1F2"/>
    <w:rsid w:val="6AE3FFB7"/>
    <w:rsid w:val="6B352CAA"/>
    <w:rsid w:val="6B772DCE"/>
    <w:rsid w:val="6BFBAA5C"/>
    <w:rsid w:val="6C29752F"/>
    <w:rsid w:val="6D0CD74C"/>
    <w:rsid w:val="6D1D6A94"/>
    <w:rsid w:val="6DD7B86A"/>
    <w:rsid w:val="6DF3008F"/>
    <w:rsid w:val="6E837089"/>
    <w:rsid w:val="6E85BF1D"/>
    <w:rsid w:val="6E93C65D"/>
    <w:rsid w:val="6EF66E37"/>
    <w:rsid w:val="6F3EB461"/>
    <w:rsid w:val="6F471E35"/>
    <w:rsid w:val="6F9011E0"/>
    <w:rsid w:val="6FB43129"/>
    <w:rsid w:val="7041CDFF"/>
    <w:rsid w:val="70841E3B"/>
    <w:rsid w:val="709FC91F"/>
    <w:rsid w:val="70B5034A"/>
    <w:rsid w:val="70CF4BE0"/>
    <w:rsid w:val="71451397"/>
    <w:rsid w:val="71BD03D7"/>
    <w:rsid w:val="71F4C637"/>
    <w:rsid w:val="71FE5080"/>
    <w:rsid w:val="7255B140"/>
    <w:rsid w:val="726CABA2"/>
    <w:rsid w:val="72824757"/>
    <w:rsid w:val="732814EF"/>
    <w:rsid w:val="735FE89F"/>
    <w:rsid w:val="738C714A"/>
    <w:rsid w:val="738D276A"/>
    <w:rsid w:val="73A6F47D"/>
    <w:rsid w:val="74042A1B"/>
    <w:rsid w:val="746E8437"/>
    <w:rsid w:val="7493C713"/>
    <w:rsid w:val="74B85A11"/>
    <w:rsid w:val="750358CB"/>
    <w:rsid w:val="753A121C"/>
    <w:rsid w:val="758A5EEF"/>
    <w:rsid w:val="75A9E26B"/>
    <w:rsid w:val="75B60A0D"/>
    <w:rsid w:val="75FDC4C9"/>
    <w:rsid w:val="7624A749"/>
    <w:rsid w:val="7654369F"/>
    <w:rsid w:val="76E8E08F"/>
    <w:rsid w:val="770729AC"/>
    <w:rsid w:val="770AFF18"/>
    <w:rsid w:val="774AA1B1"/>
    <w:rsid w:val="7753D7EF"/>
    <w:rsid w:val="777464C7"/>
    <w:rsid w:val="77A1F278"/>
    <w:rsid w:val="77F21BE1"/>
    <w:rsid w:val="780088CD"/>
    <w:rsid w:val="78218F02"/>
    <w:rsid w:val="784FD58B"/>
    <w:rsid w:val="7899996D"/>
    <w:rsid w:val="7968DB42"/>
    <w:rsid w:val="7972BB27"/>
    <w:rsid w:val="797D3CF9"/>
    <w:rsid w:val="7983CB10"/>
    <w:rsid w:val="7986771E"/>
    <w:rsid w:val="7A9D1315"/>
    <w:rsid w:val="7AA77E16"/>
    <w:rsid w:val="7B0B6246"/>
    <w:rsid w:val="7BC147FB"/>
    <w:rsid w:val="7BE3EDD9"/>
    <w:rsid w:val="7BF9A073"/>
    <w:rsid w:val="7C53979C"/>
    <w:rsid w:val="7D323245"/>
    <w:rsid w:val="7D5149DD"/>
    <w:rsid w:val="7DCEC01A"/>
    <w:rsid w:val="7DDE5FFD"/>
    <w:rsid w:val="7E615D65"/>
    <w:rsid w:val="7E668E0D"/>
    <w:rsid w:val="7FB6A966"/>
    <w:rsid w:val="7FC9E697"/>
    <w:rsid w:val="7FCB8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2757F"/>
  <w15:chartTrackingRefBased/>
  <w15:docId w15:val="{19E6430F-1B25-4878-B81D-07CB0D20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500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1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TableNormal"/>
    <w:next w:val="TableGrid"/>
    <w:uiPriority w:val="39"/>
    <w:rsid w:val="005E15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,VARNELES"/>
    <w:basedOn w:val="Normal"/>
    <w:link w:val="ListParagraphChar"/>
    <w:uiPriority w:val="34"/>
    <w:qFormat/>
    <w:rsid w:val="005E15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table" w:customStyle="1" w:styleId="Lentelstinklelis2">
    <w:name w:val="Lentelės tinklelis2"/>
    <w:basedOn w:val="TableNormal"/>
    <w:next w:val="TableGrid"/>
    <w:uiPriority w:val="39"/>
    <w:rsid w:val="005E15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5E150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nhideWhenUsed/>
    <w:rsid w:val="00DD360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D36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360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2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2FA"/>
    <w:rPr>
      <w:b/>
      <w:bCs/>
      <w:sz w:val="20"/>
      <w:szCs w:val="20"/>
      <w:lang w:val="en-US"/>
    </w:rPr>
  </w:style>
  <w:style w:type="paragraph" w:customStyle="1" w:styleId="Body2">
    <w:name w:val="Body 2"/>
    <w:rsid w:val="00BD56A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3C58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586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33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79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33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79D"/>
    <w:rPr>
      <w:lang w:val="en-US"/>
    </w:rPr>
  </w:style>
  <w:style w:type="paragraph" w:styleId="Revision">
    <w:name w:val="Revision"/>
    <w:hidden/>
    <w:uiPriority w:val="99"/>
    <w:semiHidden/>
    <w:rsid w:val="006455E5"/>
    <w:pPr>
      <w:spacing w:after="0" w:line="240" w:lineRule="auto"/>
    </w:pPr>
    <w:rPr>
      <w:lang w:val="en-US"/>
    </w:rPr>
  </w:style>
  <w:style w:type="character" w:customStyle="1" w:styleId="normal-h">
    <w:name w:val="normal-h"/>
    <w:basedOn w:val="DefaultParagraphFont"/>
    <w:rsid w:val="007946DF"/>
  </w:style>
  <w:style w:type="character" w:customStyle="1" w:styleId="normaltextrun">
    <w:name w:val="normaltextrun"/>
    <w:basedOn w:val="DefaultParagraphFont"/>
    <w:rsid w:val="001072EB"/>
  </w:style>
  <w:style w:type="character" w:customStyle="1" w:styleId="eop">
    <w:name w:val="eop"/>
    <w:basedOn w:val="DefaultParagraphFont"/>
    <w:rsid w:val="001072EB"/>
  </w:style>
  <w:style w:type="paragraph" w:customStyle="1" w:styleId="pf0">
    <w:name w:val="pf0"/>
    <w:basedOn w:val="Normal"/>
    <w:rsid w:val="00910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910303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910303"/>
    <w:rPr>
      <w:rFonts w:ascii="Segoe UI" w:hAnsi="Segoe UI" w:cs="Segoe UI" w:hint="default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596CF2"/>
    <w:pPr>
      <w:widowControl w:val="0"/>
      <w:autoSpaceDE w:val="0"/>
      <w:autoSpaceDN w:val="0"/>
      <w:spacing w:after="0" w:line="240" w:lineRule="auto"/>
      <w:ind w:left="102" w:hanging="711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BodyTextChar">
    <w:name w:val="Body Text Char"/>
    <w:basedOn w:val="DefaultParagraphFont"/>
    <w:link w:val="BodyText"/>
    <w:uiPriority w:val="1"/>
    <w:rsid w:val="00596CF2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7F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57F49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customStyle="1" w:styleId="paragraph">
    <w:name w:val="paragraph"/>
    <w:basedOn w:val="Normal"/>
    <w:rsid w:val="00F72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6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0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0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1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9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26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1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2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3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7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9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0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6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0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0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8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2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6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0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9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67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6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6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8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9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2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2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8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9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4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6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2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4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1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3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4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5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9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0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2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C828A6F3C3F43209FE4788E4FF7E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256A6-2188-4F1D-9EA2-2A0545D19305}"/>
      </w:docPartPr>
      <w:docPartBody>
        <w:p w:rsidR="004B37AA" w:rsidRDefault="000B4B6C" w:rsidP="000B4B6C">
          <w:pPr>
            <w:pStyle w:val="EC828A6F3C3F43209FE4788E4FF7E4B0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EE262BF9AA014C649EE73636707D3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19514-6A57-4D0D-A182-83375788C4AE}"/>
      </w:docPartPr>
      <w:docPartBody>
        <w:p w:rsidR="004B37AA" w:rsidRDefault="000B4B6C" w:rsidP="000B4B6C">
          <w:pPr>
            <w:pStyle w:val="EE262BF9AA014C649EE73636707D3694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6C"/>
    <w:rsid w:val="00025758"/>
    <w:rsid w:val="00076D11"/>
    <w:rsid w:val="000B4B6C"/>
    <w:rsid w:val="004A7C29"/>
    <w:rsid w:val="004B37AA"/>
    <w:rsid w:val="005713B5"/>
    <w:rsid w:val="00714553"/>
    <w:rsid w:val="0073254A"/>
    <w:rsid w:val="007F54F2"/>
    <w:rsid w:val="00944449"/>
    <w:rsid w:val="00964E2F"/>
    <w:rsid w:val="00A34BF8"/>
    <w:rsid w:val="00B512D2"/>
    <w:rsid w:val="00C309DA"/>
    <w:rsid w:val="00D143CC"/>
    <w:rsid w:val="00D2219F"/>
    <w:rsid w:val="00F36487"/>
    <w:rsid w:val="00F4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4B6C"/>
  </w:style>
  <w:style w:type="paragraph" w:customStyle="1" w:styleId="EC828A6F3C3F43209FE4788E4FF7E4B0">
    <w:name w:val="EC828A6F3C3F43209FE4788E4FF7E4B0"/>
    <w:rsid w:val="000B4B6C"/>
  </w:style>
  <w:style w:type="paragraph" w:customStyle="1" w:styleId="EE262BF9AA014C649EE73636707D3694">
    <w:name w:val="EE262BF9AA014C649EE73636707D3694"/>
    <w:rsid w:val="000B4B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D107B404CDD45894803F5D3A342DC" ma:contentTypeVersion="6" ma:contentTypeDescription="Create a new document." ma:contentTypeScope="" ma:versionID="b6e01d594e2f03448cabe92dfb941335">
  <xsd:schema xmlns:xsd="http://www.w3.org/2001/XMLSchema" xmlns:xs="http://www.w3.org/2001/XMLSchema" xmlns:p="http://schemas.microsoft.com/office/2006/metadata/properties" xmlns:ns2="0cd650e9-71a8-4abb-814f-a99b90a7232a" xmlns:ns3="35947333-4340-4808-a3dc-44082fd1fa47" targetNamespace="http://schemas.microsoft.com/office/2006/metadata/properties" ma:root="true" ma:fieldsID="3eb17ea601dbdeadf8f9821e43b70f4f" ns2:_="" ns3:_="">
    <xsd:import namespace="0cd650e9-71a8-4abb-814f-a99b90a7232a"/>
    <xsd:import namespace="35947333-4340-4808-a3dc-44082fd1fa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650e9-71a8-4abb-814f-a99b90a723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47333-4340-4808-a3dc-44082fd1fa4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D48BEA-150E-422E-9977-BCBB80FD1D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AE145E-893A-46CA-8306-C03FA8CAAC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B7C634-DFB9-4878-A8DB-D96752CFC7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5ED39D-405F-49AA-95AB-139B85B7EC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650e9-71a8-4abb-814f-a99b90a7232a"/>
    <ds:schemaRef ds:uri="35947333-4340-4808-a3dc-44082fd1fa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98c9912-d762-4211-a02c-8aba974f62fb}" enabled="0" method="" siteId="{298c9912-d762-4211-a02c-8aba974f62f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2519</Words>
  <Characters>14361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Vilmantė Nausėdaitė</cp:lastModifiedBy>
  <cp:revision>26</cp:revision>
  <dcterms:created xsi:type="dcterms:W3CDTF">2024-08-26T08:20:00Z</dcterms:created>
  <dcterms:modified xsi:type="dcterms:W3CDTF">2025-01-20T08:41:00Z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0x01010080AD107B404CDD45894803F5D3A342DC</vt:lpwstr>
  </property>
</Properties>
</file>