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30C66" w14:textId="77777777" w:rsidR="009A145A" w:rsidRDefault="009A145A" w:rsidP="00085A74">
      <w:pPr>
        <w:tabs>
          <w:tab w:val="left" w:pos="8137"/>
        </w:tabs>
        <w:spacing w:before="60" w:after="60"/>
        <w:ind w:firstLine="0"/>
        <w:jc w:val="center"/>
        <w:rPr>
          <w:rFonts w:cs="Arial"/>
          <w:b/>
          <w:bCs/>
          <w:sz w:val="20"/>
          <w:szCs w:val="20"/>
        </w:rPr>
      </w:pPr>
    </w:p>
    <w:p w14:paraId="36B29923" w14:textId="0EFE8723"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76D7CF1"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D65D91">
        <w:rPr>
          <w:rFonts w:cs="Arial"/>
          <w:sz w:val="20"/>
          <w:szCs w:val="20"/>
        </w:rPr>
        <w:t>K</w:t>
      </w:r>
      <w:r w:rsidR="00AD23DC" w:rsidRPr="00AD23DC">
        <w:rPr>
          <w:rFonts w:cs="Arial"/>
          <w:sz w:val="20"/>
          <w:szCs w:val="20"/>
        </w:rPr>
        <w:t>omunikacijos</w:t>
      </w:r>
      <w:r w:rsidR="00D65D91">
        <w:rPr>
          <w:rFonts w:cs="Arial"/>
          <w:sz w:val="20"/>
          <w:szCs w:val="20"/>
        </w:rPr>
        <w:t xml:space="preserve"> valdymo</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5E674B5C" w:rsidR="00085A74" w:rsidRPr="00D00AD9" w:rsidRDefault="00F60683" w:rsidP="001512C3">
      <w:pPr>
        <w:pStyle w:val="Sraopastraipa"/>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sidR="00DE6560">
        <w:rPr>
          <w:rFonts w:cs="Arial"/>
          <w:sz w:val="20"/>
          <w:szCs w:val="20"/>
        </w:rPr>
        <w:t xml:space="preserve"> </w:t>
      </w:r>
      <w:r w:rsidR="006A09EA" w:rsidRPr="00E2644C">
        <w:rPr>
          <w:rFonts w:cs="Arial"/>
          <w:sz w:val="20"/>
          <w:szCs w:val="20"/>
        </w:rPr>
        <w:t>AB „Ignitis gamyba“</w:t>
      </w:r>
      <w:r w:rsidR="002D413F">
        <w:rPr>
          <w:rFonts w:cs="Arial"/>
          <w:sz w:val="20"/>
          <w:szCs w:val="20"/>
        </w:rPr>
        <w:t>.</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CE17F8">
      <w:pPr>
        <w:pStyle w:val="Sraopastraipa"/>
        <w:numPr>
          <w:ilvl w:val="1"/>
          <w:numId w:val="1"/>
        </w:numPr>
        <w:tabs>
          <w:tab w:val="left" w:pos="567"/>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5918BDCA" w14:textId="6EEA8F5B" w:rsidR="00430ED8" w:rsidRDefault="00430ED8" w:rsidP="00430ED8">
      <w:pPr>
        <w:pStyle w:val="Sraopastraipa"/>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maksimalią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skirtą lėšų sum</w:t>
      </w:r>
      <w:r w:rsidRPr="00E23ED8">
        <w:rPr>
          <w:rFonts w:cs="Arial"/>
          <w:bCs/>
          <w:sz w:val="20"/>
          <w:szCs w:val="20"/>
        </w:rPr>
        <w:t xml:space="preserve">a </w:t>
      </w:r>
      <w:r w:rsidRPr="00997DE5">
        <w:rPr>
          <w:rFonts w:cs="Arial"/>
          <w:bCs/>
          <w:sz w:val="20"/>
          <w:szCs w:val="20"/>
        </w:rPr>
        <w:t xml:space="preserve">– </w:t>
      </w:r>
      <w:r w:rsidR="00E11C02" w:rsidRPr="00952EE6">
        <w:rPr>
          <w:rFonts w:cs="Arial"/>
          <w:bCs/>
          <w:sz w:val="20"/>
          <w:szCs w:val="20"/>
        </w:rPr>
        <w:t>180 000</w:t>
      </w:r>
      <w:r w:rsidRPr="00952EE6">
        <w:rPr>
          <w:rFonts w:cs="Arial"/>
          <w:bCs/>
          <w:sz w:val="20"/>
          <w:szCs w:val="20"/>
        </w:rPr>
        <w:t xml:space="preserve"> EUR be PVM. Bendrovė turi teisę įsigyti Paslaugas pagal poreikį ir neįsipareigoja sutarties vykdymo m</w:t>
      </w:r>
      <w:r w:rsidRPr="00E23ED8">
        <w:rPr>
          <w:rFonts w:cs="Arial"/>
          <w:bCs/>
          <w:sz w:val="20"/>
          <w:szCs w:val="20"/>
        </w:rPr>
        <w:t xml:space="preserve">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56E9164A" w14:textId="4F5EFC34" w:rsidR="002B4BC7" w:rsidRPr="00430ED8" w:rsidRDefault="00430ED8" w:rsidP="00430ED8">
      <w:pPr>
        <w:pStyle w:val="Sraopastraipa"/>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vykdant sutartį</w:t>
      </w:r>
      <w:r w:rsidR="00077C12">
        <w:rPr>
          <w:rFonts w:cs="Arial"/>
          <w:bCs/>
          <w:sz w:val="20"/>
          <w:szCs w:val="20"/>
        </w:rPr>
        <w:t xml:space="preserve"> nuo</w:t>
      </w:r>
      <w:r w:rsidRPr="00997DE5">
        <w:rPr>
          <w:rFonts w:cs="Arial"/>
          <w:bCs/>
          <w:sz w:val="20"/>
          <w:szCs w:val="20"/>
        </w:rPr>
        <w:t xml:space="preserve"> </w:t>
      </w:r>
      <w:r w:rsidR="00EA6D55">
        <w:rPr>
          <w:rStyle w:val="normaltextrun1"/>
          <w:rFonts w:cs="Arial"/>
          <w:sz w:val="20"/>
          <w:szCs w:val="20"/>
        </w:rPr>
        <w:t xml:space="preserve">Pirkėjo </w:t>
      </w:r>
      <w:r w:rsidR="00EA6D55" w:rsidRPr="00997DE5">
        <w:rPr>
          <w:rFonts w:cs="Arial"/>
          <w:bCs/>
          <w:sz w:val="20"/>
          <w:szCs w:val="20"/>
        </w:rPr>
        <w:t>pagal Bendrovės poreikį</w:t>
      </w:r>
      <w:r w:rsidR="00EA6D55">
        <w:rPr>
          <w:rStyle w:val="normaltextrun1"/>
          <w:rFonts w:cs="Arial"/>
          <w:sz w:val="20"/>
          <w:szCs w:val="20"/>
        </w:rPr>
        <w:t xml:space="preserve"> užsakytų (su Užsakovu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57F2123B" w14:textId="6AAFABED" w:rsidR="002B4BC7" w:rsidRDefault="002B4BC7" w:rsidP="00F60683">
      <w:pPr>
        <w:pStyle w:val="Sraopastraipa"/>
        <w:numPr>
          <w:ilvl w:val="1"/>
          <w:numId w:val="1"/>
        </w:numPr>
        <w:tabs>
          <w:tab w:val="left" w:pos="284"/>
        </w:tabs>
        <w:spacing w:before="60" w:after="60"/>
        <w:ind w:left="426" w:hanging="426"/>
        <w:jc w:val="both"/>
        <w:rPr>
          <w:rFonts w:cs="Arial"/>
          <w:b/>
          <w:bCs/>
          <w:sz w:val="20"/>
          <w:szCs w:val="20"/>
        </w:rPr>
      </w:pPr>
      <w:r w:rsidRPr="00FE7F93">
        <w:rPr>
          <w:rFonts w:cs="Arial"/>
          <w:b/>
          <w:bCs/>
          <w:sz w:val="20"/>
          <w:szCs w:val="20"/>
        </w:rPr>
        <w:t>Komunikacijos paslaugų sąrašas:</w:t>
      </w:r>
    </w:p>
    <w:p w14:paraId="39CD0F06" w14:textId="77777777" w:rsidR="000819AB" w:rsidRPr="000819AB" w:rsidRDefault="000819AB" w:rsidP="000819AB">
      <w:pPr>
        <w:pStyle w:val="Sraopastraipa"/>
        <w:rPr>
          <w:rFonts w:cs="Arial"/>
          <w:b/>
          <w:bCs/>
          <w:sz w:val="20"/>
          <w:szCs w:val="20"/>
        </w:rPr>
      </w:pPr>
    </w:p>
    <w:tbl>
      <w:tblPr>
        <w:tblW w:w="102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4"/>
        <w:gridCol w:w="5488"/>
        <w:gridCol w:w="3981"/>
      </w:tblGrid>
      <w:tr w:rsidR="000819AB" w:rsidRPr="00600808" w14:paraId="235A4DA3" w14:textId="77777777" w:rsidTr="005C43BE">
        <w:trPr>
          <w:trHeight w:val="540"/>
        </w:trPr>
        <w:tc>
          <w:tcPr>
            <w:tcW w:w="614" w:type="dxa"/>
            <w:shd w:val="clear" w:color="auto" w:fill="BFBFBF" w:themeFill="background1" w:themeFillShade="BF"/>
            <w:vAlign w:val="center"/>
          </w:tcPr>
          <w:p w14:paraId="57B9EFAA" w14:textId="77777777" w:rsidR="000819AB" w:rsidRPr="00600808" w:rsidRDefault="000819AB" w:rsidP="00600808">
            <w:pPr>
              <w:rPr>
                <w:rFonts w:cs="Arial"/>
                <w:b/>
                <w:bCs/>
                <w:color w:val="000000"/>
                <w:sz w:val="20"/>
                <w:szCs w:val="20"/>
              </w:rPr>
            </w:pPr>
            <w:r w:rsidRPr="00600808">
              <w:rPr>
                <w:rFonts w:cs="Arial"/>
                <w:b/>
                <w:bCs/>
                <w:color w:val="000000"/>
                <w:sz w:val="20"/>
                <w:szCs w:val="20"/>
              </w:rPr>
              <w:t>Nr.</w:t>
            </w:r>
          </w:p>
        </w:tc>
        <w:tc>
          <w:tcPr>
            <w:tcW w:w="4300"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119"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5C43BE">
        <w:trPr>
          <w:trHeight w:val="330"/>
        </w:trPr>
        <w:tc>
          <w:tcPr>
            <w:tcW w:w="614" w:type="dxa"/>
            <w:vAlign w:val="center"/>
          </w:tcPr>
          <w:p w14:paraId="5A6126A7" w14:textId="77777777" w:rsidR="000819AB" w:rsidRPr="00600808" w:rsidRDefault="000819AB" w:rsidP="00600808">
            <w:pPr>
              <w:rPr>
                <w:rFonts w:cs="Arial"/>
                <w:bCs/>
                <w:sz w:val="20"/>
                <w:szCs w:val="20"/>
                <w:lang w:val="en-US"/>
              </w:rPr>
            </w:pPr>
            <w:r w:rsidRPr="00600808">
              <w:rPr>
                <w:rFonts w:cs="Arial"/>
                <w:bCs/>
                <w:sz w:val="20"/>
                <w:szCs w:val="20"/>
                <w:lang w:val="en-US"/>
              </w:rPr>
              <w:t>1.</w:t>
            </w:r>
          </w:p>
        </w:tc>
        <w:tc>
          <w:tcPr>
            <w:tcW w:w="4300" w:type="dxa"/>
            <w:shd w:val="clear" w:color="auto" w:fill="auto"/>
            <w:vAlign w:val="center"/>
          </w:tcPr>
          <w:p w14:paraId="5C14B699" w14:textId="77777777" w:rsidR="000819AB" w:rsidRPr="00600808" w:rsidRDefault="000819AB" w:rsidP="00600808">
            <w:pPr>
              <w:rPr>
                <w:rFonts w:cs="Arial"/>
                <w:bCs/>
                <w:sz w:val="20"/>
                <w:szCs w:val="20"/>
              </w:rPr>
            </w:pPr>
            <w:r w:rsidRPr="00600808">
              <w:rPr>
                <w:rFonts w:cs="Arial"/>
                <w:bCs/>
                <w:sz w:val="20"/>
                <w:szCs w:val="20"/>
              </w:rPr>
              <w:t>Komunikacijos valdymo paslaugos</w:t>
            </w:r>
          </w:p>
        </w:tc>
        <w:tc>
          <w:tcPr>
            <w:tcW w:w="3119" w:type="dxa"/>
            <w:shd w:val="clear" w:color="auto" w:fill="auto"/>
            <w:vAlign w:val="center"/>
          </w:tcPr>
          <w:p w14:paraId="21ADF4EF" w14:textId="77777777" w:rsidR="000819AB" w:rsidRPr="00600808" w:rsidRDefault="000819AB" w:rsidP="005C43BE">
            <w:pPr>
              <w:jc w:val="center"/>
              <w:rPr>
                <w:rFonts w:cs="Arial"/>
                <w:bCs/>
                <w:sz w:val="20"/>
                <w:szCs w:val="20"/>
              </w:rPr>
            </w:pPr>
            <w:r w:rsidRPr="00600808">
              <w:rPr>
                <w:rFonts w:cs="Arial"/>
                <w:bCs/>
                <w:sz w:val="20"/>
                <w:szCs w:val="20"/>
              </w:rPr>
              <w:t>Valanda</w:t>
            </w:r>
          </w:p>
        </w:tc>
      </w:tr>
    </w:tbl>
    <w:p w14:paraId="7063A565" w14:textId="1839D833" w:rsidR="000819AB" w:rsidRDefault="000819AB" w:rsidP="000819AB">
      <w:pPr>
        <w:tabs>
          <w:tab w:val="left" w:pos="284"/>
        </w:tabs>
        <w:spacing w:before="60" w:after="60"/>
        <w:jc w:val="both"/>
        <w:rPr>
          <w:rFonts w:cs="Arial"/>
          <w:b/>
          <w:bCs/>
          <w:sz w:val="20"/>
          <w:szCs w:val="20"/>
        </w:rPr>
      </w:pPr>
    </w:p>
    <w:p w14:paraId="1B19163A" w14:textId="41901727" w:rsidR="00FC4D0B" w:rsidRPr="003E1F23" w:rsidRDefault="00FC4D0B" w:rsidP="00FC4D0B">
      <w:pPr>
        <w:pStyle w:val="Sraopastraipa"/>
        <w:numPr>
          <w:ilvl w:val="1"/>
          <w:numId w:val="1"/>
        </w:numPr>
        <w:tabs>
          <w:tab w:val="left" w:pos="709"/>
        </w:tabs>
        <w:spacing w:before="60" w:after="60"/>
        <w:jc w:val="both"/>
        <w:rPr>
          <w:rFonts w:cs="Arial"/>
          <w:bCs/>
          <w:sz w:val="20"/>
          <w:szCs w:val="20"/>
        </w:rPr>
      </w:pPr>
      <w:r w:rsidRPr="003E1F23">
        <w:rPr>
          <w:rFonts w:cs="Arial"/>
          <w:bCs/>
          <w:sz w:val="20"/>
          <w:szCs w:val="20"/>
        </w:rPr>
        <w:t xml:space="preserve">Paslaugų teikimo metu Tiekėjui bus atlyginamos faktiškai </w:t>
      </w:r>
      <w:r w:rsidR="00077C12">
        <w:rPr>
          <w:rFonts w:cs="Arial"/>
          <w:bCs/>
          <w:sz w:val="20"/>
          <w:szCs w:val="20"/>
        </w:rPr>
        <w:t xml:space="preserve">ir iš anksto suderintos </w:t>
      </w:r>
      <w:r w:rsidRPr="003E1F23">
        <w:rPr>
          <w:rFonts w:cs="Arial"/>
          <w:bCs/>
          <w:sz w:val="20"/>
          <w:szCs w:val="20"/>
        </w:rPr>
        <w:t>patirtos 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E23ED8">
        <w:rPr>
          <w:rFonts w:cs="Arial"/>
          <w:sz w:val="20"/>
          <w:szCs w:val="20"/>
        </w:rPr>
        <w:t xml:space="preserve"> </w:t>
      </w:r>
      <w:r>
        <w:rPr>
          <w:rFonts w:cs="Arial"/>
          <w:sz w:val="20"/>
          <w:szCs w:val="20"/>
        </w:rPr>
        <w:t>Komunikacijos valdymo</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p w14:paraId="325104AB"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vertimų paslaugos;</w:t>
      </w:r>
    </w:p>
    <w:p w14:paraId="692CD6A8"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ekspertų paslaugos;</w:t>
      </w:r>
    </w:p>
    <w:p w14:paraId="7833D042"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mokymų paslaugos;</w:t>
      </w:r>
    </w:p>
    <w:p w14:paraId="76C95D06"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konferencijų salių nuoma;</w:t>
      </w:r>
    </w:p>
    <w:p w14:paraId="2602A27F"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maitinim</w:t>
      </w:r>
      <w:r>
        <w:rPr>
          <w:rFonts w:cs="Arial"/>
          <w:bCs/>
          <w:sz w:val="20"/>
          <w:szCs w:val="20"/>
        </w:rPr>
        <w:t>o paslaugos</w:t>
      </w:r>
      <w:r w:rsidRPr="0097351E">
        <w:rPr>
          <w:rFonts w:cs="Arial"/>
          <w:bCs/>
          <w:sz w:val="20"/>
          <w:szCs w:val="20"/>
        </w:rPr>
        <w:t>;</w:t>
      </w:r>
    </w:p>
    <w:p w14:paraId="4E20AA98"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transport</w:t>
      </w:r>
      <w:r>
        <w:rPr>
          <w:rFonts w:cs="Arial"/>
          <w:bCs/>
          <w:sz w:val="20"/>
          <w:szCs w:val="20"/>
        </w:rPr>
        <w:t>o paslaugos</w:t>
      </w:r>
      <w:r w:rsidRPr="0097351E">
        <w:rPr>
          <w:rFonts w:cs="Arial"/>
          <w:bCs/>
          <w:sz w:val="20"/>
          <w:szCs w:val="20"/>
        </w:rPr>
        <w:t>;</w:t>
      </w:r>
    </w:p>
    <w:p w14:paraId="563D557F" w14:textId="77777777" w:rsidR="00DC557E" w:rsidRPr="0097351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apgyvendinimo paslaugos;</w:t>
      </w:r>
    </w:p>
    <w:p w14:paraId="0A05BF88" w14:textId="77777777" w:rsidR="00DC557E" w:rsidRDefault="00DC557E" w:rsidP="00FC4D0B">
      <w:pPr>
        <w:pStyle w:val="Sraopastraipa"/>
        <w:numPr>
          <w:ilvl w:val="2"/>
          <w:numId w:val="1"/>
        </w:numPr>
        <w:tabs>
          <w:tab w:val="left" w:pos="426"/>
          <w:tab w:val="left" w:pos="1418"/>
        </w:tabs>
        <w:spacing w:before="60" w:after="60"/>
        <w:jc w:val="both"/>
        <w:rPr>
          <w:rFonts w:cs="Arial"/>
          <w:bCs/>
          <w:sz w:val="20"/>
          <w:szCs w:val="20"/>
        </w:rPr>
      </w:pPr>
      <w:r w:rsidRPr="0097351E">
        <w:rPr>
          <w:rFonts w:cs="Arial"/>
          <w:bCs/>
          <w:sz w:val="20"/>
          <w:szCs w:val="20"/>
        </w:rPr>
        <w:t>tyrimų paslaugos</w:t>
      </w:r>
      <w:r>
        <w:rPr>
          <w:rFonts w:cs="Arial"/>
          <w:bCs/>
          <w:sz w:val="20"/>
          <w:szCs w:val="20"/>
        </w:rPr>
        <w:t>;</w:t>
      </w:r>
    </w:p>
    <w:p w14:paraId="19918872" w14:textId="67EA3862" w:rsidR="00DC557E" w:rsidRDefault="00DC557E" w:rsidP="00FC4D0B">
      <w:pPr>
        <w:pStyle w:val="Sraopastraipa"/>
        <w:numPr>
          <w:ilvl w:val="2"/>
          <w:numId w:val="1"/>
        </w:numPr>
        <w:tabs>
          <w:tab w:val="left" w:pos="426"/>
          <w:tab w:val="left" w:pos="1418"/>
        </w:tabs>
        <w:spacing w:before="60" w:after="60"/>
        <w:jc w:val="both"/>
        <w:rPr>
          <w:rFonts w:cs="Arial"/>
          <w:bCs/>
          <w:sz w:val="20"/>
          <w:szCs w:val="20"/>
        </w:rPr>
      </w:pPr>
      <w:r>
        <w:rPr>
          <w:rFonts w:cs="Arial"/>
          <w:bCs/>
          <w:sz w:val="20"/>
          <w:szCs w:val="20"/>
        </w:rPr>
        <w:t>korporatyvinės reklaminės ir reprezentacinės medžiagos rengimo paslaugos</w:t>
      </w:r>
      <w:r w:rsidR="00EA7EAB">
        <w:rPr>
          <w:rFonts w:cs="Arial"/>
          <w:bCs/>
          <w:sz w:val="20"/>
          <w:szCs w:val="20"/>
        </w:rPr>
        <w:t>;</w:t>
      </w:r>
    </w:p>
    <w:p w14:paraId="7F2C2E30" w14:textId="1F81F73F" w:rsidR="00DC557E" w:rsidRDefault="00DC557E" w:rsidP="00FC4D0B">
      <w:pPr>
        <w:pStyle w:val="Sraopastraipa"/>
        <w:numPr>
          <w:ilvl w:val="2"/>
          <w:numId w:val="1"/>
        </w:numPr>
        <w:tabs>
          <w:tab w:val="left" w:pos="426"/>
          <w:tab w:val="left" w:pos="1418"/>
        </w:tabs>
        <w:spacing w:before="60" w:after="60"/>
        <w:jc w:val="both"/>
        <w:rPr>
          <w:rFonts w:cs="Arial"/>
          <w:bCs/>
          <w:sz w:val="20"/>
          <w:szCs w:val="20"/>
        </w:rPr>
      </w:pPr>
      <w:r>
        <w:rPr>
          <w:rFonts w:cs="Arial"/>
          <w:bCs/>
          <w:sz w:val="20"/>
          <w:szCs w:val="20"/>
        </w:rPr>
        <w:t>masinės komunikacijos paslaugos</w:t>
      </w:r>
      <w:r w:rsidR="00EA7EAB">
        <w:rPr>
          <w:rFonts w:cs="Arial"/>
          <w:bCs/>
          <w:sz w:val="20"/>
          <w:szCs w:val="20"/>
        </w:rPr>
        <w:t>;</w:t>
      </w:r>
    </w:p>
    <w:p w14:paraId="5CF4F127" w14:textId="77777777" w:rsidR="00DC557E" w:rsidRPr="00702625" w:rsidRDefault="00DC557E" w:rsidP="00FC4D0B">
      <w:pPr>
        <w:pStyle w:val="Sraopastraipa"/>
        <w:numPr>
          <w:ilvl w:val="2"/>
          <w:numId w:val="1"/>
        </w:numPr>
        <w:tabs>
          <w:tab w:val="left" w:pos="426"/>
          <w:tab w:val="left" w:pos="1418"/>
        </w:tabs>
        <w:spacing w:before="60" w:after="60"/>
        <w:jc w:val="both"/>
        <w:rPr>
          <w:rFonts w:cs="Arial"/>
          <w:bCs/>
          <w:sz w:val="20"/>
          <w:szCs w:val="20"/>
        </w:rPr>
      </w:pPr>
      <w:r>
        <w:rPr>
          <w:rFonts w:cs="Arial"/>
          <w:bCs/>
          <w:sz w:val="20"/>
          <w:szCs w:val="20"/>
        </w:rPr>
        <w:t>reklaminė atributika ir reprezentacinės prekės.</w:t>
      </w:r>
    </w:p>
    <w:p w14:paraId="27F6255E" w14:textId="70461524" w:rsidR="00BD35F8" w:rsidRPr="005C43BE" w:rsidRDefault="00BD35F8" w:rsidP="00BD35F8">
      <w:pPr>
        <w:pStyle w:val="Sraopastraipa"/>
        <w:numPr>
          <w:ilvl w:val="1"/>
          <w:numId w:val="1"/>
        </w:numPr>
        <w:tabs>
          <w:tab w:val="left" w:pos="709"/>
        </w:tabs>
        <w:spacing w:before="60" w:after="60"/>
        <w:jc w:val="both"/>
        <w:rPr>
          <w:rFonts w:cs="Arial"/>
          <w:bCs/>
          <w:sz w:val="20"/>
          <w:szCs w:val="20"/>
        </w:rPr>
      </w:pPr>
      <w:r w:rsidRPr="00C15865">
        <w:rPr>
          <w:rFonts w:cs="Arial"/>
          <w:bCs/>
          <w:sz w:val="20"/>
          <w:szCs w:val="20"/>
        </w:rPr>
        <w:t xml:space="preserve">Bet kokiu atveju bendra </w:t>
      </w:r>
      <w:r>
        <w:rPr>
          <w:rFonts w:cs="Arial"/>
          <w:bCs/>
          <w:sz w:val="20"/>
          <w:szCs w:val="20"/>
        </w:rPr>
        <w:t>komunikacijos valdymo</w:t>
      </w:r>
      <w:r w:rsidRPr="00C15865">
        <w:rPr>
          <w:rFonts w:cs="Arial"/>
          <w:bCs/>
          <w:sz w:val="20"/>
          <w:szCs w:val="20"/>
        </w:rPr>
        <w:t xml:space="preserve"> paslaugų kain</w:t>
      </w:r>
      <w:r>
        <w:rPr>
          <w:rFonts w:cs="Arial"/>
          <w:bCs/>
          <w:sz w:val="20"/>
          <w:szCs w:val="20"/>
        </w:rPr>
        <w:t>a</w:t>
      </w:r>
      <w:r w:rsidRPr="00C15865">
        <w:rPr>
          <w:rFonts w:cs="Arial"/>
          <w:bCs/>
          <w:sz w:val="20"/>
          <w:szCs w:val="20"/>
        </w:rPr>
        <w:t xml:space="preserve">, įskaitant ir išlaidas trečiosioms šalims, Sutarties galiojimo laikotarpiu negalės viršyti maksimalios </w:t>
      </w:r>
      <w:r>
        <w:rPr>
          <w:rFonts w:cs="Arial"/>
          <w:bCs/>
          <w:sz w:val="20"/>
          <w:szCs w:val="20"/>
        </w:rPr>
        <w:t>pirkimo (s</w:t>
      </w:r>
      <w:r w:rsidRPr="005C43BE">
        <w:rPr>
          <w:rFonts w:cs="Arial"/>
          <w:bCs/>
          <w:sz w:val="20"/>
          <w:szCs w:val="20"/>
        </w:rPr>
        <w:t>utarties</w:t>
      </w:r>
      <w:r>
        <w:rPr>
          <w:rFonts w:cs="Arial"/>
          <w:bCs/>
          <w:sz w:val="20"/>
          <w:szCs w:val="20"/>
        </w:rPr>
        <w:t>)</w:t>
      </w:r>
      <w:r w:rsidRPr="005C43BE">
        <w:rPr>
          <w:rFonts w:cs="Arial"/>
          <w:bCs/>
          <w:sz w:val="20"/>
          <w:szCs w:val="20"/>
        </w:rPr>
        <w:t xml:space="preserve">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p w14:paraId="6A233C97" w14:textId="4F14E26E" w:rsidR="003E1F23" w:rsidRDefault="003E1F23" w:rsidP="0090702B">
      <w:pPr>
        <w:pStyle w:val="Sraopastraipa"/>
        <w:numPr>
          <w:ilvl w:val="2"/>
          <w:numId w:val="1"/>
        </w:numPr>
        <w:tabs>
          <w:tab w:val="left" w:pos="284"/>
          <w:tab w:val="left" w:pos="709"/>
        </w:tabs>
        <w:spacing w:before="60" w:after="60"/>
        <w:ind w:left="0" w:firstLine="0"/>
        <w:contextualSpacing w:val="0"/>
        <w:jc w:val="both"/>
        <w:rPr>
          <w:rFonts w:cs="Arial"/>
          <w:b/>
          <w:sz w:val="20"/>
          <w:szCs w:val="20"/>
        </w:rPr>
      </w:pPr>
      <w:r w:rsidRPr="0090702B">
        <w:rPr>
          <w:rFonts w:cs="Arial"/>
          <w:b/>
          <w:sz w:val="20"/>
          <w:szCs w:val="20"/>
        </w:rPr>
        <w:t>Komunikacijos paslaugos</w:t>
      </w:r>
      <w:r w:rsidR="00B44A5F">
        <w:rPr>
          <w:rFonts w:cs="Arial"/>
          <w:b/>
          <w:sz w:val="20"/>
          <w:szCs w:val="20"/>
        </w:rPr>
        <w:t>:</w:t>
      </w:r>
    </w:p>
    <w:p w14:paraId="0E1AFA90" w14:textId="4D313E26" w:rsidR="00CA3DE9" w:rsidRDefault="00CA3DE9" w:rsidP="006A09EA">
      <w:pPr>
        <w:pStyle w:val="Sraopastraipa"/>
        <w:numPr>
          <w:ilvl w:val="2"/>
          <w:numId w:val="1"/>
        </w:numPr>
        <w:tabs>
          <w:tab w:val="left" w:pos="284"/>
          <w:tab w:val="left" w:pos="709"/>
        </w:tabs>
        <w:spacing w:before="60" w:after="60"/>
        <w:ind w:left="0" w:firstLine="0"/>
        <w:contextualSpacing w:val="0"/>
        <w:jc w:val="both"/>
        <w:rPr>
          <w:rStyle w:val="Laukeliai"/>
          <w:rFonts w:cs="Arial"/>
          <w:szCs w:val="20"/>
        </w:rPr>
      </w:pPr>
      <w:r w:rsidRPr="00CA3DE9">
        <w:rPr>
          <w:rStyle w:val="Laukeliai"/>
          <w:rFonts w:cs="Arial"/>
          <w:szCs w:val="20"/>
        </w:rPr>
        <w:t>Teikiamų komunikacijos paslaugų detalizavimas:</w:t>
      </w:r>
    </w:p>
    <w:p w14:paraId="752A1AB5" w14:textId="6B4F88F6" w:rsidR="00833326" w:rsidRDefault="00833326" w:rsidP="00CA3DE9">
      <w:pPr>
        <w:spacing w:after="160" w:line="259" w:lineRule="auto"/>
        <w:ind w:firstLine="0"/>
        <w:jc w:val="both"/>
        <w:rPr>
          <w:rStyle w:val="Laukeliai"/>
          <w:rFonts w:cs="Arial"/>
          <w:szCs w:val="20"/>
        </w:rPr>
      </w:pPr>
    </w:p>
    <w:p w14:paraId="65464545" w14:textId="53DC444D" w:rsidR="00833326" w:rsidRDefault="00833326" w:rsidP="00CA3DE9">
      <w:pPr>
        <w:spacing w:after="160" w:line="259" w:lineRule="auto"/>
        <w:ind w:firstLine="0"/>
        <w:jc w:val="both"/>
        <w:rPr>
          <w:rStyle w:val="Laukeliai"/>
          <w:rFonts w:cs="Arial"/>
          <w:szCs w:val="20"/>
        </w:rPr>
      </w:pPr>
    </w:p>
    <w:p w14:paraId="44352ED1" w14:textId="4751D088" w:rsidR="00833326" w:rsidRDefault="00833326" w:rsidP="00CA3DE9">
      <w:pPr>
        <w:spacing w:after="160" w:line="259" w:lineRule="auto"/>
        <w:ind w:firstLine="0"/>
        <w:jc w:val="both"/>
        <w:rPr>
          <w:rStyle w:val="Laukeliai"/>
          <w:rFonts w:cs="Arial"/>
          <w:szCs w:val="20"/>
        </w:rPr>
      </w:pPr>
    </w:p>
    <w:p w14:paraId="28B9CB9F" w14:textId="77777777" w:rsidR="00833326" w:rsidRPr="00CA3DE9" w:rsidRDefault="00833326" w:rsidP="006A09EA">
      <w:pPr>
        <w:spacing w:after="160" w:line="259" w:lineRule="auto"/>
        <w:ind w:firstLine="0"/>
        <w:jc w:val="both"/>
        <w:rPr>
          <w:rStyle w:val="Laukeliai"/>
          <w:rFonts w:cs="Arial"/>
          <w:szCs w:val="20"/>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3260"/>
        <w:gridCol w:w="4681"/>
      </w:tblGrid>
      <w:tr w:rsidR="0085784C" w:rsidRPr="005D735E" w14:paraId="416DFC72" w14:textId="77777777" w:rsidTr="00987DC5">
        <w:trPr>
          <w:trHeight w:val="366"/>
        </w:trPr>
        <w:tc>
          <w:tcPr>
            <w:tcW w:w="562" w:type="dxa"/>
            <w:shd w:val="clear" w:color="auto" w:fill="BFBFBF" w:themeFill="background1" w:themeFillShade="BF"/>
            <w:vAlign w:val="center"/>
            <w:hideMark/>
          </w:tcPr>
          <w:p w14:paraId="39C8B396" w14:textId="77777777" w:rsidR="0085784C" w:rsidRPr="005D735E" w:rsidRDefault="0085784C" w:rsidP="006A09EA">
            <w:pPr>
              <w:ind w:left="-537" w:firstLine="0"/>
              <w:jc w:val="center"/>
              <w:rPr>
                <w:rFonts w:eastAsia="Times New Roman" w:cs="Arial"/>
                <w:b/>
                <w:bCs/>
                <w:sz w:val="16"/>
                <w:szCs w:val="16"/>
                <w:lang w:eastAsia="lt-LT"/>
              </w:rPr>
            </w:pPr>
            <w:r w:rsidRPr="001D05FD">
              <w:rPr>
                <w:rFonts w:eastAsia="Times New Roman" w:cs="Arial"/>
                <w:b/>
                <w:bCs/>
                <w:sz w:val="18"/>
                <w:szCs w:val="18"/>
                <w:lang w:eastAsia="lt-LT"/>
              </w:rPr>
              <w:lastRenderedPageBreak/>
              <w:t>Eil. Nr.</w:t>
            </w:r>
          </w:p>
        </w:tc>
        <w:tc>
          <w:tcPr>
            <w:tcW w:w="1418" w:type="dxa"/>
            <w:shd w:val="clear" w:color="auto" w:fill="BFBFBF" w:themeFill="background1" w:themeFillShade="BF"/>
            <w:vAlign w:val="center"/>
            <w:hideMark/>
          </w:tcPr>
          <w:p w14:paraId="639E557C" w14:textId="77777777" w:rsidR="0085784C" w:rsidRPr="005D735E" w:rsidRDefault="0085784C">
            <w:pPr>
              <w:jc w:val="center"/>
              <w:rPr>
                <w:rFonts w:eastAsia="Times New Roman" w:cs="Arial"/>
                <w:b/>
                <w:bCs/>
                <w:sz w:val="18"/>
                <w:szCs w:val="18"/>
                <w:lang w:eastAsia="lt-LT"/>
              </w:rPr>
            </w:pPr>
            <w:r w:rsidRPr="005D735E">
              <w:rPr>
                <w:rFonts w:eastAsia="Times New Roman" w:cs="Arial"/>
                <w:b/>
                <w:bCs/>
                <w:sz w:val="18"/>
                <w:szCs w:val="18"/>
                <w:lang w:eastAsia="lt-LT"/>
              </w:rPr>
              <w:t>Paslauga</w:t>
            </w:r>
          </w:p>
        </w:tc>
        <w:tc>
          <w:tcPr>
            <w:tcW w:w="3260" w:type="dxa"/>
            <w:shd w:val="clear" w:color="auto" w:fill="BFBFBF" w:themeFill="background1" w:themeFillShade="BF"/>
            <w:vAlign w:val="center"/>
            <w:hideMark/>
          </w:tcPr>
          <w:p w14:paraId="4C4267A3" w14:textId="77777777" w:rsidR="0085784C" w:rsidRPr="005D735E" w:rsidRDefault="0085784C">
            <w:pPr>
              <w:jc w:val="center"/>
              <w:rPr>
                <w:rFonts w:eastAsia="Times New Roman" w:cs="Arial"/>
                <w:b/>
                <w:bCs/>
                <w:sz w:val="18"/>
                <w:szCs w:val="18"/>
                <w:lang w:eastAsia="lt-LT"/>
              </w:rPr>
            </w:pPr>
            <w:r w:rsidRPr="005D735E">
              <w:rPr>
                <w:rFonts w:eastAsia="Times New Roman" w:cs="Arial"/>
                <w:b/>
                <w:bCs/>
                <w:sz w:val="18"/>
                <w:szCs w:val="18"/>
                <w:lang w:eastAsia="lt-LT"/>
              </w:rPr>
              <w:t>Paslaugų detalizacija</w:t>
            </w:r>
          </w:p>
        </w:tc>
        <w:tc>
          <w:tcPr>
            <w:tcW w:w="4681" w:type="dxa"/>
            <w:shd w:val="clear" w:color="auto" w:fill="BFBFBF" w:themeFill="background1" w:themeFillShade="BF"/>
            <w:vAlign w:val="center"/>
          </w:tcPr>
          <w:p w14:paraId="2A8EC024" w14:textId="77777777" w:rsidR="0085784C" w:rsidRPr="005D735E" w:rsidRDefault="0085784C">
            <w:pPr>
              <w:jc w:val="center"/>
              <w:rPr>
                <w:rFonts w:eastAsia="Times New Roman" w:cs="Arial"/>
                <w:b/>
                <w:bCs/>
                <w:sz w:val="18"/>
                <w:szCs w:val="18"/>
                <w:lang w:eastAsia="lt-LT"/>
              </w:rPr>
            </w:pPr>
            <w:r w:rsidRPr="005D735E">
              <w:rPr>
                <w:rFonts w:eastAsia="Times New Roman" w:cs="Arial"/>
                <w:b/>
                <w:bCs/>
                <w:sz w:val="18"/>
                <w:szCs w:val="18"/>
                <w:lang w:eastAsia="lt-LT"/>
              </w:rPr>
              <w:t>Paslaugų aprašas</w:t>
            </w:r>
          </w:p>
        </w:tc>
      </w:tr>
      <w:tr w:rsidR="0085784C" w:rsidRPr="005D735E" w14:paraId="50F3C885" w14:textId="77777777" w:rsidTr="00987DC5">
        <w:trPr>
          <w:trHeight w:val="1166"/>
        </w:trPr>
        <w:tc>
          <w:tcPr>
            <w:tcW w:w="562" w:type="dxa"/>
            <w:vMerge w:val="restart"/>
            <w:shd w:val="clear" w:color="auto" w:fill="auto"/>
            <w:hideMark/>
          </w:tcPr>
          <w:p w14:paraId="337A7350"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1.</w:t>
            </w:r>
          </w:p>
        </w:tc>
        <w:tc>
          <w:tcPr>
            <w:tcW w:w="1418" w:type="dxa"/>
            <w:vMerge w:val="restart"/>
            <w:shd w:val="clear" w:color="auto" w:fill="auto"/>
            <w:hideMark/>
          </w:tcPr>
          <w:p w14:paraId="7BA68BFE"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Darnaus vystymosi</w:t>
            </w:r>
          </w:p>
        </w:tc>
        <w:tc>
          <w:tcPr>
            <w:tcW w:w="3260" w:type="dxa"/>
            <w:shd w:val="clear" w:color="auto" w:fill="auto"/>
            <w:vAlign w:val="center"/>
          </w:tcPr>
          <w:p w14:paraId="3F557780"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Santykių su suinteresuotomis šalimis palaikymas</w:t>
            </w:r>
          </w:p>
        </w:tc>
        <w:tc>
          <w:tcPr>
            <w:tcW w:w="4681" w:type="dxa"/>
          </w:tcPr>
          <w:p w14:paraId="4CD63673"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Narysčių asociacijose koordinavimas, ryšių su bendruomenėmis palaikymas ir projektų inicijavimas, santykių su investuotojais palaikymas, darbas su kitomis suinteresuotomis šalimis pagal su įmone suderiną poreikį.</w:t>
            </w:r>
          </w:p>
        </w:tc>
      </w:tr>
      <w:tr w:rsidR="0085784C" w:rsidRPr="005D735E" w14:paraId="61B8312C" w14:textId="77777777" w:rsidTr="00987DC5">
        <w:trPr>
          <w:trHeight w:val="264"/>
        </w:trPr>
        <w:tc>
          <w:tcPr>
            <w:tcW w:w="562" w:type="dxa"/>
            <w:vMerge/>
          </w:tcPr>
          <w:p w14:paraId="336081FD" w14:textId="77777777" w:rsidR="0085784C" w:rsidRPr="005D735E" w:rsidRDefault="0085784C">
            <w:pPr>
              <w:rPr>
                <w:rFonts w:eastAsia="Times New Roman" w:cs="Arial"/>
                <w:sz w:val="18"/>
                <w:szCs w:val="18"/>
                <w:lang w:eastAsia="lt-LT"/>
              </w:rPr>
            </w:pPr>
          </w:p>
        </w:tc>
        <w:tc>
          <w:tcPr>
            <w:tcW w:w="1418" w:type="dxa"/>
            <w:vMerge/>
          </w:tcPr>
          <w:p w14:paraId="1867A16D"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5AA89642"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Darnaus vystymosi projektai</w:t>
            </w:r>
          </w:p>
        </w:tc>
        <w:tc>
          <w:tcPr>
            <w:tcW w:w="4681" w:type="dxa"/>
          </w:tcPr>
          <w:p w14:paraId="10993CA5"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Su įmone suderinti projektai: jų inicijavimas, organizavimas ir vykdymas, projektų komunikacija, konsultacijos darnaus vystymosi projektų klausimais.</w:t>
            </w:r>
          </w:p>
        </w:tc>
      </w:tr>
      <w:tr w:rsidR="0085784C" w:rsidRPr="005D735E" w14:paraId="23235B3F" w14:textId="77777777" w:rsidTr="00987DC5">
        <w:trPr>
          <w:trHeight w:val="283"/>
        </w:trPr>
        <w:tc>
          <w:tcPr>
            <w:tcW w:w="562" w:type="dxa"/>
            <w:vMerge/>
          </w:tcPr>
          <w:p w14:paraId="72435DC4" w14:textId="77777777" w:rsidR="0085784C" w:rsidRPr="005D735E" w:rsidRDefault="0085784C">
            <w:pPr>
              <w:rPr>
                <w:rFonts w:eastAsia="Times New Roman" w:cs="Arial"/>
                <w:sz w:val="18"/>
                <w:szCs w:val="18"/>
                <w:lang w:eastAsia="lt-LT"/>
              </w:rPr>
            </w:pPr>
          </w:p>
        </w:tc>
        <w:tc>
          <w:tcPr>
            <w:tcW w:w="1418" w:type="dxa"/>
            <w:vMerge/>
          </w:tcPr>
          <w:p w14:paraId="1D7120EA"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18087C77"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Duomenų rinkimas, analizė ir viešinimas</w:t>
            </w:r>
          </w:p>
        </w:tc>
        <w:tc>
          <w:tcPr>
            <w:tcW w:w="4681" w:type="dxa"/>
          </w:tcPr>
          <w:p w14:paraId="189B9156"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Aplinkosaugos, socialinio atsakingumo, valdysenos (ESG) ir kitos informacijos, atskleidžiamos viešai, rinkimas, rengimas ir viešinimas; emisijų vertinimas; konsultacijos duomenų rinkimo klausimais.</w:t>
            </w:r>
          </w:p>
        </w:tc>
      </w:tr>
      <w:tr w:rsidR="0085784C" w:rsidRPr="005D735E" w14:paraId="573AD6F8" w14:textId="77777777" w:rsidTr="00987DC5">
        <w:trPr>
          <w:trHeight w:val="258"/>
        </w:trPr>
        <w:tc>
          <w:tcPr>
            <w:tcW w:w="562" w:type="dxa"/>
            <w:vMerge/>
          </w:tcPr>
          <w:p w14:paraId="1E7052E9" w14:textId="77777777" w:rsidR="0085784C" w:rsidRPr="005D735E" w:rsidRDefault="0085784C">
            <w:pPr>
              <w:rPr>
                <w:rFonts w:eastAsia="Times New Roman" w:cs="Arial"/>
                <w:sz w:val="18"/>
                <w:szCs w:val="18"/>
                <w:lang w:eastAsia="lt-LT"/>
              </w:rPr>
            </w:pPr>
          </w:p>
        </w:tc>
        <w:tc>
          <w:tcPr>
            <w:tcW w:w="1418" w:type="dxa"/>
            <w:vMerge/>
          </w:tcPr>
          <w:p w14:paraId="56297203"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0F07ADDE"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Ataskaitos, klausimynai, reitingai</w:t>
            </w:r>
          </w:p>
        </w:tc>
        <w:tc>
          <w:tcPr>
            <w:tcW w:w="4681" w:type="dxa"/>
          </w:tcPr>
          <w:p w14:paraId="34A5C9C8"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Darnumo (socialinės atsakomybės) ataskaitų, veiklos ataskaitų rengimas ir skelbimas; reitingavimo organizavimas, klausimynų pildymas; konsultacijos ataskaitų rengimo klausimais.</w:t>
            </w:r>
          </w:p>
        </w:tc>
      </w:tr>
      <w:tr w:rsidR="0085784C" w:rsidRPr="005D735E" w14:paraId="119CFC51" w14:textId="77777777" w:rsidTr="00987DC5">
        <w:trPr>
          <w:trHeight w:val="258"/>
        </w:trPr>
        <w:tc>
          <w:tcPr>
            <w:tcW w:w="562" w:type="dxa"/>
            <w:vMerge/>
          </w:tcPr>
          <w:p w14:paraId="0755D5B8" w14:textId="77777777" w:rsidR="0085784C" w:rsidRPr="005D735E" w:rsidRDefault="0085784C">
            <w:pPr>
              <w:rPr>
                <w:rFonts w:eastAsia="Times New Roman" w:cs="Arial"/>
                <w:sz w:val="18"/>
                <w:szCs w:val="18"/>
                <w:lang w:eastAsia="lt-LT"/>
              </w:rPr>
            </w:pPr>
          </w:p>
        </w:tc>
        <w:tc>
          <w:tcPr>
            <w:tcW w:w="1418" w:type="dxa"/>
            <w:vMerge/>
          </w:tcPr>
          <w:p w14:paraId="02F49D5C"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7D4577A8"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Vidiniai darnumo srities teisės aktai</w:t>
            </w:r>
          </w:p>
        </w:tc>
        <w:tc>
          <w:tcPr>
            <w:tcW w:w="4681" w:type="dxa"/>
          </w:tcPr>
          <w:p w14:paraId="6D0C72CC"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Su darnaus vystymosi veiklomis susijusių vidaus teisės aktų, procesų ir kt. rengimas, suderinimas ir įgyvendinimas; konsultacijos rengiant kitus vidaus teisės aktus, procesus ir kt. pagal poreikį.</w:t>
            </w:r>
          </w:p>
        </w:tc>
      </w:tr>
      <w:tr w:rsidR="0085784C" w:rsidRPr="005D735E" w14:paraId="49FD2270" w14:textId="77777777" w:rsidTr="00987DC5">
        <w:trPr>
          <w:trHeight w:val="258"/>
        </w:trPr>
        <w:tc>
          <w:tcPr>
            <w:tcW w:w="562" w:type="dxa"/>
            <w:vMerge/>
          </w:tcPr>
          <w:p w14:paraId="4E885ACF" w14:textId="77777777" w:rsidR="0085784C" w:rsidRPr="005D735E" w:rsidRDefault="0085784C">
            <w:pPr>
              <w:rPr>
                <w:rFonts w:eastAsia="Times New Roman" w:cs="Arial"/>
                <w:sz w:val="18"/>
                <w:szCs w:val="18"/>
                <w:lang w:eastAsia="lt-LT"/>
              </w:rPr>
            </w:pPr>
          </w:p>
        </w:tc>
        <w:tc>
          <w:tcPr>
            <w:tcW w:w="1418" w:type="dxa"/>
            <w:vMerge/>
          </w:tcPr>
          <w:p w14:paraId="6010978E"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7793130D"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Kiti darnaus vystymo klausimai</w:t>
            </w:r>
          </w:p>
        </w:tc>
        <w:tc>
          <w:tcPr>
            <w:tcW w:w="4681" w:type="dxa"/>
          </w:tcPr>
          <w:p w14:paraId="604ECC36"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Konsultacijos darnaus vystymo klausimais pagal poreikį.</w:t>
            </w:r>
          </w:p>
        </w:tc>
      </w:tr>
      <w:tr w:rsidR="0085784C" w:rsidRPr="005D735E" w14:paraId="3CE28420" w14:textId="77777777" w:rsidTr="00987DC5">
        <w:trPr>
          <w:trHeight w:val="258"/>
        </w:trPr>
        <w:tc>
          <w:tcPr>
            <w:tcW w:w="562" w:type="dxa"/>
            <w:vMerge/>
          </w:tcPr>
          <w:p w14:paraId="0F1EEEF8" w14:textId="77777777" w:rsidR="0085784C" w:rsidRPr="005D735E" w:rsidRDefault="0085784C">
            <w:pPr>
              <w:rPr>
                <w:rFonts w:eastAsia="Times New Roman" w:cs="Arial"/>
                <w:sz w:val="18"/>
                <w:szCs w:val="18"/>
                <w:lang w:eastAsia="lt-LT"/>
              </w:rPr>
            </w:pPr>
          </w:p>
        </w:tc>
        <w:tc>
          <w:tcPr>
            <w:tcW w:w="1418" w:type="dxa"/>
            <w:vMerge/>
          </w:tcPr>
          <w:p w14:paraId="30C25020"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29889FA9"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Vertimų kokybės koordinavimas</w:t>
            </w:r>
          </w:p>
        </w:tc>
        <w:tc>
          <w:tcPr>
            <w:tcW w:w="4681" w:type="dxa"/>
          </w:tcPr>
          <w:p w14:paraId="7961ED88" w14:textId="77777777" w:rsidR="0085784C" w:rsidRPr="005D735E" w:rsidRDefault="0085784C" w:rsidP="006A09EA">
            <w:pPr>
              <w:ind w:firstLine="0"/>
              <w:jc w:val="both"/>
              <w:rPr>
                <w:rFonts w:eastAsia="Times New Roman" w:cs="Arial"/>
                <w:sz w:val="18"/>
                <w:szCs w:val="18"/>
                <w:lang w:eastAsia="lt-LT"/>
              </w:rPr>
            </w:pPr>
            <w:r w:rsidRPr="006A09EA">
              <w:rPr>
                <w:rFonts w:eastAsia="Times New Roman" w:cs="Arial"/>
                <w:sz w:val="18"/>
                <w:szCs w:val="18"/>
                <w:lang w:eastAsia="lt-LT"/>
              </w:rPr>
              <w:t>Tekstų vertimas, iš vertimų biurų gaunamų išverstų dokumentų kokybės vertinimas bei grįžtamojo ryšio teikimas, dalyvavimas vertimo paslaugų pirkimuose, vertimų kokybę padedančių užtikrinti dokumentų (stiliaus gidas, terminų bankas ir pan.) rengimas ir plėtojimas.</w:t>
            </w:r>
          </w:p>
        </w:tc>
      </w:tr>
      <w:tr w:rsidR="0085784C" w:rsidRPr="005D735E" w14:paraId="7716E748" w14:textId="77777777" w:rsidTr="00987DC5">
        <w:trPr>
          <w:trHeight w:val="258"/>
        </w:trPr>
        <w:tc>
          <w:tcPr>
            <w:tcW w:w="562" w:type="dxa"/>
            <w:vMerge/>
          </w:tcPr>
          <w:p w14:paraId="58F39411" w14:textId="77777777" w:rsidR="0085784C" w:rsidRPr="005D735E" w:rsidRDefault="0085784C">
            <w:pPr>
              <w:rPr>
                <w:rFonts w:eastAsia="Times New Roman" w:cs="Arial"/>
                <w:sz w:val="18"/>
                <w:szCs w:val="18"/>
                <w:lang w:eastAsia="lt-LT"/>
              </w:rPr>
            </w:pPr>
          </w:p>
        </w:tc>
        <w:tc>
          <w:tcPr>
            <w:tcW w:w="1418" w:type="dxa"/>
            <w:vMerge/>
          </w:tcPr>
          <w:p w14:paraId="13844538"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54601E2E"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Ekskursijų organizavimo valdymas</w:t>
            </w:r>
          </w:p>
        </w:tc>
        <w:tc>
          <w:tcPr>
            <w:tcW w:w="4681" w:type="dxa"/>
          </w:tcPr>
          <w:p w14:paraId="0672A454"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Ekskursijų proceso priežiūra, organizavimas, registravimas, ekskursijų vedimas; konsultacijos ekskursijų valdymo klausimais.</w:t>
            </w:r>
          </w:p>
        </w:tc>
      </w:tr>
      <w:tr w:rsidR="0085784C" w:rsidRPr="005D735E" w14:paraId="615309F5" w14:textId="77777777" w:rsidTr="00987DC5">
        <w:trPr>
          <w:trHeight w:val="258"/>
        </w:trPr>
        <w:tc>
          <w:tcPr>
            <w:tcW w:w="562" w:type="dxa"/>
            <w:vMerge/>
          </w:tcPr>
          <w:p w14:paraId="44B39AE9" w14:textId="77777777" w:rsidR="0085784C" w:rsidRPr="005D735E" w:rsidRDefault="0085784C">
            <w:pPr>
              <w:rPr>
                <w:rFonts w:eastAsia="Times New Roman" w:cs="Arial"/>
                <w:sz w:val="18"/>
                <w:szCs w:val="18"/>
                <w:lang w:eastAsia="lt-LT"/>
              </w:rPr>
            </w:pPr>
          </w:p>
        </w:tc>
        <w:tc>
          <w:tcPr>
            <w:tcW w:w="1418" w:type="dxa"/>
            <w:vMerge/>
          </w:tcPr>
          <w:p w14:paraId="394AA9E5"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00649A73"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Energetinio efektyvumo valdymas (ENEF)</w:t>
            </w:r>
          </w:p>
        </w:tc>
        <w:tc>
          <w:tcPr>
            <w:tcW w:w="4681" w:type="dxa"/>
          </w:tcPr>
          <w:p w14:paraId="2E85E29A" w14:textId="77777777" w:rsidR="0085784C" w:rsidRPr="005D735E" w:rsidRDefault="0085784C" w:rsidP="006A09EA">
            <w:pPr>
              <w:ind w:firstLine="0"/>
              <w:jc w:val="both"/>
              <w:rPr>
                <w:rFonts w:eastAsia="Times New Roman" w:cs="Arial"/>
                <w:sz w:val="18"/>
                <w:szCs w:val="18"/>
                <w:lang w:eastAsia="lt-LT"/>
              </w:rPr>
            </w:pPr>
            <w:r w:rsidRPr="006A09EA">
              <w:rPr>
                <w:rFonts w:eastAsia="Times New Roman" w:cs="Arial"/>
                <w:sz w:val="18"/>
                <w:szCs w:val="18"/>
                <w:lang w:eastAsia="lt-LT"/>
              </w:rPr>
              <w:t>Susitarimų administravimas ir ataskaitų teikimas; informacijos kūrimas, gamyba ir sklaida; projektų valdymas; konsultacijos energetinio efektyvumo klausimais pagal įmonės poreikį.</w:t>
            </w:r>
          </w:p>
        </w:tc>
      </w:tr>
      <w:tr w:rsidR="0085784C" w:rsidRPr="005D735E" w14:paraId="70C6E138" w14:textId="77777777" w:rsidTr="00987DC5">
        <w:trPr>
          <w:trHeight w:val="300"/>
        </w:trPr>
        <w:tc>
          <w:tcPr>
            <w:tcW w:w="562" w:type="dxa"/>
            <w:vMerge w:val="restart"/>
            <w:shd w:val="clear" w:color="auto" w:fill="auto"/>
            <w:hideMark/>
          </w:tcPr>
          <w:p w14:paraId="49B1E654"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2.</w:t>
            </w:r>
          </w:p>
        </w:tc>
        <w:tc>
          <w:tcPr>
            <w:tcW w:w="1418" w:type="dxa"/>
            <w:vMerge w:val="restart"/>
            <w:shd w:val="clear" w:color="auto" w:fill="auto"/>
            <w:hideMark/>
          </w:tcPr>
          <w:p w14:paraId="48DDF4B0"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Kitos komunikacijos paslaugos</w:t>
            </w:r>
          </w:p>
        </w:tc>
        <w:tc>
          <w:tcPr>
            <w:tcW w:w="3260" w:type="dxa"/>
            <w:shd w:val="clear" w:color="auto" w:fill="auto"/>
            <w:vAlign w:val="center"/>
          </w:tcPr>
          <w:p w14:paraId="0600EB6B"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Kitų komunikacijos paslaugų organizavimas</w:t>
            </w:r>
          </w:p>
        </w:tc>
        <w:tc>
          <w:tcPr>
            <w:tcW w:w="4681" w:type="dxa"/>
          </w:tcPr>
          <w:p w14:paraId="6C54156D"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Kitų darnaus vystymosi, rinkodaros komunikacijos, ryšių su visuomene, vidinės komunikacijos, komunikacijos partnerystės paslaugų organizavimas.</w:t>
            </w:r>
          </w:p>
        </w:tc>
      </w:tr>
      <w:tr w:rsidR="0085784C" w:rsidRPr="005D735E" w14:paraId="4604DF4E" w14:textId="77777777" w:rsidTr="00987DC5">
        <w:trPr>
          <w:trHeight w:val="300"/>
        </w:trPr>
        <w:tc>
          <w:tcPr>
            <w:tcW w:w="562" w:type="dxa"/>
            <w:vMerge/>
          </w:tcPr>
          <w:p w14:paraId="18BB0D78" w14:textId="77777777" w:rsidR="0085784C" w:rsidRPr="005D735E" w:rsidRDefault="0085784C" w:rsidP="006A09EA">
            <w:pPr>
              <w:ind w:firstLine="0"/>
              <w:rPr>
                <w:rFonts w:eastAsia="Times New Roman" w:cs="Arial"/>
                <w:sz w:val="18"/>
                <w:szCs w:val="18"/>
                <w:lang w:eastAsia="lt-LT"/>
              </w:rPr>
            </w:pPr>
          </w:p>
        </w:tc>
        <w:tc>
          <w:tcPr>
            <w:tcW w:w="1418" w:type="dxa"/>
            <w:vMerge/>
          </w:tcPr>
          <w:p w14:paraId="5B006C44"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3A4644F8"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Biudžeto  planavimas ir valdymas</w:t>
            </w:r>
          </w:p>
        </w:tc>
        <w:tc>
          <w:tcPr>
            <w:tcW w:w="4681" w:type="dxa"/>
          </w:tcPr>
          <w:p w14:paraId="34D0B6E3"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Biudžeto valdymas ir planavimas darnaus vystymosi, ryšių su visuomene, vidinės komunikacijos, rinkodaros komunikacijos, komunikacijos partnerystės srityje.</w:t>
            </w:r>
          </w:p>
        </w:tc>
      </w:tr>
      <w:tr w:rsidR="0085784C" w:rsidRPr="005D735E" w14:paraId="31AFAC6D" w14:textId="77777777" w:rsidTr="00987DC5">
        <w:trPr>
          <w:trHeight w:val="81"/>
        </w:trPr>
        <w:tc>
          <w:tcPr>
            <w:tcW w:w="562" w:type="dxa"/>
            <w:vMerge/>
          </w:tcPr>
          <w:p w14:paraId="43F7A00F" w14:textId="77777777" w:rsidR="0085784C" w:rsidRPr="005D735E" w:rsidRDefault="0085784C" w:rsidP="006A09EA">
            <w:pPr>
              <w:ind w:firstLine="0"/>
              <w:rPr>
                <w:rFonts w:eastAsia="Times New Roman" w:cs="Arial"/>
                <w:sz w:val="18"/>
                <w:szCs w:val="18"/>
                <w:lang w:eastAsia="lt-LT"/>
              </w:rPr>
            </w:pPr>
          </w:p>
        </w:tc>
        <w:tc>
          <w:tcPr>
            <w:tcW w:w="1418" w:type="dxa"/>
            <w:vMerge/>
          </w:tcPr>
          <w:p w14:paraId="0DC4286F"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394FDAA7"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Teisės aktų įgyvendinimas</w:t>
            </w:r>
          </w:p>
        </w:tc>
        <w:tc>
          <w:tcPr>
            <w:tcW w:w="4681" w:type="dxa"/>
          </w:tcPr>
          <w:p w14:paraId="47841893"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Rinkodaros komunikacijos, darnaus vystymosi, vidinės komunikacijos, ryšių su visuomene sritims priskirtinų vidaus ir išorės teisės aktų reikalavimų įgyvendinimo užtikrinimas.</w:t>
            </w:r>
          </w:p>
        </w:tc>
      </w:tr>
      <w:tr w:rsidR="0085784C" w:rsidRPr="005D735E" w14:paraId="1DDD4375" w14:textId="77777777" w:rsidTr="00987DC5">
        <w:trPr>
          <w:trHeight w:val="300"/>
        </w:trPr>
        <w:tc>
          <w:tcPr>
            <w:tcW w:w="562" w:type="dxa"/>
            <w:vMerge w:val="restart"/>
            <w:shd w:val="clear" w:color="auto" w:fill="auto"/>
            <w:hideMark/>
          </w:tcPr>
          <w:p w14:paraId="3B769017"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3.</w:t>
            </w:r>
          </w:p>
        </w:tc>
        <w:tc>
          <w:tcPr>
            <w:tcW w:w="1418" w:type="dxa"/>
            <w:vMerge w:val="restart"/>
            <w:shd w:val="clear" w:color="auto" w:fill="auto"/>
            <w:hideMark/>
          </w:tcPr>
          <w:p w14:paraId="4E828890"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Komunikacijos partnerystė</w:t>
            </w:r>
          </w:p>
        </w:tc>
        <w:tc>
          <w:tcPr>
            <w:tcW w:w="3260" w:type="dxa"/>
            <w:shd w:val="clear" w:color="auto" w:fill="auto"/>
            <w:vAlign w:val="center"/>
          </w:tcPr>
          <w:p w14:paraId="00BDDDB9"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Grupės komunikacijos strategijos adaptacija įmonei</w:t>
            </w:r>
          </w:p>
        </w:tc>
        <w:tc>
          <w:tcPr>
            <w:tcW w:w="4681" w:type="dxa"/>
          </w:tcPr>
          <w:p w14:paraId="0EEFBAC8"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Įmonės komunikacijos strategijos rengimas, derinimas ir tvirtinimas; Konsultacijos komunikacijos strategijos adaptacijos klausimais.</w:t>
            </w:r>
          </w:p>
        </w:tc>
      </w:tr>
      <w:tr w:rsidR="0085784C" w:rsidRPr="005D735E" w14:paraId="3095EF09" w14:textId="77777777" w:rsidTr="00987DC5">
        <w:trPr>
          <w:trHeight w:val="300"/>
        </w:trPr>
        <w:tc>
          <w:tcPr>
            <w:tcW w:w="562" w:type="dxa"/>
            <w:vMerge/>
          </w:tcPr>
          <w:p w14:paraId="4C719258" w14:textId="77777777" w:rsidR="0085784C" w:rsidRPr="005D735E" w:rsidRDefault="0085784C" w:rsidP="006A09EA">
            <w:pPr>
              <w:ind w:firstLine="0"/>
              <w:rPr>
                <w:rFonts w:eastAsia="Times New Roman" w:cs="Arial"/>
                <w:sz w:val="18"/>
                <w:szCs w:val="18"/>
                <w:lang w:eastAsia="lt-LT"/>
              </w:rPr>
            </w:pPr>
          </w:p>
        </w:tc>
        <w:tc>
          <w:tcPr>
            <w:tcW w:w="1418" w:type="dxa"/>
            <w:vMerge/>
          </w:tcPr>
          <w:p w14:paraId="3C0809F5"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1B72BED8"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Veiklos komunikacija</w:t>
            </w:r>
          </w:p>
        </w:tc>
        <w:tc>
          <w:tcPr>
            <w:tcW w:w="4681" w:type="dxa"/>
          </w:tcPr>
          <w:p w14:paraId="1C1018D9"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Metinis komunikacijos poreikio išgryninimas, derinimas, tvirtinimas; Metinis veiksmų plano rengimas, tvirtinimas; Metinis komunikacijos biudžeto rengimas, tvirtinimas; Komunikacijos projektų planų rengimas, derinimas ir tvirtinimas; Komunikacijos projektų, kampanijų įgyvendinimas, ataskaitos, išvados ir rekomendacijos; Periodinis veiklos planų ir ataskaitų parengimas ir efektyvaus įgyvendinimo valdymas.</w:t>
            </w:r>
          </w:p>
        </w:tc>
      </w:tr>
      <w:tr w:rsidR="0085784C" w:rsidRPr="005D735E" w14:paraId="0DFF791B" w14:textId="77777777" w:rsidTr="00987DC5">
        <w:trPr>
          <w:trHeight w:val="300"/>
        </w:trPr>
        <w:tc>
          <w:tcPr>
            <w:tcW w:w="562" w:type="dxa"/>
            <w:vMerge/>
          </w:tcPr>
          <w:p w14:paraId="02FFFA93" w14:textId="77777777" w:rsidR="0085784C" w:rsidRPr="005D735E" w:rsidRDefault="0085784C" w:rsidP="006A09EA">
            <w:pPr>
              <w:ind w:firstLine="0"/>
              <w:rPr>
                <w:rFonts w:eastAsia="Times New Roman" w:cs="Arial"/>
                <w:sz w:val="18"/>
                <w:szCs w:val="18"/>
                <w:lang w:eastAsia="lt-LT"/>
              </w:rPr>
            </w:pPr>
          </w:p>
        </w:tc>
        <w:tc>
          <w:tcPr>
            <w:tcW w:w="1418" w:type="dxa"/>
            <w:vMerge/>
          </w:tcPr>
          <w:p w14:paraId="313C85C3"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79E451B2"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Komunikacijos funkcijos valdymas įmonėje</w:t>
            </w:r>
          </w:p>
        </w:tc>
        <w:tc>
          <w:tcPr>
            <w:tcW w:w="4681" w:type="dxa"/>
          </w:tcPr>
          <w:p w14:paraId="471F11ED"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Komunikacijos biudžeto priežiūra ir kontrolė; Sąskaitų tikrinimas, tvirtinimas DVS; Įmonei suteiktų komunikacijos funkcijos paslaugos valandų kontrolė; Tyrimų iniciavimas, rengimas, vykdymas; Tyrimų išvadų, rekomendacijų rengimas; Esamų sutarčių su partneriais valdymas; Naujų pirkimų inicijavimas; Reikalingų žmogiškųjų išteklių poreikio identifikavimas, įgyvendinimas; Resurso užtikrinimas komunikacijos veiklai.</w:t>
            </w:r>
          </w:p>
        </w:tc>
      </w:tr>
      <w:tr w:rsidR="0085784C" w:rsidRPr="005D735E" w14:paraId="2C12D4CB" w14:textId="77777777" w:rsidTr="00987DC5">
        <w:trPr>
          <w:trHeight w:val="189"/>
        </w:trPr>
        <w:tc>
          <w:tcPr>
            <w:tcW w:w="562" w:type="dxa"/>
            <w:vMerge/>
          </w:tcPr>
          <w:p w14:paraId="1CD5C9A4" w14:textId="77777777" w:rsidR="0085784C" w:rsidRPr="005D735E" w:rsidRDefault="0085784C" w:rsidP="006A09EA">
            <w:pPr>
              <w:ind w:firstLine="0"/>
              <w:rPr>
                <w:rFonts w:eastAsia="Times New Roman" w:cs="Arial"/>
                <w:sz w:val="18"/>
                <w:szCs w:val="18"/>
                <w:lang w:eastAsia="lt-LT"/>
              </w:rPr>
            </w:pPr>
          </w:p>
        </w:tc>
        <w:tc>
          <w:tcPr>
            <w:tcW w:w="1418" w:type="dxa"/>
            <w:vMerge/>
          </w:tcPr>
          <w:p w14:paraId="50A56155"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7393E207"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Komunikacijos partnerystės projektai</w:t>
            </w:r>
          </w:p>
        </w:tc>
        <w:tc>
          <w:tcPr>
            <w:tcW w:w="4681" w:type="dxa"/>
          </w:tcPr>
          <w:p w14:paraId="0B5312D1"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 xml:space="preserve">Projektų inicijavimas, organizavimas ir vykdymas; </w:t>
            </w:r>
          </w:p>
          <w:p w14:paraId="0D05A18A"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lastRenderedPageBreak/>
              <w:t>Projektų komunikacija; Konsultacijos komunikacijos partnerystės projektų klausimais.</w:t>
            </w:r>
          </w:p>
        </w:tc>
      </w:tr>
      <w:tr w:rsidR="0085784C" w:rsidRPr="005D735E" w14:paraId="4FBC0491" w14:textId="77777777" w:rsidTr="00987DC5">
        <w:trPr>
          <w:trHeight w:val="1125"/>
        </w:trPr>
        <w:tc>
          <w:tcPr>
            <w:tcW w:w="562" w:type="dxa"/>
            <w:vMerge w:val="restart"/>
            <w:shd w:val="clear" w:color="auto" w:fill="auto"/>
            <w:hideMark/>
          </w:tcPr>
          <w:p w14:paraId="697A4948"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lastRenderedPageBreak/>
              <w:t>4.</w:t>
            </w:r>
          </w:p>
          <w:p w14:paraId="135A51AF" w14:textId="77777777" w:rsidR="0085784C" w:rsidRPr="006A09EA" w:rsidRDefault="0085784C" w:rsidP="006A09EA">
            <w:pPr>
              <w:ind w:firstLine="0"/>
              <w:rPr>
                <w:rFonts w:eastAsia="Times New Roman" w:cs="Arial"/>
                <w:sz w:val="18"/>
                <w:szCs w:val="18"/>
                <w:lang w:eastAsia="lt-LT"/>
              </w:rPr>
            </w:pPr>
          </w:p>
          <w:p w14:paraId="0AFC6A17" w14:textId="77777777" w:rsidR="0085784C" w:rsidRPr="005D735E" w:rsidRDefault="0085784C" w:rsidP="006A09EA">
            <w:pPr>
              <w:ind w:firstLine="0"/>
              <w:rPr>
                <w:rFonts w:eastAsia="Times New Roman" w:cs="Arial"/>
                <w:sz w:val="18"/>
                <w:szCs w:val="18"/>
                <w:lang w:eastAsia="lt-LT"/>
              </w:rPr>
            </w:pPr>
          </w:p>
        </w:tc>
        <w:tc>
          <w:tcPr>
            <w:tcW w:w="1418" w:type="dxa"/>
            <w:vMerge w:val="restart"/>
            <w:shd w:val="clear" w:color="auto" w:fill="auto"/>
            <w:hideMark/>
          </w:tcPr>
          <w:p w14:paraId="107E9AB9"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Rinkodaros komunikacija</w:t>
            </w:r>
          </w:p>
          <w:p w14:paraId="64025EAE" w14:textId="77777777" w:rsidR="0085784C" w:rsidRPr="005D735E" w:rsidRDefault="0085784C" w:rsidP="006A09EA">
            <w:pPr>
              <w:ind w:firstLine="0"/>
              <w:rPr>
                <w:rFonts w:eastAsia="Times New Roman" w:cs="Arial"/>
                <w:sz w:val="18"/>
                <w:szCs w:val="18"/>
                <w:lang w:eastAsia="lt-LT"/>
              </w:rPr>
            </w:pPr>
          </w:p>
          <w:p w14:paraId="49F7313F"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2B291747"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Komunikacijos kampanijų valdymas</w:t>
            </w:r>
          </w:p>
        </w:tc>
        <w:tc>
          <w:tcPr>
            <w:tcW w:w="4681" w:type="dxa"/>
          </w:tcPr>
          <w:p w14:paraId="626ECD04"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Bendradarbiaujant su įmone ir trečiomis šalimis planuojama, organizuojama ir įgyvendinama rinkodaros komunikacijos kampanijos. Pvz. Įvaizdis, naujų produktų/paslaugų įvedimas, pardavimų skatinimas, klientų lojalumo didinimas ir pan.</w:t>
            </w:r>
          </w:p>
        </w:tc>
      </w:tr>
      <w:tr w:rsidR="0085784C" w:rsidRPr="005D735E" w14:paraId="6589F904" w14:textId="77777777" w:rsidTr="00987DC5">
        <w:trPr>
          <w:trHeight w:val="702"/>
        </w:trPr>
        <w:tc>
          <w:tcPr>
            <w:tcW w:w="562" w:type="dxa"/>
            <w:vMerge/>
          </w:tcPr>
          <w:p w14:paraId="7B082103" w14:textId="77777777" w:rsidR="0085784C" w:rsidRPr="005D735E" w:rsidRDefault="0085784C" w:rsidP="006A09EA">
            <w:pPr>
              <w:ind w:firstLine="0"/>
              <w:rPr>
                <w:rFonts w:eastAsia="Times New Roman" w:cs="Arial"/>
                <w:sz w:val="18"/>
                <w:szCs w:val="18"/>
                <w:lang w:eastAsia="lt-LT"/>
              </w:rPr>
            </w:pPr>
          </w:p>
        </w:tc>
        <w:tc>
          <w:tcPr>
            <w:tcW w:w="1418" w:type="dxa"/>
            <w:vMerge/>
            <w:hideMark/>
          </w:tcPr>
          <w:p w14:paraId="01E77757"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27D9F2D7"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Komunikacijos socialiniuose tinkluose valdymas</w:t>
            </w:r>
          </w:p>
        </w:tc>
        <w:tc>
          <w:tcPr>
            <w:tcW w:w="4681" w:type="dxa"/>
          </w:tcPr>
          <w:p w14:paraId="6F45D85A"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 xml:space="preserve">Įrašų rengimas, reklamos optimizavimas, komentarų ir klientų užklausų monitoringas socialiniuose tinkluose Facebook ir </w:t>
            </w:r>
            <w:proofErr w:type="spellStart"/>
            <w:r w:rsidRPr="005D735E">
              <w:rPr>
                <w:rFonts w:eastAsia="Times New Roman" w:cs="Arial"/>
                <w:sz w:val="18"/>
                <w:szCs w:val="18"/>
                <w:lang w:eastAsia="lt-LT"/>
              </w:rPr>
              <w:t>Linkedin</w:t>
            </w:r>
            <w:proofErr w:type="spellEnd"/>
            <w:r w:rsidRPr="005D735E">
              <w:rPr>
                <w:rFonts w:eastAsia="Times New Roman" w:cs="Arial"/>
                <w:sz w:val="18"/>
                <w:szCs w:val="18"/>
                <w:lang w:eastAsia="lt-LT"/>
              </w:rPr>
              <w:t>.</w:t>
            </w:r>
          </w:p>
        </w:tc>
      </w:tr>
      <w:tr w:rsidR="0085784C" w:rsidRPr="005D735E" w14:paraId="399F416C" w14:textId="77777777" w:rsidTr="00987DC5">
        <w:trPr>
          <w:trHeight w:val="300"/>
        </w:trPr>
        <w:tc>
          <w:tcPr>
            <w:tcW w:w="562" w:type="dxa"/>
            <w:vMerge/>
          </w:tcPr>
          <w:p w14:paraId="79230643" w14:textId="77777777" w:rsidR="0085784C" w:rsidRPr="005D735E" w:rsidRDefault="0085784C" w:rsidP="006A09EA">
            <w:pPr>
              <w:ind w:firstLine="0"/>
              <w:rPr>
                <w:rFonts w:eastAsia="Times New Roman" w:cs="Arial"/>
                <w:sz w:val="18"/>
                <w:szCs w:val="18"/>
                <w:lang w:eastAsia="lt-LT"/>
              </w:rPr>
            </w:pPr>
          </w:p>
        </w:tc>
        <w:tc>
          <w:tcPr>
            <w:tcW w:w="1418" w:type="dxa"/>
            <w:vMerge/>
          </w:tcPr>
          <w:p w14:paraId="4FB42330"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4CB6C32D"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Internetinių svetainių valdymas</w:t>
            </w:r>
          </w:p>
          <w:p w14:paraId="1A6A6DEA" w14:textId="77777777" w:rsidR="0085784C" w:rsidRPr="005D735E" w:rsidRDefault="0085784C" w:rsidP="006A09EA">
            <w:pPr>
              <w:ind w:firstLine="0"/>
              <w:rPr>
                <w:rFonts w:eastAsia="Times New Roman" w:cs="Arial"/>
                <w:sz w:val="18"/>
                <w:szCs w:val="18"/>
                <w:lang w:eastAsia="lt-LT"/>
              </w:rPr>
            </w:pPr>
          </w:p>
        </w:tc>
        <w:tc>
          <w:tcPr>
            <w:tcW w:w="4681" w:type="dxa"/>
          </w:tcPr>
          <w:p w14:paraId="00077850" w14:textId="77777777" w:rsidR="0085784C" w:rsidRPr="005D735E" w:rsidRDefault="0085784C" w:rsidP="006A09EA">
            <w:pPr>
              <w:ind w:firstLine="0"/>
              <w:jc w:val="both"/>
              <w:rPr>
                <w:rFonts w:eastAsia="Times New Roman" w:cs="Arial"/>
                <w:sz w:val="18"/>
                <w:szCs w:val="18"/>
                <w:lang w:eastAsia="lt-LT"/>
              </w:rPr>
            </w:pPr>
            <w:r w:rsidRPr="006A09EA">
              <w:rPr>
                <w:rFonts w:eastAsia="Times New Roman" w:cs="Arial"/>
                <w:sz w:val="18"/>
                <w:szCs w:val="18"/>
                <w:lang w:eastAsia="lt-LT"/>
              </w:rPr>
              <w:t>Svetainės turinio valdymo sistemos administravimas (informacijos nuolatinis atnaujinimas, kėlimas, keitimas) naujų modulių, f-jų kūrimas, plėtra, testavimas, paleidimas. Techninių specifikacijų f-joms rengimas, įgyvendinimas, pirkimų inicijavimas, organizavimas, darbų priėmimas iš trečiųjų šalių, testavimas, paleidimas. Klaidų, gedimų šalinimas, naujų programavimo darbų organizavimas, versijų atnaujinimas.</w:t>
            </w:r>
          </w:p>
        </w:tc>
      </w:tr>
      <w:tr w:rsidR="0085784C" w:rsidRPr="005D735E" w14:paraId="0131A5B5" w14:textId="77777777" w:rsidTr="00987DC5">
        <w:trPr>
          <w:trHeight w:val="886"/>
        </w:trPr>
        <w:tc>
          <w:tcPr>
            <w:tcW w:w="562" w:type="dxa"/>
            <w:vMerge/>
          </w:tcPr>
          <w:p w14:paraId="2D9D9418" w14:textId="77777777" w:rsidR="0085784C" w:rsidRPr="005D735E" w:rsidRDefault="0085784C" w:rsidP="006A09EA">
            <w:pPr>
              <w:ind w:firstLine="0"/>
              <w:rPr>
                <w:rFonts w:eastAsia="Times New Roman" w:cs="Arial"/>
                <w:sz w:val="18"/>
                <w:szCs w:val="18"/>
                <w:lang w:eastAsia="lt-LT"/>
              </w:rPr>
            </w:pPr>
          </w:p>
        </w:tc>
        <w:tc>
          <w:tcPr>
            <w:tcW w:w="1418" w:type="dxa"/>
            <w:vMerge/>
          </w:tcPr>
          <w:p w14:paraId="11472541"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716CDB7E"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Rinkodaros komunikacijos valdymas</w:t>
            </w:r>
          </w:p>
        </w:tc>
        <w:tc>
          <w:tcPr>
            <w:tcW w:w="4681" w:type="dxa"/>
          </w:tcPr>
          <w:p w14:paraId="782D6968" w14:textId="77777777" w:rsidR="0085784C" w:rsidRPr="005D735E" w:rsidRDefault="0085784C" w:rsidP="006A09EA">
            <w:pPr>
              <w:ind w:firstLine="0"/>
              <w:jc w:val="both"/>
              <w:rPr>
                <w:rFonts w:eastAsia="Times New Roman" w:cs="Arial"/>
                <w:sz w:val="18"/>
                <w:szCs w:val="18"/>
                <w:lang w:eastAsia="lt-LT"/>
              </w:rPr>
            </w:pPr>
            <w:r w:rsidRPr="006A09EA">
              <w:rPr>
                <w:rFonts w:eastAsia="Times New Roman" w:cs="Arial"/>
                <w:sz w:val="18"/>
                <w:szCs w:val="18"/>
                <w:lang w:eastAsia="lt-LT"/>
              </w:rPr>
              <w:t>Rinkodaros komunikacijos strategijos ir veiklos planų parengimas, suderinimas ir</w:t>
            </w:r>
            <w:r w:rsidRPr="006A09EA" w:rsidDel="00C05086">
              <w:rPr>
                <w:rFonts w:eastAsia="Times New Roman" w:cs="Arial"/>
                <w:sz w:val="18"/>
                <w:szCs w:val="18"/>
                <w:lang w:eastAsia="lt-LT"/>
              </w:rPr>
              <w:t xml:space="preserve"> </w:t>
            </w:r>
            <w:r w:rsidRPr="006A09EA">
              <w:rPr>
                <w:rFonts w:eastAsia="Times New Roman" w:cs="Arial"/>
                <w:sz w:val="18"/>
                <w:szCs w:val="18"/>
                <w:lang w:eastAsia="lt-LT"/>
              </w:rPr>
              <w:t>suplanuotų veiksmų įgyvendinimas. Biudžetų rengimas ir valdymas, konsultacijos rinkodaros komunikacijos klausimais.</w:t>
            </w:r>
          </w:p>
        </w:tc>
      </w:tr>
      <w:tr w:rsidR="0085784C" w:rsidRPr="005D735E" w14:paraId="2E430784" w14:textId="77777777" w:rsidTr="00987DC5">
        <w:trPr>
          <w:trHeight w:val="300"/>
        </w:trPr>
        <w:tc>
          <w:tcPr>
            <w:tcW w:w="562" w:type="dxa"/>
            <w:vMerge w:val="restart"/>
            <w:shd w:val="clear" w:color="auto" w:fill="auto"/>
            <w:hideMark/>
          </w:tcPr>
          <w:p w14:paraId="68AECC05"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5.</w:t>
            </w:r>
          </w:p>
        </w:tc>
        <w:tc>
          <w:tcPr>
            <w:tcW w:w="1418" w:type="dxa"/>
            <w:vMerge w:val="restart"/>
            <w:shd w:val="clear" w:color="auto" w:fill="auto"/>
          </w:tcPr>
          <w:p w14:paraId="14D5CFA9"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Ryšiai su visuomene</w:t>
            </w:r>
          </w:p>
        </w:tc>
        <w:tc>
          <w:tcPr>
            <w:tcW w:w="3260" w:type="dxa"/>
            <w:shd w:val="clear" w:color="auto" w:fill="auto"/>
            <w:vAlign w:val="center"/>
          </w:tcPr>
          <w:p w14:paraId="698C3E4A"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 xml:space="preserve">Išorinė komunikacija </w:t>
            </w:r>
          </w:p>
        </w:tc>
        <w:tc>
          <w:tcPr>
            <w:tcW w:w="4681" w:type="dxa"/>
          </w:tcPr>
          <w:p w14:paraId="443E8A0E"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 xml:space="preserve">Išorinės komunikacijos temų išgryninimas; interviu su žiniasklaida organizavimas; spaudos konferencijų organizavimas; pranešimų spaudai rengimas, derinimas ir platinimas; atsakymų žiniasklaidai teikimas; kitų su RSV susijusių tekstų ruošimas; grįžtamojo ryšio monitoringas bei konsultacijos išorinės komunikacijos klausimais. </w:t>
            </w:r>
          </w:p>
        </w:tc>
      </w:tr>
      <w:tr w:rsidR="0085784C" w:rsidRPr="005D735E" w14:paraId="3B69982A" w14:textId="77777777" w:rsidTr="00987DC5">
        <w:trPr>
          <w:trHeight w:val="300"/>
        </w:trPr>
        <w:tc>
          <w:tcPr>
            <w:tcW w:w="562" w:type="dxa"/>
            <w:vMerge/>
          </w:tcPr>
          <w:p w14:paraId="5C8410EB" w14:textId="77777777" w:rsidR="0085784C" w:rsidRPr="005D735E" w:rsidRDefault="0085784C" w:rsidP="006A09EA">
            <w:pPr>
              <w:ind w:firstLine="0"/>
              <w:rPr>
                <w:rFonts w:eastAsia="Times New Roman" w:cs="Arial"/>
                <w:sz w:val="18"/>
                <w:szCs w:val="18"/>
                <w:lang w:eastAsia="lt-LT"/>
              </w:rPr>
            </w:pPr>
          </w:p>
        </w:tc>
        <w:tc>
          <w:tcPr>
            <w:tcW w:w="1418" w:type="dxa"/>
            <w:vMerge/>
          </w:tcPr>
          <w:p w14:paraId="5189E987"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32D0B7EF"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Santykiai su tikslinėmis auditorijomis</w:t>
            </w:r>
          </w:p>
        </w:tc>
        <w:tc>
          <w:tcPr>
            <w:tcW w:w="4681" w:type="dxa"/>
          </w:tcPr>
          <w:p w14:paraId="0C2D2824"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Susitikimų su tikslinėmis auditorijomis (bendruomenėmis, nuomonių lyderiais, suinteresuotosiomis šalimis) organizavimas, informacijos teikimas tikslinėms auditorijoms.</w:t>
            </w:r>
          </w:p>
        </w:tc>
      </w:tr>
      <w:tr w:rsidR="0085784C" w:rsidRPr="005D735E" w14:paraId="71D49AF1" w14:textId="77777777" w:rsidTr="00987DC5">
        <w:trPr>
          <w:trHeight w:val="300"/>
        </w:trPr>
        <w:tc>
          <w:tcPr>
            <w:tcW w:w="562" w:type="dxa"/>
            <w:vMerge/>
          </w:tcPr>
          <w:p w14:paraId="5CFF47BE" w14:textId="77777777" w:rsidR="0085784C" w:rsidRPr="005D735E" w:rsidRDefault="0085784C" w:rsidP="006A09EA">
            <w:pPr>
              <w:ind w:firstLine="0"/>
              <w:rPr>
                <w:rFonts w:eastAsia="Times New Roman" w:cs="Arial"/>
                <w:sz w:val="18"/>
                <w:szCs w:val="18"/>
                <w:lang w:eastAsia="lt-LT"/>
              </w:rPr>
            </w:pPr>
          </w:p>
        </w:tc>
        <w:tc>
          <w:tcPr>
            <w:tcW w:w="1418" w:type="dxa"/>
            <w:vMerge/>
          </w:tcPr>
          <w:p w14:paraId="48701E9D"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105337AB"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Krizių komunikacija</w:t>
            </w:r>
          </w:p>
        </w:tc>
        <w:tc>
          <w:tcPr>
            <w:tcW w:w="4681" w:type="dxa"/>
          </w:tcPr>
          <w:p w14:paraId="638B4B4C"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Krizių komunikacijos tvarkos rengimas, korekcijos ir įgyvendinimas; krizių komunikacijos mokymų vadovams organizavimas; informacijos rengimas ir teikimas išorei komunikacinių krizių metu.</w:t>
            </w:r>
          </w:p>
        </w:tc>
      </w:tr>
      <w:tr w:rsidR="0085784C" w:rsidRPr="005D735E" w14:paraId="31825CFB" w14:textId="77777777" w:rsidTr="00987DC5">
        <w:trPr>
          <w:trHeight w:val="300"/>
        </w:trPr>
        <w:tc>
          <w:tcPr>
            <w:tcW w:w="562" w:type="dxa"/>
            <w:vMerge/>
          </w:tcPr>
          <w:p w14:paraId="044904D1" w14:textId="77777777" w:rsidR="0085784C" w:rsidRPr="005D735E" w:rsidRDefault="0085784C" w:rsidP="006A09EA">
            <w:pPr>
              <w:ind w:firstLine="0"/>
              <w:rPr>
                <w:rFonts w:eastAsia="Times New Roman" w:cs="Arial"/>
                <w:sz w:val="18"/>
                <w:szCs w:val="18"/>
                <w:lang w:eastAsia="lt-LT"/>
              </w:rPr>
            </w:pPr>
          </w:p>
        </w:tc>
        <w:tc>
          <w:tcPr>
            <w:tcW w:w="1418" w:type="dxa"/>
            <w:vMerge/>
          </w:tcPr>
          <w:p w14:paraId="004A83BF"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45ACE43E"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Komunikacija per vertybinių popierių biržą</w:t>
            </w:r>
          </w:p>
        </w:tc>
        <w:tc>
          <w:tcPr>
            <w:tcW w:w="4681" w:type="dxa"/>
          </w:tcPr>
          <w:p w14:paraId="14BCFEA9"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Konsultacijos, susijusios su informacijos skelbimu per vertybinių popierių biržą; finansinių ir veiklos ataskaitų rengimas, derinimas ir viešinimas; esminės informacijos rengimas ir skelbimas per biržas.</w:t>
            </w:r>
          </w:p>
        </w:tc>
      </w:tr>
      <w:tr w:rsidR="0085784C" w:rsidRPr="005D735E" w14:paraId="0FE51458" w14:textId="77777777" w:rsidTr="00987DC5">
        <w:trPr>
          <w:trHeight w:val="300"/>
        </w:trPr>
        <w:tc>
          <w:tcPr>
            <w:tcW w:w="562" w:type="dxa"/>
            <w:vMerge/>
          </w:tcPr>
          <w:p w14:paraId="7135DCE0" w14:textId="77777777" w:rsidR="0085784C" w:rsidRPr="005D735E" w:rsidRDefault="0085784C" w:rsidP="006A09EA">
            <w:pPr>
              <w:ind w:firstLine="0"/>
              <w:rPr>
                <w:rFonts w:eastAsia="Times New Roman" w:cs="Arial"/>
                <w:sz w:val="18"/>
                <w:szCs w:val="18"/>
                <w:lang w:eastAsia="lt-LT"/>
              </w:rPr>
            </w:pPr>
          </w:p>
        </w:tc>
        <w:tc>
          <w:tcPr>
            <w:tcW w:w="1418" w:type="dxa"/>
            <w:vMerge/>
          </w:tcPr>
          <w:p w14:paraId="3A677975"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2EAB4F8D"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Dalyvavimas išorės konferencijose</w:t>
            </w:r>
          </w:p>
        </w:tc>
        <w:tc>
          <w:tcPr>
            <w:tcW w:w="4681" w:type="dxa"/>
          </w:tcPr>
          <w:p w14:paraId="7D17AA16"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Konsultavimas dėl konferencijose skaitomų pranešimų, tezių peržiūra ir korekcijos; esant poreikiui – pranešimo sklaidos užtikrinimas.</w:t>
            </w:r>
          </w:p>
        </w:tc>
      </w:tr>
      <w:tr w:rsidR="0085784C" w:rsidRPr="005D735E" w14:paraId="5A3516FD" w14:textId="77777777" w:rsidTr="00987DC5">
        <w:trPr>
          <w:trHeight w:val="127"/>
        </w:trPr>
        <w:tc>
          <w:tcPr>
            <w:tcW w:w="562" w:type="dxa"/>
            <w:vMerge/>
          </w:tcPr>
          <w:p w14:paraId="624A1B4E" w14:textId="77777777" w:rsidR="0085784C" w:rsidRPr="005D735E" w:rsidRDefault="0085784C" w:rsidP="006A09EA">
            <w:pPr>
              <w:ind w:firstLine="0"/>
              <w:rPr>
                <w:rFonts w:eastAsia="Times New Roman" w:cs="Arial"/>
                <w:sz w:val="18"/>
                <w:szCs w:val="18"/>
                <w:lang w:eastAsia="lt-LT"/>
              </w:rPr>
            </w:pPr>
          </w:p>
        </w:tc>
        <w:tc>
          <w:tcPr>
            <w:tcW w:w="1418" w:type="dxa"/>
            <w:vMerge/>
          </w:tcPr>
          <w:p w14:paraId="50066709" w14:textId="77777777" w:rsidR="0085784C" w:rsidRPr="005D735E" w:rsidRDefault="0085784C" w:rsidP="006A09EA">
            <w:pPr>
              <w:ind w:firstLine="0"/>
              <w:rPr>
                <w:rFonts w:eastAsia="Times New Roman" w:cs="Arial"/>
                <w:sz w:val="18"/>
                <w:szCs w:val="18"/>
                <w:lang w:eastAsia="lt-LT"/>
              </w:rPr>
            </w:pPr>
          </w:p>
        </w:tc>
        <w:tc>
          <w:tcPr>
            <w:tcW w:w="3260" w:type="dxa"/>
            <w:shd w:val="clear" w:color="auto" w:fill="auto"/>
            <w:vAlign w:val="center"/>
          </w:tcPr>
          <w:p w14:paraId="20ABAD19"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RSV komunikacijos valdymas</w:t>
            </w:r>
          </w:p>
        </w:tc>
        <w:tc>
          <w:tcPr>
            <w:tcW w:w="4681" w:type="dxa"/>
          </w:tcPr>
          <w:p w14:paraId="751C4FFA"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Ryšių su visuomene veiksmų planų ir taktinių veiksmų parengimas pagal Šalių suderintą poreikį; planų ir veiksmų įgyvendinimas, trečiųjų šalių (RSV agentūrų ir t.t.) teikiamų paslaugų valdymas.</w:t>
            </w:r>
          </w:p>
        </w:tc>
      </w:tr>
      <w:tr w:rsidR="0085784C" w:rsidRPr="005D735E" w14:paraId="32B19990" w14:textId="77777777" w:rsidTr="00987DC5">
        <w:trPr>
          <w:trHeight w:val="300"/>
        </w:trPr>
        <w:tc>
          <w:tcPr>
            <w:tcW w:w="562" w:type="dxa"/>
            <w:vMerge w:val="restart"/>
            <w:shd w:val="clear" w:color="auto" w:fill="auto"/>
            <w:hideMark/>
          </w:tcPr>
          <w:p w14:paraId="41BFDAC7"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6.</w:t>
            </w:r>
          </w:p>
        </w:tc>
        <w:tc>
          <w:tcPr>
            <w:tcW w:w="1418" w:type="dxa"/>
            <w:vMerge w:val="restart"/>
            <w:shd w:val="clear" w:color="auto" w:fill="auto"/>
          </w:tcPr>
          <w:p w14:paraId="7838C939"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Vidinė komunikacija</w:t>
            </w:r>
          </w:p>
        </w:tc>
        <w:tc>
          <w:tcPr>
            <w:tcW w:w="3260" w:type="dxa"/>
            <w:shd w:val="clear" w:color="auto" w:fill="auto"/>
            <w:vAlign w:val="center"/>
          </w:tcPr>
          <w:p w14:paraId="358C941B"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Vidinės komunikacijos planavimas</w:t>
            </w:r>
          </w:p>
        </w:tc>
        <w:tc>
          <w:tcPr>
            <w:tcW w:w="4681" w:type="dxa"/>
          </w:tcPr>
          <w:p w14:paraId="6D1AA826"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Atskirų laikotarpių, projektų planų rengimas, derinimas, pristatymas.</w:t>
            </w:r>
          </w:p>
        </w:tc>
      </w:tr>
      <w:tr w:rsidR="0085784C" w:rsidRPr="005D735E" w14:paraId="5825251B" w14:textId="77777777" w:rsidTr="00987DC5">
        <w:trPr>
          <w:trHeight w:val="300"/>
        </w:trPr>
        <w:tc>
          <w:tcPr>
            <w:tcW w:w="562" w:type="dxa"/>
            <w:vMerge/>
          </w:tcPr>
          <w:p w14:paraId="625D088B" w14:textId="77777777" w:rsidR="0085784C" w:rsidRPr="005D735E" w:rsidRDefault="0085784C">
            <w:pPr>
              <w:rPr>
                <w:rFonts w:eastAsia="Times New Roman" w:cs="Arial"/>
                <w:sz w:val="18"/>
                <w:szCs w:val="18"/>
                <w:lang w:eastAsia="lt-LT"/>
              </w:rPr>
            </w:pPr>
          </w:p>
        </w:tc>
        <w:tc>
          <w:tcPr>
            <w:tcW w:w="1418" w:type="dxa"/>
            <w:vMerge/>
          </w:tcPr>
          <w:p w14:paraId="261DB788"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5D16999F"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Kasdienė vidinė komunikacija</w:t>
            </w:r>
          </w:p>
        </w:tc>
        <w:tc>
          <w:tcPr>
            <w:tcW w:w="4681" w:type="dxa"/>
          </w:tcPr>
          <w:p w14:paraId="471051F6"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Naujienų, laiškų, kitų vidinių tekstų rengimas, derinimas ir publikavimas; foto/video, kitos vizualinės medžiagos vidinei komunikacijai rengimas, vidinių apklausų organizavimas, gyvų ir virtualių visų darbuotojų susitikimų su vadovais organizavimas; vidinės komunikacijos priemonių ir formatų parinkimas.</w:t>
            </w:r>
          </w:p>
        </w:tc>
      </w:tr>
      <w:tr w:rsidR="0085784C" w:rsidRPr="005D735E" w14:paraId="342688F3" w14:textId="77777777" w:rsidTr="00987DC5">
        <w:trPr>
          <w:trHeight w:val="300"/>
        </w:trPr>
        <w:tc>
          <w:tcPr>
            <w:tcW w:w="562" w:type="dxa"/>
            <w:vMerge/>
          </w:tcPr>
          <w:p w14:paraId="240D5560" w14:textId="77777777" w:rsidR="0085784C" w:rsidRPr="005D735E" w:rsidRDefault="0085784C">
            <w:pPr>
              <w:rPr>
                <w:rFonts w:eastAsia="Times New Roman" w:cs="Arial"/>
                <w:sz w:val="18"/>
                <w:szCs w:val="18"/>
                <w:lang w:eastAsia="lt-LT"/>
              </w:rPr>
            </w:pPr>
          </w:p>
        </w:tc>
        <w:tc>
          <w:tcPr>
            <w:tcW w:w="1418" w:type="dxa"/>
            <w:vMerge/>
          </w:tcPr>
          <w:p w14:paraId="2E91122D"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0E731B12"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Intraneto svetainės/</w:t>
            </w:r>
            <w:proofErr w:type="spellStart"/>
            <w:r w:rsidRPr="005D735E">
              <w:rPr>
                <w:rFonts w:eastAsia="Times New Roman" w:cs="Arial"/>
                <w:sz w:val="18"/>
                <w:szCs w:val="18"/>
                <w:lang w:eastAsia="lt-LT"/>
              </w:rPr>
              <w:t>ių</w:t>
            </w:r>
            <w:proofErr w:type="spellEnd"/>
            <w:r w:rsidRPr="005D735E">
              <w:rPr>
                <w:rFonts w:eastAsia="Times New Roman" w:cs="Arial"/>
                <w:sz w:val="18"/>
                <w:szCs w:val="18"/>
                <w:lang w:eastAsia="lt-LT"/>
              </w:rPr>
              <w:t xml:space="preserve"> turinio priežiūra</w:t>
            </w:r>
          </w:p>
        </w:tc>
        <w:tc>
          <w:tcPr>
            <w:tcW w:w="4681" w:type="dxa"/>
          </w:tcPr>
          <w:p w14:paraId="70E24965"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Intraneto struktūros valdymas ir tobulinimas, konsultavimas, apmokymas intraneto naudojimo (administravimo) klausimais.</w:t>
            </w:r>
          </w:p>
        </w:tc>
      </w:tr>
      <w:tr w:rsidR="0085784C" w:rsidRPr="005D735E" w14:paraId="0B5F4E64" w14:textId="77777777" w:rsidTr="00987DC5">
        <w:trPr>
          <w:trHeight w:val="300"/>
        </w:trPr>
        <w:tc>
          <w:tcPr>
            <w:tcW w:w="562" w:type="dxa"/>
            <w:vMerge/>
            <w:vAlign w:val="center"/>
          </w:tcPr>
          <w:p w14:paraId="4560A36D" w14:textId="77777777" w:rsidR="0085784C" w:rsidRPr="005D735E" w:rsidRDefault="0085784C">
            <w:pPr>
              <w:rPr>
                <w:rFonts w:eastAsia="Times New Roman" w:cs="Arial"/>
                <w:sz w:val="18"/>
                <w:szCs w:val="18"/>
                <w:lang w:eastAsia="lt-LT"/>
              </w:rPr>
            </w:pPr>
          </w:p>
        </w:tc>
        <w:tc>
          <w:tcPr>
            <w:tcW w:w="1418" w:type="dxa"/>
            <w:vMerge/>
            <w:vAlign w:val="center"/>
          </w:tcPr>
          <w:p w14:paraId="276A5B93"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3647DB1D"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Vidinių grupės renginių organizavimas</w:t>
            </w:r>
          </w:p>
        </w:tc>
        <w:tc>
          <w:tcPr>
            <w:tcW w:w="4681" w:type="dxa"/>
          </w:tcPr>
          <w:p w14:paraId="7DADB0A9"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Grupės/ visos įmonės renginių planavimas, idėjos, biudžeto rengimas ir derinimas, įgyvendinimo darbai, renginio komunikacija, rezultatų, ataskaitų rengimas.</w:t>
            </w:r>
          </w:p>
        </w:tc>
      </w:tr>
      <w:tr w:rsidR="0085784C" w:rsidRPr="005D735E" w14:paraId="65565F8B" w14:textId="77777777" w:rsidTr="00987DC5">
        <w:trPr>
          <w:trHeight w:val="300"/>
        </w:trPr>
        <w:tc>
          <w:tcPr>
            <w:tcW w:w="562" w:type="dxa"/>
            <w:vMerge/>
            <w:vAlign w:val="center"/>
          </w:tcPr>
          <w:p w14:paraId="624F03B4" w14:textId="77777777" w:rsidR="0085784C" w:rsidRPr="005D735E" w:rsidRDefault="0085784C">
            <w:pPr>
              <w:rPr>
                <w:rFonts w:eastAsia="Times New Roman" w:cs="Arial"/>
                <w:sz w:val="18"/>
                <w:szCs w:val="18"/>
                <w:lang w:eastAsia="lt-LT"/>
              </w:rPr>
            </w:pPr>
          </w:p>
        </w:tc>
        <w:tc>
          <w:tcPr>
            <w:tcW w:w="1418" w:type="dxa"/>
            <w:vMerge/>
            <w:vAlign w:val="center"/>
          </w:tcPr>
          <w:p w14:paraId="0C4E0522"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28279CAE"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Vidinė krizių komunikacija</w:t>
            </w:r>
          </w:p>
        </w:tc>
        <w:tc>
          <w:tcPr>
            <w:tcW w:w="4681" w:type="dxa"/>
          </w:tcPr>
          <w:p w14:paraId="12B282F3"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Krizių valdymo, nepaprastų situacijų vidinės komunikacijos planų rengimas ir įgyvendinimas.</w:t>
            </w:r>
          </w:p>
        </w:tc>
      </w:tr>
      <w:tr w:rsidR="0085784C" w:rsidRPr="005D735E" w14:paraId="26761D07" w14:textId="77777777" w:rsidTr="00987DC5">
        <w:trPr>
          <w:trHeight w:val="700"/>
        </w:trPr>
        <w:tc>
          <w:tcPr>
            <w:tcW w:w="562" w:type="dxa"/>
            <w:vMerge/>
            <w:vAlign w:val="center"/>
          </w:tcPr>
          <w:p w14:paraId="3D9C4B56" w14:textId="77777777" w:rsidR="0085784C" w:rsidRPr="005D735E" w:rsidRDefault="0085784C">
            <w:pPr>
              <w:rPr>
                <w:rFonts w:eastAsia="Times New Roman" w:cs="Arial"/>
                <w:sz w:val="18"/>
                <w:szCs w:val="18"/>
                <w:lang w:eastAsia="lt-LT"/>
              </w:rPr>
            </w:pPr>
          </w:p>
        </w:tc>
        <w:tc>
          <w:tcPr>
            <w:tcW w:w="1418" w:type="dxa"/>
            <w:vMerge/>
            <w:vAlign w:val="center"/>
          </w:tcPr>
          <w:p w14:paraId="3002F50A" w14:textId="77777777" w:rsidR="0085784C" w:rsidRPr="005D735E" w:rsidRDefault="0085784C">
            <w:pPr>
              <w:rPr>
                <w:rFonts w:eastAsia="Times New Roman" w:cs="Arial"/>
                <w:sz w:val="18"/>
                <w:szCs w:val="18"/>
                <w:lang w:eastAsia="lt-LT"/>
              </w:rPr>
            </w:pPr>
          </w:p>
        </w:tc>
        <w:tc>
          <w:tcPr>
            <w:tcW w:w="3260" w:type="dxa"/>
            <w:shd w:val="clear" w:color="auto" w:fill="auto"/>
            <w:vAlign w:val="center"/>
          </w:tcPr>
          <w:p w14:paraId="7C7F4F74" w14:textId="77777777" w:rsidR="0085784C" w:rsidRPr="005D735E" w:rsidRDefault="0085784C" w:rsidP="006A09EA">
            <w:pPr>
              <w:ind w:firstLine="0"/>
              <w:rPr>
                <w:rFonts w:eastAsia="Times New Roman" w:cs="Arial"/>
                <w:sz w:val="18"/>
                <w:szCs w:val="18"/>
                <w:lang w:eastAsia="lt-LT"/>
              </w:rPr>
            </w:pPr>
            <w:r w:rsidRPr="005D735E">
              <w:rPr>
                <w:rFonts w:eastAsia="Times New Roman" w:cs="Arial"/>
                <w:sz w:val="18"/>
                <w:szCs w:val="18"/>
                <w:lang w:eastAsia="lt-LT"/>
              </w:rPr>
              <w:t>Konsultavimas vidinės komunikacijos klausimais</w:t>
            </w:r>
          </w:p>
        </w:tc>
        <w:tc>
          <w:tcPr>
            <w:tcW w:w="4681" w:type="dxa"/>
          </w:tcPr>
          <w:p w14:paraId="3B1818A4" w14:textId="77777777" w:rsidR="0085784C" w:rsidRPr="005D735E" w:rsidRDefault="0085784C" w:rsidP="006A09EA">
            <w:pPr>
              <w:ind w:firstLine="0"/>
              <w:jc w:val="both"/>
              <w:rPr>
                <w:rFonts w:eastAsia="Times New Roman" w:cs="Arial"/>
                <w:sz w:val="18"/>
                <w:szCs w:val="18"/>
                <w:lang w:eastAsia="lt-LT"/>
              </w:rPr>
            </w:pPr>
            <w:r w:rsidRPr="005D735E">
              <w:rPr>
                <w:rFonts w:eastAsia="Times New Roman" w:cs="Arial"/>
                <w:sz w:val="18"/>
                <w:szCs w:val="18"/>
                <w:lang w:eastAsia="lt-LT"/>
              </w:rPr>
              <w:t>Dalyvavimas darbo grupėse, pasitarimuose pagal kitų padalinių poreikį, konsultacijos vidinės komunikacijos klausimais.</w:t>
            </w:r>
          </w:p>
        </w:tc>
      </w:tr>
    </w:tbl>
    <w:p w14:paraId="2A7964C1" w14:textId="25B27BC2" w:rsidR="00CA3DE9" w:rsidRDefault="00D969A5" w:rsidP="00D969A5">
      <w:pPr>
        <w:pStyle w:val="Sraopastraipa"/>
        <w:tabs>
          <w:tab w:val="left" w:pos="1625"/>
        </w:tabs>
        <w:spacing w:before="60" w:after="60"/>
        <w:ind w:left="0" w:firstLine="0"/>
        <w:contextualSpacing w:val="0"/>
        <w:jc w:val="both"/>
        <w:rPr>
          <w:rFonts w:cs="Arial"/>
          <w:b/>
          <w:sz w:val="20"/>
          <w:szCs w:val="20"/>
        </w:rPr>
      </w:pPr>
      <w:r>
        <w:rPr>
          <w:rFonts w:cs="Arial"/>
          <w:b/>
          <w:sz w:val="20"/>
          <w:szCs w:val="20"/>
        </w:rPr>
        <w:tab/>
      </w:r>
    </w:p>
    <w:p w14:paraId="4B427DA5" w14:textId="55DC5721" w:rsidR="00D969A5" w:rsidRPr="0090702B" w:rsidRDefault="00BC28F3">
      <w:pPr>
        <w:pStyle w:val="Sraopastraipa"/>
        <w:numPr>
          <w:ilvl w:val="2"/>
          <w:numId w:val="1"/>
        </w:numPr>
        <w:tabs>
          <w:tab w:val="left" w:pos="284"/>
          <w:tab w:val="left" w:pos="709"/>
        </w:tabs>
        <w:spacing w:before="60" w:after="60"/>
        <w:ind w:left="0" w:firstLine="0"/>
        <w:contextualSpacing w:val="0"/>
        <w:jc w:val="both"/>
        <w:rPr>
          <w:rFonts w:cs="Arial"/>
          <w:b/>
          <w:sz w:val="20"/>
          <w:szCs w:val="20"/>
        </w:rPr>
      </w:pPr>
      <w:r w:rsidRPr="000A52C6">
        <w:rPr>
          <w:rFonts w:eastAsia="Times New Roman" w:cs="Arial"/>
          <w:sz w:val="20"/>
          <w:szCs w:val="20"/>
          <w:lang w:eastAsia="lt-LT"/>
        </w:rPr>
        <w:t>Komunikacinės paslaugos Pirkėjo pasirinkimu teikiamos lietuvių ir/arba anglų kalba.</w:t>
      </w:r>
    </w:p>
    <w:bookmarkEnd w:id="1"/>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1BABA8E3" w14:textId="260DB23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59FDB" w14:textId="77777777" w:rsidR="004A20AD" w:rsidRDefault="004A20AD" w:rsidP="00427694">
      <w:r>
        <w:separator/>
      </w:r>
    </w:p>
  </w:endnote>
  <w:endnote w:type="continuationSeparator" w:id="0">
    <w:p w14:paraId="6C0CD383" w14:textId="77777777" w:rsidR="004A20AD" w:rsidRDefault="004A20AD"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BA556" w14:textId="77777777" w:rsidR="004A20AD" w:rsidRDefault="004A20AD" w:rsidP="00427694">
      <w:r>
        <w:separator/>
      </w:r>
    </w:p>
  </w:footnote>
  <w:footnote w:type="continuationSeparator" w:id="0">
    <w:p w14:paraId="270A5DFC" w14:textId="77777777" w:rsidR="004A20AD" w:rsidRDefault="004A20AD"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11706F0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894C4E"/>
    <w:multiLevelType w:val="multilevel"/>
    <w:tmpl w:val="2334CFF6"/>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1"/>
  </w:num>
  <w:num w:numId="4">
    <w:abstractNumId w:val="0"/>
  </w:num>
  <w:num w:numId="5">
    <w:abstractNumId w:val="19"/>
  </w:num>
  <w:num w:numId="6">
    <w:abstractNumId w:val="4"/>
  </w:num>
  <w:num w:numId="7">
    <w:abstractNumId w:val="14"/>
  </w:num>
  <w:num w:numId="8">
    <w:abstractNumId w:val="5"/>
  </w:num>
  <w:num w:numId="9">
    <w:abstractNumId w:val="16"/>
  </w:num>
  <w:num w:numId="10">
    <w:abstractNumId w:val="22"/>
  </w:num>
  <w:num w:numId="11">
    <w:abstractNumId w:val="13"/>
  </w:num>
  <w:num w:numId="12">
    <w:abstractNumId w:val="3"/>
  </w:num>
  <w:num w:numId="13">
    <w:abstractNumId w:val="20"/>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7"/>
  </w:num>
  <w:num w:numId="24">
    <w:abstractNumId w:val="1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lvlOverride w:ilvl="1">
      <w:startOverride w:val="1"/>
    </w:lvlOverride>
  </w:num>
  <w:num w:numId="28">
    <w:abstractNumId w:val="15"/>
    <w:lvlOverride w:ilvl="1">
      <w:startOverride w:val="2"/>
    </w:lvlOverride>
  </w:num>
  <w:num w:numId="29">
    <w:abstractNumId w:val="15"/>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77C12"/>
    <w:rsid w:val="000819AB"/>
    <w:rsid w:val="00085A74"/>
    <w:rsid w:val="000912E7"/>
    <w:rsid w:val="0009477B"/>
    <w:rsid w:val="000A52C6"/>
    <w:rsid w:val="000C4CFA"/>
    <w:rsid w:val="000C6D3E"/>
    <w:rsid w:val="000E011C"/>
    <w:rsid w:val="000E4215"/>
    <w:rsid w:val="00102417"/>
    <w:rsid w:val="001039B4"/>
    <w:rsid w:val="00110568"/>
    <w:rsid w:val="00136FE5"/>
    <w:rsid w:val="00137B5E"/>
    <w:rsid w:val="001512C3"/>
    <w:rsid w:val="00154859"/>
    <w:rsid w:val="00156E2A"/>
    <w:rsid w:val="00166AD8"/>
    <w:rsid w:val="001702BB"/>
    <w:rsid w:val="00173103"/>
    <w:rsid w:val="001813F1"/>
    <w:rsid w:val="0018597A"/>
    <w:rsid w:val="001A2152"/>
    <w:rsid w:val="001F4E67"/>
    <w:rsid w:val="001F57AC"/>
    <w:rsid w:val="00205616"/>
    <w:rsid w:val="002074FE"/>
    <w:rsid w:val="00221B57"/>
    <w:rsid w:val="00227FA4"/>
    <w:rsid w:val="002359BD"/>
    <w:rsid w:val="002465CA"/>
    <w:rsid w:val="002528BA"/>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3EC4"/>
    <w:rsid w:val="00376C14"/>
    <w:rsid w:val="00393679"/>
    <w:rsid w:val="003A3753"/>
    <w:rsid w:val="003B7542"/>
    <w:rsid w:val="003C19B1"/>
    <w:rsid w:val="003C7376"/>
    <w:rsid w:val="003D043D"/>
    <w:rsid w:val="003D551C"/>
    <w:rsid w:val="003D6222"/>
    <w:rsid w:val="003E1F23"/>
    <w:rsid w:val="003E784D"/>
    <w:rsid w:val="003F2790"/>
    <w:rsid w:val="003F3E82"/>
    <w:rsid w:val="00402286"/>
    <w:rsid w:val="00406FA7"/>
    <w:rsid w:val="00425DE9"/>
    <w:rsid w:val="00426967"/>
    <w:rsid w:val="00427694"/>
    <w:rsid w:val="00430ED8"/>
    <w:rsid w:val="004421F4"/>
    <w:rsid w:val="00454749"/>
    <w:rsid w:val="0045791E"/>
    <w:rsid w:val="00460C67"/>
    <w:rsid w:val="00462C11"/>
    <w:rsid w:val="00474A1D"/>
    <w:rsid w:val="00477A19"/>
    <w:rsid w:val="00477A4D"/>
    <w:rsid w:val="00480079"/>
    <w:rsid w:val="00492F5E"/>
    <w:rsid w:val="0049799C"/>
    <w:rsid w:val="004A123E"/>
    <w:rsid w:val="004A20AD"/>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34255"/>
    <w:rsid w:val="0054193F"/>
    <w:rsid w:val="00554F68"/>
    <w:rsid w:val="00580817"/>
    <w:rsid w:val="00585260"/>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50104"/>
    <w:rsid w:val="006709BC"/>
    <w:rsid w:val="006728A3"/>
    <w:rsid w:val="00686D60"/>
    <w:rsid w:val="00690EBB"/>
    <w:rsid w:val="006A09EA"/>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3326"/>
    <w:rsid w:val="00833A1B"/>
    <w:rsid w:val="00836146"/>
    <w:rsid w:val="0085784C"/>
    <w:rsid w:val="00861FCC"/>
    <w:rsid w:val="00876051"/>
    <w:rsid w:val="00890A6E"/>
    <w:rsid w:val="008A3AD9"/>
    <w:rsid w:val="008B3991"/>
    <w:rsid w:val="008C03B9"/>
    <w:rsid w:val="008C1B7A"/>
    <w:rsid w:val="008C4C68"/>
    <w:rsid w:val="008C77B1"/>
    <w:rsid w:val="008D64B2"/>
    <w:rsid w:val="008D6813"/>
    <w:rsid w:val="008F1376"/>
    <w:rsid w:val="008F4D22"/>
    <w:rsid w:val="00904337"/>
    <w:rsid w:val="0090702B"/>
    <w:rsid w:val="00912035"/>
    <w:rsid w:val="00924F7D"/>
    <w:rsid w:val="00926949"/>
    <w:rsid w:val="00933309"/>
    <w:rsid w:val="00935514"/>
    <w:rsid w:val="00946C35"/>
    <w:rsid w:val="00946F60"/>
    <w:rsid w:val="00952518"/>
    <w:rsid w:val="00952EE6"/>
    <w:rsid w:val="00961423"/>
    <w:rsid w:val="00977724"/>
    <w:rsid w:val="00982F34"/>
    <w:rsid w:val="00985E83"/>
    <w:rsid w:val="00993BA2"/>
    <w:rsid w:val="009A145A"/>
    <w:rsid w:val="009A1C33"/>
    <w:rsid w:val="009A3EE4"/>
    <w:rsid w:val="009A63CF"/>
    <w:rsid w:val="009B21D0"/>
    <w:rsid w:val="009B224D"/>
    <w:rsid w:val="009C5FF6"/>
    <w:rsid w:val="009E1CC2"/>
    <w:rsid w:val="009E40CD"/>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4A5F"/>
    <w:rsid w:val="00B46B8C"/>
    <w:rsid w:val="00B525C5"/>
    <w:rsid w:val="00B6032A"/>
    <w:rsid w:val="00B81729"/>
    <w:rsid w:val="00B9284A"/>
    <w:rsid w:val="00B95B9B"/>
    <w:rsid w:val="00BB5269"/>
    <w:rsid w:val="00BB598C"/>
    <w:rsid w:val="00BC28F3"/>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3DE9"/>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969A5"/>
    <w:rsid w:val="00D977E6"/>
    <w:rsid w:val="00DA73BD"/>
    <w:rsid w:val="00DA7C21"/>
    <w:rsid w:val="00DB4387"/>
    <w:rsid w:val="00DB4DEC"/>
    <w:rsid w:val="00DC557E"/>
    <w:rsid w:val="00DE6560"/>
    <w:rsid w:val="00DF613D"/>
    <w:rsid w:val="00E05EAD"/>
    <w:rsid w:val="00E11C02"/>
    <w:rsid w:val="00E156DD"/>
    <w:rsid w:val="00E21CA2"/>
    <w:rsid w:val="00E33D26"/>
    <w:rsid w:val="00E433D2"/>
    <w:rsid w:val="00E45A46"/>
    <w:rsid w:val="00E5115C"/>
    <w:rsid w:val="00E54564"/>
    <w:rsid w:val="00E67401"/>
    <w:rsid w:val="00E74FB7"/>
    <w:rsid w:val="00E919CF"/>
    <w:rsid w:val="00E96136"/>
    <w:rsid w:val="00EA32FB"/>
    <w:rsid w:val="00EA6D55"/>
    <w:rsid w:val="00EA7645"/>
    <w:rsid w:val="00EA7EAB"/>
    <w:rsid w:val="00EB69DB"/>
    <w:rsid w:val="00EC44BD"/>
    <w:rsid w:val="00EC6813"/>
    <w:rsid w:val="00EE6E4A"/>
    <w:rsid w:val="00EF4072"/>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C2A48"/>
    <w:rsid w:val="00FC4580"/>
    <w:rsid w:val="00FC4915"/>
    <w:rsid w:val="00FC4D0B"/>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paragraph" w:customStyle="1" w:styleId="paragraph">
    <w:name w:val="paragraph"/>
    <w:basedOn w:val="prastasis"/>
    <w:rsid w:val="00580817"/>
    <w:pPr>
      <w:ind w:firstLine="0"/>
    </w:pPr>
    <w:rPr>
      <w:rFonts w:ascii="Times New Roman" w:eastAsia="Times New Roman" w:hAnsi="Times New Roman" w:cs="Times New Roman"/>
      <w:sz w:val="24"/>
      <w:szCs w:val="24"/>
      <w:lang w:eastAsia="lt-LT"/>
    </w:rPr>
  </w:style>
  <w:style w:type="character" w:customStyle="1" w:styleId="normaltextrun1">
    <w:name w:val="normaltextrun1"/>
    <w:basedOn w:val="Numatytasispastraiposriftas"/>
    <w:rsid w:val="00580817"/>
  </w:style>
  <w:style w:type="character" w:customStyle="1" w:styleId="eop">
    <w:name w:val="eop"/>
    <w:basedOn w:val="Numatytasispastraiposriftas"/>
    <w:rsid w:val="00580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11451976">
      <w:bodyDiv w:val="1"/>
      <w:marLeft w:val="0"/>
      <w:marRight w:val="0"/>
      <w:marTop w:val="0"/>
      <w:marBottom w:val="0"/>
      <w:divBdr>
        <w:top w:val="none" w:sz="0" w:space="0" w:color="auto"/>
        <w:left w:val="none" w:sz="0" w:space="0" w:color="auto"/>
        <w:bottom w:val="none" w:sz="0" w:space="0" w:color="auto"/>
        <w:right w:val="none" w:sz="0" w:space="0" w:color="auto"/>
      </w:divBdr>
      <w:divsChild>
        <w:div w:id="1768652499">
          <w:marLeft w:val="0"/>
          <w:marRight w:val="0"/>
          <w:marTop w:val="0"/>
          <w:marBottom w:val="0"/>
          <w:divBdr>
            <w:top w:val="none" w:sz="0" w:space="0" w:color="auto"/>
            <w:left w:val="none" w:sz="0" w:space="0" w:color="auto"/>
            <w:bottom w:val="none" w:sz="0" w:space="0" w:color="auto"/>
            <w:right w:val="none" w:sz="0" w:space="0" w:color="auto"/>
          </w:divBdr>
          <w:divsChild>
            <w:div w:id="427117593">
              <w:marLeft w:val="0"/>
              <w:marRight w:val="0"/>
              <w:marTop w:val="0"/>
              <w:marBottom w:val="0"/>
              <w:divBdr>
                <w:top w:val="none" w:sz="0" w:space="0" w:color="auto"/>
                <w:left w:val="none" w:sz="0" w:space="0" w:color="auto"/>
                <w:bottom w:val="none" w:sz="0" w:space="0" w:color="auto"/>
                <w:right w:val="none" w:sz="0" w:space="0" w:color="auto"/>
              </w:divBdr>
              <w:divsChild>
                <w:div w:id="1169054060">
                  <w:marLeft w:val="0"/>
                  <w:marRight w:val="0"/>
                  <w:marTop w:val="0"/>
                  <w:marBottom w:val="0"/>
                  <w:divBdr>
                    <w:top w:val="none" w:sz="0" w:space="0" w:color="auto"/>
                    <w:left w:val="none" w:sz="0" w:space="0" w:color="auto"/>
                    <w:bottom w:val="none" w:sz="0" w:space="0" w:color="auto"/>
                    <w:right w:val="none" w:sz="0" w:space="0" w:color="auto"/>
                  </w:divBdr>
                  <w:divsChild>
                    <w:div w:id="619841742">
                      <w:marLeft w:val="0"/>
                      <w:marRight w:val="0"/>
                      <w:marTop w:val="0"/>
                      <w:marBottom w:val="0"/>
                      <w:divBdr>
                        <w:top w:val="none" w:sz="0" w:space="0" w:color="auto"/>
                        <w:left w:val="none" w:sz="0" w:space="0" w:color="auto"/>
                        <w:bottom w:val="none" w:sz="0" w:space="0" w:color="auto"/>
                        <w:right w:val="none" w:sz="0" w:space="0" w:color="auto"/>
                      </w:divBdr>
                      <w:divsChild>
                        <w:div w:id="1181352774">
                          <w:marLeft w:val="0"/>
                          <w:marRight w:val="0"/>
                          <w:marTop w:val="0"/>
                          <w:marBottom w:val="0"/>
                          <w:divBdr>
                            <w:top w:val="none" w:sz="0" w:space="0" w:color="auto"/>
                            <w:left w:val="none" w:sz="0" w:space="0" w:color="auto"/>
                            <w:bottom w:val="none" w:sz="0" w:space="0" w:color="auto"/>
                            <w:right w:val="none" w:sz="0" w:space="0" w:color="auto"/>
                          </w:divBdr>
                          <w:divsChild>
                            <w:div w:id="767654115">
                              <w:marLeft w:val="0"/>
                              <w:marRight w:val="0"/>
                              <w:marTop w:val="0"/>
                              <w:marBottom w:val="0"/>
                              <w:divBdr>
                                <w:top w:val="none" w:sz="0" w:space="0" w:color="auto"/>
                                <w:left w:val="none" w:sz="0" w:space="0" w:color="auto"/>
                                <w:bottom w:val="none" w:sz="0" w:space="0" w:color="auto"/>
                                <w:right w:val="none" w:sz="0" w:space="0" w:color="auto"/>
                              </w:divBdr>
                              <w:divsChild>
                                <w:div w:id="258373858">
                                  <w:marLeft w:val="0"/>
                                  <w:marRight w:val="0"/>
                                  <w:marTop w:val="0"/>
                                  <w:marBottom w:val="0"/>
                                  <w:divBdr>
                                    <w:top w:val="none" w:sz="0" w:space="0" w:color="auto"/>
                                    <w:left w:val="none" w:sz="0" w:space="0" w:color="auto"/>
                                    <w:bottom w:val="none" w:sz="0" w:space="0" w:color="auto"/>
                                    <w:right w:val="none" w:sz="0" w:space="0" w:color="auto"/>
                                  </w:divBdr>
                                  <w:divsChild>
                                    <w:div w:id="625235147">
                                      <w:marLeft w:val="0"/>
                                      <w:marRight w:val="0"/>
                                      <w:marTop w:val="0"/>
                                      <w:marBottom w:val="0"/>
                                      <w:divBdr>
                                        <w:top w:val="none" w:sz="0" w:space="0" w:color="auto"/>
                                        <w:left w:val="none" w:sz="0" w:space="0" w:color="auto"/>
                                        <w:bottom w:val="none" w:sz="0" w:space="0" w:color="auto"/>
                                        <w:right w:val="none" w:sz="0" w:space="0" w:color="auto"/>
                                      </w:divBdr>
                                      <w:divsChild>
                                        <w:div w:id="1288849924">
                                          <w:marLeft w:val="0"/>
                                          <w:marRight w:val="0"/>
                                          <w:marTop w:val="0"/>
                                          <w:marBottom w:val="0"/>
                                          <w:divBdr>
                                            <w:top w:val="none" w:sz="0" w:space="0" w:color="auto"/>
                                            <w:left w:val="none" w:sz="0" w:space="0" w:color="auto"/>
                                            <w:bottom w:val="none" w:sz="0" w:space="0" w:color="auto"/>
                                            <w:right w:val="none" w:sz="0" w:space="0" w:color="auto"/>
                                          </w:divBdr>
                                          <w:divsChild>
                                            <w:div w:id="362637505">
                                              <w:marLeft w:val="0"/>
                                              <w:marRight w:val="0"/>
                                              <w:marTop w:val="0"/>
                                              <w:marBottom w:val="0"/>
                                              <w:divBdr>
                                                <w:top w:val="none" w:sz="0" w:space="0" w:color="auto"/>
                                                <w:left w:val="none" w:sz="0" w:space="0" w:color="auto"/>
                                                <w:bottom w:val="none" w:sz="0" w:space="0" w:color="auto"/>
                                                <w:right w:val="none" w:sz="0" w:space="0" w:color="auto"/>
                                              </w:divBdr>
                                              <w:divsChild>
                                                <w:div w:id="88235122">
                                                  <w:marLeft w:val="0"/>
                                                  <w:marRight w:val="0"/>
                                                  <w:marTop w:val="0"/>
                                                  <w:marBottom w:val="435"/>
                                                  <w:divBdr>
                                                    <w:top w:val="none" w:sz="0" w:space="0" w:color="auto"/>
                                                    <w:left w:val="none" w:sz="0" w:space="0" w:color="auto"/>
                                                    <w:bottom w:val="none" w:sz="0" w:space="0" w:color="auto"/>
                                                    <w:right w:val="none" w:sz="0" w:space="0" w:color="auto"/>
                                                  </w:divBdr>
                                                  <w:divsChild>
                                                    <w:div w:id="1012876076">
                                                      <w:marLeft w:val="0"/>
                                                      <w:marRight w:val="0"/>
                                                      <w:marTop w:val="0"/>
                                                      <w:marBottom w:val="0"/>
                                                      <w:divBdr>
                                                        <w:top w:val="none" w:sz="0" w:space="0" w:color="auto"/>
                                                        <w:left w:val="none" w:sz="0" w:space="0" w:color="auto"/>
                                                        <w:bottom w:val="none" w:sz="0" w:space="0" w:color="auto"/>
                                                        <w:right w:val="none" w:sz="0" w:space="0" w:color="auto"/>
                                                      </w:divBdr>
                                                      <w:divsChild>
                                                        <w:div w:id="876965464">
                                                          <w:marLeft w:val="0"/>
                                                          <w:marRight w:val="0"/>
                                                          <w:marTop w:val="0"/>
                                                          <w:marBottom w:val="0"/>
                                                          <w:divBdr>
                                                            <w:top w:val="single" w:sz="6" w:space="0" w:color="ABABAB"/>
                                                            <w:left w:val="single" w:sz="6" w:space="0" w:color="ABABAB"/>
                                                            <w:bottom w:val="single" w:sz="6" w:space="0" w:color="ABABAB"/>
                                                            <w:right w:val="single" w:sz="6" w:space="0" w:color="ABABAB"/>
                                                          </w:divBdr>
                                                          <w:divsChild>
                                                            <w:div w:id="1804812040">
                                                              <w:marLeft w:val="0"/>
                                                              <w:marRight w:val="0"/>
                                                              <w:marTop w:val="0"/>
                                                              <w:marBottom w:val="0"/>
                                                              <w:divBdr>
                                                                <w:top w:val="none" w:sz="0" w:space="0" w:color="auto"/>
                                                                <w:left w:val="none" w:sz="0" w:space="0" w:color="auto"/>
                                                                <w:bottom w:val="none" w:sz="0" w:space="0" w:color="auto"/>
                                                                <w:right w:val="none" w:sz="0" w:space="0" w:color="auto"/>
                                                              </w:divBdr>
                                                              <w:divsChild>
                                                                <w:div w:id="27067458">
                                                                  <w:marLeft w:val="0"/>
                                                                  <w:marRight w:val="0"/>
                                                                  <w:marTop w:val="0"/>
                                                                  <w:marBottom w:val="0"/>
                                                                  <w:divBdr>
                                                                    <w:top w:val="none" w:sz="0" w:space="0" w:color="auto"/>
                                                                    <w:left w:val="none" w:sz="0" w:space="0" w:color="auto"/>
                                                                    <w:bottom w:val="none" w:sz="0" w:space="0" w:color="auto"/>
                                                                    <w:right w:val="none" w:sz="0" w:space="0" w:color="auto"/>
                                                                  </w:divBdr>
                                                                  <w:divsChild>
                                                                    <w:div w:id="983778889">
                                                                      <w:marLeft w:val="0"/>
                                                                      <w:marRight w:val="0"/>
                                                                      <w:marTop w:val="0"/>
                                                                      <w:marBottom w:val="0"/>
                                                                      <w:divBdr>
                                                                        <w:top w:val="none" w:sz="0" w:space="0" w:color="auto"/>
                                                                        <w:left w:val="none" w:sz="0" w:space="0" w:color="auto"/>
                                                                        <w:bottom w:val="none" w:sz="0" w:space="0" w:color="auto"/>
                                                                        <w:right w:val="none" w:sz="0" w:space="0" w:color="auto"/>
                                                                      </w:divBdr>
                                                                      <w:divsChild>
                                                                        <w:div w:id="2003309074">
                                                                          <w:marLeft w:val="0"/>
                                                                          <w:marRight w:val="0"/>
                                                                          <w:marTop w:val="0"/>
                                                                          <w:marBottom w:val="0"/>
                                                                          <w:divBdr>
                                                                            <w:top w:val="none" w:sz="0" w:space="0" w:color="auto"/>
                                                                            <w:left w:val="none" w:sz="0" w:space="0" w:color="auto"/>
                                                                            <w:bottom w:val="none" w:sz="0" w:space="0" w:color="auto"/>
                                                                            <w:right w:val="none" w:sz="0" w:space="0" w:color="auto"/>
                                                                          </w:divBdr>
                                                                          <w:divsChild>
                                                                            <w:div w:id="367295506">
                                                                              <w:marLeft w:val="0"/>
                                                                              <w:marRight w:val="0"/>
                                                                              <w:marTop w:val="0"/>
                                                                              <w:marBottom w:val="0"/>
                                                                              <w:divBdr>
                                                                                <w:top w:val="none" w:sz="0" w:space="0" w:color="auto"/>
                                                                                <w:left w:val="none" w:sz="0" w:space="0" w:color="auto"/>
                                                                                <w:bottom w:val="none" w:sz="0" w:space="0" w:color="auto"/>
                                                                                <w:right w:val="none" w:sz="0" w:space="0" w:color="auto"/>
                                                                              </w:divBdr>
                                                                              <w:divsChild>
                                                                                <w:div w:id="812454123">
                                                                                  <w:marLeft w:val="0"/>
                                                                                  <w:marRight w:val="0"/>
                                                                                  <w:marTop w:val="0"/>
                                                                                  <w:marBottom w:val="0"/>
                                                                                  <w:divBdr>
                                                                                    <w:top w:val="none" w:sz="0" w:space="0" w:color="auto"/>
                                                                                    <w:left w:val="none" w:sz="0" w:space="0" w:color="auto"/>
                                                                                    <w:bottom w:val="none" w:sz="0" w:space="0" w:color="auto"/>
                                                                                    <w:right w:val="none" w:sz="0" w:space="0" w:color="auto"/>
                                                                                  </w:divBdr>
                                                                                  <w:divsChild>
                                                                                    <w:div w:id="876116855">
                                                                                      <w:marLeft w:val="0"/>
                                                                                      <w:marRight w:val="0"/>
                                                                                      <w:marTop w:val="0"/>
                                                                                      <w:marBottom w:val="0"/>
                                                                                      <w:divBdr>
                                                                                        <w:top w:val="none" w:sz="0" w:space="0" w:color="auto"/>
                                                                                        <w:left w:val="none" w:sz="0" w:space="0" w:color="auto"/>
                                                                                        <w:bottom w:val="none" w:sz="0" w:space="0" w:color="auto"/>
                                                                                        <w:right w:val="none" w:sz="0" w:space="0" w:color="auto"/>
                                                                                      </w:divBdr>
                                                                                      <w:divsChild>
                                                                                        <w:div w:id="1310093339">
                                                                                          <w:marLeft w:val="0"/>
                                                                                          <w:marRight w:val="0"/>
                                                                                          <w:marTop w:val="0"/>
                                                                                          <w:marBottom w:val="0"/>
                                                                                          <w:divBdr>
                                                                                            <w:top w:val="none" w:sz="0" w:space="0" w:color="auto"/>
                                                                                            <w:left w:val="none" w:sz="0" w:space="0" w:color="auto"/>
                                                                                            <w:bottom w:val="none" w:sz="0" w:space="0" w:color="auto"/>
                                                                                            <w:right w:val="none" w:sz="0" w:space="0" w:color="auto"/>
                                                                                          </w:divBdr>
                                                                                        </w:div>
                                                                                        <w:div w:id="1953903549">
                                                                                          <w:marLeft w:val="0"/>
                                                                                          <w:marRight w:val="0"/>
                                                                                          <w:marTop w:val="0"/>
                                                                                          <w:marBottom w:val="0"/>
                                                                                          <w:divBdr>
                                                                                            <w:top w:val="none" w:sz="0" w:space="0" w:color="auto"/>
                                                                                            <w:left w:val="none" w:sz="0" w:space="0" w:color="auto"/>
                                                                                            <w:bottom w:val="none" w:sz="0" w:space="0" w:color="auto"/>
                                                                                            <w:right w:val="none" w:sz="0" w:space="0" w:color="auto"/>
                                                                                          </w:divBdr>
                                                                                        </w:div>
                                                                                        <w:div w:id="2121560715">
                                                                                          <w:marLeft w:val="0"/>
                                                                                          <w:marRight w:val="0"/>
                                                                                          <w:marTop w:val="0"/>
                                                                                          <w:marBottom w:val="0"/>
                                                                                          <w:divBdr>
                                                                                            <w:top w:val="none" w:sz="0" w:space="0" w:color="auto"/>
                                                                                            <w:left w:val="none" w:sz="0" w:space="0" w:color="auto"/>
                                                                                            <w:bottom w:val="none" w:sz="0" w:space="0" w:color="auto"/>
                                                                                            <w:right w:val="none" w:sz="0" w:space="0" w:color="auto"/>
                                                                                          </w:divBdr>
                                                                                        </w:div>
                                                                                        <w:div w:id="20494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7171</Words>
  <Characters>4089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Andziulė</cp:lastModifiedBy>
  <cp:revision>4</cp:revision>
  <dcterms:created xsi:type="dcterms:W3CDTF">2021-01-28T05:27:00Z</dcterms:created>
  <dcterms:modified xsi:type="dcterms:W3CDTF">2021-03-04T07:35:00Z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