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41D7C819" w:rsidR="00F078CD" w:rsidRPr="00DD694A" w:rsidRDefault="00723277" w:rsidP="00D07E69">
      <w:pPr>
        <w:contextualSpacing/>
        <w:rPr>
          <w:lang w:val="lt-LT"/>
        </w:rPr>
      </w:pPr>
      <w:r w:rsidRPr="00DD694A">
        <w:rPr>
          <w:b/>
          <w:lang w:val="lt-LT"/>
        </w:rPr>
        <w:tab/>
      </w:r>
      <w:r w:rsidRPr="00DD694A">
        <w:rPr>
          <w:b/>
          <w:lang w:val="lt-LT"/>
        </w:rPr>
        <w:tab/>
      </w:r>
      <w:r w:rsidRPr="00DD694A">
        <w:rPr>
          <w:b/>
          <w:lang w:val="lt-LT"/>
        </w:rPr>
        <w:tab/>
      </w:r>
      <w:r w:rsidRPr="00DD694A">
        <w:rPr>
          <w:b/>
          <w:lang w:val="lt-LT"/>
        </w:rPr>
        <w:tab/>
      </w:r>
      <w:r w:rsidRPr="00DD694A">
        <w:rPr>
          <w:b/>
          <w:lang w:val="lt-LT"/>
        </w:rPr>
        <w:tab/>
      </w:r>
      <w:r w:rsidRPr="00DD694A">
        <w:rPr>
          <w:b/>
          <w:lang w:val="lt-LT"/>
        </w:rPr>
        <w:tab/>
      </w:r>
      <w:r w:rsidRPr="00DD694A">
        <w:rPr>
          <w:b/>
          <w:lang w:val="lt-LT"/>
        </w:rPr>
        <w:tab/>
        <w:t xml:space="preserve">        </w:t>
      </w:r>
      <w:r w:rsidR="00F63DA7" w:rsidRPr="00DD694A">
        <w:rPr>
          <w:lang w:val="lt-LT"/>
        </w:rPr>
        <w:t>2023</w:t>
      </w:r>
      <w:r w:rsidR="005C3DF4" w:rsidRPr="00DD694A">
        <w:rPr>
          <w:lang w:val="lt-LT"/>
        </w:rPr>
        <w:t xml:space="preserve"> m.</w:t>
      </w:r>
      <w:r w:rsidR="00057036">
        <w:rPr>
          <w:lang w:val="lt-LT"/>
        </w:rPr>
        <w:t xml:space="preserve"> spalio 4 </w:t>
      </w:r>
      <w:r w:rsidR="00F078CD" w:rsidRPr="00DD694A">
        <w:rPr>
          <w:lang w:val="lt-LT"/>
        </w:rPr>
        <w:t>d.</w:t>
      </w:r>
    </w:p>
    <w:p w14:paraId="6361BEB4" w14:textId="037CDA79" w:rsidR="005A42D7" w:rsidRPr="00E27E57" w:rsidRDefault="00E27E57" w:rsidP="00E27E57">
      <w:pPr>
        <w:ind w:left="5520"/>
        <w:contextualSpacing/>
        <w:rPr>
          <w:lang w:val="lt-LT"/>
        </w:rPr>
      </w:pPr>
      <w:r w:rsidRPr="00E27E57">
        <w:rPr>
          <w:lang w:val="lt-LT"/>
        </w:rPr>
        <w:t xml:space="preserve">Informacinės kampanijos apie pasirengimą galimai branduolinei avarijai, karinėms grėsmėms bei kitoms civilinės saugos nelaimėms sukūrimo ir įgyvendinimo </w:t>
      </w:r>
      <w:r>
        <w:rPr>
          <w:lang w:val="lt-LT"/>
        </w:rPr>
        <w:t>paslaugų</w:t>
      </w:r>
      <w:r w:rsidR="00912C5E" w:rsidRPr="00DD694A">
        <w:rPr>
          <w:lang w:val="lt-LT"/>
        </w:rPr>
        <w:t xml:space="preserve"> </w:t>
      </w:r>
      <w:r w:rsidR="00891BC8" w:rsidRPr="00DD694A">
        <w:rPr>
          <w:lang w:val="lt-LT"/>
        </w:rPr>
        <w:t>sutarties Nr.</w:t>
      </w:r>
      <w:r w:rsidR="00057036">
        <w:rPr>
          <w:lang w:val="lt-LT"/>
        </w:rPr>
        <w:t xml:space="preserve"> 1S-218</w:t>
      </w:r>
    </w:p>
    <w:p w14:paraId="3E1B2BBE" w14:textId="30BF50C7" w:rsidR="001226D6" w:rsidRPr="00DD694A" w:rsidRDefault="005A42D7" w:rsidP="00D07E69">
      <w:pPr>
        <w:rPr>
          <w:lang w:val="lt-LT"/>
        </w:rPr>
      </w:pPr>
      <w:r w:rsidRPr="00DD694A">
        <w:rPr>
          <w:lang w:val="lt-LT"/>
        </w:rPr>
        <w:t xml:space="preserve">                                                               </w:t>
      </w:r>
      <w:r w:rsidR="00723277" w:rsidRPr="00DD694A">
        <w:rPr>
          <w:lang w:val="lt-LT"/>
        </w:rPr>
        <w:t xml:space="preserve">                            </w:t>
      </w:r>
      <w:r w:rsidR="00E27E57">
        <w:rPr>
          <w:lang w:val="lt-LT"/>
        </w:rPr>
        <w:t xml:space="preserve"> 1</w:t>
      </w:r>
      <w:r w:rsidR="00723277" w:rsidRPr="00DD694A">
        <w:rPr>
          <w:lang w:val="lt-LT"/>
        </w:rPr>
        <w:t xml:space="preserve"> </w:t>
      </w:r>
      <w:r w:rsidR="00587CF8" w:rsidRPr="00DD694A">
        <w:rPr>
          <w:lang w:val="lt-LT"/>
        </w:rPr>
        <w:t>priedas</w:t>
      </w:r>
    </w:p>
    <w:p w14:paraId="4B73C485" w14:textId="77777777" w:rsidR="00D07E69" w:rsidRPr="00DD694A" w:rsidRDefault="00D07E69" w:rsidP="00D07E69">
      <w:pPr>
        <w:rPr>
          <w:lang w:val="lt-LT"/>
        </w:rPr>
      </w:pPr>
    </w:p>
    <w:p w14:paraId="241D7E2B" w14:textId="77777777" w:rsidR="00FC2008" w:rsidRPr="00DD694A" w:rsidRDefault="00FC2008" w:rsidP="00D20DA5">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6223EBDB" w14:textId="38C4FC90" w:rsidR="0098035A" w:rsidRDefault="0045017C" w:rsidP="00D20DA5">
      <w:pPr>
        <w:tabs>
          <w:tab w:val="left" w:pos="1296"/>
        </w:tabs>
        <w:jc w:val="center"/>
        <w:rPr>
          <w:b/>
          <w:caps/>
          <w:lang w:val="lt-LT"/>
        </w:rPr>
      </w:pPr>
      <w:r w:rsidRPr="00DD694A">
        <w:rPr>
          <w:b/>
          <w:caps/>
          <w:lang w:val="lt-LT"/>
        </w:rPr>
        <w:t xml:space="preserve">TECHNINĖ </w:t>
      </w:r>
      <w:r w:rsidR="0098035A" w:rsidRPr="00DD694A">
        <w:rPr>
          <w:b/>
          <w:caps/>
          <w:lang w:val="lt-LT"/>
        </w:rPr>
        <w:t>SPECIFIKACIJA</w:t>
      </w:r>
    </w:p>
    <w:p w14:paraId="5F821AB5" w14:textId="77777777" w:rsidR="00FC038C" w:rsidRPr="00DD694A" w:rsidRDefault="00FC038C" w:rsidP="00D20DA5">
      <w:pPr>
        <w:tabs>
          <w:tab w:val="left" w:pos="1296"/>
        </w:tabs>
        <w:jc w:val="center"/>
        <w:rPr>
          <w:b/>
          <w:caps/>
          <w:lang w:val="lt-LT"/>
        </w:rPr>
      </w:pPr>
    </w:p>
    <w:p w14:paraId="0860915E" w14:textId="77777777" w:rsidR="00FC038C" w:rsidRDefault="00FC038C" w:rsidP="00FC038C">
      <w:pPr>
        <w:jc w:val="both"/>
        <w:rPr>
          <w:b/>
        </w:rPr>
      </w:pPr>
      <w:r w:rsidRPr="00995111">
        <w:rPr>
          <w:b/>
        </w:rPr>
        <w:t xml:space="preserve">1. PIRKIMO OBJEKTAS </w:t>
      </w:r>
    </w:p>
    <w:p w14:paraId="1D477CD4" w14:textId="77777777" w:rsidR="00FC038C" w:rsidRPr="00995111" w:rsidRDefault="00FC038C" w:rsidP="00FC038C">
      <w:pPr>
        <w:jc w:val="both"/>
        <w:rPr>
          <w:b/>
        </w:rPr>
      </w:pPr>
    </w:p>
    <w:p w14:paraId="7BB56F94" w14:textId="77777777" w:rsidR="00FC038C" w:rsidRPr="00057036" w:rsidRDefault="00FC038C" w:rsidP="00FC038C">
      <w:pPr>
        <w:jc w:val="both"/>
        <w:rPr>
          <w:b/>
          <w:lang w:val="lt-LT"/>
        </w:rPr>
      </w:pPr>
      <w:r w:rsidRPr="00057036">
        <w:rPr>
          <w:lang w:val="lt-LT"/>
        </w:rPr>
        <w:t>1.1.</w:t>
      </w:r>
      <w:r w:rsidRPr="00057036">
        <w:rPr>
          <w:b/>
          <w:lang w:val="lt-LT"/>
        </w:rPr>
        <w:t xml:space="preserve"> Perkančioji organizacija</w:t>
      </w:r>
      <w:r w:rsidRPr="00057036">
        <w:rPr>
          <w:lang w:val="lt-LT"/>
        </w:rPr>
        <w:t xml:space="preserve"> – Lietuvos Respublikos vidaus reikalų ministerija (toliau – Ministerija, Perkančioji organizacija). </w:t>
      </w:r>
    </w:p>
    <w:p w14:paraId="7A8675F3" w14:textId="77777777" w:rsidR="00FC038C" w:rsidRPr="00057036" w:rsidRDefault="00FC038C" w:rsidP="00FC038C">
      <w:pPr>
        <w:jc w:val="both"/>
        <w:rPr>
          <w:lang w:val="lt-LT"/>
        </w:rPr>
      </w:pPr>
      <w:r w:rsidRPr="00057036">
        <w:rPr>
          <w:lang w:val="lt-LT"/>
        </w:rPr>
        <w:t xml:space="preserve">1.2. </w:t>
      </w:r>
      <w:r w:rsidRPr="00057036">
        <w:rPr>
          <w:b/>
          <w:lang w:val="lt-LT"/>
        </w:rPr>
        <w:t>Pirkimo objektas</w:t>
      </w:r>
      <w:r w:rsidRPr="00057036">
        <w:rPr>
          <w:lang w:val="lt-LT"/>
        </w:rPr>
        <w:t xml:space="preserve"> – Informacinės kampanijos apie gyventojų ir valstybės institucijų pasirengimą galimai branduolinei avarijai, karinėms grėsmėms bei kitoms civilinės saugos nelaimėms sukūrimo ir įgyvendinimo paslaugos (toliau – Paslaugos): </w:t>
      </w:r>
    </w:p>
    <w:p w14:paraId="1367EEC8" w14:textId="77777777" w:rsidR="00FC038C" w:rsidRPr="00057036" w:rsidRDefault="00FC038C" w:rsidP="00FC038C">
      <w:pPr>
        <w:pStyle w:val="Sraopastraipa"/>
        <w:numPr>
          <w:ilvl w:val="0"/>
          <w:numId w:val="16"/>
        </w:numPr>
        <w:spacing w:after="160" w:line="259" w:lineRule="auto"/>
        <w:jc w:val="both"/>
        <w:rPr>
          <w:color w:val="000000" w:themeColor="text1"/>
          <w:lang w:val="lt-LT"/>
        </w:rPr>
      </w:pPr>
      <w:r w:rsidRPr="00057036">
        <w:rPr>
          <w:color w:val="000000" w:themeColor="text1"/>
          <w:lang w:val="lt-LT"/>
        </w:rPr>
        <w:t xml:space="preserve">viešųjų renginių organizavimas švietimo įstaigose vyresniųjų (9-12) klasių moksleiviams; </w:t>
      </w:r>
    </w:p>
    <w:p w14:paraId="154019BE" w14:textId="77777777" w:rsidR="00FC038C" w:rsidRPr="00057036" w:rsidRDefault="00FC038C" w:rsidP="00FC038C">
      <w:pPr>
        <w:pStyle w:val="Sraopastraipa"/>
        <w:numPr>
          <w:ilvl w:val="0"/>
          <w:numId w:val="16"/>
        </w:numPr>
        <w:spacing w:after="160" w:line="259" w:lineRule="auto"/>
        <w:jc w:val="both"/>
        <w:rPr>
          <w:color w:val="000000" w:themeColor="text1"/>
          <w:lang w:val="lt-LT"/>
        </w:rPr>
      </w:pPr>
      <w:r w:rsidRPr="00057036">
        <w:rPr>
          <w:color w:val="000000" w:themeColor="text1"/>
          <w:lang w:val="lt-LT"/>
        </w:rPr>
        <w:t xml:space="preserve">viešųjų renginių mokyklose skaičius – ne mažiau kaip 30-mt renginių; </w:t>
      </w:r>
    </w:p>
    <w:p w14:paraId="57285282" w14:textId="77777777" w:rsidR="00FC038C" w:rsidRPr="00057036" w:rsidRDefault="00FC038C" w:rsidP="00FC038C">
      <w:pPr>
        <w:pStyle w:val="Sraopastraipa"/>
        <w:numPr>
          <w:ilvl w:val="0"/>
          <w:numId w:val="16"/>
        </w:numPr>
        <w:spacing w:after="160" w:line="259" w:lineRule="auto"/>
        <w:jc w:val="both"/>
        <w:rPr>
          <w:color w:val="000000" w:themeColor="text1"/>
          <w:lang w:val="lt-LT"/>
        </w:rPr>
      </w:pPr>
      <w:r w:rsidRPr="00057036">
        <w:rPr>
          <w:color w:val="000000" w:themeColor="text1"/>
          <w:lang w:val="lt-LT"/>
        </w:rPr>
        <w:t xml:space="preserve">viešinimo (komunikacijos) koncepcijos parengimas ir įgyvendinimas. </w:t>
      </w:r>
    </w:p>
    <w:p w14:paraId="40F21FD1" w14:textId="77777777" w:rsidR="00FC038C" w:rsidRPr="00057036" w:rsidRDefault="00FC038C" w:rsidP="00FC038C">
      <w:pPr>
        <w:jc w:val="both"/>
        <w:rPr>
          <w:b/>
          <w:lang w:val="lt-LT"/>
        </w:rPr>
      </w:pPr>
      <w:r w:rsidRPr="00057036">
        <w:rPr>
          <w:b/>
          <w:lang w:val="lt-LT"/>
        </w:rPr>
        <w:t>2. BENDROJI INFORMACIJA</w:t>
      </w:r>
    </w:p>
    <w:p w14:paraId="5A8C9A25" w14:textId="77777777" w:rsidR="00FC038C" w:rsidRPr="00057036" w:rsidRDefault="00FC038C" w:rsidP="00FC038C">
      <w:pPr>
        <w:jc w:val="both"/>
        <w:rPr>
          <w:b/>
          <w:lang w:val="lt-LT"/>
        </w:rPr>
      </w:pPr>
    </w:p>
    <w:p w14:paraId="23BB5F8E" w14:textId="77777777" w:rsidR="00FC038C" w:rsidRPr="00057036" w:rsidRDefault="00FC038C" w:rsidP="00FC038C">
      <w:pPr>
        <w:jc w:val="both"/>
        <w:rPr>
          <w:b/>
          <w:lang w:val="lt-LT"/>
        </w:rPr>
      </w:pPr>
      <w:r w:rsidRPr="00057036">
        <w:rPr>
          <w:lang w:val="lt-LT"/>
        </w:rPr>
        <w:t>2.1.</w:t>
      </w:r>
      <w:r w:rsidRPr="00057036">
        <w:rPr>
          <w:b/>
          <w:lang w:val="lt-LT"/>
        </w:rPr>
        <w:t xml:space="preserve"> Informacinės kampanijos kontekstas</w:t>
      </w:r>
    </w:p>
    <w:p w14:paraId="664DA120" w14:textId="77777777" w:rsidR="00FC038C" w:rsidRPr="00057036" w:rsidRDefault="00FC038C" w:rsidP="00FC038C">
      <w:pPr>
        <w:spacing w:after="120"/>
        <w:jc w:val="both"/>
        <w:rPr>
          <w:color w:val="000000"/>
          <w:lang w:val="lt-LT" w:eastAsia="lt-LT"/>
        </w:rPr>
      </w:pPr>
      <w:r w:rsidRPr="00057036">
        <w:rPr>
          <w:color w:val="000000"/>
          <w:lang w:val="lt-LT" w:eastAsia="lt-LT"/>
        </w:rPr>
        <w:t xml:space="preserve">Lietuvos Respublikos civilinės saugos įstatymo 4 straipsnyje yra nustatytas vienas iš civilinės saugos sistemos tikslų – rengti visuomenę praktiniams veiksmams, gresiant ar susidarius ekstremaliosioms situacijoms, skatinti jos iniciatyvą civilinės saugos srityje ir stiprinti pasitikėjimą civilinės saugos sistemos veikla. </w:t>
      </w:r>
    </w:p>
    <w:p w14:paraId="4B2B40F6" w14:textId="77777777" w:rsidR="00FC038C" w:rsidRPr="00057036" w:rsidRDefault="00FC038C" w:rsidP="00FC038C">
      <w:pPr>
        <w:spacing w:after="120"/>
        <w:jc w:val="both"/>
        <w:rPr>
          <w:lang w:val="lt-LT"/>
        </w:rPr>
      </w:pPr>
      <w:r w:rsidRPr="00057036">
        <w:rPr>
          <w:lang w:val="lt-LT"/>
        </w:rPr>
        <w:t>Pažymėtina, kad valstybės ir/ar tarptautinio lygio ekstremaliosios situacijos gali sukelti staigų didelį pavojų ar žalą daugumos šalies gyventojų sveikatai ar gyvybei, aplinkai, kultūros paveldui, sutrikdyti valstybės valdymą ar ypatingos svarbos infrastruktūros funkcionavimą.</w:t>
      </w:r>
    </w:p>
    <w:p w14:paraId="5567EC44" w14:textId="77777777" w:rsidR="00FC038C" w:rsidRPr="00057036" w:rsidRDefault="00FC038C" w:rsidP="00FC038C">
      <w:pPr>
        <w:shd w:val="clear" w:color="auto" w:fill="FFFFFF"/>
        <w:jc w:val="both"/>
        <w:rPr>
          <w:rFonts w:eastAsia="Calibri"/>
          <w:lang w:val="lt-LT" w:eastAsia="lt-LT"/>
        </w:rPr>
      </w:pPr>
      <w:r w:rsidRPr="00057036">
        <w:rPr>
          <w:rFonts w:eastAsia="Calibri"/>
          <w:lang w:val="lt-LT" w:eastAsia="lt-LT"/>
        </w:rPr>
        <w:t>Pastaruoju metu Lietuvai susidūrus su naujomis Baltarusijos atominės elektrinės galimos avarijos grėsmėmis ir kitais galimais pavojais gyventojų saugumui bei potencialiomis ekstremaliomis situacijomis, taip pat dėl Rusijos Federacijos karinės invazijos į Ukrainą gyventojų perspėjimo, informavimo ir savisaugos stiprinimo svarba tapo ypač svarbi, nes iš anksto tinkamai suformuotas gyventojų elgesys ir jiems žinomi iš anksto civilinės saugos subjektų veiksmai konkrečios krizės ar nelaimės atveju padės sumažinti</w:t>
      </w:r>
      <w:r w:rsidRPr="00057036">
        <w:rPr>
          <w:lang w:val="lt-LT"/>
        </w:rPr>
        <w:t xml:space="preserve"> </w:t>
      </w:r>
      <w:r w:rsidRPr="00057036">
        <w:rPr>
          <w:rFonts w:eastAsia="Calibri"/>
          <w:lang w:val="lt-LT" w:eastAsia="lt-LT"/>
        </w:rPr>
        <w:t>krizės ar bet kurios ekstremalios situacijos padarinius.</w:t>
      </w:r>
    </w:p>
    <w:p w14:paraId="0EDFD0D0" w14:textId="77777777" w:rsidR="00FC038C" w:rsidRPr="00057036" w:rsidRDefault="00FC038C" w:rsidP="00FC038C">
      <w:pPr>
        <w:spacing w:after="120"/>
        <w:jc w:val="both"/>
        <w:rPr>
          <w:lang w:val="lt-LT"/>
        </w:rPr>
      </w:pPr>
      <w:r w:rsidRPr="00057036">
        <w:rPr>
          <w:rFonts w:eastAsia="Calibri"/>
          <w:lang w:val="lt-LT" w:eastAsia="lt-LT"/>
        </w:rPr>
        <w:t>Gyventojų švietimas ekstremaliųjų situacijų, reagavimo į jas ir jų šalinimo, gyventojų elgesio ir veiksmų konkrečios krizės ar nelaimės atveju klausimais švietimas vykdomas nuolatos.</w:t>
      </w:r>
      <w:r w:rsidRPr="00057036">
        <w:rPr>
          <w:lang w:val="lt-LT"/>
        </w:rPr>
        <w:t xml:space="preserve"> </w:t>
      </w:r>
    </w:p>
    <w:p w14:paraId="3B5A6273" w14:textId="77777777" w:rsidR="00FC038C" w:rsidRPr="00057036" w:rsidRDefault="00FC038C" w:rsidP="00FC038C">
      <w:pPr>
        <w:spacing w:after="120"/>
        <w:jc w:val="both"/>
        <w:rPr>
          <w:color w:val="000000" w:themeColor="text1"/>
          <w:lang w:val="lt-LT"/>
        </w:rPr>
      </w:pPr>
      <w:r w:rsidRPr="00057036">
        <w:rPr>
          <w:color w:val="000000" w:themeColor="text1"/>
          <w:spacing w:val="2"/>
          <w:shd w:val="clear" w:color="auto" w:fill="FFFFFF"/>
          <w:lang w:val="lt-LT"/>
        </w:rPr>
        <w:t>Šių metų pradžioje Vidaus reikalų ministerijos startavusi plataus masto informacinė civilinės saugos kampanija „Esame komanda - turime planą“ pasiekė daugiau nei 2 mln. Lietuvos gyventojų, o ekstremaliosioms situacijoms pasiruošti skirtos interneto svetainės </w:t>
      </w:r>
      <w:hyperlink r:id="rId8" w:history="1">
        <w:r w:rsidRPr="00057036">
          <w:rPr>
            <w:rStyle w:val="Hipersaitas"/>
            <w:b/>
            <w:bCs/>
            <w:color w:val="000000" w:themeColor="text1"/>
            <w:spacing w:val="3"/>
            <w:shd w:val="clear" w:color="auto" w:fill="FFFFFF"/>
            <w:lang w:val="lt-LT"/>
          </w:rPr>
          <w:t>www.lt72.lt</w:t>
        </w:r>
      </w:hyperlink>
      <w:r w:rsidRPr="00057036">
        <w:rPr>
          <w:color w:val="000000" w:themeColor="text1"/>
          <w:spacing w:val="2"/>
          <w:shd w:val="clear" w:color="auto" w:fill="FFFFFF"/>
          <w:lang w:val="lt-LT"/>
        </w:rPr>
        <w:t> lankomumas šiuo laikotarpiu išaugo trigubai.</w:t>
      </w:r>
    </w:p>
    <w:p w14:paraId="157FBA09" w14:textId="77777777" w:rsidR="00FC038C" w:rsidRPr="00057036" w:rsidRDefault="00FC038C" w:rsidP="00FC038C">
      <w:pPr>
        <w:pStyle w:val="prastasiniatinklio"/>
        <w:spacing w:before="225" w:beforeAutospacing="0" w:after="225" w:afterAutospacing="0"/>
        <w:jc w:val="both"/>
        <w:rPr>
          <w:color w:val="000000" w:themeColor="text1"/>
          <w:spacing w:val="2"/>
        </w:rPr>
      </w:pPr>
      <w:r w:rsidRPr="00057036">
        <w:rPr>
          <w:color w:val="000000" w:themeColor="text1"/>
          <w:spacing w:val="2"/>
        </w:rPr>
        <w:t>Vis dėl to, naujausio VRM sociologinio tyrimo duomenimis, Lietuvos gyventojų pasirengimas ekstremaliosioms situacijoms išlieka nepakankamas, žmonėms trūksta išlikimui būtinų įgūdžių.</w:t>
      </w:r>
    </w:p>
    <w:p w14:paraId="78DA94BA" w14:textId="5F026212" w:rsidR="00FC038C" w:rsidRPr="00057036" w:rsidRDefault="00FC038C" w:rsidP="00FC038C">
      <w:pPr>
        <w:pStyle w:val="prastasiniatinklio"/>
        <w:spacing w:before="225" w:beforeAutospacing="0" w:after="225" w:afterAutospacing="0"/>
        <w:jc w:val="both"/>
        <w:rPr>
          <w:color w:val="000000" w:themeColor="text1"/>
          <w:spacing w:val="2"/>
        </w:rPr>
      </w:pPr>
      <w:r w:rsidRPr="00057036">
        <w:rPr>
          <w:color w:val="000000" w:themeColor="text1"/>
          <w:spacing w:val="2"/>
        </w:rPr>
        <w:t>Tik penktadalis (18 proc.) Lietuvos gyventojų turi susiruošę išvykimo krepšį, o šeimos planą, kaip elgtis nelaimės metu, su artimaisiais yra aptarę 15 proc. gyventojų. Būtiniausių atsargų 72 val. (maisto, vandens, vaistų, higienos priemonių) pasiruošę turi 50 proc. šalies gyventojų.</w:t>
      </w:r>
    </w:p>
    <w:p w14:paraId="7488A5DE" w14:textId="77777777" w:rsidR="00FC038C" w:rsidRPr="00057036" w:rsidRDefault="00FC038C" w:rsidP="00FC038C">
      <w:pPr>
        <w:spacing w:after="120"/>
        <w:jc w:val="both"/>
        <w:rPr>
          <w:lang w:val="lt-LT"/>
        </w:rPr>
      </w:pPr>
      <w:r w:rsidRPr="00057036">
        <w:rPr>
          <w:lang w:val="lt-LT"/>
        </w:rPr>
        <w:lastRenderedPageBreak/>
        <w:t>2.2.</w:t>
      </w:r>
      <w:r w:rsidRPr="00057036">
        <w:rPr>
          <w:b/>
          <w:lang w:val="lt-LT"/>
        </w:rPr>
        <w:t xml:space="preserve"> Pirkimo tikslai</w:t>
      </w:r>
      <w:r w:rsidRPr="00057036">
        <w:rPr>
          <w:lang w:val="lt-LT"/>
        </w:rPr>
        <w:t xml:space="preserve">: </w:t>
      </w:r>
    </w:p>
    <w:p w14:paraId="3950310E" w14:textId="77777777" w:rsidR="00FC038C" w:rsidRPr="00057036" w:rsidRDefault="00FC038C" w:rsidP="00FC038C">
      <w:pPr>
        <w:pStyle w:val="Sraopastraipa"/>
        <w:numPr>
          <w:ilvl w:val="0"/>
          <w:numId w:val="14"/>
        </w:numPr>
        <w:spacing w:after="120"/>
        <w:contextualSpacing w:val="0"/>
        <w:jc w:val="both"/>
        <w:rPr>
          <w:lang w:val="lt-LT"/>
        </w:rPr>
      </w:pPr>
      <w:r w:rsidRPr="00057036">
        <w:rPr>
          <w:color w:val="050505"/>
          <w:shd w:val="clear" w:color="auto" w:fill="FFFFFF"/>
          <w:lang w:val="lt-LT"/>
        </w:rPr>
        <w:t xml:space="preserve">didinti jaunimo amžiaus grupės sąmoningumą, </w:t>
      </w:r>
      <w:r w:rsidRPr="00057036">
        <w:rPr>
          <w:lang w:val="lt-LT"/>
        </w:rPr>
        <w:t>jų savisaugos jausmą</w:t>
      </w:r>
      <w:r w:rsidRPr="00057036">
        <w:rPr>
          <w:color w:val="050505"/>
          <w:shd w:val="clear" w:color="auto" w:fill="FFFFFF"/>
          <w:lang w:val="lt-LT"/>
        </w:rPr>
        <w:t xml:space="preserve"> ir atsakomybę civilinės saugos srityje; </w:t>
      </w:r>
    </w:p>
    <w:p w14:paraId="5476C638" w14:textId="77777777" w:rsidR="00FC038C" w:rsidRPr="00057036" w:rsidRDefault="00FC038C" w:rsidP="00FC038C">
      <w:pPr>
        <w:pStyle w:val="Sraopastraipa"/>
        <w:numPr>
          <w:ilvl w:val="0"/>
          <w:numId w:val="14"/>
        </w:numPr>
        <w:spacing w:after="120"/>
        <w:contextualSpacing w:val="0"/>
        <w:jc w:val="both"/>
        <w:rPr>
          <w:lang w:val="lt-LT"/>
        </w:rPr>
      </w:pPr>
      <w:r w:rsidRPr="00057036">
        <w:rPr>
          <w:color w:val="000000"/>
          <w:lang w:val="lt-LT"/>
        </w:rPr>
        <w:t xml:space="preserve">reklamuoti </w:t>
      </w:r>
      <w:r w:rsidRPr="00057036">
        <w:rPr>
          <w:color w:val="050505"/>
          <w:shd w:val="clear" w:color="auto" w:fill="FFFFFF"/>
          <w:lang w:val="lt-LT"/>
        </w:rPr>
        <w:t>ekstremaliosioms situacijoms pasirengti skirtą</w:t>
      </w:r>
      <w:r w:rsidRPr="00057036">
        <w:rPr>
          <w:color w:val="000000"/>
          <w:lang w:val="lt-LT"/>
        </w:rPr>
        <w:t xml:space="preserve"> interneto svetainę </w:t>
      </w:r>
      <w:hyperlink r:id="rId9" w:tgtFrame="_blank" w:history="1">
        <w:r w:rsidRPr="00057036">
          <w:rPr>
            <w:rStyle w:val="Hipersaitas"/>
            <w:bdr w:val="none" w:sz="0" w:space="0" w:color="auto" w:frame="1"/>
            <w:shd w:val="clear" w:color="auto" w:fill="FFFFFF"/>
            <w:lang w:val="lt-LT"/>
          </w:rPr>
          <w:t>www.lt72.lt</w:t>
        </w:r>
      </w:hyperlink>
      <w:r w:rsidRPr="00057036">
        <w:rPr>
          <w:rStyle w:val="Hipersaitas"/>
          <w:bdr w:val="none" w:sz="0" w:space="0" w:color="auto" w:frame="1"/>
          <w:shd w:val="clear" w:color="auto" w:fill="FFFFFF"/>
          <w:lang w:val="lt-LT"/>
        </w:rPr>
        <w:t xml:space="preserve"> </w:t>
      </w:r>
      <w:r w:rsidRPr="00057036">
        <w:rPr>
          <w:color w:val="000000"/>
          <w:lang w:val="lt-LT"/>
        </w:rPr>
        <w:t xml:space="preserve">ir didinti </w:t>
      </w:r>
      <w:r w:rsidRPr="00057036">
        <w:rPr>
          <w:color w:val="050505"/>
          <w:shd w:val="clear" w:color="auto" w:fill="FFFFFF"/>
          <w:lang w:val="lt-LT"/>
        </w:rPr>
        <w:t xml:space="preserve">ženklo </w:t>
      </w:r>
      <w:r w:rsidRPr="00057036">
        <w:rPr>
          <w:b/>
          <w:bCs/>
          <w:color w:val="050505"/>
          <w:shd w:val="clear" w:color="auto" w:fill="FFFFFF"/>
          <w:lang w:val="lt-LT"/>
        </w:rPr>
        <w:t>LT72</w:t>
      </w:r>
      <w:r w:rsidRPr="00057036">
        <w:rPr>
          <w:color w:val="050505"/>
          <w:shd w:val="clear" w:color="auto" w:fill="FFFFFF"/>
          <w:lang w:val="lt-LT"/>
        </w:rPr>
        <w:t xml:space="preserve"> žinomumą;</w:t>
      </w:r>
    </w:p>
    <w:p w14:paraId="6B9F2DE7" w14:textId="77777777" w:rsidR="00FC038C" w:rsidRPr="00057036" w:rsidRDefault="00FC038C" w:rsidP="00FC038C">
      <w:pPr>
        <w:pStyle w:val="Sraopastraipa"/>
        <w:numPr>
          <w:ilvl w:val="0"/>
          <w:numId w:val="14"/>
        </w:numPr>
        <w:spacing w:after="120"/>
        <w:contextualSpacing w:val="0"/>
        <w:jc w:val="both"/>
        <w:rPr>
          <w:lang w:val="lt-LT"/>
        </w:rPr>
      </w:pPr>
      <w:r w:rsidRPr="00057036">
        <w:rPr>
          <w:color w:val="000000"/>
          <w:lang w:val="lt-LT"/>
        </w:rPr>
        <w:t>stiprinti pasitikėjimą civilinės saugos sistemos subjektais ir jų veikla.</w:t>
      </w:r>
      <w:r w:rsidRPr="00057036">
        <w:rPr>
          <w:lang w:val="lt-LT"/>
        </w:rPr>
        <w:t xml:space="preserve"> </w:t>
      </w:r>
    </w:p>
    <w:p w14:paraId="54B0F5C5" w14:textId="77777777" w:rsidR="00FC038C" w:rsidRPr="00057036" w:rsidRDefault="00FC038C" w:rsidP="00FC038C">
      <w:pPr>
        <w:pStyle w:val="Sraopastraipa"/>
        <w:numPr>
          <w:ilvl w:val="0"/>
          <w:numId w:val="14"/>
        </w:numPr>
        <w:spacing w:after="120"/>
        <w:contextualSpacing w:val="0"/>
        <w:jc w:val="both"/>
        <w:rPr>
          <w:lang w:val="lt-LT"/>
        </w:rPr>
      </w:pPr>
      <w:r w:rsidRPr="00057036">
        <w:rPr>
          <w:color w:val="050505"/>
          <w:shd w:val="clear" w:color="auto" w:fill="FFFFFF"/>
          <w:lang w:val="lt-LT"/>
        </w:rPr>
        <w:t xml:space="preserve">supažindinti, kaip veikia Gyventojų perspėjimo ir informavimo sistema (GPIS); </w:t>
      </w:r>
    </w:p>
    <w:p w14:paraId="23D17457" w14:textId="77777777" w:rsidR="00FC038C" w:rsidRPr="00057036" w:rsidRDefault="00FC038C" w:rsidP="00FC038C">
      <w:pPr>
        <w:spacing w:after="120"/>
        <w:jc w:val="both"/>
        <w:rPr>
          <w:lang w:val="lt-LT"/>
        </w:rPr>
      </w:pPr>
      <w:r w:rsidRPr="00057036">
        <w:rPr>
          <w:lang w:val="lt-LT"/>
        </w:rPr>
        <w:t xml:space="preserve">Informacinė kampanija turi prisidėti prie vieningo jaunimo švietimo ir informavimo, susijusio su gyventojų ir atsakingų institucijų pasirengimu ekstremaliosioms situacijoms – galimai branduolinei ar radiologinei avarijai Astravo atominėje elektrinėje (toliau – Astravo AE), karinės grėsmės atveju ir kitoms galimoms gamtinio ar techninio pobūdžio nelaimėms. </w:t>
      </w:r>
    </w:p>
    <w:p w14:paraId="3568E50E" w14:textId="77777777" w:rsidR="00FC038C" w:rsidRPr="00057036" w:rsidRDefault="00FC038C" w:rsidP="00FC038C">
      <w:pPr>
        <w:jc w:val="both"/>
        <w:rPr>
          <w:b/>
          <w:bCs/>
          <w:lang w:val="lt-LT"/>
        </w:rPr>
      </w:pPr>
      <w:r w:rsidRPr="00057036">
        <w:rPr>
          <w:bCs/>
          <w:lang w:val="lt-LT"/>
        </w:rPr>
        <w:t>2.3.</w:t>
      </w:r>
      <w:r w:rsidRPr="00057036">
        <w:rPr>
          <w:b/>
          <w:bCs/>
          <w:lang w:val="lt-LT"/>
        </w:rPr>
        <w:t xml:space="preserve"> Tikslinė auditorija: </w:t>
      </w:r>
      <w:r w:rsidRPr="00057036">
        <w:rPr>
          <w:lang w:val="lt-LT"/>
        </w:rPr>
        <w:t xml:space="preserve">Jaunimas (vyresnių (9-12) klasių moksleiviai, gimnazistai); </w:t>
      </w:r>
    </w:p>
    <w:p w14:paraId="14280D73" w14:textId="77777777" w:rsidR="00FC038C" w:rsidRPr="00057036" w:rsidRDefault="00FC038C" w:rsidP="00FC038C">
      <w:pPr>
        <w:spacing w:after="160"/>
        <w:contextualSpacing/>
        <w:jc w:val="both"/>
        <w:rPr>
          <w:b/>
          <w:lang w:val="lt-LT"/>
        </w:rPr>
      </w:pPr>
      <w:r w:rsidRPr="00057036">
        <w:rPr>
          <w:lang w:val="lt-LT"/>
        </w:rPr>
        <w:t xml:space="preserve">2.4. </w:t>
      </w:r>
      <w:r w:rsidRPr="00057036">
        <w:rPr>
          <w:b/>
          <w:lang w:val="lt-LT"/>
        </w:rPr>
        <w:t>Numatoma paslaugų apimtis ir terminai:</w:t>
      </w:r>
    </w:p>
    <w:p w14:paraId="5F98B391" w14:textId="77777777" w:rsidR="00FC038C" w:rsidRPr="00057036" w:rsidRDefault="00FC038C" w:rsidP="00FC038C">
      <w:pPr>
        <w:spacing w:after="160"/>
        <w:contextualSpacing/>
        <w:jc w:val="both"/>
        <w:rPr>
          <w:b/>
          <w:lang w:val="lt-LT"/>
        </w:rPr>
      </w:pPr>
      <w:r w:rsidRPr="00057036">
        <w:rPr>
          <w:lang w:val="lt-LT"/>
        </w:rPr>
        <w:t xml:space="preserve">2.4.1. Paslaugų teikėjas turi sukurti ir įgyvendinti visas savo pasiūlyme (koncepcijoje) nurodytas veiklas ir komunikacijos priemones, atitinkančias informacinės kampanijos pirkimo tikslus, ir siekti sėkmingų kampanijos rezultatų. </w:t>
      </w:r>
    </w:p>
    <w:p w14:paraId="002DA3C3" w14:textId="77777777" w:rsidR="00FC038C" w:rsidRPr="00057036" w:rsidRDefault="00FC038C" w:rsidP="00FC038C">
      <w:pPr>
        <w:spacing w:after="160"/>
        <w:contextualSpacing/>
        <w:jc w:val="both"/>
        <w:rPr>
          <w:lang w:val="lt-LT"/>
        </w:rPr>
      </w:pPr>
      <w:r w:rsidRPr="00057036">
        <w:rPr>
          <w:lang w:val="lt-LT"/>
        </w:rPr>
        <w:t>2.4.2. Paslaugų teikimo vieta – Lietuvos Respublika.</w:t>
      </w:r>
    </w:p>
    <w:p w14:paraId="71F01A65" w14:textId="77777777" w:rsidR="00FC038C" w:rsidRPr="00057036" w:rsidRDefault="00FC038C" w:rsidP="00FC038C">
      <w:pPr>
        <w:spacing w:after="160"/>
        <w:contextualSpacing/>
        <w:jc w:val="both"/>
        <w:rPr>
          <w:lang w:val="lt-LT"/>
        </w:rPr>
      </w:pPr>
      <w:r w:rsidRPr="00057036">
        <w:rPr>
          <w:lang w:val="lt-LT"/>
        </w:rPr>
        <w:t xml:space="preserve">2.4.3. Paslaugų teikimo terminas – nuo sutarties įsigaliojimo iki 2023 m. gruodžio 15 d. </w:t>
      </w:r>
    </w:p>
    <w:p w14:paraId="23319B7E" w14:textId="77777777" w:rsidR="00FC038C" w:rsidRPr="00057036" w:rsidRDefault="00FC038C" w:rsidP="00FC038C">
      <w:pPr>
        <w:spacing w:after="160"/>
        <w:contextualSpacing/>
        <w:jc w:val="both"/>
        <w:rPr>
          <w:lang w:val="lt-LT"/>
        </w:rPr>
      </w:pPr>
      <w:r w:rsidRPr="00057036">
        <w:rPr>
          <w:lang w:val="lt-LT"/>
        </w:rPr>
        <w:t xml:space="preserve">2.4.4. Paslaugų teikėjas privalės užtikrinti tinkamą paslaugų organizavimą, efektyvų paslaugų įgyvendinimą laiku ir, esant nenumatytiems atvejams, turi pateikti geriausius situacijų sprendimo būdus, užtikrinančius mažiausias laiko sąnaudas, kad informacinė kampanija būtų įgyvendinta per numatytą laiką. </w:t>
      </w:r>
    </w:p>
    <w:p w14:paraId="4126E9F2" w14:textId="77777777" w:rsidR="00FC038C" w:rsidRPr="00057036" w:rsidRDefault="00FC038C" w:rsidP="00FC038C">
      <w:pPr>
        <w:pStyle w:val="Sraopastraipa"/>
        <w:numPr>
          <w:ilvl w:val="1"/>
          <w:numId w:val="15"/>
        </w:numPr>
        <w:spacing w:after="160" w:line="259" w:lineRule="auto"/>
        <w:jc w:val="both"/>
        <w:rPr>
          <w:b/>
          <w:lang w:val="lt-LT"/>
        </w:rPr>
      </w:pPr>
      <w:r w:rsidRPr="00057036">
        <w:rPr>
          <w:b/>
          <w:lang w:val="lt-LT"/>
        </w:rPr>
        <w:t xml:space="preserve"> Paslaugų vykdymo organizavimas:</w:t>
      </w:r>
    </w:p>
    <w:p w14:paraId="0CE9B319" w14:textId="77777777" w:rsidR="00FC038C" w:rsidRPr="00057036" w:rsidRDefault="00FC038C" w:rsidP="00FC038C">
      <w:pPr>
        <w:spacing w:after="160" w:line="259" w:lineRule="auto"/>
        <w:contextualSpacing/>
        <w:jc w:val="both"/>
        <w:rPr>
          <w:lang w:val="lt-LT"/>
        </w:rPr>
      </w:pPr>
      <w:r w:rsidRPr="00057036">
        <w:rPr>
          <w:lang w:val="lt-LT"/>
        </w:rPr>
        <w:t>2.5.1. Paslaugų tiekėjas turi parengti ir laikytis paslaugų įgyvendinimo plano (toliau – Planas).</w:t>
      </w:r>
    </w:p>
    <w:p w14:paraId="7C8872D0" w14:textId="77777777" w:rsidR="00FC038C" w:rsidRPr="00057036" w:rsidRDefault="00FC038C" w:rsidP="00FC038C">
      <w:pPr>
        <w:spacing w:after="160" w:line="259" w:lineRule="auto"/>
        <w:contextualSpacing/>
        <w:jc w:val="both"/>
        <w:rPr>
          <w:lang w:val="lt-LT"/>
        </w:rPr>
      </w:pPr>
      <w:r w:rsidRPr="00057036">
        <w:rPr>
          <w:lang w:val="lt-LT"/>
        </w:rPr>
        <w:t>Paslaugų tiekėjo paskirtas atsakingas asmuo (Projekto vadovas) už koordinuotą, sklandų ir savalaikį Plano įgyvendinimą, turi per savaitę nuo sutarties įsigaliojimo dienos susisiekti su Perkančiąja organizacija.</w:t>
      </w:r>
    </w:p>
    <w:p w14:paraId="19A98043" w14:textId="77777777" w:rsidR="00FC038C" w:rsidRPr="00057036" w:rsidRDefault="00FC038C" w:rsidP="00FC038C">
      <w:pPr>
        <w:spacing w:after="160" w:line="259" w:lineRule="auto"/>
        <w:contextualSpacing/>
        <w:jc w:val="both"/>
        <w:rPr>
          <w:lang w:val="lt-LT"/>
        </w:rPr>
      </w:pPr>
      <w:r w:rsidRPr="00057036">
        <w:rPr>
          <w:lang w:val="lt-LT"/>
        </w:rPr>
        <w:t>2.5.2. Paslaugų tiekėjas per dvi savaites nuo sutarties įsigaliojimo dienos su Perkančiąja organizacija turi suderinti Planą.</w:t>
      </w:r>
    </w:p>
    <w:p w14:paraId="16AA56FF" w14:textId="77777777" w:rsidR="00FC038C" w:rsidRPr="00057036" w:rsidRDefault="00FC038C" w:rsidP="00FC038C">
      <w:pPr>
        <w:spacing w:after="160" w:line="259" w:lineRule="auto"/>
        <w:contextualSpacing/>
        <w:jc w:val="both"/>
        <w:rPr>
          <w:lang w:val="lt-LT"/>
        </w:rPr>
      </w:pPr>
      <w:r w:rsidRPr="00057036">
        <w:rPr>
          <w:lang w:val="lt-LT"/>
        </w:rPr>
        <w:t xml:space="preserve">2.5.3. Veiksmų įgyvendinimas vykdomas pagal Plane numatytą su Perkančiąja organizacija suderintą grafiką, įgyvendinant Planą turi būti siekiama nuosekliai intensyvios ir, kiek įmanoma, mažiau pertraukiamos informacinės kampanijos  sklaidos. </w:t>
      </w:r>
    </w:p>
    <w:p w14:paraId="1FD82125" w14:textId="77777777" w:rsidR="00FC038C" w:rsidRPr="00057036" w:rsidRDefault="00FC038C" w:rsidP="00FC038C">
      <w:pPr>
        <w:spacing w:after="160" w:line="259" w:lineRule="auto"/>
        <w:contextualSpacing/>
        <w:jc w:val="both"/>
        <w:rPr>
          <w:lang w:val="lt-LT"/>
        </w:rPr>
      </w:pPr>
      <w:r w:rsidRPr="00057036">
        <w:rPr>
          <w:lang w:val="lt-LT"/>
        </w:rPr>
        <w:t>2.5.4. Sutarties vykdymo metu, esant pagrįstoms aplinkybėms, Planas gali būti tikslinamas, suderinus visus pakeitimus su Perkančiąja organizacija raštu.</w:t>
      </w:r>
    </w:p>
    <w:p w14:paraId="417C5E3C" w14:textId="77777777" w:rsidR="00FC038C" w:rsidRPr="00057036" w:rsidRDefault="00FC038C" w:rsidP="00FC038C">
      <w:pPr>
        <w:spacing w:after="160" w:line="259" w:lineRule="auto"/>
        <w:contextualSpacing/>
        <w:jc w:val="both"/>
        <w:rPr>
          <w:lang w:val="lt-LT"/>
        </w:rPr>
      </w:pPr>
      <w:r w:rsidRPr="00057036">
        <w:rPr>
          <w:lang w:val="lt-LT"/>
        </w:rPr>
        <w:t>2.5.5. Visi su kūrybiniu įgyvendinimu susiję sprendimai turi būti suderinti su Perkančiąja organizacija; trūkumų, susijusių su kūrybiniu įgyvendinimu susijusių sprendimų, taisymas, atsižvelgiant į Perkančiosios organizacijos pateiktas pastabas ir pasiūlymus.</w:t>
      </w:r>
    </w:p>
    <w:p w14:paraId="5B37FCCF" w14:textId="77777777" w:rsidR="00FC038C" w:rsidRPr="00057036" w:rsidRDefault="00FC038C" w:rsidP="00FC038C">
      <w:pPr>
        <w:spacing w:after="160" w:line="259" w:lineRule="auto"/>
        <w:contextualSpacing/>
        <w:jc w:val="both"/>
        <w:rPr>
          <w:lang w:val="lt-LT"/>
        </w:rPr>
      </w:pPr>
      <w:r w:rsidRPr="00057036">
        <w:rPr>
          <w:lang w:val="lt-LT"/>
        </w:rPr>
        <w:t>2.5.6. Informacijos sklaida  vykdoma/įgyvendinama tik gavus Perkančiosios organizacijos pritarimą raštu el. paštu.</w:t>
      </w:r>
    </w:p>
    <w:p w14:paraId="0DEA8950" w14:textId="77777777" w:rsidR="00FC038C" w:rsidRPr="00057036" w:rsidRDefault="00FC038C" w:rsidP="00FC038C">
      <w:pPr>
        <w:spacing w:after="160"/>
        <w:contextualSpacing/>
        <w:jc w:val="both"/>
        <w:rPr>
          <w:lang w:val="lt-LT"/>
        </w:rPr>
      </w:pPr>
    </w:p>
    <w:p w14:paraId="79A27C0E" w14:textId="77777777" w:rsidR="00FC038C" w:rsidRPr="00057036" w:rsidRDefault="00FC038C" w:rsidP="00FC038C">
      <w:pPr>
        <w:jc w:val="both"/>
        <w:rPr>
          <w:lang w:val="lt-LT"/>
        </w:rPr>
      </w:pPr>
      <w:r w:rsidRPr="00057036">
        <w:rPr>
          <w:b/>
          <w:lang w:val="lt-LT"/>
        </w:rPr>
        <w:t>3. REIKALAVIMAI INFORMACINĖS KAMPANIJOS PASLAUGOMS</w:t>
      </w:r>
      <w:r w:rsidRPr="00057036">
        <w:rPr>
          <w:lang w:val="lt-LT"/>
        </w:rPr>
        <w:t xml:space="preserve"> </w:t>
      </w:r>
    </w:p>
    <w:p w14:paraId="79792434" w14:textId="77777777" w:rsidR="00FC038C" w:rsidRPr="00057036" w:rsidRDefault="00FC038C" w:rsidP="00FC038C">
      <w:pPr>
        <w:jc w:val="both"/>
        <w:rPr>
          <w:lang w:val="lt-LT"/>
        </w:rPr>
      </w:pPr>
    </w:p>
    <w:p w14:paraId="697E158D" w14:textId="77777777" w:rsidR="00FC038C" w:rsidRPr="00057036" w:rsidRDefault="00FC038C" w:rsidP="00FC038C">
      <w:pPr>
        <w:jc w:val="both"/>
        <w:rPr>
          <w:lang w:val="lt-LT"/>
        </w:rPr>
      </w:pPr>
      <w:r w:rsidRPr="00057036">
        <w:rPr>
          <w:lang w:val="lt-LT"/>
        </w:rPr>
        <w:t xml:space="preserve">3.1. Paslaugų teikėjas pagal šioje techninėje specifikacijoje nustatytas sąlygas ir reikalavimus turi pasiūlyti bei pagrįsti renginių organizavimo ir viešinimo paslaugų kūrybinę koncepciją, jos įgyvendinimą. Viešųjų renginių mokyklose organizavimas ir komunikacijos koncepcija turi būti išplėtota Paslaugų teikėjo pasiūlytais kūrybiniais sprendimais ir efektyviausiomis viešinimo veiklomis ir priemonėmis. </w:t>
      </w:r>
    </w:p>
    <w:p w14:paraId="250DB4CA" w14:textId="77777777" w:rsidR="00FC038C" w:rsidRPr="00057036" w:rsidRDefault="00FC038C" w:rsidP="00FC038C">
      <w:pPr>
        <w:jc w:val="both"/>
        <w:rPr>
          <w:lang w:val="lt-LT"/>
        </w:rPr>
      </w:pPr>
      <w:r w:rsidRPr="00057036">
        <w:rPr>
          <w:lang w:val="lt-LT"/>
        </w:rPr>
        <w:lastRenderedPageBreak/>
        <w:t xml:space="preserve">3.2. Kampanija turi būti sukurta, suplanuota, parengta ir įvykdyta taip, kad padėtų Perkančiajai organizacijai pasiekti techninės specifikacijos 1.2., 2.2. ir 2.3. papunkčiuose numatytus tikslus ir rodiklius. </w:t>
      </w:r>
    </w:p>
    <w:p w14:paraId="19DD78CF" w14:textId="77777777" w:rsidR="00FC038C" w:rsidRPr="00057036" w:rsidRDefault="00FC038C" w:rsidP="00FC038C">
      <w:pPr>
        <w:jc w:val="both"/>
        <w:rPr>
          <w:lang w:val="lt-LT"/>
        </w:rPr>
      </w:pPr>
      <w:r w:rsidRPr="00057036">
        <w:rPr>
          <w:lang w:val="lt-LT"/>
        </w:rPr>
        <w:t xml:space="preserve">3.3. Paslaugų teikėjas, teikdamas pasiūlymą, turi pateikti parengtą komunikacijos planą, atspindintį, kaip bus įgyvendinama kampanija visos pirkimo sutarties galiojimo laikotarpiu, išgrynindamas kampanijos kūrybinius ir techninius sprendimus, parinkdamas efektyviausias veiklas/ priemones bei pateikdamas siūlomų sprendimų loginį pagrindimą bei numatydamas, kokį rezultatą planuoja pasiekti. </w:t>
      </w:r>
    </w:p>
    <w:p w14:paraId="6070655A" w14:textId="77777777" w:rsidR="00FC038C" w:rsidRPr="00057036" w:rsidRDefault="00FC038C" w:rsidP="00FC038C">
      <w:pPr>
        <w:jc w:val="both"/>
        <w:rPr>
          <w:rFonts w:eastAsia="Arial Unicode MS"/>
          <w:bCs/>
          <w:color w:val="000000" w:themeColor="text1"/>
          <w:lang w:val="lt-LT"/>
        </w:rPr>
      </w:pPr>
      <w:r w:rsidRPr="00057036">
        <w:rPr>
          <w:lang w:val="lt-LT"/>
        </w:rPr>
        <w:t>3.4. Paslaugų t</w:t>
      </w:r>
      <w:r w:rsidRPr="00057036">
        <w:rPr>
          <w:rFonts w:eastAsia="Arial Unicode MS"/>
          <w:bCs/>
          <w:color w:val="000000" w:themeColor="text1"/>
          <w:lang w:val="lt-LT"/>
        </w:rPr>
        <w:t>eikėjas turės įgyvendinti savo techniniame pasiūlyme aprašytą viešinimo koncepciją ir joje pateiktas informacijos sklaidos priemones pilna apimtimi.</w:t>
      </w:r>
    </w:p>
    <w:p w14:paraId="376ECCA9" w14:textId="77777777" w:rsidR="00FC038C" w:rsidRPr="00057036" w:rsidRDefault="00FC038C" w:rsidP="00FC038C">
      <w:pPr>
        <w:jc w:val="both"/>
        <w:rPr>
          <w:lang w:val="lt-LT"/>
        </w:rPr>
      </w:pPr>
    </w:p>
    <w:p w14:paraId="52ED2AD3" w14:textId="77777777" w:rsidR="00FC038C" w:rsidRPr="00057036" w:rsidRDefault="00FC038C" w:rsidP="00FC038C">
      <w:pPr>
        <w:jc w:val="both"/>
        <w:rPr>
          <w:b/>
          <w:lang w:val="lt-LT"/>
        </w:rPr>
      </w:pPr>
      <w:r w:rsidRPr="00057036">
        <w:rPr>
          <w:b/>
          <w:lang w:val="lt-LT"/>
        </w:rPr>
        <w:t xml:space="preserve">4. TECHNINIO PASIŪLYMO TURINYS </w:t>
      </w:r>
    </w:p>
    <w:p w14:paraId="30AE4D48" w14:textId="77777777" w:rsidR="00FC038C" w:rsidRPr="00057036" w:rsidRDefault="00FC038C" w:rsidP="00FC038C">
      <w:pPr>
        <w:jc w:val="both"/>
        <w:rPr>
          <w:b/>
          <w:lang w:val="lt-LT"/>
        </w:rPr>
      </w:pPr>
    </w:p>
    <w:p w14:paraId="6F90C787" w14:textId="77777777" w:rsidR="00FC038C" w:rsidRPr="00057036" w:rsidRDefault="00FC038C" w:rsidP="00FC038C">
      <w:pPr>
        <w:jc w:val="both"/>
        <w:rPr>
          <w:lang w:val="lt-LT"/>
        </w:rPr>
      </w:pPr>
      <w:r w:rsidRPr="00057036">
        <w:rPr>
          <w:lang w:val="lt-LT"/>
        </w:rPr>
        <w:t xml:space="preserve">4.1. </w:t>
      </w:r>
      <w:r w:rsidRPr="00057036">
        <w:rPr>
          <w:u w:val="single"/>
          <w:lang w:val="lt-LT"/>
        </w:rPr>
        <w:t>Paslaugų teikėjas savo pasiūlyme turi pateikti šią informaciją</w:t>
      </w:r>
      <w:r w:rsidRPr="00057036">
        <w:rPr>
          <w:lang w:val="lt-LT"/>
        </w:rPr>
        <w:t xml:space="preserve">: </w:t>
      </w:r>
    </w:p>
    <w:p w14:paraId="20436EF2" w14:textId="77777777" w:rsidR="00FC038C" w:rsidRPr="00057036" w:rsidRDefault="00FC038C" w:rsidP="00FC038C">
      <w:pPr>
        <w:tabs>
          <w:tab w:val="left" w:pos="1335"/>
          <w:tab w:val="center" w:pos="5174"/>
        </w:tabs>
        <w:spacing w:before="60" w:after="60"/>
        <w:contextualSpacing/>
        <w:jc w:val="both"/>
        <w:rPr>
          <w:lang w:val="lt-LT"/>
        </w:rPr>
      </w:pPr>
      <w:r w:rsidRPr="00057036">
        <w:rPr>
          <w:lang w:val="lt-LT"/>
        </w:rPr>
        <w:t>4.1.1. siūlomą renginių organizavimo mokyklose koncepciją, atsižvelgiant į tikslinę auditoriją ir kampanijos tikslus;</w:t>
      </w:r>
    </w:p>
    <w:p w14:paraId="5603F8C7" w14:textId="77777777" w:rsidR="00FC038C" w:rsidRPr="00057036" w:rsidRDefault="00FC038C" w:rsidP="00FC038C">
      <w:pPr>
        <w:tabs>
          <w:tab w:val="left" w:pos="1335"/>
          <w:tab w:val="center" w:pos="5174"/>
        </w:tabs>
        <w:spacing w:before="60" w:after="60"/>
        <w:contextualSpacing/>
        <w:jc w:val="both"/>
        <w:rPr>
          <w:lang w:val="lt-LT"/>
        </w:rPr>
      </w:pPr>
      <w:r w:rsidRPr="00057036">
        <w:rPr>
          <w:lang w:val="lt-LT"/>
        </w:rPr>
        <w:t>4.1.2. siūlomą viešinimo koncepciją, jos aprašymą, kuriame būtų nurodytos kokios veiklos / priemonės bus įgyvendintos, pagrindžiant jų pasirinkimą, atsižvelgiant į tikslinę auditoriją ir kampanijos tikslus;</w:t>
      </w:r>
    </w:p>
    <w:p w14:paraId="716BD357" w14:textId="77777777" w:rsidR="00FC038C" w:rsidRPr="00057036" w:rsidRDefault="00FC038C" w:rsidP="00FC038C">
      <w:pPr>
        <w:tabs>
          <w:tab w:val="left" w:pos="1335"/>
          <w:tab w:val="center" w:pos="5174"/>
        </w:tabs>
        <w:spacing w:before="60" w:after="60"/>
        <w:contextualSpacing/>
        <w:jc w:val="both"/>
        <w:rPr>
          <w:lang w:val="lt-LT"/>
        </w:rPr>
      </w:pPr>
      <w:r w:rsidRPr="00057036">
        <w:rPr>
          <w:lang w:val="lt-LT"/>
        </w:rPr>
        <w:t xml:space="preserve">4.1.3. kampanijos įgyvendinimo preliminarų Paslaugų planą (kalendorinį planą, nurodant faktinę trukmę, numatytas veiklas / priemones, jų įgyvendinimą); </w:t>
      </w:r>
    </w:p>
    <w:p w14:paraId="5097A3C5" w14:textId="77777777" w:rsidR="00FC038C" w:rsidRPr="00057036" w:rsidRDefault="00FC038C" w:rsidP="00FC038C">
      <w:pPr>
        <w:tabs>
          <w:tab w:val="left" w:pos="1335"/>
          <w:tab w:val="center" w:pos="5174"/>
        </w:tabs>
        <w:spacing w:before="60" w:after="60"/>
        <w:contextualSpacing/>
        <w:jc w:val="both"/>
        <w:rPr>
          <w:lang w:val="lt-LT"/>
        </w:rPr>
      </w:pPr>
      <w:r w:rsidRPr="00057036">
        <w:rPr>
          <w:lang w:val="lt-LT"/>
        </w:rPr>
        <w:t xml:space="preserve">4.1.4. galimų rizikų aprašymus ir numatytus jų sprendimo būdus; </w:t>
      </w:r>
    </w:p>
    <w:p w14:paraId="64729D72" w14:textId="77777777" w:rsidR="00FC038C" w:rsidRPr="00057036" w:rsidRDefault="00FC038C" w:rsidP="00FC038C">
      <w:pPr>
        <w:tabs>
          <w:tab w:val="left" w:pos="1335"/>
          <w:tab w:val="center" w:pos="5174"/>
        </w:tabs>
        <w:spacing w:before="60" w:after="60"/>
        <w:contextualSpacing/>
        <w:jc w:val="both"/>
        <w:rPr>
          <w:lang w:val="lt-LT"/>
        </w:rPr>
      </w:pPr>
      <w:r w:rsidRPr="00057036">
        <w:rPr>
          <w:lang w:val="lt-LT"/>
        </w:rPr>
        <w:t xml:space="preserve">4.1.5. darbo organizavimo aprašymą; </w:t>
      </w:r>
    </w:p>
    <w:p w14:paraId="1C0F194D" w14:textId="77777777" w:rsidR="00FC038C" w:rsidRPr="00057036" w:rsidRDefault="00FC038C" w:rsidP="00FC038C">
      <w:pPr>
        <w:tabs>
          <w:tab w:val="left" w:pos="1335"/>
          <w:tab w:val="center" w:pos="5174"/>
        </w:tabs>
        <w:spacing w:before="60" w:after="60"/>
        <w:contextualSpacing/>
        <w:jc w:val="both"/>
        <w:rPr>
          <w:lang w:val="lt-LT"/>
        </w:rPr>
      </w:pPr>
      <w:r w:rsidRPr="00057036">
        <w:rPr>
          <w:lang w:val="lt-LT"/>
        </w:rPr>
        <w:t xml:space="preserve">4.2. Paslaugų teikėjas gali nurodyti ir kitą informaciją, kuri, jo manymu, yra svarbi ir reikalinga įgyvendinant komunikacijos kampaniją. </w:t>
      </w:r>
    </w:p>
    <w:p w14:paraId="0A4A4E42" w14:textId="77777777" w:rsidR="00FC038C" w:rsidRPr="00057036" w:rsidRDefault="00FC038C" w:rsidP="00FC038C">
      <w:pPr>
        <w:jc w:val="both"/>
        <w:rPr>
          <w:lang w:val="lt-LT"/>
        </w:rPr>
      </w:pPr>
      <w:r w:rsidRPr="00057036">
        <w:rPr>
          <w:lang w:val="lt-LT"/>
        </w:rPr>
        <w:t>4.3. Techninis pasiūlymas bus vertinamas pagal konkurso sąlygose nustatytus vertinimo kriterijus. 4.4. Paslaugos teikėjas, teikdamas paslaugas, turės vadovautis techniniu pasiūlymu. Bet kokie neesminiai pakeitimai turės būti iš anksto suderinti su Perkančiąja organizacija. Neesminiais pakeitimais laikomi tokie keitimai, kurie nekeičia pirkimo objekto ir tikslo, neturi įtakos galutiniam paslaugų suteikimo terminui, nėra susiję su pasiūlymų vertinimo kriterijais.</w:t>
      </w:r>
    </w:p>
    <w:p w14:paraId="29D78D7D" w14:textId="77777777" w:rsidR="00FC038C" w:rsidRPr="00057036" w:rsidRDefault="00FC038C" w:rsidP="00FC038C">
      <w:pPr>
        <w:jc w:val="both"/>
        <w:rPr>
          <w:lang w:val="lt-LT"/>
        </w:rPr>
      </w:pPr>
    </w:p>
    <w:p w14:paraId="5FA8DEB1" w14:textId="77777777" w:rsidR="00FC038C" w:rsidRPr="00057036" w:rsidRDefault="00FC038C" w:rsidP="00FC038C">
      <w:pPr>
        <w:jc w:val="both"/>
        <w:rPr>
          <w:b/>
          <w:bCs/>
          <w:color w:val="000000" w:themeColor="text1"/>
          <w:shd w:val="clear" w:color="auto" w:fill="FFFFFF"/>
          <w:lang w:val="lt-LT"/>
        </w:rPr>
      </w:pPr>
      <w:r w:rsidRPr="00057036">
        <w:rPr>
          <w:b/>
          <w:bCs/>
          <w:color w:val="000000" w:themeColor="text1"/>
          <w:shd w:val="clear" w:color="auto" w:fill="FFFFFF"/>
          <w:lang w:val="lt-LT"/>
        </w:rPr>
        <w:t>5. APLINKOS APSAUGOS REIKALAVIMAI/KRITERIJAI, KURIE TAIKOMI PASLAUGOMS:</w:t>
      </w:r>
    </w:p>
    <w:p w14:paraId="4D5BAF14" w14:textId="77777777" w:rsidR="00FC038C" w:rsidRPr="00057036" w:rsidRDefault="00FC038C" w:rsidP="00FC038C">
      <w:pPr>
        <w:jc w:val="both"/>
        <w:rPr>
          <w:b/>
          <w:bCs/>
          <w:color w:val="000000" w:themeColor="text1"/>
          <w:shd w:val="clear" w:color="auto" w:fill="FFFFFF"/>
          <w:lang w:val="lt-LT"/>
        </w:rPr>
      </w:pPr>
    </w:p>
    <w:p w14:paraId="6C74064A" w14:textId="77777777" w:rsidR="00FC038C" w:rsidRPr="00057036" w:rsidRDefault="00FC038C" w:rsidP="00FC038C">
      <w:pPr>
        <w:spacing w:line="252" w:lineRule="auto"/>
        <w:jc w:val="both"/>
        <w:rPr>
          <w:color w:val="000000" w:themeColor="text1"/>
          <w:lang w:val="lt-LT"/>
        </w:rPr>
      </w:pPr>
      <w:r w:rsidRPr="00057036">
        <w:rPr>
          <w:color w:val="000000" w:themeColor="text1"/>
          <w:shd w:val="clear" w:color="auto" w:fill="FFFFFF"/>
          <w:lang w:val="lt-LT"/>
        </w:rPr>
        <w:t>5.1. Vykdomas žaliasis pirkimas, v</w:t>
      </w:r>
      <w:r w:rsidRPr="00057036">
        <w:rPr>
          <w:color w:val="000000" w:themeColor="text1"/>
          <w:lang w:val="lt-LT"/>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nes šiuo pirkimu perkamos nematerialaus pobūdžio (intelektinės) paslaugos, nesusijusios su materialaus objekto sukūrimu, kurių teikimo metu nėra numatomas reikšmingas neigiamas poveikis aplinkai, nesukuriamas taršos šaltinis ir negeneruojamos atliekos, bei 4.4.4 punktu. Tiekėjas teikdamas paslaugas sutarties vykdymo metu turi laikytis šių aplinkosaugos reikalavimų (žaliųjų reikalavimų):</w:t>
      </w:r>
    </w:p>
    <w:p w14:paraId="3A22247E" w14:textId="77777777" w:rsidR="00FC038C" w:rsidRPr="00057036" w:rsidRDefault="00FC038C" w:rsidP="00FC038C">
      <w:pPr>
        <w:spacing w:line="252" w:lineRule="auto"/>
        <w:jc w:val="both"/>
        <w:rPr>
          <w:color w:val="000000" w:themeColor="text1"/>
          <w:lang w:val="lt-LT"/>
        </w:rPr>
      </w:pPr>
      <w:r w:rsidRPr="00057036">
        <w:rPr>
          <w:color w:val="000000" w:themeColor="text1"/>
          <w:lang w:val="lt-LT"/>
        </w:rPr>
        <w:t>5.1.1. Teikiant paslaugas siekti mažinti popieriaus sunaudojimą, atsisakyti nebūtino dokumentų kopijavimo ir spausdinimo. Visa pagal Sutartį vykdoma komunikacija ir teikiama dokumentacija turi būti sudaryta elekt</w:t>
      </w:r>
      <w:bookmarkStart w:id="0" w:name="_GoBack"/>
      <w:bookmarkEnd w:id="0"/>
      <w:r w:rsidRPr="00057036">
        <w:rPr>
          <w:color w:val="000000" w:themeColor="text1"/>
          <w:lang w:val="lt-LT"/>
        </w:rPr>
        <w:t>ronine forma ir teikiama elektroninėmis ryšio priemonėmis, o dokumentacija, kuri turi būti pasirašoma (įskaitant ir paslaugų perdavimo–priėmimo aktą) turi būti pasirašoma elektroniniu parašu. Sutarties vykdymo metu, esant būtinybei spausdinti, turi būti naudojamas popierius pagamintas iš 100 proc. perdirbto popieriaus (naudoto popieriaus ir (ar) gamybos atliekų) plaušų arba ne mažiau kaip 30 proc. pirminės medienos plaušų, gautų iš miškų, sertifikuotų naudojant </w:t>
      </w:r>
      <w:r w:rsidRPr="00057036">
        <w:rPr>
          <w:i/>
          <w:iCs/>
          <w:color w:val="000000" w:themeColor="text1"/>
          <w:lang w:val="lt-LT"/>
        </w:rPr>
        <w:t>Forest Stewardship Council</w:t>
      </w:r>
      <w:r w:rsidRPr="00057036">
        <w:rPr>
          <w:color w:val="000000" w:themeColor="text1"/>
          <w:lang w:val="lt-LT"/>
        </w:rPr>
        <w:t> (toliau – FSC) ar Miškų sertifikavimo sistemų pripažinimo programą (angl. </w:t>
      </w:r>
      <w:r w:rsidRPr="00057036">
        <w:rPr>
          <w:i/>
          <w:iCs/>
          <w:color w:val="000000" w:themeColor="text1"/>
          <w:lang w:val="lt-LT"/>
        </w:rPr>
        <w:t>Programme for the Endorsement of Forest Certification schemes</w:t>
      </w:r>
      <w:r w:rsidRPr="00057036">
        <w:rPr>
          <w:color w:val="000000" w:themeColor="text1"/>
          <w:lang w:val="lt-LT"/>
        </w:rPr>
        <w:t xml:space="preserve"> (toliau – PEFC) arba lygiavertes miškų sertifikavimo sistemas, kita dalis – iš perdirbto popieriaus plaušų, ir taip pat nebalintas arba balintas nenaudojant chloro dujų (naudojamas popierius turi atitikti </w:t>
      </w:r>
      <w:r w:rsidRPr="00057036">
        <w:rPr>
          <w:color w:val="000000" w:themeColor="text1"/>
          <w:lang w:val="lt-LT"/>
        </w:rPr>
        <w:lastRenderedPageBreak/>
        <w:t>minimalius aplinkos apsaugos kriterijus, nurodytus Lietuvos Respublikos aplinkos ministro 2011 m. birželio 28 d. įsakyme Nr. D1-508 taikytinus 1-ai produktų grupei „Popierius ir jo gaminiai“).</w:t>
      </w:r>
    </w:p>
    <w:p w14:paraId="4ADEC6EC" w14:textId="77777777" w:rsidR="00FC038C" w:rsidRPr="00057036" w:rsidRDefault="00FC038C" w:rsidP="00FC038C">
      <w:pPr>
        <w:spacing w:line="252" w:lineRule="auto"/>
        <w:jc w:val="both"/>
        <w:rPr>
          <w:color w:val="000000" w:themeColor="text1"/>
          <w:lang w:val="lt-LT"/>
        </w:rPr>
      </w:pPr>
      <w:r w:rsidRPr="00057036">
        <w:rPr>
          <w:color w:val="000000" w:themeColor="text1"/>
          <w:lang w:val="lt-LT"/>
        </w:rPr>
        <w:t>5.1.2. Jei paslaugų teikimo metu susidarytų atliekos, jos turi būti rūšiuojamos jų susidarymo vietoje.</w:t>
      </w:r>
    </w:p>
    <w:p w14:paraId="1ACEDB99" w14:textId="77777777" w:rsidR="002A38C5" w:rsidRPr="00057036" w:rsidRDefault="002A38C5" w:rsidP="00B77FA8">
      <w:pPr>
        <w:tabs>
          <w:tab w:val="left" w:pos="1296"/>
        </w:tabs>
        <w:rPr>
          <w:b/>
          <w:caps/>
          <w:lang w:val="lt-LT"/>
        </w:rPr>
      </w:pPr>
    </w:p>
    <w:p w14:paraId="1291BE08" w14:textId="77777777" w:rsidR="00E60791" w:rsidRPr="00DD694A" w:rsidRDefault="00E60791" w:rsidP="00B86CD5">
      <w:pPr>
        <w:ind w:left="420"/>
        <w:contextualSpacing/>
        <w:jc w:val="both"/>
        <w:rPr>
          <w:rFonts w:eastAsia="Calibri"/>
          <w:b/>
          <w:lang w:val="lt-LT"/>
        </w:rPr>
      </w:pPr>
    </w:p>
    <w:tbl>
      <w:tblPr>
        <w:tblW w:w="9575" w:type="dxa"/>
        <w:tblInd w:w="165" w:type="dxa"/>
        <w:tblLook w:val="0000" w:firstRow="0" w:lastRow="0" w:firstColumn="0" w:lastColumn="0" w:noHBand="0" w:noVBand="0"/>
      </w:tblPr>
      <w:tblGrid>
        <w:gridCol w:w="4759"/>
        <w:gridCol w:w="4816"/>
      </w:tblGrid>
      <w:tr w:rsidR="006F40FF" w:rsidRPr="00DD694A" w14:paraId="2596C50A" w14:textId="77777777" w:rsidTr="00DE3C26">
        <w:trPr>
          <w:trHeight w:val="3039"/>
        </w:trPr>
        <w:tc>
          <w:tcPr>
            <w:tcW w:w="4759" w:type="dxa"/>
          </w:tcPr>
          <w:p w14:paraId="0E832ACB" w14:textId="77777777" w:rsidR="006F40FF" w:rsidRPr="00DD694A" w:rsidRDefault="006F40FF" w:rsidP="003F5212">
            <w:pPr>
              <w:tabs>
                <w:tab w:val="left" w:pos="9630"/>
              </w:tabs>
              <w:ind w:right="8"/>
              <w:rPr>
                <w:b/>
                <w:lang w:val="lt-LT"/>
              </w:rPr>
            </w:pPr>
          </w:p>
          <w:p w14:paraId="590D7826" w14:textId="642AB553" w:rsidR="006F40FF" w:rsidRPr="00DD694A" w:rsidRDefault="00362DB7" w:rsidP="00362DB7">
            <w:pPr>
              <w:tabs>
                <w:tab w:val="left" w:pos="720"/>
                <w:tab w:val="left" w:pos="1008"/>
                <w:tab w:val="left" w:pos="9630"/>
              </w:tabs>
              <w:rPr>
                <w:b/>
                <w:lang w:val="lt-LT"/>
              </w:rPr>
            </w:pPr>
            <w:r>
              <w:rPr>
                <w:b/>
                <w:lang w:val="lt-LT"/>
              </w:rPr>
              <w:t>PERKANČIOJI ORGANIZACIJA</w:t>
            </w:r>
          </w:p>
          <w:p w14:paraId="74C731CD" w14:textId="77777777" w:rsidR="006F40FF" w:rsidRPr="00DD694A" w:rsidRDefault="006F40FF" w:rsidP="003F5212">
            <w:pPr>
              <w:tabs>
                <w:tab w:val="left" w:pos="720"/>
                <w:tab w:val="left" w:pos="1008"/>
                <w:tab w:val="left" w:pos="9630"/>
              </w:tabs>
              <w:ind w:right="8"/>
              <w:rPr>
                <w:lang w:val="lt-LT"/>
              </w:rPr>
            </w:pPr>
          </w:p>
          <w:p w14:paraId="18CE8A2C" w14:textId="77777777" w:rsidR="006F40FF" w:rsidRPr="00DD694A" w:rsidRDefault="006F40FF" w:rsidP="003F5212">
            <w:pPr>
              <w:rPr>
                <w:b/>
                <w:bCs/>
                <w:lang w:val="lt-LT"/>
              </w:rPr>
            </w:pPr>
            <w:r w:rsidRPr="00DD694A">
              <w:rPr>
                <w:b/>
                <w:bCs/>
                <w:lang w:val="lt-LT"/>
              </w:rPr>
              <w:t>Lietuvos Respublikos vidaus</w:t>
            </w:r>
          </w:p>
          <w:p w14:paraId="469787D6" w14:textId="4876FC20" w:rsidR="006F40FF" w:rsidRPr="00DD694A" w:rsidRDefault="00E2045B" w:rsidP="003F5212">
            <w:pPr>
              <w:rPr>
                <w:b/>
                <w:bCs/>
                <w:lang w:val="lt-LT"/>
              </w:rPr>
            </w:pPr>
            <w:r w:rsidRPr="00DD694A">
              <w:rPr>
                <w:b/>
                <w:bCs/>
                <w:lang w:val="lt-LT"/>
              </w:rPr>
              <w:t xml:space="preserve">reikalų </w:t>
            </w:r>
            <w:r w:rsidR="000665A1" w:rsidRPr="00DD694A">
              <w:rPr>
                <w:b/>
                <w:bCs/>
                <w:lang w:val="lt-LT"/>
              </w:rPr>
              <w:t>ministerij</w:t>
            </w:r>
            <w:r w:rsidR="000665A1">
              <w:rPr>
                <w:b/>
                <w:bCs/>
                <w:lang w:val="lt-LT"/>
              </w:rPr>
              <w:t>a</w:t>
            </w:r>
          </w:p>
          <w:p w14:paraId="4A5F96E6" w14:textId="77777777" w:rsidR="006F40FF" w:rsidRPr="00DD694A" w:rsidRDefault="006F40FF" w:rsidP="003F5212">
            <w:pPr>
              <w:rPr>
                <w:lang w:val="lt-LT"/>
              </w:rPr>
            </w:pPr>
          </w:p>
          <w:p w14:paraId="6492AB0A" w14:textId="4FA01DDC" w:rsidR="006F40FF" w:rsidRPr="00DD694A" w:rsidRDefault="000665A1" w:rsidP="003F5212">
            <w:pPr>
              <w:rPr>
                <w:lang w:val="lt-LT"/>
              </w:rPr>
            </w:pPr>
            <w:r>
              <w:rPr>
                <w:lang w:val="lt-LT"/>
              </w:rPr>
              <w:t>Ministerijos k</w:t>
            </w:r>
            <w:r w:rsidRPr="00DD694A">
              <w:rPr>
                <w:lang w:val="lt-LT"/>
              </w:rPr>
              <w:t>anclerė</w:t>
            </w:r>
          </w:p>
          <w:p w14:paraId="1750474D" w14:textId="77777777" w:rsidR="002A38C5" w:rsidRPr="00DD694A" w:rsidRDefault="002A38C5" w:rsidP="003F5212">
            <w:pPr>
              <w:rPr>
                <w:lang w:val="lt-LT"/>
              </w:rPr>
            </w:pPr>
          </w:p>
          <w:p w14:paraId="679BCCFA" w14:textId="7FB3299C" w:rsidR="006F40FF" w:rsidRPr="00DD694A" w:rsidRDefault="002A38C5" w:rsidP="003F5212">
            <w:pPr>
              <w:tabs>
                <w:tab w:val="left" w:pos="9630"/>
              </w:tabs>
              <w:rPr>
                <w:lang w:val="lt-LT"/>
              </w:rPr>
            </w:pPr>
            <w:r w:rsidRPr="00DD694A">
              <w:rPr>
                <w:lang w:val="lt-LT"/>
              </w:rPr>
              <w:t>Jovita Petkuvienė</w:t>
            </w:r>
          </w:p>
        </w:tc>
        <w:tc>
          <w:tcPr>
            <w:tcW w:w="4816" w:type="dxa"/>
          </w:tcPr>
          <w:p w14:paraId="5F1380F7" w14:textId="77777777" w:rsidR="006F40FF" w:rsidRPr="00DD694A" w:rsidRDefault="006F40FF" w:rsidP="003F5212">
            <w:pPr>
              <w:pStyle w:val="Antrat1"/>
              <w:tabs>
                <w:tab w:val="left" w:pos="9630"/>
              </w:tabs>
              <w:ind w:right="8"/>
              <w:rPr>
                <w:rFonts w:eastAsia="Arial Unicode MS"/>
              </w:rPr>
            </w:pPr>
          </w:p>
          <w:p w14:paraId="0A475E06" w14:textId="002B5FE3" w:rsidR="006F40FF" w:rsidRPr="00DD694A" w:rsidRDefault="00362DB7" w:rsidP="003F5212">
            <w:pPr>
              <w:pStyle w:val="Antrat1"/>
              <w:tabs>
                <w:tab w:val="left" w:pos="9630"/>
              </w:tabs>
              <w:ind w:right="8"/>
              <w:rPr>
                <w:rFonts w:eastAsia="Arial Unicode MS"/>
              </w:rPr>
            </w:pPr>
            <w:r>
              <w:rPr>
                <w:rFonts w:eastAsia="Arial Unicode MS"/>
              </w:rPr>
              <w:t>T</w:t>
            </w:r>
            <w:r w:rsidR="006F40FF" w:rsidRPr="00DD694A">
              <w:rPr>
                <w:rFonts w:eastAsia="Arial Unicode MS"/>
              </w:rPr>
              <w:t>I</w:t>
            </w:r>
            <w:r>
              <w:rPr>
                <w:rFonts w:eastAsia="Arial Unicode MS"/>
              </w:rPr>
              <w:t>E</w:t>
            </w:r>
            <w:r w:rsidR="006F40FF" w:rsidRPr="00DD694A">
              <w:rPr>
                <w:rFonts w:eastAsia="Arial Unicode MS"/>
              </w:rPr>
              <w:t>KĖJAS</w:t>
            </w:r>
          </w:p>
          <w:p w14:paraId="6EEEBAEF" w14:textId="77777777" w:rsidR="006F40FF" w:rsidRPr="00DD694A" w:rsidRDefault="006F40FF" w:rsidP="003F5212">
            <w:pPr>
              <w:pStyle w:val="Lentele-ZET"/>
              <w:tabs>
                <w:tab w:val="left" w:pos="9630"/>
              </w:tabs>
              <w:spacing w:line="240" w:lineRule="auto"/>
              <w:ind w:right="8"/>
              <w:jc w:val="both"/>
              <w:rPr>
                <w:rFonts w:ascii="Times New Roman" w:hAnsi="Times New Roman" w:cs="Times New Roman"/>
                <w:b/>
                <w:sz w:val="24"/>
                <w:szCs w:val="24"/>
              </w:rPr>
            </w:pPr>
          </w:p>
          <w:p w14:paraId="541BBF48" w14:textId="66AEA789" w:rsidR="000B388C" w:rsidRDefault="000B388C" w:rsidP="000B388C">
            <w:pPr>
              <w:keepNext/>
              <w:tabs>
                <w:tab w:val="left" w:pos="9360"/>
              </w:tabs>
              <w:outlineLvl w:val="0"/>
              <w:rPr>
                <w:b/>
                <w:bCs/>
                <w:lang w:val="lt-LT"/>
              </w:rPr>
            </w:pPr>
            <w:r>
              <w:rPr>
                <w:b/>
                <w:bCs/>
                <w:lang w:val="lt-LT"/>
              </w:rPr>
              <w:t xml:space="preserve">UAB </w:t>
            </w:r>
            <w:r w:rsidR="00E35BC0">
              <w:rPr>
                <w:b/>
                <w:bCs/>
              </w:rPr>
              <w:t>„Vox vera</w:t>
            </w:r>
            <w:r w:rsidR="00E35BC0" w:rsidRPr="00DA41B8">
              <w:rPr>
                <w:b/>
                <w:bCs/>
                <w:lang w:val="lt-LT"/>
              </w:rPr>
              <w:t>“</w:t>
            </w:r>
          </w:p>
          <w:p w14:paraId="05F1F5EA" w14:textId="77777777" w:rsidR="000B388C" w:rsidRPr="0071545E" w:rsidRDefault="000B388C" w:rsidP="000B388C">
            <w:pPr>
              <w:keepNext/>
              <w:tabs>
                <w:tab w:val="left" w:pos="9360"/>
              </w:tabs>
              <w:outlineLvl w:val="0"/>
              <w:rPr>
                <w:bCs/>
                <w:lang w:val="lt-LT"/>
              </w:rPr>
            </w:pPr>
          </w:p>
          <w:p w14:paraId="2E73D705" w14:textId="77777777" w:rsidR="000B388C" w:rsidRDefault="000B388C" w:rsidP="000B388C">
            <w:pPr>
              <w:keepNext/>
              <w:tabs>
                <w:tab w:val="left" w:pos="9360"/>
              </w:tabs>
              <w:outlineLvl w:val="0"/>
              <w:rPr>
                <w:bCs/>
                <w:lang w:val="lt-LT"/>
              </w:rPr>
            </w:pPr>
          </w:p>
          <w:p w14:paraId="2D0C9975" w14:textId="77777777" w:rsidR="000B388C" w:rsidRDefault="000B388C" w:rsidP="000B388C">
            <w:pPr>
              <w:keepNext/>
              <w:tabs>
                <w:tab w:val="left" w:pos="9360"/>
              </w:tabs>
              <w:outlineLvl w:val="0"/>
              <w:rPr>
                <w:bCs/>
                <w:lang w:val="lt-LT"/>
              </w:rPr>
            </w:pPr>
            <w:r>
              <w:rPr>
                <w:bCs/>
                <w:lang w:val="lt-LT"/>
              </w:rPr>
              <w:t>Direktorius</w:t>
            </w:r>
          </w:p>
          <w:p w14:paraId="5767F1A6" w14:textId="77777777" w:rsidR="000B388C" w:rsidRPr="0071545E" w:rsidRDefault="000B388C" w:rsidP="000B388C">
            <w:pPr>
              <w:keepNext/>
              <w:tabs>
                <w:tab w:val="left" w:pos="9360"/>
              </w:tabs>
              <w:outlineLvl w:val="0"/>
              <w:rPr>
                <w:bCs/>
                <w:lang w:val="lt-LT"/>
              </w:rPr>
            </w:pPr>
            <w:r w:rsidRPr="0071545E">
              <w:rPr>
                <w:bCs/>
                <w:lang w:val="lt-LT"/>
              </w:rPr>
              <w:t xml:space="preserve">                                                      </w:t>
            </w:r>
          </w:p>
          <w:p w14:paraId="104BF7B1" w14:textId="77777777" w:rsidR="00E35BC0" w:rsidRPr="0071545E" w:rsidRDefault="00E35BC0" w:rsidP="00E35BC0">
            <w:pPr>
              <w:rPr>
                <w:lang w:val="lt-LT"/>
              </w:rPr>
            </w:pPr>
            <w:r w:rsidRPr="00CD4035">
              <w:rPr>
                <w:bCs/>
                <w:lang w:val="lt-LT"/>
              </w:rPr>
              <w:t>Mantas Krasauskas</w:t>
            </w:r>
          </w:p>
          <w:p w14:paraId="55CC00BE" w14:textId="77777777" w:rsidR="006F40FF" w:rsidRPr="00DD694A" w:rsidRDefault="006F40FF" w:rsidP="003F5212">
            <w:pPr>
              <w:rPr>
                <w:b/>
                <w:bCs/>
                <w:lang w:val="lt-LT"/>
              </w:rPr>
            </w:pPr>
          </w:p>
          <w:p w14:paraId="077EC6A1" w14:textId="3DD24947" w:rsidR="006F40FF" w:rsidRPr="00DD694A" w:rsidRDefault="006F40FF" w:rsidP="002A38C5">
            <w:pPr>
              <w:tabs>
                <w:tab w:val="left" w:pos="720"/>
                <w:tab w:val="left" w:pos="9630"/>
              </w:tabs>
              <w:ind w:right="8"/>
              <w:rPr>
                <w:i/>
                <w:lang w:val="lt-LT"/>
              </w:rPr>
            </w:pPr>
          </w:p>
        </w:tc>
      </w:tr>
    </w:tbl>
    <w:p w14:paraId="152867BB" w14:textId="77777777" w:rsidR="004D698B" w:rsidRPr="00DD694A" w:rsidRDefault="004D698B" w:rsidP="00B86CD5">
      <w:pPr>
        <w:ind w:left="420"/>
        <w:contextualSpacing/>
        <w:jc w:val="both"/>
        <w:rPr>
          <w:rFonts w:ascii="Arial" w:eastAsia="Calibri" w:hAnsi="Arial" w:cs="Arial"/>
          <w:b/>
          <w:lang w:val="lt-LT"/>
        </w:rPr>
      </w:pPr>
    </w:p>
    <w:p w14:paraId="4EE48790" w14:textId="77777777" w:rsidR="00806F1C" w:rsidRPr="00DD694A" w:rsidRDefault="00806F1C" w:rsidP="00B86CD5">
      <w:pPr>
        <w:ind w:left="420"/>
        <w:contextualSpacing/>
        <w:jc w:val="both"/>
        <w:rPr>
          <w:rFonts w:ascii="Arial" w:eastAsia="Calibri" w:hAnsi="Arial" w:cs="Arial"/>
          <w:b/>
          <w:lang w:val="lt-LT"/>
        </w:rPr>
      </w:pPr>
    </w:p>
    <w:p w14:paraId="1A1518A9" w14:textId="77777777" w:rsidR="00E60791" w:rsidRPr="00DD694A" w:rsidRDefault="00E60791" w:rsidP="00B86CD5">
      <w:pPr>
        <w:ind w:left="420"/>
        <w:contextualSpacing/>
        <w:jc w:val="both"/>
        <w:rPr>
          <w:rFonts w:ascii="Arial" w:eastAsia="Calibri" w:hAnsi="Arial" w:cs="Arial"/>
          <w:b/>
          <w:lang w:val="lt-LT"/>
        </w:rPr>
      </w:pPr>
    </w:p>
    <w:p w14:paraId="25C4DF77" w14:textId="77777777" w:rsidR="00DE3C26" w:rsidRPr="00DD694A" w:rsidRDefault="00DE3C26" w:rsidP="00B86CD5">
      <w:pPr>
        <w:ind w:left="420"/>
        <w:contextualSpacing/>
        <w:jc w:val="both"/>
        <w:rPr>
          <w:rFonts w:ascii="Arial" w:eastAsia="Calibri" w:hAnsi="Arial" w:cs="Arial"/>
          <w:b/>
          <w:lang w:val="lt-LT"/>
        </w:rPr>
      </w:pPr>
    </w:p>
    <w:sectPr w:rsidR="00DE3C26" w:rsidRPr="00DD694A" w:rsidSect="00A80AA7">
      <w:headerReference w:type="even" r:id="rId10"/>
      <w:headerReference w:type="default" r:id="rId11"/>
      <w:headerReference w:type="firs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14866" w14:textId="77777777" w:rsidR="00D57D38" w:rsidRDefault="00D57D38" w:rsidP="00547D05">
      <w:r>
        <w:separator/>
      </w:r>
    </w:p>
  </w:endnote>
  <w:endnote w:type="continuationSeparator" w:id="0">
    <w:p w14:paraId="44A104C0" w14:textId="77777777" w:rsidR="00D57D38" w:rsidRDefault="00D57D38"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9EDC4" w14:textId="77777777" w:rsidR="00D57D38" w:rsidRDefault="00D57D38" w:rsidP="00547D05">
      <w:r>
        <w:separator/>
      </w:r>
    </w:p>
  </w:footnote>
  <w:footnote w:type="continuationSeparator" w:id="0">
    <w:p w14:paraId="2E5BD6C4" w14:textId="77777777" w:rsidR="00D57D38" w:rsidRDefault="00D57D38"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D57D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6D24CA49"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057036">
      <w:rPr>
        <w:rStyle w:val="Puslapionumeris"/>
        <w:noProof/>
        <w:sz w:val="24"/>
        <w:szCs w:val="24"/>
      </w:rPr>
      <w:t>4</w:t>
    </w:r>
    <w:r w:rsidRPr="00E61E79">
      <w:rPr>
        <w:rStyle w:val="Puslapionumeris"/>
        <w:sz w:val="24"/>
        <w:szCs w:val="24"/>
      </w:rPr>
      <w:fldChar w:fldCharType="end"/>
    </w:r>
  </w:p>
  <w:p w14:paraId="2D53B29F" w14:textId="77777777" w:rsidR="00A35CD8" w:rsidRDefault="00D57D3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44858" w14:textId="33A224DE" w:rsidR="00057036" w:rsidRPr="00057036" w:rsidRDefault="00057036" w:rsidP="00057036">
    <w:pPr>
      <w:pStyle w:val="Antrats"/>
      <w:jc w:val="right"/>
      <w:rPr>
        <w:sz w:val="22"/>
        <w:szCs w:val="22"/>
      </w:rPr>
    </w:pPr>
    <w:r w:rsidRPr="00057036">
      <w:rPr>
        <w:sz w:val="22"/>
        <w:szCs w:val="22"/>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0534"/>
    <w:multiLevelType w:val="hybridMultilevel"/>
    <w:tmpl w:val="77707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EE68D0"/>
    <w:multiLevelType w:val="hybridMultilevel"/>
    <w:tmpl w:val="77CE94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3" w15:restartNumberingAfterBreak="0">
    <w:nsid w:val="2016305C"/>
    <w:multiLevelType w:val="hybridMultilevel"/>
    <w:tmpl w:val="9E9C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01E94"/>
    <w:multiLevelType w:val="hybridMultilevel"/>
    <w:tmpl w:val="0FCC74F2"/>
    <w:lvl w:ilvl="0" w:tplc="0427000F">
      <w:start w:val="1"/>
      <w:numFmt w:val="decimal"/>
      <w:lvlText w:val="%1."/>
      <w:lvlJc w:val="left"/>
      <w:pPr>
        <w:tabs>
          <w:tab w:val="num" w:pos="720"/>
        </w:tabs>
        <w:ind w:left="720" w:hanging="360"/>
      </w:pPr>
    </w:lvl>
    <w:lvl w:ilvl="1" w:tplc="9D86CF8C">
      <w:start w:val="1"/>
      <w:numFmt w:val="bullet"/>
      <w:lvlText w:val=""/>
      <w:lvlJc w:val="left"/>
      <w:pPr>
        <w:tabs>
          <w:tab w:val="num" w:pos="284"/>
        </w:tabs>
        <w:ind w:left="227" w:hanging="227"/>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9415013"/>
    <w:multiLevelType w:val="multilevel"/>
    <w:tmpl w:val="C144E3BC"/>
    <w:lvl w:ilvl="0">
      <w:start w:val="1"/>
      <w:numFmt w:val="decimal"/>
      <w:lvlText w:val="%1."/>
      <w:lvlJc w:val="left"/>
      <w:pPr>
        <w:ind w:left="107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A786AAA"/>
    <w:multiLevelType w:val="multilevel"/>
    <w:tmpl w:val="F740E5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B3300A"/>
    <w:multiLevelType w:val="hybridMultilevel"/>
    <w:tmpl w:val="460CBE18"/>
    <w:lvl w:ilvl="0" w:tplc="6798B4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BB6FA5"/>
    <w:multiLevelType w:val="hybridMultilevel"/>
    <w:tmpl w:val="C30C2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11" w15:restartNumberingAfterBreak="0">
    <w:nsid w:val="744F52B5"/>
    <w:multiLevelType w:val="multilevel"/>
    <w:tmpl w:val="CC66FB7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4925031"/>
    <w:multiLevelType w:val="multilevel"/>
    <w:tmpl w:val="174ADC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5947827"/>
    <w:multiLevelType w:val="multilevel"/>
    <w:tmpl w:val="90963ED2"/>
    <w:lvl w:ilvl="0">
      <w:start w:val="1"/>
      <w:numFmt w:val="decimal"/>
      <w:lvlText w:val="%1."/>
      <w:lvlJc w:val="left"/>
      <w:pPr>
        <w:ind w:left="1070" w:hanging="360"/>
      </w:pPr>
      <w:rPr>
        <w:b w:val="0"/>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5E34B2"/>
    <w:multiLevelType w:val="hybridMultilevel"/>
    <w:tmpl w:val="2EAA9C3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5"/>
  </w:num>
  <w:num w:numId="5">
    <w:abstractNumId w:val="13"/>
  </w:num>
  <w:num w:numId="6">
    <w:abstractNumId w:val="2"/>
  </w:num>
  <w:num w:numId="7">
    <w:abstractNumId w:val="4"/>
  </w:num>
  <w:num w:numId="8">
    <w:abstractNumId w:val="12"/>
  </w:num>
  <w:num w:numId="9">
    <w:abstractNumId w:val="11"/>
  </w:num>
  <w:num w:numId="10">
    <w:abstractNumId w:val="1"/>
  </w:num>
  <w:num w:numId="11">
    <w:abstractNumId w:val="8"/>
  </w:num>
  <w:num w:numId="12">
    <w:abstractNumId w:val="14"/>
  </w:num>
  <w:num w:numId="13">
    <w:abstractNumId w:val="3"/>
  </w:num>
  <w:num w:numId="14">
    <w:abstractNumId w:val="9"/>
  </w:num>
  <w:num w:numId="15">
    <w:abstractNumId w:val="7"/>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ED4"/>
    <w:rsid w:val="00001D64"/>
    <w:rsid w:val="000034C0"/>
    <w:rsid w:val="000118E5"/>
    <w:rsid w:val="000166BA"/>
    <w:rsid w:val="00022EB7"/>
    <w:rsid w:val="00026294"/>
    <w:rsid w:val="000276E5"/>
    <w:rsid w:val="000276E6"/>
    <w:rsid w:val="00034F7B"/>
    <w:rsid w:val="00036A1E"/>
    <w:rsid w:val="00040DFB"/>
    <w:rsid w:val="0004643B"/>
    <w:rsid w:val="0004778E"/>
    <w:rsid w:val="00051596"/>
    <w:rsid w:val="00053577"/>
    <w:rsid w:val="0005427A"/>
    <w:rsid w:val="000566C2"/>
    <w:rsid w:val="00057036"/>
    <w:rsid w:val="00060D04"/>
    <w:rsid w:val="00065211"/>
    <w:rsid w:val="000665A1"/>
    <w:rsid w:val="00080D65"/>
    <w:rsid w:val="00086282"/>
    <w:rsid w:val="00092085"/>
    <w:rsid w:val="00092DE0"/>
    <w:rsid w:val="00094AB7"/>
    <w:rsid w:val="0009552E"/>
    <w:rsid w:val="00097E51"/>
    <w:rsid w:val="000A1690"/>
    <w:rsid w:val="000A4458"/>
    <w:rsid w:val="000A5002"/>
    <w:rsid w:val="000B388C"/>
    <w:rsid w:val="000B479B"/>
    <w:rsid w:val="000B5465"/>
    <w:rsid w:val="000C0AB0"/>
    <w:rsid w:val="000D770F"/>
    <w:rsid w:val="000E0988"/>
    <w:rsid w:val="000E641B"/>
    <w:rsid w:val="000E67DB"/>
    <w:rsid w:val="000F673B"/>
    <w:rsid w:val="001055A8"/>
    <w:rsid w:val="001102A9"/>
    <w:rsid w:val="00113425"/>
    <w:rsid w:val="00113AC4"/>
    <w:rsid w:val="001146B2"/>
    <w:rsid w:val="00115D05"/>
    <w:rsid w:val="001226D6"/>
    <w:rsid w:val="00122B9E"/>
    <w:rsid w:val="0012352A"/>
    <w:rsid w:val="001326A3"/>
    <w:rsid w:val="00134573"/>
    <w:rsid w:val="001357AE"/>
    <w:rsid w:val="001373F2"/>
    <w:rsid w:val="00140811"/>
    <w:rsid w:val="0014217C"/>
    <w:rsid w:val="00143F31"/>
    <w:rsid w:val="00146D49"/>
    <w:rsid w:val="0015233E"/>
    <w:rsid w:val="001542BC"/>
    <w:rsid w:val="001553D5"/>
    <w:rsid w:val="00157F71"/>
    <w:rsid w:val="00162481"/>
    <w:rsid w:val="00162981"/>
    <w:rsid w:val="0016691F"/>
    <w:rsid w:val="00167270"/>
    <w:rsid w:val="00173AF3"/>
    <w:rsid w:val="00176610"/>
    <w:rsid w:val="00176F92"/>
    <w:rsid w:val="001816AB"/>
    <w:rsid w:val="00182EEB"/>
    <w:rsid w:val="0018353A"/>
    <w:rsid w:val="00183FB3"/>
    <w:rsid w:val="00184EAF"/>
    <w:rsid w:val="00194A10"/>
    <w:rsid w:val="00196946"/>
    <w:rsid w:val="001978FB"/>
    <w:rsid w:val="001A7D86"/>
    <w:rsid w:val="001B0244"/>
    <w:rsid w:val="001B3354"/>
    <w:rsid w:val="001B7482"/>
    <w:rsid w:val="001C21F8"/>
    <w:rsid w:val="001C6643"/>
    <w:rsid w:val="001C7745"/>
    <w:rsid w:val="001C7B4A"/>
    <w:rsid w:val="001D0FE1"/>
    <w:rsid w:val="001D286A"/>
    <w:rsid w:val="001E11F2"/>
    <w:rsid w:val="001E38C4"/>
    <w:rsid w:val="001E4200"/>
    <w:rsid w:val="001F185D"/>
    <w:rsid w:val="001F373A"/>
    <w:rsid w:val="001F4615"/>
    <w:rsid w:val="00220BCF"/>
    <w:rsid w:val="002252BB"/>
    <w:rsid w:val="002276EB"/>
    <w:rsid w:val="00233797"/>
    <w:rsid w:val="00240545"/>
    <w:rsid w:val="00241108"/>
    <w:rsid w:val="002416EA"/>
    <w:rsid w:val="00242E30"/>
    <w:rsid w:val="00244C0F"/>
    <w:rsid w:val="0025793C"/>
    <w:rsid w:val="00261A6D"/>
    <w:rsid w:val="00265244"/>
    <w:rsid w:val="00271A12"/>
    <w:rsid w:val="00271F54"/>
    <w:rsid w:val="00277968"/>
    <w:rsid w:val="0028039B"/>
    <w:rsid w:val="0029249B"/>
    <w:rsid w:val="002957CA"/>
    <w:rsid w:val="002A0279"/>
    <w:rsid w:val="002A1925"/>
    <w:rsid w:val="002A38C5"/>
    <w:rsid w:val="002A3FAD"/>
    <w:rsid w:val="002A4AE2"/>
    <w:rsid w:val="002A5962"/>
    <w:rsid w:val="002A78EF"/>
    <w:rsid w:val="002B09F4"/>
    <w:rsid w:val="002B3054"/>
    <w:rsid w:val="002B46E6"/>
    <w:rsid w:val="002B73DF"/>
    <w:rsid w:val="002B7BE8"/>
    <w:rsid w:val="002C1AF5"/>
    <w:rsid w:val="002C2029"/>
    <w:rsid w:val="002D3BAB"/>
    <w:rsid w:val="002E3BEB"/>
    <w:rsid w:val="002E76D0"/>
    <w:rsid w:val="002F337B"/>
    <w:rsid w:val="002F3E7D"/>
    <w:rsid w:val="002F45E9"/>
    <w:rsid w:val="002F5651"/>
    <w:rsid w:val="002F7F0B"/>
    <w:rsid w:val="00300C22"/>
    <w:rsid w:val="00304D45"/>
    <w:rsid w:val="0030698F"/>
    <w:rsid w:val="00312DB1"/>
    <w:rsid w:val="003172BB"/>
    <w:rsid w:val="003173ED"/>
    <w:rsid w:val="00317817"/>
    <w:rsid w:val="00332024"/>
    <w:rsid w:val="00333ED4"/>
    <w:rsid w:val="00342059"/>
    <w:rsid w:val="0034349B"/>
    <w:rsid w:val="00343A4C"/>
    <w:rsid w:val="0035187D"/>
    <w:rsid w:val="0035193F"/>
    <w:rsid w:val="00352DF8"/>
    <w:rsid w:val="00354D36"/>
    <w:rsid w:val="00355EDD"/>
    <w:rsid w:val="00356229"/>
    <w:rsid w:val="00357436"/>
    <w:rsid w:val="00360D8D"/>
    <w:rsid w:val="00362DB7"/>
    <w:rsid w:val="00362F69"/>
    <w:rsid w:val="0036307B"/>
    <w:rsid w:val="00364051"/>
    <w:rsid w:val="0036771A"/>
    <w:rsid w:val="00367C03"/>
    <w:rsid w:val="00375EAD"/>
    <w:rsid w:val="00380279"/>
    <w:rsid w:val="00381711"/>
    <w:rsid w:val="00391229"/>
    <w:rsid w:val="00391A94"/>
    <w:rsid w:val="003C4A12"/>
    <w:rsid w:val="003C5623"/>
    <w:rsid w:val="003D2C3B"/>
    <w:rsid w:val="003D2F16"/>
    <w:rsid w:val="003D34F4"/>
    <w:rsid w:val="003E5E1B"/>
    <w:rsid w:val="003E65F5"/>
    <w:rsid w:val="003E7013"/>
    <w:rsid w:val="003E717F"/>
    <w:rsid w:val="003F561A"/>
    <w:rsid w:val="003F625B"/>
    <w:rsid w:val="00404246"/>
    <w:rsid w:val="004046AB"/>
    <w:rsid w:val="004123F3"/>
    <w:rsid w:val="00412F62"/>
    <w:rsid w:val="00435FAD"/>
    <w:rsid w:val="00442ECB"/>
    <w:rsid w:val="00445876"/>
    <w:rsid w:val="0045017C"/>
    <w:rsid w:val="004572A1"/>
    <w:rsid w:val="00484C49"/>
    <w:rsid w:val="004A12C1"/>
    <w:rsid w:val="004A2329"/>
    <w:rsid w:val="004A2C81"/>
    <w:rsid w:val="004A656F"/>
    <w:rsid w:val="004A7709"/>
    <w:rsid w:val="004B1B9C"/>
    <w:rsid w:val="004B1D47"/>
    <w:rsid w:val="004B1EF1"/>
    <w:rsid w:val="004B2A17"/>
    <w:rsid w:val="004B5B1E"/>
    <w:rsid w:val="004C12B7"/>
    <w:rsid w:val="004C4819"/>
    <w:rsid w:val="004D172A"/>
    <w:rsid w:val="004D698B"/>
    <w:rsid w:val="004E5843"/>
    <w:rsid w:val="004F4BB1"/>
    <w:rsid w:val="0050207C"/>
    <w:rsid w:val="00504132"/>
    <w:rsid w:val="0050413D"/>
    <w:rsid w:val="005120BB"/>
    <w:rsid w:val="0051250F"/>
    <w:rsid w:val="00514E7E"/>
    <w:rsid w:val="005225E8"/>
    <w:rsid w:val="00540037"/>
    <w:rsid w:val="00541D85"/>
    <w:rsid w:val="00547D05"/>
    <w:rsid w:val="005568FC"/>
    <w:rsid w:val="00556BDF"/>
    <w:rsid w:val="00563BA5"/>
    <w:rsid w:val="00573D05"/>
    <w:rsid w:val="00577A87"/>
    <w:rsid w:val="00583C7E"/>
    <w:rsid w:val="00584976"/>
    <w:rsid w:val="005863B6"/>
    <w:rsid w:val="0058717C"/>
    <w:rsid w:val="00587CF8"/>
    <w:rsid w:val="00592E5F"/>
    <w:rsid w:val="005A03EC"/>
    <w:rsid w:val="005A14B1"/>
    <w:rsid w:val="005A34E1"/>
    <w:rsid w:val="005A42D7"/>
    <w:rsid w:val="005B0211"/>
    <w:rsid w:val="005C1E36"/>
    <w:rsid w:val="005C3DF4"/>
    <w:rsid w:val="005D26A6"/>
    <w:rsid w:val="005E08B9"/>
    <w:rsid w:val="005E28D8"/>
    <w:rsid w:val="005E318B"/>
    <w:rsid w:val="005E483B"/>
    <w:rsid w:val="005E5311"/>
    <w:rsid w:val="005E5DA0"/>
    <w:rsid w:val="005F0134"/>
    <w:rsid w:val="005F0D20"/>
    <w:rsid w:val="005F2A30"/>
    <w:rsid w:val="005F7E25"/>
    <w:rsid w:val="00603F2A"/>
    <w:rsid w:val="00611A92"/>
    <w:rsid w:val="00617458"/>
    <w:rsid w:val="00620699"/>
    <w:rsid w:val="00620D45"/>
    <w:rsid w:val="00622D9E"/>
    <w:rsid w:val="00622EDC"/>
    <w:rsid w:val="00626D94"/>
    <w:rsid w:val="00630649"/>
    <w:rsid w:val="00630773"/>
    <w:rsid w:val="006462DC"/>
    <w:rsid w:val="006602A8"/>
    <w:rsid w:val="00663A1D"/>
    <w:rsid w:val="00671B92"/>
    <w:rsid w:val="00673FE5"/>
    <w:rsid w:val="0067551E"/>
    <w:rsid w:val="00675AAD"/>
    <w:rsid w:val="00675F42"/>
    <w:rsid w:val="00680159"/>
    <w:rsid w:val="0068094A"/>
    <w:rsid w:val="00680D0A"/>
    <w:rsid w:val="00692315"/>
    <w:rsid w:val="0069514D"/>
    <w:rsid w:val="006974D8"/>
    <w:rsid w:val="00697B3F"/>
    <w:rsid w:val="00697BD0"/>
    <w:rsid w:val="006A2CBA"/>
    <w:rsid w:val="006A3ED5"/>
    <w:rsid w:val="006A41CA"/>
    <w:rsid w:val="006A4604"/>
    <w:rsid w:val="006B33ED"/>
    <w:rsid w:val="006C256B"/>
    <w:rsid w:val="006C3867"/>
    <w:rsid w:val="006C43B7"/>
    <w:rsid w:val="006C5505"/>
    <w:rsid w:val="006C575F"/>
    <w:rsid w:val="006C76F8"/>
    <w:rsid w:val="006D04F0"/>
    <w:rsid w:val="006D05DA"/>
    <w:rsid w:val="006D5257"/>
    <w:rsid w:val="006D5800"/>
    <w:rsid w:val="006E2436"/>
    <w:rsid w:val="006E2865"/>
    <w:rsid w:val="006E366F"/>
    <w:rsid w:val="006E772B"/>
    <w:rsid w:val="006F40FF"/>
    <w:rsid w:val="006F4979"/>
    <w:rsid w:val="007118AE"/>
    <w:rsid w:val="007119AD"/>
    <w:rsid w:val="00715962"/>
    <w:rsid w:val="00723277"/>
    <w:rsid w:val="0072578D"/>
    <w:rsid w:val="007317BB"/>
    <w:rsid w:val="0073285D"/>
    <w:rsid w:val="00751889"/>
    <w:rsid w:val="00753B60"/>
    <w:rsid w:val="0076073E"/>
    <w:rsid w:val="00761856"/>
    <w:rsid w:val="007757F4"/>
    <w:rsid w:val="00775DF6"/>
    <w:rsid w:val="00775EBA"/>
    <w:rsid w:val="007775A2"/>
    <w:rsid w:val="007779AE"/>
    <w:rsid w:val="00781EE9"/>
    <w:rsid w:val="0078334D"/>
    <w:rsid w:val="00785C7B"/>
    <w:rsid w:val="00790438"/>
    <w:rsid w:val="007942E6"/>
    <w:rsid w:val="007976A9"/>
    <w:rsid w:val="007A3B90"/>
    <w:rsid w:val="007B56B6"/>
    <w:rsid w:val="007D70C6"/>
    <w:rsid w:val="007E1B1F"/>
    <w:rsid w:val="007E4BB0"/>
    <w:rsid w:val="007E79DF"/>
    <w:rsid w:val="00802300"/>
    <w:rsid w:val="00806F1C"/>
    <w:rsid w:val="008103DC"/>
    <w:rsid w:val="00832090"/>
    <w:rsid w:val="00834152"/>
    <w:rsid w:val="00834CDB"/>
    <w:rsid w:val="008505A6"/>
    <w:rsid w:val="00851AF0"/>
    <w:rsid w:val="00854971"/>
    <w:rsid w:val="008556D9"/>
    <w:rsid w:val="00861240"/>
    <w:rsid w:val="00881E92"/>
    <w:rsid w:val="00883754"/>
    <w:rsid w:val="00891BC8"/>
    <w:rsid w:val="00892ED7"/>
    <w:rsid w:val="00893F8F"/>
    <w:rsid w:val="00897158"/>
    <w:rsid w:val="008A3857"/>
    <w:rsid w:val="008A4781"/>
    <w:rsid w:val="008B24B3"/>
    <w:rsid w:val="008C0D75"/>
    <w:rsid w:val="008C23F3"/>
    <w:rsid w:val="008C6110"/>
    <w:rsid w:val="008C710A"/>
    <w:rsid w:val="008D4D96"/>
    <w:rsid w:val="008E017B"/>
    <w:rsid w:val="008E21C9"/>
    <w:rsid w:val="008F1791"/>
    <w:rsid w:val="00903D3F"/>
    <w:rsid w:val="00912C5E"/>
    <w:rsid w:val="0091481C"/>
    <w:rsid w:val="00914F52"/>
    <w:rsid w:val="00917A75"/>
    <w:rsid w:val="00920412"/>
    <w:rsid w:val="0092549B"/>
    <w:rsid w:val="00927749"/>
    <w:rsid w:val="00936EE4"/>
    <w:rsid w:val="0094029A"/>
    <w:rsid w:val="00944422"/>
    <w:rsid w:val="00954F9D"/>
    <w:rsid w:val="009572F5"/>
    <w:rsid w:val="00965A3F"/>
    <w:rsid w:val="00971261"/>
    <w:rsid w:val="00974938"/>
    <w:rsid w:val="0098033D"/>
    <w:rsid w:val="0098035A"/>
    <w:rsid w:val="009813C5"/>
    <w:rsid w:val="00985B74"/>
    <w:rsid w:val="0098695F"/>
    <w:rsid w:val="00992BBD"/>
    <w:rsid w:val="009970DB"/>
    <w:rsid w:val="009A12A3"/>
    <w:rsid w:val="009A49B0"/>
    <w:rsid w:val="009A596C"/>
    <w:rsid w:val="009B1CCB"/>
    <w:rsid w:val="009B309B"/>
    <w:rsid w:val="009C2539"/>
    <w:rsid w:val="009C25B6"/>
    <w:rsid w:val="009C5826"/>
    <w:rsid w:val="009C6C20"/>
    <w:rsid w:val="009C76CD"/>
    <w:rsid w:val="009E2DB0"/>
    <w:rsid w:val="009E4A8C"/>
    <w:rsid w:val="009F22F4"/>
    <w:rsid w:val="009F3EA8"/>
    <w:rsid w:val="009F608D"/>
    <w:rsid w:val="00A00E22"/>
    <w:rsid w:val="00A04B71"/>
    <w:rsid w:val="00A05C40"/>
    <w:rsid w:val="00A067E2"/>
    <w:rsid w:val="00A11E45"/>
    <w:rsid w:val="00A15841"/>
    <w:rsid w:val="00A17BF8"/>
    <w:rsid w:val="00A21C4D"/>
    <w:rsid w:val="00A26BE9"/>
    <w:rsid w:val="00A30532"/>
    <w:rsid w:val="00A30AF6"/>
    <w:rsid w:val="00A337D7"/>
    <w:rsid w:val="00A34E01"/>
    <w:rsid w:val="00A40006"/>
    <w:rsid w:val="00A5093F"/>
    <w:rsid w:val="00A65450"/>
    <w:rsid w:val="00A65F04"/>
    <w:rsid w:val="00A74D5B"/>
    <w:rsid w:val="00A770B5"/>
    <w:rsid w:val="00A80AA7"/>
    <w:rsid w:val="00A81BC7"/>
    <w:rsid w:val="00A82578"/>
    <w:rsid w:val="00A82A54"/>
    <w:rsid w:val="00A85228"/>
    <w:rsid w:val="00A9280A"/>
    <w:rsid w:val="00A95F38"/>
    <w:rsid w:val="00A96CDB"/>
    <w:rsid w:val="00AA066F"/>
    <w:rsid w:val="00AA6C8E"/>
    <w:rsid w:val="00AB4B84"/>
    <w:rsid w:val="00AC2102"/>
    <w:rsid w:val="00AE1C46"/>
    <w:rsid w:val="00AE2B8F"/>
    <w:rsid w:val="00B155E3"/>
    <w:rsid w:val="00B174FD"/>
    <w:rsid w:val="00B1783E"/>
    <w:rsid w:val="00B2052F"/>
    <w:rsid w:val="00B20766"/>
    <w:rsid w:val="00B20E45"/>
    <w:rsid w:val="00B27BC0"/>
    <w:rsid w:val="00B3620B"/>
    <w:rsid w:val="00B42125"/>
    <w:rsid w:val="00B5090D"/>
    <w:rsid w:val="00B54B40"/>
    <w:rsid w:val="00B5548F"/>
    <w:rsid w:val="00B5685D"/>
    <w:rsid w:val="00B608A3"/>
    <w:rsid w:val="00B63642"/>
    <w:rsid w:val="00B63A86"/>
    <w:rsid w:val="00B74265"/>
    <w:rsid w:val="00B77FA8"/>
    <w:rsid w:val="00B8345E"/>
    <w:rsid w:val="00B86CD5"/>
    <w:rsid w:val="00B872E4"/>
    <w:rsid w:val="00B97643"/>
    <w:rsid w:val="00BA3DEE"/>
    <w:rsid w:val="00BA45D3"/>
    <w:rsid w:val="00BA7943"/>
    <w:rsid w:val="00BA7ACC"/>
    <w:rsid w:val="00BB4E52"/>
    <w:rsid w:val="00BB7A0F"/>
    <w:rsid w:val="00BC27C3"/>
    <w:rsid w:val="00BC5FDD"/>
    <w:rsid w:val="00BC65E5"/>
    <w:rsid w:val="00BD050B"/>
    <w:rsid w:val="00BD5F14"/>
    <w:rsid w:val="00BF2E97"/>
    <w:rsid w:val="00BF5828"/>
    <w:rsid w:val="00BF5A5C"/>
    <w:rsid w:val="00C02AA0"/>
    <w:rsid w:val="00C07108"/>
    <w:rsid w:val="00C10F55"/>
    <w:rsid w:val="00C1397E"/>
    <w:rsid w:val="00C237A0"/>
    <w:rsid w:val="00C36931"/>
    <w:rsid w:val="00C37B47"/>
    <w:rsid w:val="00C64874"/>
    <w:rsid w:val="00C73317"/>
    <w:rsid w:val="00C73DE3"/>
    <w:rsid w:val="00C76971"/>
    <w:rsid w:val="00C8414F"/>
    <w:rsid w:val="00CA12EA"/>
    <w:rsid w:val="00CB255E"/>
    <w:rsid w:val="00CB7E2C"/>
    <w:rsid w:val="00CC0976"/>
    <w:rsid w:val="00CC0B3B"/>
    <w:rsid w:val="00CD1DA6"/>
    <w:rsid w:val="00CD37EA"/>
    <w:rsid w:val="00CF31F6"/>
    <w:rsid w:val="00CF334E"/>
    <w:rsid w:val="00D02C75"/>
    <w:rsid w:val="00D06018"/>
    <w:rsid w:val="00D06EE3"/>
    <w:rsid w:val="00D07E69"/>
    <w:rsid w:val="00D112F2"/>
    <w:rsid w:val="00D20DA5"/>
    <w:rsid w:val="00D226E5"/>
    <w:rsid w:val="00D266F2"/>
    <w:rsid w:val="00D26CBF"/>
    <w:rsid w:val="00D4295A"/>
    <w:rsid w:val="00D517E6"/>
    <w:rsid w:val="00D57D38"/>
    <w:rsid w:val="00D619D3"/>
    <w:rsid w:val="00D61CCA"/>
    <w:rsid w:val="00D65531"/>
    <w:rsid w:val="00D73D87"/>
    <w:rsid w:val="00D75868"/>
    <w:rsid w:val="00D76EA8"/>
    <w:rsid w:val="00D85097"/>
    <w:rsid w:val="00D85240"/>
    <w:rsid w:val="00D86A5D"/>
    <w:rsid w:val="00D914DE"/>
    <w:rsid w:val="00D92FEB"/>
    <w:rsid w:val="00DA27E4"/>
    <w:rsid w:val="00DA3F71"/>
    <w:rsid w:val="00DA694A"/>
    <w:rsid w:val="00DB02C4"/>
    <w:rsid w:val="00DB56EF"/>
    <w:rsid w:val="00DD2BDD"/>
    <w:rsid w:val="00DD694A"/>
    <w:rsid w:val="00DE1CB7"/>
    <w:rsid w:val="00DE3C26"/>
    <w:rsid w:val="00DE5BA5"/>
    <w:rsid w:val="00DF0D3F"/>
    <w:rsid w:val="00DF0D4E"/>
    <w:rsid w:val="00DF1953"/>
    <w:rsid w:val="00DF3254"/>
    <w:rsid w:val="00DF4FCB"/>
    <w:rsid w:val="00DF7E27"/>
    <w:rsid w:val="00E075D7"/>
    <w:rsid w:val="00E127F8"/>
    <w:rsid w:val="00E2045B"/>
    <w:rsid w:val="00E24E6A"/>
    <w:rsid w:val="00E25D9C"/>
    <w:rsid w:val="00E27E57"/>
    <w:rsid w:val="00E30AC0"/>
    <w:rsid w:val="00E32256"/>
    <w:rsid w:val="00E32D98"/>
    <w:rsid w:val="00E333A4"/>
    <w:rsid w:val="00E35BC0"/>
    <w:rsid w:val="00E36AED"/>
    <w:rsid w:val="00E4126D"/>
    <w:rsid w:val="00E42610"/>
    <w:rsid w:val="00E431EA"/>
    <w:rsid w:val="00E521D0"/>
    <w:rsid w:val="00E52872"/>
    <w:rsid w:val="00E52BA6"/>
    <w:rsid w:val="00E568B9"/>
    <w:rsid w:val="00E57221"/>
    <w:rsid w:val="00E60791"/>
    <w:rsid w:val="00E632E7"/>
    <w:rsid w:val="00E6462B"/>
    <w:rsid w:val="00E653A9"/>
    <w:rsid w:val="00E73444"/>
    <w:rsid w:val="00E7397F"/>
    <w:rsid w:val="00E8190A"/>
    <w:rsid w:val="00E86878"/>
    <w:rsid w:val="00E9014E"/>
    <w:rsid w:val="00E90309"/>
    <w:rsid w:val="00E90DDD"/>
    <w:rsid w:val="00E9267E"/>
    <w:rsid w:val="00E96A28"/>
    <w:rsid w:val="00EA1860"/>
    <w:rsid w:val="00EA22A0"/>
    <w:rsid w:val="00EA74F0"/>
    <w:rsid w:val="00EC49BB"/>
    <w:rsid w:val="00EC7BC5"/>
    <w:rsid w:val="00EE0112"/>
    <w:rsid w:val="00EE7726"/>
    <w:rsid w:val="00EF3767"/>
    <w:rsid w:val="00EF3F9D"/>
    <w:rsid w:val="00EF73CA"/>
    <w:rsid w:val="00F04B4B"/>
    <w:rsid w:val="00F05CBA"/>
    <w:rsid w:val="00F078CD"/>
    <w:rsid w:val="00F12039"/>
    <w:rsid w:val="00F22F8F"/>
    <w:rsid w:val="00F27301"/>
    <w:rsid w:val="00F31C1E"/>
    <w:rsid w:val="00F32242"/>
    <w:rsid w:val="00F4200B"/>
    <w:rsid w:val="00F447D8"/>
    <w:rsid w:val="00F50EAE"/>
    <w:rsid w:val="00F559B7"/>
    <w:rsid w:val="00F569EA"/>
    <w:rsid w:val="00F626B0"/>
    <w:rsid w:val="00F63DA7"/>
    <w:rsid w:val="00F65E3E"/>
    <w:rsid w:val="00F6742F"/>
    <w:rsid w:val="00F72352"/>
    <w:rsid w:val="00F76173"/>
    <w:rsid w:val="00F82BB1"/>
    <w:rsid w:val="00F94A6A"/>
    <w:rsid w:val="00F961EB"/>
    <w:rsid w:val="00FA195D"/>
    <w:rsid w:val="00FC038C"/>
    <w:rsid w:val="00FC0587"/>
    <w:rsid w:val="00FC2008"/>
    <w:rsid w:val="00FC6358"/>
    <w:rsid w:val="00FD220B"/>
    <w:rsid w:val="00FD33CA"/>
    <w:rsid w:val="00FD425B"/>
    <w:rsid w:val="00FD7D98"/>
    <w:rsid w:val="00FE03F5"/>
    <w:rsid w:val="00FE17C8"/>
    <w:rsid w:val="00FE4DF7"/>
    <w:rsid w:val="00FE62E9"/>
    <w:rsid w:val="00FE6667"/>
    <w:rsid w:val="00FE7C01"/>
    <w:rsid w:val="00FF20BB"/>
    <w:rsid w:val="00FF5DC7"/>
    <w:rsid w:val="00FF7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EE52C258-6101-45AA-A3B0-A194F0AB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aliases w:val="En-tête-1,En-tête-2,hd,Header 2,Char,Char2,Char3"/>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link w:val="BetarpDiagrama"/>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paragraph" w:styleId="HTMLiankstoformatuotas">
    <w:name w:val="HTML Preformatted"/>
    <w:basedOn w:val="prastasis"/>
    <w:link w:val="HTMLiankstoformatuotasDiagrama"/>
    <w:rsid w:val="0019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194A10"/>
    <w:rPr>
      <w:rFonts w:ascii="Courier New" w:eastAsia="Courier New" w:hAnsi="Courier New" w:cs="Times New Roman"/>
      <w:sz w:val="20"/>
      <w:szCs w:val="20"/>
      <w:lang w:val="en-GB"/>
    </w:rPr>
  </w:style>
  <w:style w:type="paragraph" w:customStyle="1" w:styleId="Standard">
    <w:name w:val="Standard"/>
    <w:rsid w:val="00240545"/>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val="lt-LT" w:eastAsia="zh-CN"/>
    </w:rPr>
  </w:style>
  <w:style w:type="paragraph" w:styleId="Pavadinimas">
    <w:name w:val="Title"/>
    <w:basedOn w:val="prastasis"/>
    <w:link w:val="PavadinimasDiagrama"/>
    <w:qFormat/>
    <w:rsid w:val="00DE3C26"/>
    <w:pPr>
      <w:spacing w:line="360" w:lineRule="auto"/>
      <w:jc w:val="center"/>
    </w:pPr>
    <w:rPr>
      <w:b/>
      <w:lang w:val="lt-LT"/>
    </w:rPr>
  </w:style>
  <w:style w:type="character" w:customStyle="1" w:styleId="PavadinimasDiagrama">
    <w:name w:val="Pavadinimas Diagrama"/>
    <w:basedOn w:val="Numatytasispastraiposriftas"/>
    <w:link w:val="Pavadinimas"/>
    <w:rsid w:val="00DE3C26"/>
    <w:rPr>
      <w:rFonts w:ascii="Times New Roman" w:eastAsia="Times New Roman" w:hAnsi="Times New Roman" w:cs="Times New Roman"/>
      <w:b/>
      <w:sz w:val="24"/>
      <w:szCs w:val="24"/>
      <w:lang w:val="lt-LT"/>
    </w:rPr>
  </w:style>
  <w:style w:type="paragraph" w:styleId="Pagrindiniotekstotrauka2">
    <w:name w:val="Body Text Indent 2"/>
    <w:basedOn w:val="prastasis"/>
    <w:link w:val="Pagrindiniotekstotrauka2Diagrama"/>
    <w:uiPriority w:val="99"/>
    <w:unhideWhenUsed/>
    <w:rsid w:val="00DE3C26"/>
    <w:pPr>
      <w:spacing w:after="120" w:line="480" w:lineRule="auto"/>
      <w:ind w:left="283"/>
    </w:pPr>
    <w:rPr>
      <w:rFonts w:eastAsiaTheme="minorHAnsi" w:cstheme="minorBidi"/>
      <w:szCs w:val="22"/>
      <w:lang w:val="lt-LT"/>
    </w:rPr>
  </w:style>
  <w:style w:type="character" w:customStyle="1" w:styleId="Pagrindiniotekstotrauka2Diagrama">
    <w:name w:val="Pagrindinio teksto įtrauka 2 Diagrama"/>
    <w:basedOn w:val="Numatytasispastraiposriftas"/>
    <w:link w:val="Pagrindiniotekstotrauka2"/>
    <w:uiPriority w:val="99"/>
    <w:rsid w:val="00DE3C26"/>
    <w:rPr>
      <w:rFonts w:ascii="Times New Roman" w:hAnsi="Times New Roman"/>
      <w:sz w:val="24"/>
      <w:lang w:val="lt-LT"/>
    </w:rPr>
  </w:style>
  <w:style w:type="paragraph" w:styleId="Puslapioinaostekstas">
    <w:name w:val="footnote text"/>
    <w:basedOn w:val="prastasis"/>
    <w:link w:val="PuslapioinaostekstasDiagrama"/>
    <w:semiHidden/>
    <w:unhideWhenUsed/>
    <w:rsid w:val="00364051"/>
    <w:pPr>
      <w:suppressAutoHyphens/>
    </w:pPr>
    <w:rPr>
      <w:sz w:val="20"/>
      <w:szCs w:val="20"/>
      <w:lang w:eastAsia="ar-SA"/>
    </w:rPr>
  </w:style>
  <w:style w:type="character" w:customStyle="1" w:styleId="PuslapioinaostekstasDiagrama">
    <w:name w:val="Puslapio išnašos tekstas Diagrama"/>
    <w:basedOn w:val="Numatytasispastraiposriftas"/>
    <w:link w:val="Puslapioinaostekstas"/>
    <w:semiHidden/>
    <w:rsid w:val="00364051"/>
    <w:rPr>
      <w:rFonts w:ascii="Times New Roman" w:eastAsia="Times New Roman" w:hAnsi="Times New Roman" w:cs="Times New Roman"/>
      <w:sz w:val="20"/>
      <w:szCs w:val="20"/>
      <w:lang w:val="en-GB" w:eastAsia="ar-SA"/>
    </w:rPr>
  </w:style>
  <w:style w:type="character" w:styleId="Puslapioinaosnuoroda">
    <w:name w:val="footnote reference"/>
    <w:semiHidden/>
    <w:unhideWhenUsed/>
    <w:rsid w:val="00364051"/>
    <w:rPr>
      <w:rFonts w:ascii="Times New Roman" w:hAnsi="Times New Roman" w:cs="Times New Roman" w:hint="default"/>
      <w:vertAlign w:val="superscript"/>
    </w:rPr>
  </w:style>
  <w:style w:type="character" w:customStyle="1" w:styleId="BetarpDiagrama">
    <w:name w:val="Be tarpų Diagrama"/>
    <w:link w:val="Betarp"/>
    <w:uiPriority w:val="1"/>
    <w:locked/>
    <w:rsid w:val="00364051"/>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57036"/>
    <w:pPr>
      <w:tabs>
        <w:tab w:val="center" w:pos="4819"/>
        <w:tab w:val="right" w:pos="9638"/>
      </w:tabs>
    </w:pPr>
  </w:style>
  <w:style w:type="character" w:customStyle="1" w:styleId="PoratDiagrama">
    <w:name w:val="Poraštė Diagrama"/>
    <w:basedOn w:val="Numatytasispastraiposriftas"/>
    <w:link w:val="Porat"/>
    <w:uiPriority w:val="99"/>
    <w:rsid w:val="0005703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t72.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t72.lt/?fbclid=IwAR0PNyC7_ueW8V8kFOl3EFyTP3ry1V9Zw1TqW9-F8WbsYbeFYW8TMJYkrz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864B8-F84E-4A71-BF75-9A18F4FE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7034</Words>
  <Characters>4010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Živilė Šakalienė</cp:lastModifiedBy>
  <cp:revision>3</cp:revision>
  <cp:lastPrinted>2014-01-29T07:59:00Z</cp:lastPrinted>
  <dcterms:created xsi:type="dcterms:W3CDTF">2023-10-09T10:00:00Z</dcterms:created>
  <dcterms:modified xsi:type="dcterms:W3CDTF">2023-10-10T06:26:00Z</dcterms:modified>
</cp:coreProperties>
</file>