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CBD9D" w14:textId="77777777" w:rsidR="003245E7" w:rsidRPr="00E85EDA" w:rsidRDefault="00352AB7" w:rsidP="00E85EDA">
      <w:pPr>
        <w:jc w:val="center"/>
        <w:rPr>
          <w:b/>
          <w:lang w:val="lt-LT"/>
        </w:rPr>
      </w:pPr>
      <w:r w:rsidRPr="00E85EDA">
        <w:rPr>
          <w:b/>
          <w:noProof/>
          <w:lang w:val="lt-LT" w:eastAsia="lt-LT"/>
        </w:rPr>
        <w:drawing>
          <wp:inline distT="0" distB="0" distL="0" distR="0" wp14:anchorId="68E278C5" wp14:editId="5340129B">
            <wp:extent cx="2019300" cy="914400"/>
            <wp:effectExtent l="0" t="0" r="0" b="0"/>
            <wp:docPr id="1" name="Picture 1" descr="D:\Users\egle-ul\Desktop\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egle-ul\Desktop\vsf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914400"/>
                    </a:xfrm>
                    <a:prstGeom prst="rect">
                      <a:avLst/>
                    </a:prstGeom>
                    <a:noFill/>
                    <a:ln>
                      <a:noFill/>
                    </a:ln>
                  </pic:spPr>
                </pic:pic>
              </a:graphicData>
            </a:graphic>
          </wp:inline>
        </w:drawing>
      </w:r>
    </w:p>
    <w:p w14:paraId="5A031A5B" w14:textId="77777777" w:rsidR="00352AB7" w:rsidRPr="00E85EDA" w:rsidRDefault="00352AB7" w:rsidP="00E85EDA">
      <w:pPr>
        <w:jc w:val="center"/>
        <w:rPr>
          <w:b/>
          <w:lang w:val="lt-LT"/>
        </w:rPr>
      </w:pPr>
    </w:p>
    <w:p w14:paraId="44170BAC" w14:textId="77777777" w:rsidR="00352AB7" w:rsidRPr="00E85EDA" w:rsidRDefault="00352AB7" w:rsidP="00E85EDA">
      <w:pPr>
        <w:jc w:val="center"/>
        <w:rPr>
          <w:b/>
          <w:bCs/>
          <w:lang w:val="lt-LT"/>
        </w:rPr>
      </w:pPr>
      <w:r w:rsidRPr="00E85EDA">
        <w:rPr>
          <w:b/>
          <w:lang w:val="lt-LT"/>
        </w:rPr>
        <w:t>Pirkimas finansuojamas iš projekto Nr. LT/2019/VSF/2.4.5.2 „Atvykimo–išvykimo sistemos veiklos sąnaudos” pagal nacionalinę Vidaus saugumo fondo 2014-2020 m. programą lėšų</w:t>
      </w:r>
    </w:p>
    <w:p w14:paraId="43278D91" w14:textId="77777777" w:rsidR="00352AB7" w:rsidRPr="00E85EDA" w:rsidRDefault="00352AB7" w:rsidP="00E85EDA">
      <w:pPr>
        <w:jc w:val="center"/>
        <w:rPr>
          <w:b/>
          <w:bCs/>
          <w:lang w:val="lt-LT"/>
        </w:rPr>
      </w:pPr>
    </w:p>
    <w:p w14:paraId="5F6EC379" w14:textId="77777777" w:rsidR="003245E7" w:rsidRPr="00E85EDA" w:rsidRDefault="003245E7" w:rsidP="00E85EDA">
      <w:pPr>
        <w:jc w:val="center"/>
        <w:rPr>
          <w:b/>
          <w:bCs/>
          <w:lang w:val="lt-LT"/>
        </w:rPr>
      </w:pPr>
      <w:r w:rsidRPr="00E85EDA">
        <w:rPr>
          <w:b/>
          <w:bCs/>
          <w:lang w:val="lt-LT"/>
        </w:rPr>
        <w:t>PREKIŲ VIEŠOJO PIRKIMO–PARDAVIMO SUTARTIS</w:t>
      </w:r>
    </w:p>
    <w:p w14:paraId="374DE3F5" w14:textId="77777777" w:rsidR="003245E7" w:rsidRPr="00E85EDA" w:rsidRDefault="003245E7" w:rsidP="00E85EDA">
      <w:pPr>
        <w:jc w:val="center"/>
        <w:rPr>
          <w:b/>
          <w:bCs/>
          <w:lang w:val="lt-LT"/>
        </w:rPr>
      </w:pPr>
    </w:p>
    <w:p w14:paraId="422EF02A" w14:textId="6C6142B4" w:rsidR="003245E7" w:rsidRPr="00E85EDA" w:rsidRDefault="00153527" w:rsidP="00153527">
      <w:pPr>
        <w:tabs>
          <w:tab w:val="center" w:pos="4819"/>
          <w:tab w:val="left" w:pos="6780"/>
        </w:tabs>
        <w:rPr>
          <w:lang w:val="lt-LT"/>
        </w:rPr>
      </w:pPr>
      <w:r>
        <w:rPr>
          <w:lang w:val="lt-LT"/>
        </w:rPr>
        <w:tab/>
      </w:r>
      <w:r w:rsidR="003245E7" w:rsidRPr="00E85EDA">
        <w:rPr>
          <w:lang w:val="lt-LT"/>
        </w:rPr>
        <w:t>202</w:t>
      </w:r>
      <w:r w:rsidR="00352AB7" w:rsidRPr="00E85EDA">
        <w:rPr>
          <w:lang w:val="lt-LT"/>
        </w:rPr>
        <w:t>3</w:t>
      </w:r>
      <w:r>
        <w:rPr>
          <w:lang w:val="lt-LT"/>
        </w:rPr>
        <w:t xml:space="preserve"> m. vasario 24</w:t>
      </w:r>
      <w:r w:rsidR="003245E7" w:rsidRPr="00E85EDA">
        <w:rPr>
          <w:lang w:val="lt-LT"/>
        </w:rPr>
        <w:t xml:space="preserve"> d. Nr.</w:t>
      </w:r>
      <w:r>
        <w:rPr>
          <w:lang w:val="lt-LT"/>
        </w:rPr>
        <w:t xml:space="preserve"> 15R-90</w:t>
      </w:r>
    </w:p>
    <w:p w14:paraId="1DC06403" w14:textId="77777777" w:rsidR="003245E7" w:rsidRPr="00E85EDA" w:rsidRDefault="003245E7" w:rsidP="00E85EDA">
      <w:pPr>
        <w:jc w:val="center"/>
        <w:rPr>
          <w:spacing w:val="-6"/>
          <w:lang w:val="lt-LT"/>
        </w:rPr>
      </w:pPr>
      <w:r w:rsidRPr="00E85EDA">
        <w:rPr>
          <w:spacing w:val="-6"/>
          <w:lang w:val="lt-LT"/>
        </w:rPr>
        <w:t>Vilnius</w:t>
      </w:r>
    </w:p>
    <w:p w14:paraId="78C97804" w14:textId="77777777" w:rsidR="003245E7" w:rsidRPr="00E85EDA" w:rsidRDefault="003245E7" w:rsidP="00E85EDA">
      <w:pPr>
        <w:jc w:val="both"/>
        <w:rPr>
          <w:b/>
          <w:bCs/>
          <w:spacing w:val="-6"/>
          <w:lang w:val="lt-LT"/>
        </w:rPr>
      </w:pPr>
    </w:p>
    <w:p w14:paraId="640E22BE" w14:textId="7893A843" w:rsidR="003245E7" w:rsidRPr="00E85EDA" w:rsidRDefault="003245E7" w:rsidP="00E85EDA">
      <w:pPr>
        <w:ind w:firstLine="567"/>
        <w:jc w:val="both"/>
        <w:rPr>
          <w:lang w:val="lt-LT"/>
        </w:rPr>
      </w:pPr>
      <w:r w:rsidRPr="00E85EDA">
        <w:rPr>
          <w:b/>
          <w:bCs/>
          <w:lang w:val="lt-LT"/>
        </w:rPr>
        <w:t>Informatikos ir ryšių departamentas prie Lietuvos Respublikos vidaus reikalų ministerijos</w:t>
      </w:r>
      <w:r w:rsidRPr="00E85EDA">
        <w:rPr>
          <w:b/>
          <w:lang w:val="lt-LT"/>
        </w:rPr>
        <w:t xml:space="preserve"> </w:t>
      </w:r>
      <w:r w:rsidRPr="00E85EDA">
        <w:rPr>
          <w:lang w:val="lt-LT"/>
        </w:rPr>
        <w:t xml:space="preserve">(toliau – </w:t>
      </w:r>
      <w:r w:rsidRPr="00E85EDA">
        <w:rPr>
          <w:b/>
          <w:lang w:val="lt-LT"/>
        </w:rPr>
        <w:t>Pirkėjas, perkančioji organizacija</w:t>
      </w:r>
      <w:r w:rsidRPr="00E85EDA">
        <w:rPr>
          <w:lang w:val="lt-LT"/>
        </w:rPr>
        <w:t xml:space="preserve">), </w:t>
      </w:r>
      <w:r w:rsidR="00352AB7" w:rsidRPr="00E85EDA">
        <w:rPr>
          <w:lang w:val="lt-LT"/>
        </w:rPr>
        <w:t>atstovaujamas direktoriaus pavaduotojo Artūro Kavolio, atliekančio Informatikos ir ryšių departamento prie Lietuvos Respublikos vidaus reikalų ministerijos direktoriaus funkcijas vadovaujantis Informatikos ir ryšių departamento prie Lietuvos Respublikos vidaus reikalų ministerijos direktoriaus 2022 m. gegužės 19 d. įsakymu Nr. 5V-44 ,,Dėl Informatikos ir ryšių departamento prie Lietuvos Respublikos vidaus reikalų ministerijos direktoriaus funkcijų atlikimo jo laikinai nesant“,</w:t>
      </w:r>
      <w:r w:rsidRPr="00E85EDA">
        <w:rPr>
          <w:lang w:val="lt-LT"/>
        </w:rPr>
        <w:t xml:space="preserve"> ir </w:t>
      </w:r>
      <w:r w:rsidR="00352AB7" w:rsidRPr="00E85EDA">
        <w:rPr>
          <w:b/>
          <w:lang w:val="lt-LT"/>
        </w:rPr>
        <w:t>UAB „</w:t>
      </w:r>
      <w:proofErr w:type="spellStart"/>
      <w:r w:rsidR="00352AB7" w:rsidRPr="00E85EDA">
        <w:rPr>
          <w:b/>
          <w:lang w:val="lt-LT"/>
        </w:rPr>
        <w:t>WhiteBit</w:t>
      </w:r>
      <w:proofErr w:type="spellEnd"/>
      <w:r w:rsidR="00352AB7" w:rsidRPr="00E85EDA">
        <w:rPr>
          <w:b/>
          <w:lang w:val="lt-LT"/>
        </w:rPr>
        <w:t>“</w:t>
      </w:r>
      <w:r w:rsidRPr="00E85EDA">
        <w:rPr>
          <w:b/>
          <w:lang w:val="lt-LT"/>
        </w:rPr>
        <w:t xml:space="preserve"> </w:t>
      </w:r>
      <w:r w:rsidRPr="00E85EDA">
        <w:rPr>
          <w:lang w:val="lt-LT"/>
        </w:rPr>
        <w:t>(toliau –</w:t>
      </w:r>
      <w:r w:rsidRPr="00E85EDA">
        <w:rPr>
          <w:b/>
          <w:lang w:val="lt-LT"/>
        </w:rPr>
        <w:t xml:space="preserve"> Pardavėjas, tiekėjas</w:t>
      </w:r>
      <w:r w:rsidRPr="00E85EDA">
        <w:rPr>
          <w:lang w:val="lt-LT"/>
        </w:rPr>
        <w:t xml:space="preserve">), atstovaujama </w:t>
      </w:r>
      <w:r w:rsidR="005B6567">
        <w:rPr>
          <w:lang w:val="lt-LT"/>
        </w:rPr>
        <w:t xml:space="preserve">pardavimų </w:t>
      </w:r>
      <w:r w:rsidRPr="00E85EDA">
        <w:rPr>
          <w:lang w:val="lt-LT"/>
        </w:rPr>
        <w:t xml:space="preserve">direktoriaus </w:t>
      </w:r>
      <w:r w:rsidR="00153527">
        <w:rPr>
          <w:lang w:val="lt-LT"/>
        </w:rPr>
        <w:t>&lt;...&gt;</w:t>
      </w:r>
      <w:r w:rsidR="005B6567">
        <w:rPr>
          <w:lang w:val="lt-LT"/>
        </w:rPr>
        <w:t>, veikiančio pagal 2022 m. gruodžio 30 įgaliojimą Nr. 221230</w:t>
      </w:r>
      <w:r w:rsidRPr="00E85EDA">
        <w:rPr>
          <w:lang w:val="lt-LT"/>
        </w:rPr>
        <w:t>, toliau kartu ar atskirai vadinami Šalimis, vadovaudamiesi Turto valdymo ir ūkio departamento prie Lietuvos Respublikos vidaus reikalų ministerijos viešojo pirkimo komisijos 202</w:t>
      </w:r>
      <w:r w:rsidR="00E16BC7" w:rsidRPr="00E85EDA">
        <w:rPr>
          <w:lang w:val="lt-LT"/>
        </w:rPr>
        <w:t>2</w:t>
      </w:r>
      <w:r w:rsidRPr="00E85EDA">
        <w:rPr>
          <w:lang w:val="lt-LT"/>
        </w:rPr>
        <w:t xml:space="preserve"> m. </w:t>
      </w:r>
      <w:r w:rsidR="00E16BC7" w:rsidRPr="00E85EDA">
        <w:rPr>
          <w:lang w:val="lt-LT"/>
        </w:rPr>
        <w:t>gruodžio 22</w:t>
      </w:r>
      <w:r w:rsidRPr="00E85EDA">
        <w:rPr>
          <w:lang w:val="lt-LT"/>
        </w:rPr>
        <w:t xml:space="preserve"> d. posėdžio protokolu Nr. </w:t>
      </w:r>
      <w:r w:rsidR="00E16BC7" w:rsidRPr="00E85EDA">
        <w:rPr>
          <w:bCs/>
          <w:lang w:val="lt-LT"/>
        </w:rPr>
        <w:t>P-302</w:t>
      </w:r>
      <w:r w:rsidRPr="00E85EDA">
        <w:rPr>
          <w:bCs/>
          <w:lang w:val="lt-LT"/>
        </w:rPr>
        <w:t xml:space="preserve">, </w:t>
      </w:r>
      <w:r w:rsidRPr="00E85EDA">
        <w:rPr>
          <w:lang w:val="lt-LT"/>
        </w:rPr>
        <w:t>sudaro šią prekių viešojo pirkimo–pardavimo sutartį (toliau – Sutartis).</w:t>
      </w:r>
    </w:p>
    <w:p w14:paraId="0D57C571" w14:textId="77777777" w:rsidR="003245E7" w:rsidRPr="00E85EDA" w:rsidRDefault="003245E7" w:rsidP="00E85EDA">
      <w:pPr>
        <w:ind w:firstLine="567"/>
        <w:jc w:val="both"/>
        <w:rPr>
          <w:lang w:val="lt-LT"/>
        </w:rPr>
      </w:pPr>
    </w:p>
    <w:p w14:paraId="7B3E4189" w14:textId="77777777" w:rsidR="003245E7" w:rsidRPr="00E85EDA" w:rsidRDefault="003245E7" w:rsidP="00E85EDA">
      <w:pPr>
        <w:tabs>
          <w:tab w:val="left" w:pos="627"/>
        </w:tabs>
        <w:ind w:left="720"/>
        <w:jc w:val="center"/>
        <w:rPr>
          <w:b/>
          <w:bCs/>
          <w:lang w:val="lt-LT"/>
        </w:rPr>
      </w:pPr>
      <w:r w:rsidRPr="00E85EDA">
        <w:rPr>
          <w:b/>
          <w:bCs/>
          <w:lang w:val="lt-LT"/>
        </w:rPr>
        <w:t>1. SUTARTIES DALYKAS</w:t>
      </w:r>
    </w:p>
    <w:p w14:paraId="1E651B89" w14:textId="77777777" w:rsidR="003245E7" w:rsidRPr="00E85EDA" w:rsidRDefault="003245E7" w:rsidP="00E85EDA">
      <w:pPr>
        <w:tabs>
          <w:tab w:val="left" w:pos="627"/>
        </w:tabs>
        <w:ind w:left="720"/>
        <w:jc w:val="center"/>
        <w:rPr>
          <w:b/>
          <w:bCs/>
          <w:lang w:val="lt-LT"/>
        </w:rPr>
      </w:pPr>
      <w:r w:rsidRPr="00E85EDA">
        <w:rPr>
          <w:b/>
          <w:bCs/>
          <w:lang w:val="lt-LT"/>
        </w:rPr>
        <w:t xml:space="preserve"> </w:t>
      </w:r>
    </w:p>
    <w:p w14:paraId="27DE0680" w14:textId="0D4A7BF0" w:rsidR="009E03A2" w:rsidRPr="00E85EDA" w:rsidRDefault="003245E7" w:rsidP="00E85EDA">
      <w:pPr>
        <w:tabs>
          <w:tab w:val="left" w:pos="1134"/>
        </w:tabs>
        <w:ind w:firstLine="567"/>
        <w:jc w:val="both"/>
        <w:rPr>
          <w:lang w:val="lt-LT"/>
        </w:rPr>
      </w:pPr>
      <w:r w:rsidRPr="00E85EDA">
        <w:rPr>
          <w:lang w:val="lt-LT"/>
        </w:rPr>
        <w:t xml:space="preserve">1.1. </w:t>
      </w:r>
      <w:r w:rsidR="009E03A2" w:rsidRPr="00E85EDA">
        <w:rPr>
          <w:lang w:val="lt-LT"/>
        </w:rPr>
        <w:t>Pardavėjas įsipareigoja Sutartyje nustatytomis sąlygomis ir tvarka</w:t>
      </w:r>
      <w:r w:rsidR="009A4395" w:rsidRPr="009C5F7F">
        <w:rPr>
          <w:lang w:val="lt-LT"/>
        </w:rPr>
        <w:t xml:space="preserve"> </w:t>
      </w:r>
      <w:r w:rsidR="009A4395">
        <w:rPr>
          <w:lang w:val="lt-LT"/>
        </w:rPr>
        <w:t xml:space="preserve">pristatyti </w:t>
      </w:r>
      <w:r w:rsidR="00A214B2">
        <w:rPr>
          <w:lang w:val="lt-LT"/>
        </w:rPr>
        <w:t>ir perduoti pirkėjo nuosavybėn sujungimus tarp vieningų</w:t>
      </w:r>
      <w:r w:rsidR="009A4395" w:rsidRPr="009A4395">
        <w:rPr>
          <w:lang w:val="lt-LT"/>
        </w:rPr>
        <w:t xml:space="preserve"> nacionali</w:t>
      </w:r>
      <w:r w:rsidR="009A4395">
        <w:rPr>
          <w:lang w:val="lt-LT"/>
        </w:rPr>
        <w:t>nių sąsajų (toliai – VNS) užtikrinančią</w:t>
      </w:r>
      <w:r w:rsidR="009A4395" w:rsidRPr="009A4395">
        <w:rPr>
          <w:lang w:val="lt-LT"/>
        </w:rPr>
        <w:t xml:space="preserve"> </w:t>
      </w:r>
      <w:r w:rsidR="002C4509">
        <w:rPr>
          <w:lang w:val="lt-LT"/>
        </w:rPr>
        <w:t xml:space="preserve">telekomunikacinę </w:t>
      </w:r>
      <w:r w:rsidR="009A4395" w:rsidRPr="009A4395">
        <w:rPr>
          <w:lang w:val="lt-LT"/>
        </w:rPr>
        <w:t>D</w:t>
      </w:r>
      <w:r w:rsidR="009A4395">
        <w:rPr>
          <w:lang w:val="lt-LT"/>
        </w:rPr>
        <w:t>WDM banginio sutankinimo įrangą</w:t>
      </w:r>
      <w:r w:rsidR="009A4395" w:rsidRPr="009A4395">
        <w:rPr>
          <w:lang w:val="lt-LT"/>
        </w:rPr>
        <w:t xml:space="preserve"> (angl. </w:t>
      </w:r>
      <w:proofErr w:type="spellStart"/>
      <w:r w:rsidR="009A4395" w:rsidRPr="009A4395">
        <w:rPr>
          <w:lang w:val="lt-LT"/>
        </w:rPr>
        <w:t>Dense</w:t>
      </w:r>
      <w:proofErr w:type="spellEnd"/>
      <w:r w:rsidR="009A4395" w:rsidRPr="009A4395">
        <w:rPr>
          <w:lang w:val="lt-LT"/>
        </w:rPr>
        <w:t xml:space="preserve"> </w:t>
      </w:r>
      <w:proofErr w:type="spellStart"/>
      <w:r w:rsidR="009A4395" w:rsidRPr="009A4395">
        <w:rPr>
          <w:lang w:val="lt-LT"/>
        </w:rPr>
        <w:t>waveleng</w:t>
      </w:r>
      <w:r w:rsidR="009A4395">
        <w:rPr>
          <w:lang w:val="lt-LT"/>
        </w:rPr>
        <w:t>th</w:t>
      </w:r>
      <w:proofErr w:type="spellEnd"/>
      <w:r w:rsidR="009A4395">
        <w:rPr>
          <w:lang w:val="lt-LT"/>
        </w:rPr>
        <w:t xml:space="preserve"> </w:t>
      </w:r>
      <w:proofErr w:type="spellStart"/>
      <w:r w:rsidR="009A4395">
        <w:rPr>
          <w:lang w:val="lt-LT"/>
        </w:rPr>
        <w:t>division</w:t>
      </w:r>
      <w:proofErr w:type="spellEnd"/>
      <w:r w:rsidR="009A4395">
        <w:rPr>
          <w:lang w:val="lt-LT"/>
        </w:rPr>
        <w:t xml:space="preserve"> </w:t>
      </w:r>
      <w:proofErr w:type="spellStart"/>
      <w:r w:rsidR="009A4395">
        <w:rPr>
          <w:lang w:val="lt-LT"/>
        </w:rPr>
        <w:t>multiplexing</w:t>
      </w:r>
      <w:proofErr w:type="spellEnd"/>
      <w:r w:rsidR="009A4395">
        <w:rPr>
          <w:lang w:val="lt-LT"/>
        </w:rPr>
        <w:t>)</w:t>
      </w:r>
      <w:r w:rsidR="00A214B2">
        <w:rPr>
          <w:lang w:val="lt-LT"/>
        </w:rPr>
        <w:t xml:space="preserve"> (toliau – prekės)</w:t>
      </w:r>
      <w:r w:rsidR="009A4395">
        <w:rPr>
          <w:lang w:val="lt-LT"/>
        </w:rPr>
        <w:t>, ją</w:t>
      </w:r>
      <w:r w:rsidR="009A4395" w:rsidRPr="009A4395">
        <w:rPr>
          <w:lang w:val="lt-LT"/>
        </w:rPr>
        <w:t xml:space="preserve"> </w:t>
      </w:r>
      <w:r w:rsidR="009A4395">
        <w:rPr>
          <w:lang w:val="lt-LT"/>
        </w:rPr>
        <w:t>įdiegti (sumontuoti,</w:t>
      </w:r>
      <w:r w:rsidR="009A4395" w:rsidRPr="009C5F7F">
        <w:rPr>
          <w:lang w:val="lt-LT"/>
        </w:rPr>
        <w:t xml:space="preserve"> </w:t>
      </w:r>
      <w:r w:rsidR="0035692B">
        <w:rPr>
          <w:lang w:val="lt-LT"/>
        </w:rPr>
        <w:t xml:space="preserve">sukonfigūruoti, </w:t>
      </w:r>
      <w:r w:rsidR="009A4395">
        <w:rPr>
          <w:lang w:val="lt-LT"/>
        </w:rPr>
        <w:t xml:space="preserve">išbandyti), pateikti bandymų (testavimų) </w:t>
      </w:r>
      <w:r w:rsidR="009A4395" w:rsidRPr="009A4395">
        <w:rPr>
          <w:lang w:val="lt-LT"/>
        </w:rPr>
        <w:t>protokolus</w:t>
      </w:r>
      <w:r w:rsidR="009A4395">
        <w:rPr>
          <w:lang w:val="lt-LT"/>
        </w:rPr>
        <w:t xml:space="preserve"> Pirkėjui, suteikti Pirkėjo darbuotojų apmokymus</w:t>
      </w:r>
      <w:r w:rsidR="009A4395" w:rsidRPr="009A4395">
        <w:rPr>
          <w:lang w:val="lt-LT"/>
        </w:rPr>
        <w:t xml:space="preserve"> </w:t>
      </w:r>
      <w:r w:rsidR="009E03A2" w:rsidRPr="00E85EDA">
        <w:rPr>
          <w:lang w:val="lt-LT"/>
        </w:rPr>
        <w:t xml:space="preserve">Sutarties priede – „Techninė specifikacija“ (toliau – Sutarties </w:t>
      </w:r>
      <w:r w:rsidR="00BC6696" w:rsidRPr="00E85EDA">
        <w:rPr>
          <w:lang w:val="lt-LT"/>
        </w:rPr>
        <w:t xml:space="preserve">1 </w:t>
      </w:r>
      <w:r w:rsidR="009E03A2" w:rsidRPr="00E85EDA">
        <w:rPr>
          <w:lang w:val="lt-LT"/>
        </w:rPr>
        <w:t>priedas)</w:t>
      </w:r>
      <w:r w:rsidR="00F13D9F">
        <w:rPr>
          <w:lang w:val="lt-LT"/>
        </w:rPr>
        <w:t xml:space="preserve"> </w:t>
      </w:r>
      <w:r w:rsidR="009A4395">
        <w:rPr>
          <w:lang w:val="lt-LT"/>
        </w:rPr>
        <w:t>nustatytomis sąlygomis ir tvarka</w:t>
      </w:r>
      <w:r w:rsidR="009E03A2" w:rsidRPr="00E85EDA">
        <w:rPr>
          <w:lang w:val="lt-LT"/>
        </w:rPr>
        <w:t>, o Pirkėjas įsipareigoja priimti</w:t>
      </w:r>
      <w:r w:rsidR="00F13D9F">
        <w:rPr>
          <w:lang w:val="lt-LT"/>
        </w:rPr>
        <w:t xml:space="preserve"> </w:t>
      </w:r>
      <w:r w:rsidR="009E03A2" w:rsidRPr="00E85EDA">
        <w:rPr>
          <w:lang w:val="lt-LT"/>
        </w:rPr>
        <w:t xml:space="preserve">Sutarties ir Sutarties </w:t>
      </w:r>
      <w:r w:rsidR="00BC6696" w:rsidRPr="00E85EDA">
        <w:rPr>
          <w:lang w:val="lt-LT"/>
        </w:rPr>
        <w:t xml:space="preserve">1 </w:t>
      </w:r>
      <w:r w:rsidR="009E03A2" w:rsidRPr="00E85EDA">
        <w:rPr>
          <w:lang w:val="lt-LT"/>
        </w:rPr>
        <w:t>priedo reikalavimus atitinkanči</w:t>
      </w:r>
      <w:r w:rsidR="00A214B2">
        <w:rPr>
          <w:lang w:val="lt-LT"/>
        </w:rPr>
        <w:t>as įdiegtas prekes ir suteiktus darbuotojų apmokymus</w:t>
      </w:r>
      <w:r w:rsidR="006C33F9">
        <w:rPr>
          <w:lang w:val="lt-LT"/>
        </w:rPr>
        <w:t xml:space="preserve"> </w:t>
      </w:r>
      <w:r w:rsidR="009E03A2" w:rsidRPr="00E85EDA">
        <w:rPr>
          <w:lang w:val="lt-LT"/>
        </w:rPr>
        <w:t xml:space="preserve">bei sumokėti už </w:t>
      </w:r>
      <w:r w:rsidR="00F460D0">
        <w:rPr>
          <w:lang w:val="lt-LT"/>
        </w:rPr>
        <w:t>prekes</w:t>
      </w:r>
      <w:r w:rsidR="009E03A2" w:rsidRPr="00E85EDA">
        <w:rPr>
          <w:lang w:val="lt-LT"/>
        </w:rPr>
        <w:t xml:space="preserve"> Sutartyje nustatytomis sąlygomis ir tvarka.</w:t>
      </w:r>
    </w:p>
    <w:p w14:paraId="0BAC2B07" w14:textId="77777777" w:rsidR="003245E7" w:rsidRPr="00E85EDA" w:rsidRDefault="003245E7" w:rsidP="00E85EDA">
      <w:pPr>
        <w:tabs>
          <w:tab w:val="left" w:pos="1134"/>
        </w:tabs>
        <w:ind w:firstLine="567"/>
        <w:jc w:val="both"/>
        <w:rPr>
          <w:lang w:val="lt-LT"/>
        </w:rPr>
      </w:pPr>
      <w:r w:rsidRPr="00E85EDA">
        <w:rPr>
          <w:lang w:val="lt-LT"/>
        </w:rPr>
        <w:t xml:space="preserve">1.2. </w:t>
      </w:r>
      <w:r w:rsidR="009E03A2" w:rsidRPr="00E85EDA">
        <w:rPr>
          <w:lang w:val="lt-LT"/>
        </w:rPr>
        <w:t>Sutarties dalykas apima prekių pirkimą–pardavimą, pristatymą</w:t>
      </w:r>
      <w:r w:rsidR="001104BF" w:rsidRPr="00E85EDA">
        <w:rPr>
          <w:lang w:val="lt-LT"/>
        </w:rPr>
        <w:t>,</w:t>
      </w:r>
      <w:r w:rsidR="009A4395">
        <w:rPr>
          <w:lang w:val="lt-LT"/>
        </w:rPr>
        <w:t xml:space="preserve"> </w:t>
      </w:r>
      <w:r w:rsidR="0035692B">
        <w:rPr>
          <w:lang w:val="lt-LT"/>
        </w:rPr>
        <w:t>įdiegimą</w:t>
      </w:r>
      <w:r w:rsidR="009A4395">
        <w:rPr>
          <w:lang w:val="lt-LT"/>
        </w:rPr>
        <w:t>,</w:t>
      </w:r>
      <w:r w:rsidR="001104BF" w:rsidRPr="00E85EDA">
        <w:rPr>
          <w:lang w:val="lt-LT"/>
        </w:rPr>
        <w:t xml:space="preserve"> darbuotojų apmokymą ir kitus veiksmus, numatytus Sutartyje ir Sutarties 1 priede</w:t>
      </w:r>
      <w:r w:rsidR="009E03A2" w:rsidRPr="00E85EDA">
        <w:rPr>
          <w:lang w:val="lt-LT"/>
        </w:rPr>
        <w:t>.</w:t>
      </w:r>
    </w:p>
    <w:p w14:paraId="66FB6CCE" w14:textId="77777777" w:rsidR="003245E7" w:rsidRPr="00E85EDA" w:rsidRDefault="003245E7" w:rsidP="00E85EDA">
      <w:pPr>
        <w:pStyle w:val="Lentelstekstas"/>
        <w:spacing w:before="0" w:after="0"/>
        <w:ind w:left="0" w:right="0" w:firstLine="567"/>
        <w:rPr>
          <w:rFonts w:ascii="Times New Roman" w:hAnsi="Times New Roman" w:cs="Times New Roman"/>
          <w:bCs/>
          <w:sz w:val="24"/>
          <w:szCs w:val="24"/>
        </w:rPr>
      </w:pPr>
      <w:r w:rsidRPr="00E85EDA">
        <w:rPr>
          <w:rFonts w:ascii="Times New Roman" w:hAnsi="Times New Roman" w:cs="Times New Roman"/>
          <w:sz w:val="24"/>
          <w:szCs w:val="24"/>
        </w:rPr>
        <w:t xml:space="preserve">1.3. </w:t>
      </w:r>
      <w:r w:rsidR="009E03A2" w:rsidRPr="00E85EDA">
        <w:rPr>
          <w:rFonts w:ascii="Times New Roman" w:hAnsi="Times New Roman" w:cs="Times New Roman"/>
          <w:bCs/>
          <w:sz w:val="24"/>
          <w:szCs w:val="24"/>
        </w:rPr>
        <w:t>Atsiradus nenumatytoms, nuo Šalių valios nepriklausančioms aplinkybėms (pavyzdžiui, įranga tapo nebegaminama arba nebeimportuojama iš kitų šalių), dėl kurių Pardavėjas negali pristatyti Sutartyje nurodyto (-ų) modelio (-</w:t>
      </w:r>
      <w:proofErr w:type="spellStart"/>
      <w:r w:rsidR="009E03A2" w:rsidRPr="00E85EDA">
        <w:rPr>
          <w:rFonts w:ascii="Times New Roman" w:hAnsi="Times New Roman" w:cs="Times New Roman"/>
          <w:bCs/>
          <w:sz w:val="24"/>
          <w:szCs w:val="24"/>
        </w:rPr>
        <w:t>ių</w:t>
      </w:r>
      <w:proofErr w:type="spellEnd"/>
      <w:r w:rsidR="009E03A2" w:rsidRPr="00E85EDA">
        <w:rPr>
          <w:rFonts w:ascii="Times New Roman" w:hAnsi="Times New Roman" w:cs="Times New Roman"/>
          <w:bCs/>
          <w:sz w:val="24"/>
          <w:szCs w:val="24"/>
        </w:rPr>
        <w:t>) įrangos (-</w:t>
      </w:r>
      <w:proofErr w:type="spellStart"/>
      <w:r w:rsidR="009E03A2" w:rsidRPr="00E85EDA">
        <w:rPr>
          <w:rFonts w:ascii="Times New Roman" w:hAnsi="Times New Roman" w:cs="Times New Roman"/>
          <w:bCs/>
          <w:sz w:val="24"/>
          <w:szCs w:val="24"/>
        </w:rPr>
        <w:t>ių</w:t>
      </w:r>
      <w:proofErr w:type="spellEnd"/>
      <w:r w:rsidR="009E03A2" w:rsidRPr="00E85EDA">
        <w:rPr>
          <w:rFonts w:ascii="Times New Roman" w:hAnsi="Times New Roman" w:cs="Times New Roman"/>
          <w:bCs/>
          <w:sz w:val="24"/>
          <w:szCs w:val="24"/>
        </w:rPr>
        <w:t>) ir pateikia tai pagrindžiančius dokumentus, Pirkėjui raštu išreiškus sutikimą, nekeičiant Sutartyje nurodytos prekės kainos/įkainio, Pardavėjas gali pristatyti kito modelio, Sutarties reikalavimus atitinkančią ir ne blogesnių nei Pardavėjo pasiūlyme nurodytoji techninių charakteristikų įrangą. Šiuo atveju atskiras susitarimas dėl Sutarties pakeitimo nėra pasirašomas, o Pardavėjo pateikti dokumentai ir raštas, išreiškiantis Pirkėjo sutikimą, laikomi neatskiriama Sutarties dalimi.</w:t>
      </w:r>
    </w:p>
    <w:p w14:paraId="5689FCB1" w14:textId="77777777" w:rsidR="003245E7" w:rsidRPr="00E85EDA" w:rsidRDefault="003245E7" w:rsidP="00E85EDA">
      <w:pPr>
        <w:tabs>
          <w:tab w:val="left" w:pos="1134"/>
        </w:tabs>
        <w:ind w:firstLine="567"/>
        <w:jc w:val="both"/>
        <w:rPr>
          <w:bCs/>
          <w:lang w:val="lt-LT"/>
        </w:rPr>
      </w:pPr>
    </w:p>
    <w:p w14:paraId="06AFF4AF" w14:textId="77777777" w:rsidR="003245E7" w:rsidRPr="00E85EDA" w:rsidRDefault="003245E7" w:rsidP="00E85EDA">
      <w:pPr>
        <w:tabs>
          <w:tab w:val="left" w:pos="627"/>
        </w:tabs>
        <w:jc w:val="center"/>
        <w:rPr>
          <w:b/>
          <w:bCs/>
          <w:lang w:val="lt-LT"/>
        </w:rPr>
      </w:pPr>
      <w:r w:rsidRPr="00E85EDA">
        <w:rPr>
          <w:b/>
          <w:bCs/>
          <w:lang w:val="lt-LT"/>
        </w:rPr>
        <w:t>2. SUTARTIES KAINA IR ATSISKAITYMO TVARKA</w:t>
      </w:r>
    </w:p>
    <w:p w14:paraId="274AA402" w14:textId="77777777" w:rsidR="003245E7" w:rsidRPr="00E85EDA" w:rsidRDefault="003245E7" w:rsidP="00E85EDA">
      <w:pPr>
        <w:tabs>
          <w:tab w:val="left" w:pos="627"/>
        </w:tabs>
        <w:jc w:val="center"/>
        <w:rPr>
          <w:b/>
          <w:bCs/>
          <w:lang w:val="lt-LT"/>
        </w:rPr>
      </w:pPr>
    </w:p>
    <w:p w14:paraId="7582B0AC" w14:textId="77777777" w:rsidR="00F76484" w:rsidRPr="00E85EDA" w:rsidRDefault="003245E7" w:rsidP="00E85EDA">
      <w:pPr>
        <w:tabs>
          <w:tab w:val="left" w:pos="1134"/>
        </w:tabs>
        <w:ind w:firstLine="567"/>
        <w:jc w:val="both"/>
        <w:rPr>
          <w:lang w:val="lt-LT"/>
        </w:rPr>
      </w:pPr>
      <w:r w:rsidRPr="00E85EDA">
        <w:rPr>
          <w:lang w:val="lt-LT"/>
        </w:rPr>
        <w:t>2.1. Sutarties kaina</w:t>
      </w:r>
      <w:r w:rsidR="006E1770" w:rsidRPr="00E85EDA">
        <w:rPr>
          <w:lang w:val="lt-LT"/>
        </w:rPr>
        <w:t xml:space="preserve"> </w:t>
      </w:r>
      <w:r w:rsidRPr="00E85EDA">
        <w:rPr>
          <w:lang w:val="lt-LT"/>
        </w:rPr>
        <w:t xml:space="preserve">– </w:t>
      </w:r>
      <w:r w:rsidR="006E1770" w:rsidRPr="00E85EDA">
        <w:rPr>
          <w:b/>
          <w:bCs/>
          <w:lang w:val="lt-LT"/>
        </w:rPr>
        <w:t xml:space="preserve">320 287,00 </w:t>
      </w:r>
      <w:proofErr w:type="spellStart"/>
      <w:r w:rsidR="006E1770" w:rsidRPr="00E85EDA">
        <w:rPr>
          <w:b/>
          <w:bCs/>
          <w:lang w:val="lt-LT"/>
        </w:rPr>
        <w:t>Eur</w:t>
      </w:r>
      <w:proofErr w:type="spellEnd"/>
      <w:r w:rsidR="006E1770" w:rsidRPr="00E85EDA">
        <w:rPr>
          <w:b/>
          <w:bCs/>
          <w:lang w:val="lt-LT"/>
        </w:rPr>
        <w:t xml:space="preserve"> (trys šimtai dvidešimt tūkstančių du šimtai aštuoniasdešimt septyni eurai nulis centų)</w:t>
      </w:r>
      <w:r w:rsidR="006E1770" w:rsidRPr="00E85EDA">
        <w:rPr>
          <w:bCs/>
          <w:lang w:val="lt-LT"/>
        </w:rPr>
        <w:t>,</w:t>
      </w:r>
      <w:r w:rsidR="006E1770" w:rsidRPr="00E85EDA">
        <w:rPr>
          <w:b/>
          <w:bCs/>
          <w:lang w:val="lt-LT"/>
        </w:rPr>
        <w:t xml:space="preserve"> </w:t>
      </w:r>
      <w:r w:rsidRPr="00E85EDA">
        <w:rPr>
          <w:lang w:val="lt-LT"/>
        </w:rPr>
        <w:t xml:space="preserve">įskaitant pridėtinės vertės mokestį (toliau – PVM). </w:t>
      </w:r>
      <w:r w:rsidR="006E1770" w:rsidRPr="00E85EDA">
        <w:rPr>
          <w:lang w:val="lt-LT"/>
        </w:rPr>
        <w:lastRenderedPageBreak/>
        <w:t xml:space="preserve">Sutarties kaina be PVM – </w:t>
      </w:r>
      <w:r w:rsidR="006E1770" w:rsidRPr="00E85EDA">
        <w:rPr>
          <w:rFonts w:eastAsiaTheme="minorHAnsi"/>
          <w:lang w:val="lt-LT"/>
        </w:rPr>
        <w:t xml:space="preserve">264 700,00 </w:t>
      </w:r>
      <w:proofErr w:type="spellStart"/>
      <w:r w:rsidR="006E1770" w:rsidRPr="00E85EDA">
        <w:rPr>
          <w:rFonts w:eastAsiaTheme="minorHAnsi"/>
          <w:lang w:val="lt-LT"/>
        </w:rPr>
        <w:t>Eur</w:t>
      </w:r>
      <w:proofErr w:type="spellEnd"/>
      <w:r w:rsidR="006E1770" w:rsidRPr="00E85EDA">
        <w:rPr>
          <w:rFonts w:eastAsiaTheme="minorHAnsi"/>
          <w:lang w:val="lt-LT"/>
        </w:rPr>
        <w:t xml:space="preserve"> (du šimtai šešiasdešimt keturi </w:t>
      </w:r>
      <w:r w:rsidR="00E130E4" w:rsidRPr="00E85EDA">
        <w:rPr>
          <w:rFonts w:eastAsiaTheme="minorHAnsi"/>
          <w:lang w:val="lt-LT"/>
        </w:rPr>
        <w:t xml:space="preserve">tūkstančiai </w:t>
      </w:r>
      <w:r w:rsidR="006E1770" w:rsidRPr="00E85EDA">
        <w:rPr>
          <w:rFonts w:eastAsiaTheme="minorHAnsi"/>
          <w:lang w:val="lt-LT"/>
        </w:rPr>
        <w:t>septyni šimtai eurų nulis centų).</w:t>
      </w:r>
      <w:r w:rsidR="00F76484" w:rsidRPr="00E85EDA">
        <w:rPr>
          <w:rFonts w:eastAsiaTheme="minorHAnsi"/>
          <w:lang w:val="lt-LT"/>
        </w:rPr>
        <w:t xml:space="preserve"> </w:t>
      </w:r>
      <w:r w:rsidR="00F76484" w:rsidRPr="00E85EDA">
        <w:rPr>
          <w:lang w:val="lt-LT"/>
        </w:rPr>
        <w:t>Detalios prekių vienetų kainos:</w:t>
      </w:r>
    </w:p>
    <w:p w14:paraId="31C0AF6B" w14:textId="77777777" w:rsidR="00F76484" w:rsidRPr="00E85EDA" w:rsidRDefault="00F76484" w:rsidP="00E85EDA">
      <w:pPr>
        <w:tabs>
          <w:tab w:val="left" w:pos="1134"/>
        </w:tabs>
        <w:ind w:firstLine="567"/>
        <w:jc w:val="both"/>
        <w:rPr>
          <w:lang w:val="lt-LT"/>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292"/>
        <w:gridCol w:w="1422"/>
        <w:gridCol w:w="1273"/>
        <w:gridCol w:w="1264"/>
        <w:gridCol w:w="1411"/>
        <w:gridCol w:w="1331"/>
      </w:tblGrid>
      <w:tr w:rsidR="00AE1CA3" w:rsidRPr="00E85EDA" w14:paraId="2F2DD9E1" w14:textId="77777777" w:rsidTr="00AE1CA3">
        <w:trPr>
          <w:trHeight w:val="20"/>
        </w:trPr>
        <w:tc>
          <w:tcPr>
            <w:tcW w:w="296" w:type="pct"/>
            <w:shd w:val="clear" w:color="auto" w:fill="F2F2F2"/>
            <w:vAlign w:val="center"/>
          </w:tcPr>
          <w:p w14:paraId="48167C4E" w14:textId="77777777" w:rsidR="00F76484" w:rsidRPr="00E85EDA" w:rsidRDefault="00F76484" w:rsidP="00E85EDA">
            <w:pPr>
              <w:ind w:hanging="4"/>
              <w:jc w:val="center"/>
              <w:rPr>
                <w:rFonts w:eastAsia="Calibri"/>
                <w:b/>
                <w:lang w:val="lt-LT"/>
              </w:rPr>
            </w:pPr>
            <w:r w:rsidRPr="00E85EDA">
              <w:rPr>
                <w:rFonts w:eastAsia="Calibri"/>
                <w:b/>
                <w:lang w:val="lt-LT"/>
              </w:rPr>
              <w:t>Eil. Nr.</w:t>
            </w:r>
          </w:p>
        </w:tc>
        <w:tc>
          <w:tcPr>
            <w:tcW w:w="1199" w:type="pct"/>
            <w:shd w:val="clear" w:color="auto" w:fill="F2F2F2"/>
            <w:vAlign w:val="center"/>
          </w:tcPr>
          <w:p w14:paraId="21AB8D69" w14:textId="77777777" w:rsidR="00F76484" w:rsidRPr="00E85EDA" w:rsidRDefault="00F76484" w:rsidP="00E85EDA">
            <w:pPr>
              <w:jc w:val="center"/>
              <w:rPr>
                <w:rFonts w:eastAsia="Calibri"/>
                <w:b/>
                <w:lang w:val="lt-LT"/>
              </w:rPr>
            </w:pPr>
            <w:r w:rsidRPr="00E85EDA">
              <w:rPr>
                <w:rFonts w:eastAsia="Calibri"/>
                <w:b/>
                <w:lang w:val="lt-LT"/>
              </w:rPr>
              <w:t>Prekės pavadinimas</w:t>
            </w:r>
          </w:p>
        </w:tc>
        <w:tc>
          <w:tcPr>
            <w:tcW w:w="744" w:type="pct"/>
            <w:shd w:val="clear" w:color="auto" w:fill="F2F2F2"/>
            <w:vAlign w:val="center"/>
          </w:tcPr>
          <w:p w14:paraId="4D5CBD26" w14:textId="77777777" w:rsidR="00F76484" w:rsidRPr="00E85EDA" w:rsidRDefault="00F76484" w:rsidP="00E85EDA">
            <w:pPr>
              <w:ind w:firstLine="14"/>
              <w:jc w:val="center"/>
              <w:rPr>
                <w:rFonts w:eastAsia="Calibri"/>
                <w:b/>
                <w:lang w:val="lt-LT"/>
              </w:rPr>
            </w:pPr>
            <w:r w:rsidRPr="00E85EDA">
              <w:rPr>
                <w:rFonts w:eastAsia="Calibri"/>
                <w:b/>
                <w:lang w:val="lt-LT"/>
              </w:rPr>
              <w:t>Vienetų skaičius</w:t>
            </w:r>
          </w:p>
        </w:tc>
        <w:tc>
          <w:tcPr>
            <w:tcW w:w="666" w:type="pct"/>
            <w:shd w:val="clear" w:color="auto" w:fill="F2F2F2"/>
            <w:vAlign w:val="center"/>
          </w:tcPr>
          <w:p w14:paraId="79D149FF" w14:textId="77777777" w:rsidR="00F76484" w:rsidRPr="00E85EDA" w:rsidDel="00E3736E" w:rsidRDefault="00F76484" w:rsidP="00E85EDA">
            <w:pPr>
              <w:tabs>
                <w:tab w:val="left" w:pos="570"/>
              </w:tabs>
              <w:jc w:val="center"/>
              <w:rPr>
                <w:rFonts w:eastAsia="Calibri"/>
                <w:b/>
                <w:lang w:val="lt-LT"/>
              </w:rPr>
            </w:pPr>
            <w:r w:rsidRPr="00E85EDA">
              <w:rPr>
                <w:rFonts w:eastAsia="Calibri"/>
                <w:b/>
                <w:lang w:val="lt-LT"/>
              </w:rPr>
              <w:t xml:space="preserve">Vieneto kaina, </w:t>
            </w:r>
          </w:p>
          <w:p w14:paraId="6D10AAC1" w14:textId="77777777" w:rsidR="00F76484" w:rsidRPr="00E85EDA" w:rsidRDefault="00F76484" w:rsidP="00E85EDA">
            <w:pPr>
              <w:ind w:firstLine="14"/>
              <w:jc w:val="center"/>
              <w:rPr>
                <w:rFonts w:eastAsia="Calibri"/>
                <w:b/>
                <w:lang w:val="lt-LT"/>
              </w:rPr>
            </w:pPr>
            <w:proofErr w:type="spellStart"/>
            <w:r w:rsidRPr="00E85EDA">
              <w:rPr>
                <w:rFonts w:eastAsia="Calibri"/>
                <w:b/>
                <w:lang w:val="lt-LT"/>
              </w:rPr>
              <w:t>Eur</w:t>
            </w:r>
            <w:proofErr w:type="spellEnd"/>
            <w:r w:rsidRPr="00E85EDA">
              <w:rPr>
                <w:rFonts w:eastAsia="Calibri"/>
                <w:b/>
                <w:lang w:val="lt-LT"/>
              </w:rPr>
              <w:t xml:space="preserve"> be PVM</w:t>
            </w:r>
          </w:p>
        </w:tc>
        <w:tc>
          <w:tcPr>
            <w:tcW w:w="660" w:type="pct"/>
            <w:shd w:val="clear" w:color="auto" w:fill="F2F2F2"/>
            <w:vAlign w:val="center"/>
          </w:tcPr>
          <w:p w14:paraId="33739657" w14:textId="77777777" w:rsidR="00F76484" w:rsidRPr="00E85EDA" w:rsidDel="00E3736E" w:rsidRDefault="00F76484" w:rsidP="00E85EDA">
            <w:pPr>
              <w:ind w:firstLine="14"/>
              <w:jc w:val="center"/>
              <w:rPr>
                <w:rFonts w:eastAsia="Calibri"/>
                <w:b/>
                <w:lang w:val="lt-LT"/>
              </w:rPr>
            </w:pPr>
            <w:r w:rsidRPr="00E85EDA">
              <w:rPr>
                <w:rFonts w:eastAsia="Calibri"/>
                <w:b/>
                <w:lang w:val="lt-LT"/>
              </w:rPr>
              <w:t xml:space="preserve">Vieneto kaina, </w:t>
            </w:r>
          </w:p>
          <w:p w14:paraId="745B548E" w14:textId="77777777" w:rsidR="00F76484" w:rsidRPr="00E85EDA" w:rsidRDefault="00F76484" w:rsidP="00E85EDA">
            <w:pPr>
              <w:ind w:firstLine="14"/>
              <w:jc w:val="center"/>
              <w:rPr>
                <w:rFonts w:eastAsia="Calibri"/>
                <w:b/>
                <w:lang w:val="lt-LT"/>
              </w:rPr>
            </w:pPr>
            <w:proofErr w:type="spellStart"/>
            <w:r w:rsidRPr="00E85EDA">
              <w:rPr>
                <w:rFonts w:eastAsia="Calibri"/>
                <w:b/>
                <w:lang w:val="lt-LT"/>
              </w:rPr>
              <w:t>Eur</w:t>
            </w:r>
            <w:proofErr w:type="spellEnd"/>
            <w:r w:rsidRPr="00E85EDA">
              <w:rPr>
                <w:rFonts w:eastAsia="Calibri"/>
                <w:b/>
                <w:lang w:val="lt-LT"/>
              </w:rPr>
              <w:t xml:space="preserve"> su PVM</w:t>
            </w:r>
          </w:p>
        </w:tc>
        <w:tc>
          <w:tcPr>
            <w:tcW w:w="738" w:type="pct"/>
            <w:shd w:val="clear" w:color="auto" w:fill="F2F2F2"/>
            <w:vAlign w:val="center"/>
          </w:tcPr>
          <w:p w14:paraId="6EC7BA54" w14:textId="77777777" w:rsidR="00F76484" w:rsidRPr="00E85EDA" w:rsidRDefault="00F76484" w:rsidP="00E85EDA">
            <w:pPr>
              <w:ind w:firstLine="14"/>
              <w:jc w:val="center"/>
              <w:rPr>
                <w:rFonts w:eastAsia="Calibri"/>
                <w:b/>
                <w:lang w:val="lt-LT"/>
              </w:rPr>
            </w:pPr>
            <w:r w:rsidRPr="00E85EDA">
              <w:rPr>
                <w:rFonts w:eastAsia="Calibri"/>
                <w:b/>
                <w:lang w:val="lt-LT"/>
              </w:rPr>
              <w:t xml:space="preserve">Bendra kaina (iš viso), </w:t>
            </w:r>
            <w:proofErr w:type="spellStart"/>
            <w:r w:rsidRPr="00E85EDA">
              <w:rPr>
                <w:rFonts w:eastAsia="Calibri"/>
                <w:b/>
                <w:lang w:val="lt-LT"/>
              </w:rPr>
              <w:t>Eur</w:t>
            </w:r>
            <w:proofErr w:type="spellEnd"/>
            <w:r w:rsidRPr="00E85EDA">
              <w:rPr>
                <w:rFonts w:eastAsia="Calibri"/>
                <w:b/>
                <w:lang w:val="lt-LT"/>
              </w:rPr>
              <w:t xml:space="preserve"> be PVM</w:t>
            </w:r>
          </w:p>
          <w:p w14:paraId="7F441455" w14:textId="77777777" w:rsidR="00F76484" w:rsidRPr="00E85EDA" w:rsidRDefault="00F76484" w:rsidP="00E85EDA">
            <w:pPr>
              <w:ind w:firstLine="14"/>
              <w:jc w:val="center"/>
              <w:rPr>
                <w:rFonts w:eastAsia="Calibri"/>
                <w:b/>
                <w:lang w:val="lt-LT"/>
              </w:rPr>
            </w:pPr>
            <w:r w:rsidRPr="00E85EDA">
              <w:rPr>
                <w:rFonts w:eastAsia="Calibri"/>
                <w:b/>
                <w:lang w:val="lt-LT"/>
              </w:rPr>
              <w:t>(3 x 4 st.)</w:t>
            </w:r>
          </w:p>
        </w:tc>
        <w:tc>
          <w:tcPr>
            <w:tcW w:w="696" w:type="pct"/>
            <w:shd w:val="clear" w:color="auto" w:fill="D9E2F3" w:themeFill="accent5" w:themeFillTint="33"/>
            <w:vAlign w:val="center"/>
          </w:tcPr>
          <w:p w14:paraId="71CD0FC4" w14:textId="77777777" w:rsidR="00F76484" w:rsidRPr="00E85EDA" w:rsidRDefault="00F76484" w:rsidP="00E85EDA">
            <w:pPr>
              <w:ind w:firstLine="14"/>
              <w:jc w:val="center"/>
              <w:rPr>
                <w:rFonts w:eastAsia="Calibri"/>
                <w:b/>
                <w:lang w:val="lt-LT"/>
              </w:rPr>
            </w:pPr>
            <w:r w:rsidRPr="00E85EDA">
              <w:rPr>
                <w:rFonts w:eastAsia="Calibri"/>
                <w:b/>
                <w:lang w:val="lt-LT"/>
              </w:rPr>
              <w:t xml:space="preserve">Bendra kaina (iš viso), </w:t>
            </w:r>
            <w:proofErr w:type="spellStart"/>
            <w:r w:rsidRPr="00E85EDA">
              <w:rPr>
                <w:rFonts w:eastAsia="Calibri"/>
                <w:b/>
                <w:lang w:val="lt-LT"/>
              </w:rPr>
              <w:t>Eur</w:t>
            </w:r>
            <w:proofErr w:type="spellEnd"/>
            <w:r w:rsidRPr="00E85EDA">
              <w:rPr>
                <w:rFonts w:eastAsia="Calibri"/>
                <w:b/>
                <w:lang w:val="lt-LT"/>
              </w:rPr>
              <w:t xml:space="preserve"> su PVM</w:t>
            </w:r>
          </w:p>
          <w:p w14:paraId="62E2BB07" w14:textId="77777777" w:rsidR="00F76484" w:rsidRPr="00E85EDA" w:rsidRDefault="00F76484" w:rsidP="00E85EDA">
            <w:pPr>
              <w:ind w:firstLine="14"/>
              <w:jc w:val="center"/>
              <w:rPr>
                <w:rFonts w:eastAsia="Calibri"/>
                <w:b/>
                <w:lang w:val="lt-LT"/>
              </w:rPr>
            </w:pPr>
            <w:r w:rsidRPr="00E85EDA">
              <w:rPr>
                <w:rFonts w:eastAsia="Calibri"/>
                <w:b/>
                <w:lang w:val="lt-LT"/>
              </w:rPr>
              <w:t>(3 x 5 st.)</w:t>
            </w:r>
          </w:p>
        </w:tc>
      </w:tr>
      <w:tr w:rsidR="00AE1CA3" w:rsidRPr="00E85EDA" w14:paraId="08C082EE" w14:textId="77777777" w:rsidTr="00AE1CA3">
        <w:trPr>
          <w:trHeight w:val="20"/>
        </w:trPr>
        <w:tc>
          <w:tcPr>
            <w:tcW w:w="296" w:type="pct"/>
            <w:shd w:val="clear" w:color="auto" w:fill="F2F2F2"/>
            <w:vAlign w:val="center"/>
          </w:tcPr>
          <w:p w14:paraId="0D0C5A84" w14:textId="77777777" w:rsidR="00F76484" w:rsidRPr="00E85EDA" w:rsidRDefault="00F76484" w:rsidP="00E85EDA">
            <w:pPr>
              <w:jc w:val="center"/>
              <w:rPr>
                <w:rFonts w:eastAsia="Calibri"/>
                <w:b/>
                <w:i/>
                <w:lang w:val="lt-LT"/>
              </w:rPr>
            </w:pPr>
            <w:r w:rsidRPr="00E85EDA">
              <w:rPr>
                <w:rFonts w:eastAsia="Calibri"/>
                <w:b/>
                <w:i/>
                <w:lang w:val="lt-LT"/>
              </w:rPr>
              <w:t>1</w:t>
            </w:r>
          </w:p>
        </w:tc>
        <w:tc>
          <w:tcPr>
            <w:tcW w:w="1199" w:type="pct"/>
            <w:shd w:val="clear" w:color="auto" w:fill="F2F2F2"/>
            <w:vAlign w:val="center"/>
          </w:tcPr>
          <w:p w14:paraId="2DF94243" w14:textId="77777777" w:rsidR="00F76484" w:rsidRPr="00E85EDA" w:rsidRDefault="00F76484" w:rsidP="00E85EDA">
            <w:pPr>
              <w:jc w:val="center"/>
              <w:rPr>
                <w:rFonts w:eastAsia="Calibri"/>
                <w:b/>
                <w:bCs/>
                <w:i/>
                <w:lang w:val="lt-LT"/>
              </w:rPr>
            </w:pPr>
            <w:r w:rsidRPr="00E85EDA">
              <w:rPr>
                <w:rFonts w:eastAsia="Calibri"/>
                <w:b/>
                <w:bCs/>
                <w:i/>
                <w:lang w:val="lt-LT"/>
              </w:rPr>
              <w:t>2</w:t>
            </w:r>
          </w:p>
        </w:tc>
        <w:tc>
          <w:tcPr>
            <w:tcW w:w="744" w:type="pct"/>
            <w:shd w:val="clear" w:color="auto" w:fill="F2F2F2"/>
            <w:vAlign w:val="center"/>
          </w:tcPr>
          <w:p w14:paraId="4E6FC2AE" w14:textId="77777777" w:rsidR="00F76484" w:rsidRPr="00E85EDA" w:rsidRDefault="00F76484" w:rsidP="00E85EDA">
            <w:pPr>
              <w:jc w:val="center"/>
              <w:rPr>
                <w:rFonts w:eastAsia="Calibri"/>
                <w:b/>
                <w:i/>
                <w:lang w:val="lt-LT"/>
              </w:rPr>
            </w:pPr>
            <w:r w:rsidRPr="00E85EDA">
              <w:rPr>
                <w:rFonts w:eastAsia="Calibri"/>
                <w:b/>
                <w:i/>
                <w:lang w:val="lt-LT"/>
              </w:rPr>
              <w:t>3</w:t>
            </w:r>
          </w:p>
        </w:tc>
        <w:tc>
          <w:tcPr>
            <w:tcW w:w="666" w:type="pct"/>
            <w:shd w:val="clear" w:color="auto" w:fill="F2F2F2"/>
            <w:vAlign w:val="center"/>
          </w:tcPr>
          <w:p w14:paraId="308C6BD9" w14:textId="77777777" w:rsidR="00F76484" w:rsidRPr="00E85EDA" w:rsidRDefault="00F76484" w:rsidP="00E85EDA">
            <w:pPr>
              <w:jc w:val="center"/>
              <w:rPr>
                <w:rFonts w:eastAsia="Calibri"/>
                <w:b/>
                <w:i/>
                <w:lang w:val="lt-LT"/>
              </w:rPr>
            </w:pPr>
            <w:r w:rsidRPr="00E85EDA">
              <w:rPr>
                <w:rFonts w:eastAsia="Calibri"/>
                <w:b/>
                <w:i/>
                <w:lang w:val="lt-LT"/>
              </w:rPr>
              <w:t>4</w:t>
            </w:r>
          </w:p>
        </w:tc>
        <w:tc>
          <w:tcPr>
            <w:tcW w:w="660" w:type="pct"/>
            <w:shd w:val="clear" w:color="auto" w:fill="F2F2F2"/>
          </w:tcPr>
          <w:p w14:paraId="1612271F" w14:textId="77777777" w:rsidR="00F76484" w:rsidRPr="00E85EDA" w:rsidRDefault="00F76484" w:rsidP="00E85EDA">
            <w:pPr>
              <w:jc w:val="center"/>
              <w:rPr>
                <w:rFonts w:eastAsia="Calibri"/>
                <w:b/>
                <w:i/>
                <w:lang w:val="lt-LT"/>
              </w:rPr>
            </w:pPr>
            <w:r w:rsidRPr="00E85EDA">
              <w:rPr>
                <w:rFonts w:eastAsia="Calibri"/>
                <w:b/>
                <w:i/>
                <w:lang w:val="lt-LT"/>
              </w:rPr>
              <w:t>5</w:t>
            </w:r>
          </w:p>
        </w:tc>
        <w:tc>
          <w:tcPr>
            <w:tcW w:w="738" w:type="pct"/>
            <w:shd w:val="clear" w:color="auto" w:fill="F2F2F2"/>
          </w:tcPr>
          <w:p w14:paraId="51738815" w14:textId="77777777" w:rsidR="00F76484" w:rsidRPr="00E85EDA" w:rsidRDefault="00F76484" w:rsidP="00E85EDA">
            <w:pPr>
              <w:jc w:val="center"/>
              <w:rPr>
                <w:rFonts w:eastAsia="Calibri"/>
                <w:b/>
                <w:i/>
                <w:lang w:val="lt-LT"/>
              </w:rPr>
            </w:pPr>
            <w:r w:rsidRPr="00E85EDA">
              <w:rPr>
                <w:rFonts w:eastAsia="Calibri"/>
                <w:b/>
                <w:i/>
                <w:lang w:val="lt-LT"/>
              </w:rPr>
              <w:t>6</w:t>
            </w:r>
          </w:p>
        </w:tc>
        <w:tc>
          <w:tcPr>
            <w:tcW w:w="696" w:type="pct"/>
            <w:shd w:val="clear" w:color="auto" w:fill="D9E2F3" w:themeFill="accent5" w:themeFillTint="33"/>
            <w:vAlign w:val="center"/>
          </w:tcPr>
          <w:p w14:paraId="583873D4" w14:textId="77777777" w:rsidR="00F76484" w:rsidRPr="00E85EDA" w:rsidRDefault="00F76484" w:rsidP="00E85EDA">
            <w:pPr>
              <w:jc w:val="center"/>
              <w:rPr>
                <w:rFonts w:eastAsia="Calibri"/>
                <w:b/>
                <w:i/>
                <w:lang w:val="lt-LT"/>
              </w:rPr>
            </w:pPr>
            <w:r w:rsidRPr="00E85EDA">
              <w:rPr>
                <w:rFonts w:eastAsia="Calibri"/>
                <w:b/>
                <w:i/>
                <w:lang w:val="lt-LT"/>
              </w:rPr>
              <w:t>7</w:t>
            </w:r>
          </w:p>
        </w:tc>
      </w:tr>
      <w:tr w:rsidR="00AE1CA3" w:rsidRPr="00E85EDA" w14:paraId="7C77B87E" w14:textId="77777777" w:rsidTr="00AE1CA3">
        <w:trPr>
          <w:trHeight w:val="20"/>
        </w:trPr>
        <w:tc>
          <w:tcPr>
            <w:tcW w:w="296" w:type="pct"/>
            <w:vAlign w:val="center"/>
          </w:tcPr>
          <w:p w14:paraId="5C6BA20D" w14:textId="77777777" w:rsidR="00F76484" w:rsidRPr="00E85EDA" w:rsidRDefault="00F76484" w:rsidP="00E85EDA">
            <w:pPr>
              <w:tabs>
                <w:tab w:val="left" w:pos="567"/>
              </w:tabs>
              <w:ind w:left="360" w:hanging="360"/>
              <w:rPr>
                <w:rFonts w:eastAsia="Calibri"/>
                <w:b/>
                <w:lang w:val="lt-LT"/>
              </w:rPr>
            </w:pPr>
            <w:r w:rsidRPr="00E85EDA">
              <w:rPr>
                <w:rFonts w:eastAsia="Calibri"/>
                <w:b/>
                <w:lang w:val="lt-LT"/>
              </w:rPr>
              <w:t>1</w:t>
            </w:r>
          </w:p>
        </w:tc>
        <w:tc>
          <w:tcPr>
            <w:tcW w:w="1199" w:type="pct"/>
            <w:vAlign w:val="center"/>
          </w:tcPr>
          <w:p w14:paraId="2834B267" w14:textId="77777777" w:rsidR="00F76484" w:rsidRPr="00E85EDA" w:rsidRDefault="00F76484" w:rsidP="00E85EDA">
            <w:pPr>
              <w:rPr>
                <w:rFonts w:eastAsia="Calibri"/>
                <w:b/>
                <w:lang w:val="lt-LT"/>
              </w:rPr>
            </w:pPr>
            <w:r w:rsidRPr="00E85EDA">
              <w:rPr>
                <w:rFonts w:eastAsia="Calibri"/>
                <w:b/>
                <w:lang w:val="lt-LT"/>
              </w:rPr>
              <w:t>DWDM įranga</w:t>
            </w:r>
          </w:p>
        </w:tc>
        <w:tc>
          <w:tcPr>
            <w:tcW w:w="744" w:type="pct"/>
            <w:vAlign w:val="center"/>
          </w:tcPr>
          <w:p w14:paraId="08ACDF8E" w14:textId="77777777" w:rsidR="00F76484" w:rsidRPr="00E85EDA" w:rsidRDefault="00F76484" w:rsidP="00E85EDA">
            <w:pPr>
              <w:jc w:val="center"/>
              <w:rPr>
                <w:rFonts w:eastAsia="Calibri"/>
                <w:b/>
                <w:lang w:val="lt-LT"/>
              </w:rPr>
            </w:pPr>
            <w:r w:rsidRPr="00E85EDA">
              <w:rPr>
                <w:rFonts w:eastAsia="Calibri"/>
                <w:b/>
                <w:lang w:val="lt-LT"/>
              </w:rPr>
              <w:t>4</w:t>
            </w:r>
          </w:p>
        </w:tc>
        <w:tc>
          <w:tcPr>
            <w:tcW w:w="666" w:type="pct"/>
            <w:vAlign w:val="center"/>
          </w:tcPr>
          <w:p w14:paraId="6B08FEA9" w14:textId="77777777" w:rsidR="00F76484" w:rsidRPr="00E85EDA" w:rsidRDefault="00AE1CA3" w:rsidP="00E85EDA">
            <w:pPr>
              <w:jc w:val="center"/>
              <w:rPr>
                <w:rFonts w:eastAsia="Calibri"/>
                <w:lang w:val="lt-LT"/>
              </w:rPr>
            </w:pPr>
            <w:r w:rsidRPr="00E85EDA">
              <w:rPr>
                <w:rFonts w:eastAsiaTheme="minorHAnsi"/>
                <w:lang w:val="lt-LT"/>
              </w:rPr>
              <w:t>63 750,00</w:t>
            </w:r>
          </w:p>
        </w:tc>
        <w:tc>
          <w:tcPr>
            <w:tcW w:w="660" w:type="pct"/>
            <w:vAlign w:val="center"/>
          </w:tcPr>
          <w:p w14:paraId="531E7C73" w14:textId="77777777" w:rsidR="00F76484" w:rsidRPr="00E85EDA" w:rsidRDefault="00AE1CA3" w:rsidP="00E85EDA">
            <w:pPr>
              <w:jc w:val="center"/>
              <w:rPr>
                <w:rFonts w:eastAsia="Calibri"/>
                <w:lang w:val="lt-LT"/>
              </w:rPr>
            </w:pPr>
            <w:r w:rsidRPr="00E85EDA">
              <w:rPr>
                <w:rFonts w:eastAsiaTheme="minorHAnsi"/>
                <w:lang w:val="lt-LT"/>
              </w:rPr>
              <w:t>77 137,50</w:t>
            </w:r>
          </w:p>
        </w:tc>
        <w:tc>
          <w:tcPr>
            <w:tcW w:w="738" w:type="pct"/>
            <w:vAlign w:val="center"/>
          </w:tcPr>
          <w:p w14:paraId="539926B6" w14:textId="77777777" w:rsidR="00F76484" w:rsidRPr="00E85EDA" w:rsidRDefault="00AE1CA3" w:rsidP="00E85EDA">
            <w:pPr>
              <w:jc w:val="center"/>
              <w:rPr>
                <w:rFonts w:eastAsia="Calibri"/>
                <w:lang w:val="lt-LT"/>
              </w:rPr>
            </w:pPr>
            <w:r w:rsidRPr="00E85EDA">
              <w:rPr>
                <w:rFonts w:eastAsiaTheme="minorHAnsi"/>
                <w:lang w:val="lt-LT"/>
              </w:rPr>
              <w:t>255 000,00</w:t>
            </w:r>
          </w:p>
        </w:tc>
        <w:tc>
          <w:tcPr>
            <w:tcW w:w="696" w:type="pct"/>
            <w:shd w:val="clear" w:color="auto" w:fill="D9E2F3" w:themeFill="accent5" w:themeFillTint="33"/>
            <w:vAlign w:val="center"/>
          </w:tcPr>
          <w:p w14:paraId="356EF347" w14:textId="77777777" w:rsidR="00F76484" w:rsidRPr="00E85EDA" w:rsidRDefault="00AE1CA3" w:rsidP="00E85EDA">
            <w:pPr>
              <w:jc w:val="center"/>
              <w:rPr>
                <w:rFonts w:eastAsia="Calibri"/>
                <w:lang w:val="lt-LT"/>
              </w:rPr>
            </w:pPr>
            <w:r w:rsidRPr="00E85EDA">
              <w:rPr>
                <w:rFonts w:eastAsiaTheme="minorHAnsi"/>
                <w:lang w:val="lt-LT"/>
              </w:rPr>
              <w:t>308 550,00</w:t>
            </w:r>
          </w:p>
        </w:tc>
      </w:tr>
      <w:tr w:rsidR="00AE1CA3" w:rsidRPr="00E85EDA" w14:paraId="52CEB30F" w14:textId="77777777" w:rsidTr="00AE1CA3">
        <w:trPr>
          <w:trHeight w:val="20"/>
        </w:trPr>
        <w:tc>
          <w:tcPr>
            <w:tcW w:w="296" w:type="pct"/>
            <w:vAlign w:val="center"/>
          </w:tcPr>
          <w:p w14:paraId="17EDA17A" w14:textId="77777777" w:rsidR="00F76484" w:rsidRPr="00E85EDA" w:rsidRDefault="00F76484" w:rsidP="00E85EDA">
            <w:pPr>
              <w:tabs>
                <w:tab w:val="left" w:pos="567"/>
              </w:tabs>
              <w:ind w:left="360" w:hanging="360"/>
              <w:rPr>
                <w:rFonts w:eastAsia="Calibri"/>
                <w:b/>
                <w:lang w:val="lt-LT"/>
              </w:rPr>
            </w:pPr>
            <w:r w:rsidRPr="00E85EDA">
              <w:rPr>
                <w:rFonts w:eastAsia="Calibri"/>
                <w:b/>
                <w:lang w:val="lt-LT"/>
              </w:rPr>
              <w:t>2</w:t>
            </w:r>
          </w:p>
        </w:tc>
        <w:tc>
          <w:tcPr>
            <w:tcW w:w="1199" w:type="pct"/>
            <w:vAlign w:val="center"/>
          </w:tcPr>
          <w:p w14:paraId="125887C9" w14:textId="77777777" w:rsidR="00F76484" w:rsidRPr="00E85EDA" w:rsidRDefault="00F76484" w:rsidP="00E85EDA">
            <w:pPr>
              <w:rPr>
                <w:rFonts w:eastAsia="Calibri"/>
                <w:b/>
                <w:lang w:val="lt-LT"/>
              </w:rPr>
            </w:pPr>
            <w:r w:rsidRPr="00E85EDA">
              <w:rPr>
                <w:rFonts w:eastAsia="Calibri"/>
                <w:b/>
                <w:lang w:val="lt-LT"/>
              </w:rPr>
              <w:t>Centralizuota DWDM valdymo sistema</w:t>
            </w:r>
          </w:p>
        </w:tc>
        <w:tc>
          <w:tcPr>
            <w:tcW w:w="744" w:type="pct"/>
            <w:vAlign w:val="center"/>
          </w:tcPr>
          <w:p w14:paraId="695DE1EA" w14:textId="77777777" w:rsidR="00F76484" w:rsidRPr="00E85EDA" w:rsidRDefault="00F76484" w:rsidP="00E85EDA">
            <w:pPr>
              <w:jc w:val="center"/>
              <w:rPr>
                <w:rFonts w:eastAsia="Calibri"/>
                <w:b/>
                <w:lang w:val="lt-LT"/>
              </w:rPr>
            </w:pPr>
            <w:r w:rsidRPr="00E85EDA">
              <w:rPr>
                <w:rFonts w:eastAsia="Calibri"/>
                <w:b/>
                <w:lang w:val="lt-LT"/>
              </w:rPr>
              <w:t>1</w:t>
            </w:r>
          </w:p>
        </w:tc>
        <w:tc>
          <w:tcPr>
            <w:tcW w:w="666" w:type="pct"/>
            <w:vAlign w:val="center"/>
          </w:tcPr>
          <w:p w14:paraId="51B0BB2D" w14:textId="77777777" w:rsidR="00F76484" w:rsidRPr="00E85EDA" w:rsidRDefault="00AE1CA3" w:rsidP="00E85EDA">
            <w:pPr>
              <w:jc w:val="center"/>
              <w:rPr>
                <w:rFonts w:eastAsia="Calibri"/>
                <w:lang w:val="lt-LT"/>
              </w:rPr>
            </w:pPr>
            <w:r w:rsidRPr="00E85EDA">
              <w:rPr>
                <w:rFonts w:eastAsiaTheme="minorHAnsi"/>
                <w:lang w:val="lt-LT"/>
              </w:rPr>
              <w:t>9 700,00</w:t>
            </w:r>
          </w:p>
        </w:tc>
        <w:tc>
          <w:tcPr>
            <w:tcW w:w="660" w:type="pct"/>
            <w:vAlign w:val="center"/>
          </w:tcPr>
          <w:p w14:paraId="0409A024" w14:textId="77777777" w:rsidR="00F76484" w:rsidRPr="00E85EDA" w:rsidRDefault="00AE1CA3" w:rsidP="00E85EDA">
            <w:pPr>
              <w:jc w:val="center"/>
              <w:rPr>
                <w:rFonts w:eastAsia="Calibri"/>
                <w:lang w:val="lt-LT"/>
              </w:rPr>
            </w:pPr>
            <w:r w:rsidRPr="00E85EDA">
              <w:rPr>
                <w:rFonts w:eastAsiaTheme="minorHAnsi"/>
                <w:lang w:val="lt-LT"/>
              </w:rPr>
              <w:t>11 737,00</w:t>
            </w:r>
          </w:p>
        </w:tc>
        <w:tc>
          <w:tcPr>
            <w:tcW w:w="738" w:type="pct"/>
            <w:vAlign w:val="center"/>
          </w:tcPr>
          <w:p w14:paraId="0051430C" w14:textId="77777777" w:rsidR="00F76484" w:rsidRPr="00E85EDA" w:rsidRDefault="00AE1CA3" w:rsidP="00E85EDA">
            <w:pPr>
              <w:jc w:val="center"/>
              <w:rPr>
                <w:rFonts w:eastAsia="Calibri"/>
                <w:lang w:val="lt-LT"/>
              </w:rPr>
            </w:pPr>
            <w:r w:rsidRPr="00E85EDA">
              <w:rPr>
                <w:rFonts w:eastAsiaTheme="minorHAnsi"/>
                <w:lang w:val="lt-LT"/>
              </w:rPr>
              <w:t>9 700,00</w:t>
            </w:r>
          </w:p>
        </w:tc>
        <w:tc>
          <w:tcPr>
            <w:tcW w:w="696" w:type="pct"/>
            <w:shd w:val="clear" w:color="auto" w:fill="D9E2F3" w:themeFill="accent5" w:themeFillTint="33"/>
            <w:vAlign w:val="center"/>
          </w:tcPr>
          <w:p w14:paraId="4885DF27" w14:textId="77777777" w:rsidR="00F76484" w:rsidRPr="00E85EDA" w:rsidRDefault="00AE1CA3" w:rsidP="00E85EDA">
            <w:pPr>
              <w:jc w:val="center"/>
              <w:rPr>
                <w:rFonts w:eastAsia="Calibri"/>
                <w:lang w:val="lt-LT"/>
              </w:rPr>
            </w:pPr>
            <w:r w:rsidRPr="00E85EDA">
              <w:rPr>
                <w:rFonts w:eastAsiaTheme="minorHAnsi"/>
                <w:lang w:val="lt-LT"/>
              </w:rPr>
              <w:t>11 737,00</w:t>
            </w:r>
          </w:p>
        </w:tc>
      </w:tr>
      <w:tr w:rsidR="00F76484" w:rsidRPr="00E85EDA" w14:paraId="7B41BB22" w14:textId="77777777" w:rsidTr="00AE1CA3">
        <w:trPr>
          <w:trHeight w:val="20"/>
        </w:trPr>
        <w:tc>
          <w:tcPr>
            <w:tcW w:w="3566" w:type="pct"/>
            <w:gridSpan w:val="5"/>
            <w:vAlign w:val="center"/>
          </w:tcPr>
          <w:p w14:paraId="5EB83125" w14:textId="77777777" w:rsidR="00F76484" w:rsidRPr="00E85EDA" w:rsidRDefault="00AE1CA3" w:rsidP="00E85EDA">
            <w:pPr>
              <w:jc w:val="right"/>
              <w:rPr>
                <w:rFonts w:eastAsia="Calibri"/>
                <w:b/>
                <w:lang w:val="lt-LT"/>
              </w:rPr>
            </w:pPr>
            <w:r w:rsidRPr="00E85EDA">
              <w:rPr>
                <w:rFonts w:eastAsia="Calibri"/>
                <w:b/>
                <w:lang w:val="lt-LT"/>
              </w:rPr>
              <w:t>Sutarties</w:t>
            </w:r>
            <w:r w:rsidR="00F76484" w:rsidRPr="00E85EDA">
              <w:rPr>
                <w:rFonts w:eastAsia="Calibri"/>
                <w:b/>
                <w:lang w:val="lt-LT"/>
              </w:rPr>
              <w:t xml:space="preserve"> kaina (iš viso), </w:t>
            </w:r>
            <w:proofErr w:type="spellStart"/>
            <w:r w:rsidR="00F76484" w:rsidRPr="00E85EDA">
              <w:rPr>
                <w:rFonts w:eastAsia="Calibri"/>
                <w:b/>
                <w:lang w:val="lt-LT"/>
              </w:rPr>
              <w:t>Eur</w:t>
            </w:r>
            <w:proofErr w:type="spellEnd"/>
          </w:p>
          <w:p w14:paraId="5B424B74" w14:textId="77777777" w:rsidR="00F76484" w:rsidRPr="00E85EDA" w:rsidRDefault="00F76484" w:rsidP="00E85EDA">
            <w:pPr>
              <w:jc w:val="right"/>
              <w:rPr>
                <w:rFonts w:eastAsia="Calibri"/>
                <w:b/>
                <w:lang w:val="lt-LT"/>
              </w:rPr>
            </w:pPr>
            <w:r w:rsidRPr="00E85EDA">
              <w:rPr>
                <w:rFonts w:eastAsia="Calibri"/>
                <w:b/>
                <w:lang w:val="lt-LT"/>
              </w:rPr>
              <w:t>(1 ir 2 eilučių suma)</w:t>
            </w:r>
          </w:p>
        </w:tc>
        <w:tc>
          <w:tcPr>
            <w:tcW w:w="738" w:type="pct"/>
            <w:vAlign w:val="center"/>
          </w:tcPr>
          <w:p w14:paraId="19559A61" w14:textId="77777777" w:rsidR="00F76484" w:rsidRPr="00E85EDA" w:rsidRDefault="00AE1CA3" w:rsidP="00E85EDA">
            <w:pPr>
              <w:jc w:val="center"/>
              <w:rPr>
                <w:rFonts w:eastAsia="Calibri"/>
                <w:b/>
                <w:lang w:val="lt-LT"/>
              </w:rPr>
            </w:pPr>
            <w:r w:rsidRPr="00E85EDA">
              <w:rPr>
                <w:rFonts w:eastAsiaTheme="minorHAnsi"/>
                <w:lang w:val="lt-LT"/>
              </w:rPr>
              <w:t>264 700,00</w:t>
            </w:r>
          </w:p>
        </w:tc>
        <w:tc>
          <w:tcPr>
            <w:tcW w:w="696" w:type="pct"/>
            <w:shd w:val="clear" w:color="auto" w:fill="D9E2F3" w:themeFill="accent5" w:themeFillTint="33"/>
            <w:vAlign w:val="center"/>
          </w:tcPr>
          <w:p w14:paraId="04102AAC" w14:textId="77777777" w:rsidR="00F76484" w:rsidRPr="00E85EDA" w:rsidRDefault="00AE1CA3" w:rsidP="00E85EDA">
            <w:pPr>
              <w:jc w:val="center"/>
              <w:rPr>
                <w:rFonts w:eastAsia="Calibri"/>
                <w:b/>
                <w:lang w:val="lt-LT"/>
              </w:rPr>
            </w:pPr>
            <w:r w:rsidRPr="00E85EDA">
              <w:rPr>
                <w:rFonts w:eastAsiaTheme="minorHAnsi"/>
                <w:lang w:val="lt-LT"/>
              </w:rPr>
              <w:t>320 287,00</w:t>
            </w:r>
          </w:p>
        </w:tc>
      </w:tr>
    </w:tbl>
    <w:p w14:paraId="23B4FF77" w14:textId="77777777" w:rsidR="00F76484" w:rsidRPr="00E85EDA" w:rsidRDefault="00F76484" w:rsidP="00E85EDA">
      <w:pPr>
        <w:tabs>
          <w:tab w:val="left" w:pos="1134"/>
        </w:tabs>
        <w:ind w:firstLine="567"/>
        <w:jc w:val="both"/>
        <w:rPr>
          <w:lang w:val="lt-LT"/>
        </w:rPr>
      </w:pPr>
    </w:p>
    <w:p w14:paraId="71B9324C" w14:textId="77777777" w:rsidR="008617EA" w:rsidRPr="00E85EDA" w:rsidRDefault="003245E7" w:rsidP="00E85EDA">
      <w:pPr>
        <w:tabs>
          <w:tab w:val="left" w:pos="1134"/>
        </w:tabs>
        <w:ind w:firstLine="567"/>
        <w:jc w:val="both"/>
        <w:rPr>
          <w:lang w:val="lt-LT"/>
        </w:rPr>
      </w:pPr>
      <w:r w:rsidRPr="00E85EDA">
        <w:rPr>
          <w:lang w:val="lt-LT"/>
        </w:rPr>
        <w:t xml:space="preserve">2.2. </w:t>
      </w:r>
      <w:r w:rsidR="008617EA" w:rsidRPr="00E85EDA">
        <w:rPr>
          <w:lang w:val="lt-LT"/>
        </w:rPr>
        <w:t>Į Sutarties kainą įskaitomi visi mokesčiai ir rinkliavos bei visos kitos išlaidos (taip pat ir sąskaitų faktūrų teikimo elektroniniu būdu išlaidos, ne mažiau kaip 3 (trijų) Pirkėjo darbuotojų apmokymo išlaidos), susijusios su tinkamu Sutarties įvykdymu.</w:t>
      </w:r>
    </w:p>
    <w:p w14:paraId="68CB850B" w14:textId="77777777" w:rsidR="003245E7" w:rsidRPr="00E85EDA" w:rsidRDefault="003245E7" w:rsidP="00E85EDA">
      <w:pPr>
        <w:tabs>
          <w:tab w:val="left" w:pos="1134"/>
        </w:tabs>
        <w:ind w:firstLine="567"/>
        <w:jc w:val="both"/>
        <w:rPr>
          <w:lang w:val="lt-LT"/>
        </w:rPr>
      </w:pPr>
      <w:r w:rsidRPr="00E85EDA">
        <w:rPr>
          <w:lang w:val="lt-LT"/>
        </w:rPr>
        <w:t>2.3. Sutarties kaina/prekių vienetų kainos (įkainiai) negali būti keičiama/</w:t>
      </w:r>
      <w:proofErr w:type="spellStart"/>
      <w:r w:rsidRPr="00E85EDA">
        <w:rPr>
          <w:lang w:val="lt-LT"/>
        </w:rPr>
        <w:t>os</w:t>
      </w:r>
      <w:proofErr w:type="spellEnd"/>
      <w:r w:rsidRPr="00E85EDA">
        <w:rPr>
          <w:lang w:val="lt-LT"/>
        </w:rPr>
        <w:t xml:space="preserve"> per visą Sutarties galiojimo laiką, išskyrus Sutartyje numatytus atvejus.</w:t>
      </w:r>
    </w:p>
    <w:p w14:paraId="62BBE583" w14:textId="77777777" w:rsidR="008617EA" w:rsidRPr="00E85EDA" w:rsidRDefault="003245E7" w:rsidP="00E85EDA">
      <w:pPr>
        <w:tabs>
          <w:tab w:val="left" w:pos="1134"/>
        </w:tabs>
        <w:ind w:firstLine="567"/>
        <w:jc w:val="both"/>
        <w:rPr>
          <w:lang w:val="lt-LT"/>
        </w:rPr>
      </w:pPr>
      <w:r w:rsidRPr="00E85EDA">
        <w:rPr>
          <w:lang w:val="lt-LT"/>
        </w:rPr>
        <w:t xml:space="preserve">2.4. </w:t>
      </w:r>
      <w:r w:rsidR="008617EA" w:rsidRPr="00E85EDA">
        <w:rPr>
          <w:lang w:val="lt-LT"/>
        </w:rPr>
        <w:t xml:space="preserve">Pardavėjas, pristatęs, sukonfigūravęs prekes </w:t>
      </w:r>
      <w:r w:rsidR="007875F4" w:rsidRPr="00E85EDA">
        <w:rPr>
          <w:lang w:val="lt-LT"/>
        </w:rPr>
        <w:t xml:space="preserve">Sutarties 3.1.1 </w:t>
      </w:r>
      <w:r w:rsidR="008617EA" w:rsidRPr="00E85EDA">
        <w:rPr>
          <w:lang w:val="lt-LT"/>
        </w:rPr>
        <w:t>papunktyje nurodytu adresu, jas išbandęs ir apmokęs ne mažiau kaip 3 (tris) Pirkėjo darbuotojus naudotis prekėmis, pateikia Pirkėjui perdavimo-priėmimo aktą.</w:t>
      </w:r>
    </w:p>
    <w:p w14:paraId="5D60CFB8" w14:textId="77777777" w:rsidR="003245E7" w:rsidRPr="00E85EDA" w:rsidRDefault="003245E7" w:rsidP="00E85EDA">
      <w:pPr>
        <w:tabs>
          <w:tab w:val="left" w:pos="1134"/>
        </w:tabs>
        <w:ind w:firstLine="567"/>
        <w:jc w:val="both"/>
        <w:rPr>
          <w:lang w:val="lt-LT"/>
        </w:rPr>
      </w:pPr>
      <w:r w:rsidRPr="00E85EDA">
        <w:rPr>
          <w:lang w:val="lt-LT"/>
        </w:rPr>
        <w:t xml:space="preserve">2.5. </w:t>
      </w:r>
      <w:r w:rsidR="008617EA" w:rsidRPr="00E85EDA">
        <w:rPr>
          <w:lang w:val="lt-LT"/>
        </w:rPr>
        <w:t xml:space="preserve">Už tinkamai pristatytas, sukonfigūruotas, išbandytas prekes ir atliktus apmokymus, Pirkėjas su Pardavėju atsiskaito mokėjimo pavedimu, pinigus pervesdamas į Pardavėjo sąskaitą per 5 (penkias) darbo dienas po to, kai Vidaus saugumo fondo lėšos bus pervestos į Pirkėjo sąskaitą, bet ne vėliau kaip per 60 (šešiasdešimt) dienų nuo perdavimo–priėmimo akto pasirašymo ir teisingos sąskaitos faktūros gavimo dienos. Pardavėjas sąskaitą faktūrą turi pateikti elektroniniu būdu, kaip numatyta Lietuvos Respublikos viešųjų pirkimų įstatymo </w:t>
      </w:r>
      <w:r w:rsidR="00BC6696" w:rsidRPr="00E85EDA">
        <w:rPr>
          <w:lang w:val="lt-LT"/>
        </w:rPr>
        <w:t xml:space="preserve">(toliau – VPĮ) </w:t>
      </w:r>
      <w:r w:rsidR="008617EA" w:rsidRPr="00E85EDA">
        <w:rPr>
          <w:lang w:val="lt-LT"/>
        </w:rPr>
        <w:t xml:space="preserve">22 straipsnio 3 dalyje. Pardavėjui nepateikus sąskaitos faktūros elektroniniu būdu, Pirkėjas turi teisę nevykdyti mokėjimo.  </w:t>
      </w:r>
    </w:p>
    <w:p w14:paraId="660DACB8" w14:textId="77777777" w:rsidR="008617EA" w:rsidRPr="003400DC" w:rsidRDefault="008617EA" w:rsidP="00E85EDA">
      <w:pPr>
        <w:tabs>
          <w:tab w:val="left" w:pos="1134"/>
        </w:tabs>
        <w:ind w:firstLine="567"/>
        <w:jc w:val="both"/>
        <w:rPr>
          <w:lang w:val="lt-LT"/>
        </w:rPr>
      </w:pPr>
      <w:r w:rsidRPr="00E85EDA">
        <w:rPr>
          <w:lang w:val="lt-LT"/>
        </w:rPr>
        <w:t>2.6. Sutarties kaina/prekių vienetų kainos Sutarties galiojimo laikotarpiu turi būti perskaičiuojama/</w:t>
      </w:r>
      <w:proofErr w:type="spellStart"/>
      <w:r w:rsidRPr="00E85EDA">
        <w:rPr>
          <w:lang w:val="lt-LT"/>
        </w:rPr>
        <w:t>os</w:t>
      </w:r>
      <w:proofErr w:type="spellEnd"/>
      <w:r w:rsidRPr="00E85EDA">
        <w:rPr>
          <w:lang w:val="lt-LT"/>
        </w:rPr>
        <w:t xml:space="preserve"> (didinama/</w:t>
      </w:r>
      <w:proofErr w:type="spellStart"/>
      <w:r w:rsidRPr="00E85EDA">
        <w:rPr>
          <w:lang w:val="lt-LT"/>
        </w:rPr>
        <w:t>os</w:t>
      </w:r>
      <w:proofErr w:type="spellEnd"/>
      <w:r w:rsidRPr="00E85EDA">
        <w:rPr>
          <w:lang w:val="lt-LT"/>
        </w:rPr>
        <w:t xml:space="preserve"> ar mažinama/</w:t>
      </w:r>
      <w:proofErr w:type="spellStart"/>
      <w:r w:rsidRPr="00E85EDA">
        <w:rPr>
          <w:lang w:val="lt-LT"/>
        </w:rPr>
        <w:t>os</w:t>
      </w:r>
      <w:proofErr w:type="spellEnd"/>
      <w:r w:rsidRPr="00E85EDA">
        <w:rPr>
          <w:lang w:val="lt-LT"/>
        </w:rPr>
        <w:t xml:space="preserve">) pasikeitus (padidėjus ar sumažėjus) PVM tarifui, kuris turėjo tiesioginės įtakos Sutarties kainai/prekių vienetų kainoms. Šalims raštiškai susitarus ir ne vėliau kaip iki prekių perdavimo–priėmimo akto pasirašymo dienos, perskaičiuojama tik ta Sutarties kainos dalis/prekių vienetų kainų dalis, kuriai turėjo įtakos pasikeitęs PVM tarifas ir tik pasikeitusio mokesčio dydžiu. Sutarties kainos/prekių vienetų kainų perskaičiavimą dėl pasikeitusio (padidėjusio ar sumažėjusio) PVM tarifo inicijuoja Pardavėjas, kreipdamasis į Pirkėją raštu, pateikdamas konkrečius skaičiavimus dėl pasikeitusio mokesčio įtakos Sutarties kainai/prekių vienetų kainoms. Pirkėjas taip pat turi teisę inicijuoti Sutarties kainos/prekių vienetų kainų perskaičiavimą dėl pasikeitusio (padidėjusio ar sumažėjusio) PVM tarifo. Sutarties kainos/prekių vienetų kainų perskaičiavimas įforminamas Šalių pasirašomu susitarimu, kuriame užfiksuojama perskaičiuota Sutarties kaina/prekių vienetų kainos bei šio perskaičiavimo įsigaliojimo sąlygos. </w:t>
      </w:r>
      <w:r w:rsidRPr="00E85EDA">
        <w:rPr>
          <w:bCs/>
          <w:lang w:val="lt-LT"/>
        </w:rPr>
        <w:t xml:space="preserve">Sutarties kainos perskaičiavimas Sutarties galiojimo laikotarpiu dėl kitų mokesčių pasikeitimo ir (ar) </w:t>
      </w:r>
      <w:r w:rsidRPr="003400DC">
        <w:rPr>
          <w:bCs/>
          <w:lang w:val="lt-LT"/>
        </w:rPr>
        <w:t>bendro kainų lygio kitimo nebus atliekamas.</w:t>
      </w:r>
    </w:p>
    <w:p w14:paraId="35A7F7BF" w14:textId="77777777" w:rsidR="008617EA" w:rsidRPr="00E85EDA" w:rsidRDefault="008617EA" w:rsidP="00E85EDA">
      <w:pPr>
        <w:tabs>
          <w:tab w:val="left" w:pos="1134"/>
        </w:tabs>
        <w:ind w:firstLine="567"/>
        <w:jc w:val="both"/>
        <w:rPr>
          <w:lang w:val="lt-LT"/>
        </w:rPr>
      </w:pPr>
      <w:r w:rsidRPr="00E85EDA">
        <w:rPr>
          <w:lang w:val="lt-LT"/>
        </w:rPr>
        <w:t>2.7. Jeigu einamaisiais biudžetiniais metais teisės aktais bus apribotas tam tikram laikotarpiui numatytas valstybės piniginių išteklių išdavimas, Pirkėjas turi teisę einamaisiais biudžetiniais metais atsisakyti tam tikrų Sutartyje numatytų, tačiau dar nepristatytų, nesukonfigūruotų ir neišbandytų prekių ir privalo apie tai informuoti Pardavėją. Esant valstybės piniginių išteklių išdavimo ribojimo situacijai ir Pirkėjui atsisakius dar nepristatytų, nesukonfigūruotų ir neišbandytų prekių, Pirkėjui nėra taikomos jokios Pardavėjo sankcijos, kylančios dėl sutartinių įsipareigojimų nevykdymo.</w:t>
      </w:r>
    </w:p>
    <w:p w14:paraId="07D81941" w14:textId="77777777" w:rsidR="003245E7" w:rsidRPr="00E85EDA" w:rsidRDefault="008617EA" w:rsidP="00E85EDA">
      <w:pPr>
        <w:tabs>
          <w:tab w:val="left" w:pos="1134"/>
        </w:tabs>
        <w:ind w:firstLine="567"/>
        <w:jc w:val="both"/>
        <w:rPr>
          <w:lang w:val="lt-LT"/>
        </w:rPr>
      </w:pPr>
      <w:r w:rsidRPr="00E85EDA">
        <w:rPr>
          <w:lang w:val="lt-LT"/>
        </w:rPr>
        <w:t>2.8</w:t>
      </w:r>
      <w:r w:rsidR="003245E7" w:rsidRPr="00E85EDA">
        <w:rPr>
          <w:lang w:val="lt-LT"/>
        </w:rPr>
        <w:t>. Sutarties kainai apskaičiuoti taikomas kainodaros būdas: fiksuota kaina.</w:t>
      </w:r>
    </w:p>
    <w:p w14:paraId="084D954E" w14:textId="77777777" w:rsidR="008617EA" w:rsidRPr="00E85EDA" w:rsidRDefault="008617EA" w:rsidP="00E85EDA">
      <w:pPr>
        <w:tabs>
          <w:tab w:val="left" w:pos="1134"/>
        </w:tabs>
        <w:ind w:firstLine="567"/>
        <w:jc w:val="both"/>
        <w:rPr>
          <w:lang w:val="lt-LT"/>
        </w:rPr>
      </w:pPr>
    </w:p>
    <w:p w14:paraId="236577C7" w14:textId="77777777" w:rsidR="00410BEB" w:rsidRPr="00E85EDA" w:rsidRDefault="00410BEB" w:rsidP="00E85EDA">
      <w:pPr>
        <w:tabs>
          <w:tab w:val="left" w:pos="1134"/>
        </w:tabs>
        <w:ind w:firstLine="567"/>
        <w:jc w:val="both"/>
        <w:rPr>
          <w:lang w:val="lt-LT"/>
        </w:rPr>
      </w:pPr>
    </w:p>
    <w:p w14:paraId="06B0C7BE" w14:textId="77777777" w:rsidR="00410BEB" w:rsidRPr="00E85EDA" w:rsidRDefault="00410BEB" w:rsidP="00E85EDA">
      <w:pPr>
        <w:tabs>
          <w:tab w:val="left" w:pos="1134"/>
        </w:tabs>
        <w:ind w:firstLine="567"/>
        <w:jc w:val="both"/>
        <w:rPr>
          <w:lang w:val="lt-LT"/>
        </w:rPr>
      </w:pPr>
    </w:p>
    <w:p w14:paraId="46EB6B36" w14:textId="77777777" w:rsidR="003245E7" w:rsidRPr="00E85EDA" w:rsidRDefault="003245E7" w:rsidP="00E85EDA">
      <w:pPr>
        <w:tabs>
          <w:tab w:val="left" w:pos="627"/>
        </w:tabs>
        <w:ind w:left="720"/>
        <w:jc w:val="center"/>
        <w:rPr>
          <w:b/>
          <w:bCs/>
          <w:lang w:val="lt-LT"/>
        </w:rPr>
      </w:pPr>
      <w:r w:rsidRPr="00E85EDA">
        <w:rPr>
          <w:b/>
          <w:bCs/>
          <w:lang w:val="lt-LT"/>
        </w:rPr>
        <w:t>3. ŠALIŲ ĮSIPAREIGOJIMAI</w:t>
      </w:r>
    </w:p>
    <w:p w14:paraId="507CD061" w14:textId="77777777" w:rsidR="003245E7" w:rsidRPr="00E85EDA" w:rsidRDefault="003245E7" w:rsidP="00E85EDA">
      <w:pPr>
        <w:tabs>
          <w:tab w:val="left" w:pos="627"/>
        </w:tabs>
        <w:ind w:left="720"/>
        <w:jc w:val="center"/>
        <w:rPr>
          <w:b/>
          <w:bCs/>
          <w:lang w:val="lt-LT"/>
        </w:rPr>
      </w:pPr>
    </w:p>
    <w:p w14:paraId="5F530A4E" w14:textId="77777777" w:rsidR="003245E7" w:rsidRPr="00E85EDA" w:rsidRDefault="003245E7" w:rsidP="00E85EDA">
      <w:pPr>
        <w:tabs>
          <w:tab w:val="left" w:pos="1134"/>
        </w:tabs>
        <w:ind w:firstLine="567"/>
        <w:jc w:val="both"/>
        <w:rPr>
          <w:lang w:val="lt-LT"/>
        </w:rPr>
      </w:pPr>
      <w:r w:rsidRPr="00E85EDA">
        <w:rPr>
          <w:lang w:val="lt-LT"/>
        </w:rPr>
        <w:t>3.1. Pardavėjas įsipareigoja:</w:t>
      </w:r>
    </w:p>
    <w:p w14:paraId="0FBF2FDA" w14:textId="6CBEC60E" w:rsidR="00947CE2" w:rsidRPr="00E85EDA" w:rsidRDefault="003245E7" w:rsidP="00E85EDA">
      <w:pPr>
        <w:tabs>
          <w:tab w:val="left" w:pos="1080"/>
        </w:tabs>
        <w:ind w:firstLine="567"/>
        <w:jc w:val="both"/>
        <w:rPr>
          <w:lang w:val="lt-LT"/>
        </w:rPr>
      </w:pPr>
      <w:r w:rsidRPr="00E85EDA">
        <w:rPr>
          <w:lang w:val="lt-LT"/>
        </w:rPr>
        <w:t xml:space="preserve">3.1.1. </w:t>
      </w:r>
      <w:r w:rsidR="00A214B2">
        <w:rPr>
          <w:lang w:val="lt-LT"/>
        </w:rPr>
        <w:t xml:space="preserve">prekes </w:t>
      </w:r>
      <w:r w:rsidR="00947CE2" w:rsidRPr="00E85EDA">
        <w:rPr>
          <w:lang w:val="lt-LT"/>
        </w:rPr>
        <w:t>pristatyti</w:t>
      </w:r>
      <w:r w:rsidR="00A214B2">
        <w:rPr>
          <w:lang w:val="lt-LT"/>
        </w:rPr>
        <w:t>,</w:t>
      </w:r>
      <w:r w:rsidR="00947CE2" w:rsidRPr="00E85EDA">
        <w:rPr>
          <w:lang w:val="lt-LT"/>
        </w:rPr>
        <w:t xml:space="preserve"> </w:t>
      </w:r>
      <w:r w:rsidR="00A214B2">
        <w:rPr>
          <w:lang w:val="lt-LT"/>
        </w:rPr>
        <w:t>sumontuoti, sukonfigūruoti ir išbandyti</w:t>
      </w:r>
      <w:r w:rsidR="00A214B2" w:rsidRPr="00A214B2">
        <w:rPr>
          <w:lang w:val="lt-LT"/>
        </w:rPr>
        <w:t xml:space="preserve"> </w:t>
      </w:r>
      <w:r w:rsidR="00A214B2">
        <w:rPr>
          <w:lang w:val="lt-LT"/>
        </w:rPr>
        <w:t>bei pateikti bandymų (testavimų)</w:t>
      </w:r>
      <w:r w:rsidR="00A214B2" w:rsidRPr="00A214B2">
        <w:rPr>
          <w:lang w:val="lt-LT"/>
        </w:rPr>
        <w:t xml:space="preserve"> protokolus</w:t>
      </w:r>
      <w:r w:rsidR="00781E88">
        <w:rPr>
          <w:lang w:val="lt-LT"/>
        </w:rPr>
        <w:t xml:space="preserve"> (pagal </w:t>
      </w:r>
      <w:r w:rsidR="000A4760">
        <w:rPr>
          <w:lang w:val="lt-LT"/>
        </w:rPr>
        <w:t>Sutarties 1 priedo 3.1.14 papunktį)</w:t>
      </w:r>
      <w:r w:rsidR="00A214B2">
        <w:rPr>
          <w:lang w:val="lt-LT"/>
        </w:rPr>
        <w:t xml:space="preserve"> Pirkėjui</w:t>
      </w:r>
      <w:r w:rsidR="00A214B2" w:rsidRPr="00A214B2">
        <w:rPr>
          <w:lang w:val="lt-LT"/>
        </w:rPr>
        <w:t xml:space="preserve"> pagal </w:t>
      </w:r>
      <w:r w:rsidR="00A214B2">
        <w:rPr>
          <w:lang w:val="lt-LT"/>
        </w:rPr>
        <w:t xml:space="preserve">Pirkėjo </w:t>
      </w:r>
      <w:r w:rsidR="00A214B2" w:rsidRPr="00A214B2">
        <w:rPr>
          <w:lang w:val="lt-LT"/>
        </w:rPr>
        <w:t>pateiktą loginių sujungimų schemą</w:t>
      </w:r>
      <w:r w:rsidR="00947CE2" w:rsidRPr="00E85EDA">
        <w:rPr>
          <w:lang w:val="lt-LT"/>
        </w:rPr>
        <w:t xml:space="preserve"> </w:t>
      </w:r>
      <w:r w:rsidR="00A214B2">
        <w:rPr>
          <w:lang w:val="lt-LT"/>
        </w:rPr>
        <w:t>bei</w:t>
      </w:r>
      <w:r w:rsidR="00947CE2" w:rsidRPr="00E85EDA">
        <w:rPr>
          <w:lang w:val="lt-LT"/>
        </w:rPr>
        <w:t xml:space="preserve"> apmokyti ne mažiau kaip 3 (</w:t>
      </w:r>
      <w:r w:rsidR="00256825" w:rsidRPr="00E85EDA">
        <w:rPr>
          <w:lang w:val="lt-LT"/>
        </w:rPr>
        <w:t>tris</w:t>
      </w:r>
      <w:r w:rsidR="00947CE2" w:rsidRPr="00E85EDA">
        <w:rPr>
          <w:lang w:val="lt-LT"/>
        </w:rPr>
        <w:t>) Pirkėjo darbuotojus naudotis prekėmis, adresu Šventaragio g. 2, Vilnius, per 4 (keturis) mėnesius nuo Sutarties įsigaliojimo dienos, suderinus konkrečią prekių pristatymo, su</w:t>
      </w:r>
      <w:r w:rsidR="00A214B2">
        <w:rPr>
          <w:lang w:val="lt-LT"/>
        </w:rPr>
        <w:t>montavimo</w:t>
      </w:r>
      <w:r w:rsidR="00947CE2" w:rsidRPr="00E85EDA">
        <w:rPr>
          <w:lang w:val="lt-LT"/>
        </w:rPr>
        <w:t xml:space="preserve">, </w:t>
      </w:r>
      <w:r w:rsidR="00A214B2">
        <w:rPr>
          <w:lang w:val="lt-LT"/>
        </w:rPr>
        <w:t xml:space="preserve">sukonfigūravimo ir </w:t>
      </w:r>
      <w:r w:rsidR="00947CE2" w:rsidRPr="00E85EDA">
        <w:rPr>
          <w:lang w:val="lt-LT"/>
        </w:rPr>
        <w:t>išbandymo bei darbuotojų apmokymo datą ir laiką su Pirkėju;</w:t>
      </w:r>
    </w:p>
    <w:p w14:paraId="349B65AF" w14:textId="77777777" w:rsidR="00947CE2" w:rsidRPr="00E85EDA" w:rsidRDefault="00947CE2" w:rsidP="00E85EDA">
      <w:pPr>
        <w:tabs>
          <w:tab w:val="left" w:pos="1080"/>
        </w:tabs>
        <w:ind w:firstLine="567"/>
        <w:jc w:val="both"/>
        <w:rPr>
          <w:lang w:val="lt-LT"/>
        </w:rPr>
      </w:pPr>
      <w:r w:rsidRPr="00E85EDA">
        <w:rPr>
          <w:lang w:val="lt-LT"/>
        </w:rPr>
        <w:t>3.1.2. teikti prekėms ir jų diegimui 36 (trisdešimt šešių) mėnesių garantiją nuo priėmimo–perdavimo akto pasirašymo dienos Sutarties</w:t>
      </w:r>
      <w:r w:rsidR="00BC6696" w:rsidRPr="00E85EDA">
        <w:rPr>
          <w:lang w:val="lt-LT"/>
        </w:rPr>
        <w:t xml:space="preserve"> 1</w:t>
      </w:r>
      <w:r w:rsidRPr="00E85EDA">
        <w:rPr>
          <w:lang w:val="lt-LT"/>
        </w:rPr>
        <w:t xml:space="preserve"> priede nustatytomis sąlygomis ir tvarka;</w:t>
      </w:r>
    </w:p>
    <w:p w14:paraId="4898B9D9" w14:textId="77777777" w:rsidR="003245E7" w:rsidRPr="00E85EDA" w:rsidRDefault="007875F4" w:rsidP="00E85EDA">
      <w:pPr>
        <w:tabs>
          <w:tab w:val="left" w:pos="1080"/>
        </w:tabs>
        <w:ind w:firstLine="567"/>
        <w:jc w:val="both"/>
        <w:rPr>
          <w:lang w:val="lt-LT"/>
        </w:rPr>
      </w:pPr>
      <w:r w:rsidRPr="00E85EDA">
        <w:rPr>
          <w:lang w:val="lt-LT"/>
        </w:rPr>
        <w:t>3.1.3</w:t>
      </w:r>
      <w:r w:rsidR="003245E7" w:rsidRPr="00E85EDA">
        <w:rPr>
          <w:lang w:val="lt-LT"/>
        </w:rPr>
        <w:t>. pasirūpinti visa būtina įranga ir darbo jėga, reikalinga Sutarties vykdymui;</w:t>
      </w:r>
    </w:p>
    <w:p w14:paraId="261E9A6B" w14:textId="77777777" w:rsidR="003245E7" w:rsidRPr="00E85EDA" w:rsidRDefault="007875F4" w:rsidP="00E85EDA">
      <w:pPr>
        <w:tabs>
          <w:tab w:val="left" w:pos="1080"/>
        </w:tabs>
        <w:ind w:firstLine="567"/>
        <w:jc w:val="both"/>
        <w:rPr>
          <w:lang w:val="lt-LT"/>
        </w:rPr>
      </w:pPr>
      <w:r w:rsidRPr="00E85EDA">
        <w:rPr>
          <w:lang w:val="lt-LT"/>
        </w:rPr>
        <w:t>3.1.4</w:t>
      </w:r>
      <w:r w:rsidR="003245E7" w:rsidRPr="00E85EDA">
        <w:rPr>
          <w:lang w:val="lt-LT"/>
        </w:rPr>
        <w:t xml:space="preserve">. pristatyti prekes, atitinkančias Sutarties </w:t>
      </w:r>
      <w:r w:rsidR="00BC6696" w:rsidRPr="00E85EDA">
        <w:rPr>
          <w:lang w:val="lt-LT"/>
        </w:rPr>
        <w:t xml:space="preserve">1 </w:t>
      </w:r>
      <w:r w:rsidR="003245E7" w:rsidRPr="00E85EDA">
        <w:rPr>
          <w:lang w:val="lt-LT"/>
        </w:rPr>
        <w:t>pried</w:t>
      </w:r>
      <w:r w:rsidR="00947CE2" w:rsidRPr="00E85EDA">
        <w:rPr>
          <w:lang w:val="lt-LT"/>
        </w:rPr>
        <w:t>e</w:t>
      </w:r>
      <w:r w:rsidR="003245E7" w:rsidRPr="00E85EDA">
        <w:rPr>
          <w:lang w:val="lt-LT"/>
        </w:rPr>
        <w:t xml:space="preserve"> nurodytą prekių būklę, užtikrinant atitiktį tokios rūšies ir tokio naudojimo laiko daiktams įprastai keliamiems reikalavimams, garantuoti tinkamą parduodamų prekių kokybę</w:t>
      </w:r>
      <w:r w:rsidR="008D054E" w:rsidRPr="00E85EDA">
        <w:rPr>
          <w:lang w:val="lt-LT"/>
        </w:rPr>
        <w:t>;</w:t>
      </w:r>
    </w:p>
    <w:p w14:paraId="7F16B383" w14:textId="77777777" w:rsidR="00947CE2" w:rsidRPr="00E85EDA" w:rsidRDefault="003245E7" w:rsidP="00E85EDA">
      <w:pPr>
        <w:tabs>
          <w:tab w:val="left" w:pos="1080"/>
        </w:tabs>
        <w:ind w:firstLine="567"/>
        <w:jc w:val="both"/>
        <w:rPr>
          <w:lang w:val="lt-LT"/>
        </w:rPr>
      </w:pPr>
      <w:r w:rsidRPr="00E85EDA">
        <w:rPr>
          <w:lang w:val="lt-LT"/>
        </w:rPr>
        <w:t>3.1.</w:t>
      </w:r>
      <w:r w:rsidR="007875F4" w:rsidRPr="00E85EDA">
        <w:rPr>
          <w:lang w:val="lt-LT"/>
        </w:rPr>
        <w:t>5</w:t>
      </w:r>
      <w:r w:rsidRPr="00E85EDA">
        <w:rPr>
          <w:lang w:val="lt-LT"/>
        </w:rPr>
        <w:t xml:space="preserve">. </w:t>
      </w:r>
      <w:r w:rsidR="00947CE2" w:rsidRPr="00E85EDA">
        <w:rPr>
          <w:lang w:val="lt-LT"/>
        </w:rPr>
        <w:t>kartu su prekėmis pateikti Pirkėjui visą būtiną dokumentaciją, įskaitant prekių naudojimo ir priežiūros instrukcijas, bei konsultuoti Pirkėją kitais klausimais;</w:t>
      </w:r>
    </w:p>
    <w:p w14:paraId="24F1B515" w14:textId="77777777" w:rsidR="003245E7" w:rsidRPr="00E85EDA" w:rsidRDefault="003245E7" w:rsidP="00E85EDA">
      <w:pPr>
        <w:pStyle w:val="Lentelstekstas"/>
        <w:spacing w:before="0" w:after="0"/>
        <w:ind w:left="0" w:right="0" w:firstLine="567"/>
        <w:rPr>
          <w:rFonts w:ascii="Times New Roman" w:hAnsi="Times New Roman" w:cs="Times New Roman"/>
          <w:sz w:val="24"/>
          <w:szCs w:val="24"/>
        </w:rPr>
      </w:pPr>
      <w:r w:rsidRPr="00E85EDA">
        <w:rPr>
          <w:rFonts w:ascii="Times New Roman" w:hAnsi="Times New Roman" w:cs="Times New Roman"/>
          <w:sz w:val="24"/>
          <w:szCs w:val="24"/>
        </w:rPr>
        <w:t>3.1.</w:t>
      </w:r>
      <w:r w:rsidR="007875F4" w:rsidRPr="00E85EDA">
        <w:rPr>
          <w:rFonts w:ascii="Times New Roman" w:hAnsi="Times New Roman" w:cs="Times New Roman"/>
          <w:sz w:val="24"/>
          <w:szCs w:val="24"/>
        </w:rPr>
        <w:t>6</w:t>
      </w:r>
      <w:r w:rsidRPr="00E85EDA">
        <w:rPr>
          <w:rFonts w:ascii="Times New Roman" w:hAnsi="Times New Roman" w:cs="Times New Roman"/>
          <w:sz w:val="24"/>
          <w:szCs w:val="24"/>
        </w:rPr>
        <w:t xml:space="preserve">. </w:t>
      </w:r>
      <w:r w:rsidR="00947CE2" w:rsidRPr="00E85EDA">
        <w:rPr>
          <w:rFonts w:ascii="Times New Roman" w:hAnsi="Times New Roman" w:cs="Times New Roman"/>
          <w:sz w:val="24"/>
          <w:szCs w:val="24"/>
        </w:rPr>
        <w:t xml:space="preserve">tinkamai ir faktiškai pristatęs kokybiškas prekes, atitinkančias Sutartyje ir Sutarties </w:t>
      </w:r>
      <w:r w:rsidR="00BC6696" w:rsidRPr="00E85EDA">
        <w:rPr>
          <w:rFonts w:ascii="Times New Roman" w:hAnsi="Times New Roman" w:cs="Times New Roman"/>
          <w:sz w:val="24"/>
          <w:szCs w:val="24"/>
        </w:rPr>
        <w:t xml:space="preserve">1 </w:t>
      </w:r>
      <w:r w:rsidR="00947CE2" w:rsidRPr="00E85EDA">
        <w:rPr>
          <w:rFonts w:ascii="Times New Roman" w:hAnsi="Times New Roman" w:cs="Times New Roman"/>
          <w:sz w:val="24"/>
          <w:szCs w:val="24"/>
        </w:rPr>
        <w:t>priede nurodytus reikalavimus, pateikti Pirkėjui pasirašytą prekių perdavimo–priėmimo aktą ir PVM sąskaitą faktūrą;</w:t>
      </w:r>
    </w:p>
    <w:p w14:paraId="67BCB048" w14:textId="77777777" w:rsidR="003245E7" w:rsidRPr="00E85EDA" w:rsidRDefault="007875F4" w:rsidP="00E85EDA">
      <w:pPr>
        <w:pStyle w:val="Lentelstekstas"/>
        <w:spacing w:before="0" w:after="0"/>
        <w:ind w:left="0" w:right="0" w:firstLine="567"/>
        <w:rPr>
          <w:rFonts w:ascii="Times New Roman" w:hAnsi="Times New Roman" w:cs="Times New Roman"/>
          <w:sz w:val="24"/>
          <w:szCs w:val="24"/>
        </w:rPr>
      </w:pPr>
      <w:r w:rsidRPr="00E85EDA">
        <w:rPr>
          <w:rFonts w:ascii="Times New Roman" w:hAnsi="Times New Roman" w:cs="Times New Roman"/>
          <w:sz w:val="24"/>
          <w:szCs w:val="24"/>
        </w:rPr>
        <w:t>3.1.7</w:t>
      </w:r>
      <w:r w:rsidR="003245E7" w:rsidRPr="00E85EDA">
        <w:rPr>
          <w:rFonts w:ascii="Times New Roman" w:hAnsi="Times New Roman" w:cs="Times New Roman"/>
          <w:sz w:val="24"/>
          <w:szCs w:val="24"/>
        </w:rPr>
        <w:t>. nekokybiškas prekes savo sąskaita atsiimti ir pakeisti jas kokybiškomis ir techninius reikalavimus atitinkančiomis nedelsiant</w:t>
      </w:r>
      <w:r w:rsidR="001104BF" w:rsidRPr="00E85EDA">
        <w:rPr>
          <w:rFonts w:ascii="Times New Roman" w:hAnsi="Times New Roman" w:cs="Times New Roman"/>
          <w:sz w:val="24"/>
          <w:szCs w:val="24"/>
        </w:rPr>
        <w:t xml:space="preserve">, bet </w:t>
      </w:r>
      <w:r w:rsidR="003245E7" w:rsidRPr="00E85EDA">
        <w:rPr>
          <w:rFonts w:ascii="Times New Roman" w:hAnsi="Times New Roman" w:cs="Times New Roman"/>
          <w:sz w:val="24"/>
          <w:szCs w:val="24"/>
        </w:rPr>
        <w:t xml:space="preserve">ne vėliau kaip per </w:t>
      </w:r>
      <w:r w:rsidR="00B03A7A" w:rsidRPr="00E85EDA">
        <w:rPr>
          <w:rFonts w:ascii="Times New Roman" w:hAnsi="Times New Roman" w:cs="Times New Roman"/>
          <w:sz w:val="24"/>
          <w:szCs w:val="24"/>
        </w:rPr>
        <w:t>3</w:t>
      </w:r>
      <w:r w:rsidR="003245E7" w:rsidRPr="00E85EDA">
        <w:rPr>
          <w:rFonts w:ascii="Times New Roman" w:hAnsi="Times New Roman" w:cs="Times New Roman"/>
          <w:sz w:val="24"/>
          <w:szCs w:val="24"/>
        </w:rPr>
        <w:t xml:space="preserve"> (</w:t>
      </w:r>
      <w:r w:rsidR="00B03A7A" w:rsidRPr="00E85EDA">
        <w:rPr>
          <w:rFonts w:ascii="Times New Roman" w:hAnsi="Times New Roman" w:cs="Times New Roman"/>
          <w:sz w:val="24"/>
          <w:szCs w:val="24"/>
        </w:rPr>
        <w:t>tris) darbo dienas</w:t>
      </w:r>
      <w:r w:rsidR="003245E7" w:rsidRPr="00E85EDA">
        <w:rPr>
          <w:rFonts w:ascii="Times New Roman" w:hAnsi="Times New Roman" w:cs="Times New Roman"/>
          <w:sz w:val="24"/>
          <w:szCs w:val="24"/>
        </w:rPr>
        <w:t xml:space="preserve"> nuo Pirkėjo pranešimo apie prekių kokybės trūkumus gavimo dienos;</w:t>
      </w:r>
    </w:p>
    <w:p w14:paraId="4CC3A933" w14:textId="77777777" w:rsidR="003245E7" w:rsidRPr="00E85EDA" w:rsidRDefault="003245E7" w:rsidP="00E85EDA">
      <w:pPr>
        <w:tabs>
          <w:tab w:val="left" w:pos="1080"/>
        </w:tabs>
        <w:ind w:firstLine="567"/>
        <w:jc w:val="both"/>
        <w:rPr>
          <w:lang w:val="lt-LT"/>
        </w:rPr>
      </w:pPr>
      <w:r w:rsidRPr="00E85EDA">
        <w:rPr>
          <w:lang w:val="lt-LT"/>
        </w:rPr>
        <w:t>3.1.</w:t>
      </w:r>
      <w:r w:rsidR="007875F4" w:rsidRPr="00E85EDA">
        <w:rPr>
          <w:lang w:val="lt-LT"/>
        </w:rPr>
        <w:t>8</w:t>
      </w:r>
      <w:r w:rsidRPr="00E85EDA">
        <w:rPr>
          <w:lang w:val="lt-LT"/>
        </w:rPr>
        <w:t>. dalyvauti su Pirkėjo atstovu tikrinant paruoštų prekių kiekį ir kokybę;</w:t>
      </w:r>
    </w:p>
    <w:p w14:paraId="093EEAB7" w14:textId="77777777" w:rsidR="003245E7" w:rsidRPr="00E85EDA" w:rsidRDefault="007875F4" w:rsidP="00E85EDA">
      <w:pPr>
        <w:tabs>
          <w:tab w:val="left" w:pos="1080"/>
        </w:tabs>
        <w:ind w:firstLine="567"/>
        <w:jc w:val="both"/>
        <w:rPr>
          <w:lang w:val="lt-LT"/>
        </w:rPr>
      </w:pPr>
      <w:r w:rsidRPr="00E85EDA">
        <w:rPr>
          <w:lang w:val="lt-LT"/>
        </w:rPr>
        <w:t>3.1.</w:t>
      </w:r>
      <w:r w:rsidR="00E85EDA">
        <w:rPr>
          <w:lang w:val="lt-LT"/>
        </w:rPr>
        <w:t>9</w:t>
      </w:r>
      <w:r w:rsidR="003245E7" w:rsidRPr="00E85EDA">
        <w:rPr>
          <w:lang w:val="lt-LT"/>
        </w:rPr>
        <w:t>. nedelsdamas, bet ne vėliau kaip per 3 (tris) darbo dienas, raštu informuoti Pirkėją:</w:t>
      </w:r>
    </w:p>
    <w:p w14:paraId="4DBF1225" w14:textId="77777777" w:rsidR="001B4E23" w:rsidRPr="00E85EDA" w:rsidRDefault="007875F4" w:rsidP="00E85EDA">
      <w:pPr>
        <w:tabs>
          <w:tab w:val="left" w:pos="1418"/>
        </w:tabs>
        <w:ind w:firstLine="567"/>
        <w:jc w:val="both"/>
        <w:rPr>
          <w:lang w:val="lt-LT"/>
        </w:rPr>
      </w:pPr>
      <w:r w:rsidRPr="00E85EDA">
        <w:rPr>
          <w:lang w:val="lt-LT"/>
        </w:rPr>
        <w:t>3.1.</w:t>
      </w:r>
      <w:r w:rsidR="00E85EDA">
        <w:rPr>
          <w:lang w:val="lt-LT"/>
        </w:rPr>
        <w:t>9</w:t>
      </w:r>
      <w:r w:rsidR="003245E7" w:rsidRPr="00E85EDA">
        <w:rPr>
          <w:lang w:val="lt-LT"/>
        </w:rPr>
        <w:t>.1. jei laiku negali pristatyti prekių;</w:t>
      </w:r>
    </w:p>
    <w:p w14:paraId="362800F7" w14:textId="77777777" w:rsidR="003245E7" w:rsidRPr="00E85EDA" w:rsidRDefault="007875F4" w:rsidP="00E85EDA">
      <w:pPr>
        <w:tabs>
          <w:tab w:val="left" w:pos="1418"/>
        </w:tabs>
        <w:ind w:firstLine="567"/>
        <w:jc w:val="both"/>
        <w:rPr>
          <w:lang w:val="lt-LT"/>
        </w:rPr>
      </w:pPr>
      <w:r w:rsidRPr="00E85EDA">
        <w:rPr>
          <w:lang w:val="lt-LT"/>
        </w:rPr>
        <w:t>3.1.</w:t>
      </w:r>
      <w:r w:rsidR="00E85EDA">
        <w:rPr>
          <w:lang w:val="lt-LT"/>
        </w:rPr>
        <w:t>9</w:t>
      </w:r>
      <w:r w:rsidR="003245E7" w:rsidRPr="00E85EDA">
        <w:rPr>
          <w:lang w:val="lt-LT"/>
        </w:rPr>
        <w:t>.. apie pasikeitusius savo rekvizitus, teisinį statusą, paskirtą atstovą.</w:t>
      </w:r>
    </w:p>
    <w:p w14:paraId="37B9D04F" w14:textId="77777777" w:rsidR="003245E7" w:rsidRPr="00E85EDA" w:rsidRDefault="007875F4" w:rsidP="00E85EDA">
      <w:pPr>
        <w:tabs>
          <w:tab w:val="left" w:pos="1080"/>
        </w:tabs>
        <w:ind w:firstLine="567"/>
        <w:jc w:val="both"/>
        <w:rPr>
          <w:lang w:val="lt-LT"/>
        </w:rPr>
      </w:pPr>
      <w:r w:rsidRPr="00E85EDA">
        <w:rPr>
          <w:lang w:val="lt-LT"/>
        </w:rPr>
        <w:t>3.1.</w:t>
      </w:r>
      <w:r w:rsidR="00E85EDA">
        <w:rPr>
          <w:lang w:val="lt-LT"/>
        </w:rPr>
        <w:t>10</w:t>
      </w:r>
      <w:r w:rsidR="003245E7" w:rsidRPr="00E85EDA">
        <w:rPr>
          <w:lang w:val="lt-LT"/>
        </w:rPr>
        <w:t>. kilus Šalių ginčui dėl Sutarties, ne vėliau kaip per 3 (tris) darbo dienas nuo ginčo kilimo dienos deleguoti atstovą spręsti ginčo;</w:t>
      </w:r>
    </w:p>
    <w:p w14:paraId="6E793299" w14:textId="77777777" w:rsidR="003245E7" w:rsidRPr="00E85EDA" w:rsidRDefault="003245E7" w:rsidP="00E85EDA">
      <w:pPr>
        <w:tabs>
          <w:tab w:val="left" w:pos="1080"/>
        </w:tabs>
        <w:ind w:firstLine="567"/>
        <w:jc w:val="both"/>
        <w:rPr>
          <w:lang w:val="lt-LT"/>
        </w:rPr>
      </w:pPr>
      <w:r w:rsidRPr="00E85EDA">
        <w:rPr>
          <w:lang w:val="lt-LT"/>
        </w:rPr>
        <w:t>3.1.</w:t>
      </w:r>
      <w:r w:rsidR="00E85EDA">
        <w:rPr>
          <w:lang w:val="lt-LT"/>
        </w:rPr>
        <w:t>11</w:t>
      </w:r>
      <w:r w:rsidRPr="00E85EDA">
        <w:rPr>
          <w:lang w:val="lt-LT"/>
        </w:rPr>
        <w:t xml:space="preserve">. </w:t>
      </w:r>
      <w:r w:rsidR="007875F4" w:rsidRPr="00E85EDA">
        <w:rPr>
          <w:lang w:val="lt-LT"/>
        </w:rPr>
        <w:t xml:space="preserve">laikytis Lietuvos Respublikos civilinio kodekso </w:t>
      </w:r>
      <w:r w:rsidR="00BC6696" w:rsidRPr="00E85EDA">
        <w:rPr>
          <w:lang w:val="lt-LT"/>
        </w:rPr>
        <w:t xml:space="preserve">(toliau – CK) </w:t>
      </w:r>
      <w:r w:rsidR="007875F4" w:rsidRPr="00E85EDA">
        <w:rPr>
          <w:lang w:val="lt-LT"/>
        </w:rPr>
        <w:t>bei kitų, su Pardavėjo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3A9717DC" w14:textId="77777777" w:rsidR="003245E7" w:rsidRPr="00E85EDA" w:rsidRDefault="007875F4" w:rsidP="00E85EDA">
      <w:pPr>
        <w:pStyle w:val="Pagrindinistekstas"/>
        <w:tabs>
          <w:tab w:val="left" w:pos="1276"/>
          <w:tab w:val="left" w:pos="9630"/>
          <w:tab w:val="left" w:pos="9720"/>
        </w:tabs>
        <w:ind w:firstLine="567"/>
        <w:rPr>
          <w:color w:val="auto"/>
          <w:lang w:val="lt-LT"/>
        </w:rPr>
      </w:pPr>
      <w:r w:rsidRPr="00E85EDA">
        <w:rPr>
          <w:color w:val="auto"/>
          <w:lang w:val="lt-LT"/>
        </w:rPr>
        <w:t>3.1.</w:t>
      </w:r>
      <w:r w:rsidR="00E85EDA">
        <w:rPr>
          <w:color w:val="auto"/>
          <w:lang w:val="lt-LT"/>
        </w:rPr>
        <w:t>12</w:t>
      </w:r>
      <w:r w:rsidR="003245E7" w:rsidRPr="00E85EDA">
        <w:rPr>
          <w:color w:val="auto"/>
          <w:lang w:val="lt-LT"/>
        </w:rPr>
        <w:t xml:space="preserve">. užtikrinti, kad Sutartį visą Sutarties galiojimo laikotarpį vykdys pasiūlyme nurodyti ir Sutarties reikalavimus atitinkantys specialistai. Sutarties galiojimo metu nurodyti specialistai gali būti pakeisti kitais tik gavus rašytinį perkančiosios organizacijos sutikimą. Keičiamas specialistas turi atitikti šiuos kvalifikacinius reikalavimus: </w:t>
      </w:r>
    </w:p>
    <w:p w14:paraId="517B2B90" w14:textId="77777777" w:rsidR="007875F4" w:rsidRPr="00E85EDA" w:rsidRDefault="007875F4" w:rsidP="00E85EDA">
      <w:pPr>
        <w:pStyle w:val="Pagrindinistekstas"/>
        <w:tabs>
          <w:tab w:val="left" w:pos="1276"/>
          <w:tab w:val="left" w:pos="9630"/>
          <w:tab w:val="left" w:pos="9720"/>
        </w:tabs>
        <w:ind w:firstLine="567"/>
        <w:rPr>
          <w:color w:val="auto"/>
          <w:lang w:val="lt-LT"/>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7"/>
        <w:gridCol w:w="4196"/>
        <w:gridCol w:w="4425"/>
      </w:tblGrid>
      <w:tr w:rsidR="008D054E" w:rsidRPr="00E85EDA" w14:paraId="0CBBB8DE" w14:textId="77777777" w:rsidTr="008C0DFF">
        <w:trPr>
          <w:trHeight w:val="241"/>
        </w:trPr>
        <w:tc>
          <w:tcPr>
            <w:tcW w:w="523" w:type="pct"/>
            <w:shd w:val="clear" w:color="auto" w:fill="F2F2F2" w:themeFill="background1" w:themeFillShade="F2"/>
            <w:vAlign w:val="center"/>
          </w:tcPr>
          <w:p w14:paraId="7D430894" w14:textId="77777777" w:rsidR="007875F4" w:rsidRPr="00E85EDA" w:rsidRDefault="007875F4" w:rsidP="00E85EDA">
            <w:pPr>
              <w:rPr>
                <w:rFonts w:eastAsia="Calibri"/>
                <w:b/>
                <w:lang w:val="lt-LT"/>
              </w:rPr>
            </w:pPr>
            <w:r w:rsidRPr="00E85EDA">
              <w:rPr>
                <w:rFonts w:eastAsia="Calibri"/>
                <w:b/>
                <w:lang w:val="lt-LT"/>
              </w:rPr>
              <w:t>Eil. Nr.</w:t>
            </w:r>
          </w:p>
        </w:tc>
        <w:tc>
          <w:tcPr>
            <w:tcW w:w="2179" w:type="pct"/>
            <w:shd w:val="clear" w:color="auto" w:fill="F2F2F2" w:themeFill="background1" w:themeFillShade="F2"/>
            <w:vAlign w:val="center"/>
          </w:tcPr>
          <w:p w14:paraId="0FAD0ABB" w14:textId="77777777" w:rsidR="007875F4" w:rsidRPr="00E85EDA" w:rsidRDefault="007875F4" w:rsidP="00E85EDA">
            <w:pPr>
              <w:jc w:val="center"/>
              <w:rPr>
                <w:rFonts w:eastAsia="Calibri"/>
                <w:b/>
                <w:lang w:val="lt-LT"/>
              </w:rPr>
            </w:pPr>
            <w:r w:rsidRPr="00E85EDA">
              <w:rPr>
                <w:rFonts w:eastAsia="Calibri"/>
                <w:b/>
                <w:lang w:val="lt-LT"/>
              </w:rPr>
              <w:t>Kvalifikacijos reikalavimai</w:t>
            </w:r>
          </w:p>
        </w:tc>
        <w:tc>
          <w:tcPr>
            <w:tcW w:w="2298" w:type="pct"/>
            <w:shd w:val="clear" w:color="auto" w:fill="F2F2F2" w:themeFill="background1" w:themeFillShade="F2"/>
            <w:vAlign w:val="center"/>
          </w:tcPr>
          <w:p w14:paraId="7C81703C" w14:textId="77777777" w:rsidR="007875F4" w:rsidRPr="00E85EDA" w:rsidRDefault="007875F4" w:rsidP="00E85EDA">
            <w:pPr>
              <w:jc w:val="center"/>
              <w:rPr>
                <w:rFonts w:eastAsia="Calibri"/>
                <w:b/>
                <w:lang w:val="lt-LT"/>
              </w:rPr>
            </w:pPr>
            <w:r w:rsidRPr="00E85EDA">
              <w:rPr>
                <w:rFonts w:eastAsia="Calibri"/>
                <w:b/>
                <w:lang w:val="lt-LT"/>
              </w:rPr>
              <w:t>Atitiktį įrodantys dokumentai</w:t>
            </w:r>
          </w:p>
        </w:tc>
      </w:tr>
      <w:tr w:rsidR="008D054E" w:rsidRPr="00E85EDA" w14:paraId="1F24485B" w14:textId="77777777" w:rsidTr="008C0DFF">
        <w:trPr>
          <w:trHeight w:val="257"/>
        </w:trPr>
        <w:tc>
          <w:tcPr>
            <w:tcW w:w="523" w:type="pct"/>
            <w:shd w:val="clear" w:color="auto" w:fill="F2F2F2" w:themeFill="background1" w:themeFillShade="F2"/>
            <w:vAlign w:val="center"/>
          </w:tcPr>
          <w:p w14:paraId="18AFD4EC" w14:textId="77777777" w:rsidR="007875F4" w:rsidRPr="00E85EDA" w:rsidRDefault="007875F4" w:rsidP="00E85EDA">
            <w:pPr>
              <w:pStyle w:val="Sraopastraipa"/>
              <w:tabs>
                <w:tab w:val="left" w:pos="284"/>
                <w:tab w:val="left" w:pos="459"/>
              </w:tabs>
              <w:ind w:left="0"/>
              <w:jc w:val="center"/>
              <w:rPr>
                <w:rFonts w:eastAsia="Calibri"/>
                <w:lang w:val="lt-LT"/>
              </w:rPr>
            </w:pPr>
            <w:r w:rsidRPr="00E85EDA">
              <w:rPr>
                <w:rFonts w:eastAsia="Calibri"/>
                <w:lang w:val="lt-LT"/>
              </w:rPr>
              <w:t>1.</w:t>
            </w:r>
          </w:p>
        </w:tc>
        <w:tc>
          <w:tcPr>
            <w:tcW w:w="2179" w:type="pct"/>
            <w:shd w:val="clear" w:color="auto" w:fill="auto"/>
            <w:vAlign w:val="center"/>
          </w:tcPr>
          <w:p w14:paraId="2C882506" w14:textId="77777777" w:rsidR="007875F4" w:rsidRPr="00E85EDA" w:rsidRDefault="007875F4" w:rsidP="00E85EDA">
            <w:pPr>
              <w:rPr>
                <w:rFonts w:eastAsia="Calibri"/>
                <w:lang w:val="lt-LT"/>
              </w:rPr>
            </w:pPr>
            <w:r w:rsidRPr="00E85EDA">
              <w:rPr>
                <w:rFonts w:eastAsia="Calibri"/>
                <w:lang w:val="lt-LT"/>
              </w:rPr>
              <w:t>Tiekėjas turi pasiūlyti bent vieną optinių signalų tankinimo (DWDM) sprendimų specialistą:</w:t>
            </w:r>
          </w:p>
          <w:p w14:paraId="7E010EFF" w14:textId="77777777" w:rsidR="007875F4" w:rsidRPr="00E85EDA" w:rsidRDefault="007875F4" w:rsidP="00E85EDA">
            <w:pPr>
              <w:rPr>
                <w:rFonts w:eastAsia="Calibri"/>
                <w:lang w:val="lt-LT"/>
              </w:rPr>
            </w:pPr>
            <w:r w:rsidRPr="00E85EDA">
              <w:rPr>
                <w:rFonts w:eastAsia="Calibri"/>
                <w:lang w:val="lt-LT"/>
              </w:rPr>
              <w:t xml:space="preserve">1) turintį tarptautiniu mastu pripažįstamą  optinių signalų tankinimo (DWDM) sprendimų specialisto kvalifikaciją, patvirtintą siūlomos įrangos gamintojo </w:t>
            </w:r>
            <w:r w:rsidRPr="00E85EDA">
              <w:rPr>
                <w:rFonts w:eastAsia="Calibri"/>
                <w:lang w:val="lt-LT"/>
              </w:rPr>
              <w:lastRenderedPageBreak/>
              <w:t>sertifikatu  arba kitu lygiaverčiu dokumentu;</w:t>
            </w:r>
          </w:p>
          <w:p w14:paraId="09A95935" w14:textId="77777777" w:rsidR="007875F4" w:rsidRPr="00E85EDA" w:rsidRDefault="007875F4" w:rsidP="00E85EDA">
            <w:pPr>
              <w:rPr>
                <w:rFonts w:eastAsia="Calibri"/>
                <w:lang w:val="lt-LT"/>
              </w:rPr>
            </w:pPr>
            <w:r w:rsidRPr="00E85EDA">
              <w:rPr>
                <w:rFonts w:eastAsia="Calibri"/>
                <w:lang w:val="lt-LT"/>
              </w:rPr>
              <w:t>2) kuris per paskutinius 3 (tris) metus sėkmingai įvykdė ne mažiau kaip 1 (vieną) optinių signalų tankinimo (DWDM) sprendimų diegimo ir/arba konfigūravimo sutartį.</w:t>
            </w:r>
          </w:p>
        </w:tc>
        <w:tc>
          <w:tcPr>
            <w:tcW w:w="2298" w:type="pct"/>
            <w:shd w:val="clear" w:color="auto" w:fill="auto"/>
            <w:vAlign w:val="center"/>
          </w:tcPr>
          <w:p w14:paraId="40CFF070" w14:textId="77777777" w:rsidR="007875F4" w:rsidRPr="00E85EDA" w:rsidRDefault="007875F4" w:rsidP="00E85EDA">
            <w:pPr>
              <w:rPr>
                <w:rFonts w:eastAsia="Calibri"/>
                <w:lang w:val="lt-LT"/>
              </w:rPr>
            </w:pPr>
            <w:r w:rsidRPr="00E85EDA">
              <w:rPr>
                <w:rFonts w:eastAsia="Calibri"/>
                <w:lang w:val="lt-LT"/>
              </w:rPr>
              <w:lastRenderedPageBreak/>
              <w:t>Pateikiama:</w:t>
            </w:r>
          </w:p>
          <w:p w14:paraId="0447DCA5" w14:textId="77777777" w:rsidR="007875F4" w:rsidRPr="00E85EDA" w:rsidRDefault="007875F4" w:rsidP="00E85EDA">
            <w:pPr>
              <w:rPr>
                <w:rFonts w:eastAsia="Calibri"/>
                <w:lang w:val="lt-LT"/>
              </w:rPr>
            </w:pPr>
            <w:r w:rsidRPr="00E85EDA">
              <w:rPr>
                <w:rFonts w:eastAsia="Calibri"/>
                <w:lang w:val="lt-LT"/>
              </w:rPr>
              <w:t>1) Tiekėjo siūlomų specialistų sąrašas (Pirkimo dokumentų bendrųjų sąlygų „1 TVŪD PD BS“ 15.4 punkte nurodytu atveju užpildyti 2 lentelę dokumente "6 TVŪD PD FK“ Forma kvalifikacijai (FK)).</w:t>
            </w:r>
          </w:p>
          <w:p w14:paraId="53E86541" w14:textId="77777777" w:rsidR="007875F4" w:rsidRPr="00E85EDA" w:rsidRDefault="007875F4" w:rsidP="00E85EDA">
            <w:pPr>
              <w:rPr>
                <w:rFonts w:eastAsia="Calibri"/>
                <w:lang w:val="lt-LT"/>
              </w:rPr>
            </w:pPr>
            <w:r w:rsidRPr="00E85EDA">
              <w:rPr>
                <w:rFonts w:eastAsia="Calibri"/>
                <w:lang w:val="lt-LT"/>
              </w:rPr>
              <w:t xml:space="preserve"> Lentelėje turi būti pateiktas siūlomų specialistų patirties, vykdant </w:t>
            </w:r>
            <w:r w:rsidRPr="00E85EDA">
              <w:rPr>
                <w:rFonts w:eastAsia="Calibri"/>
                <w:lang w:val="lt-LT"/>
              </w:rPr>
              <w:lastRenderedPageBreak/>
              <w:t>reikalavimuose nurodytas veiklas, aprašymas (</w:t>
            </w:r>
            <w:r w:rsidRPr="00E85EDA">
              <w:rPr>
                <w:rFonts w:eastAsia="Calibri"/>
                <w:bCs/>
                <w:lang w:val="lt-LT"/>
              </w:rPr>
              <w:t>vykdytos sutarties aprašymas, nurodant projekto pavadinimą, sutarties trukmę (nurodant metus ir mėnesį), projekto užsakovą ir jo kontaktinius duomenis</w:t>
            </w:r>
            <w:r w:rsidRPr="00E85EDA">
              <w:rPr>
                <w:rFonts w:eastAsia="Calibri"/>
                <w:lang w:val="lt-LT"/>
              </w:rPr>
              <w:t xml:space="preserve">, specialisto vaidmuo projekte (vykdytos veiklos aprašymas)). </w:t>
            </w:r>
          </w:p>
          <w:p w14:paraId="15815B1D" w14:textId="77777777" w:rsidR="007875F4" w:rsidRPr="00E85EDA" w:rsidRDefault="007875F4" w:rsidP="00E85EDA">
            <w:pPr>
              <w:rPr>
                <w:rFonts w:eastAsia="Calibri"/>
                <w:lang w:val="lt-LT"/>
              </w:rPr>
            </w:pPr>
            <w:r w:rsidRPr="00E85EDA">
              <w:rPr>
                <w:rFonts w:eastAsia="Calibri"/>
                <w:lang w:val="lt-LT"/>
              </w:rPr>
              <w:t xml:space="preserve">2) Siūlomo specialisto kvalifikaciją patvirtinantis galiojantis sertifikatas arba kitas lygiavertis, reikalaujamą kvalifikaciją patvirtinantis, dokumentas (lygiaverčiais laikytini pasirengimą pagal prašomą kvalifikaciją atitinkančią, tarptautiniu mastu pripažįstamą mokymo programą (pvz., ADVA </w:t>
            </w:r>
            <w:proofErr w:type="spellStart"/>
            <w:r w:rsidRPr="00E85EDA">
              <w:rPr>
                <w:rFonts w:eastAsia="Calibri"/>
                <w:lang w:val="lt-LT"/>
              </w:rPr>
              <w:t>Optical</w:t>
            </w:r>
            <w:proofErr w:type="spellEnd"/>
            <w:r w:rsidRPr="00E85EDA">
              <w:rPr>
                <w:rFonts w:eastAsia="Calibri"/>
                <w:lang w:val="lt-LT"/>
              </w:rPr>
              <w:t xml:space="preserve"> </w:t>
            </w:r>
            <w:proofErr w:type="spellStart"/>
            <w:r w:rsidRPr="00E85EDA">
              <w:rPr>
                <w:rFonts w:eastAsia="Calibri"/>
                <w:lang w:val="lt-LT"/>
              </w:rPr>
              <w:t>Networking</w:t>
            </w:r>
            <w:proofErr w:type="spellEnd"/>
            <w:r w:rsidRPr="00E85EDA">
              <w:rPr>
                <w:rFonts w:eastAsia="Calibri"/>
                <w:lang w:val="lt-LT"/>
              </w:rPr>
              <w:t xml:space="preserve"> </w:t>
            </w:r>
            <w:proofErr w:type="spellStart"/>
            <w:r w:rsidRPr="00E85EDA">
              <w:rPr>
                <w:rFonts w:eastAsia="Calibri"/>
                <w:lang w:val="lt-LT"/>
              </w:rPr>
              <w:t>Certified</w:t>
            </w:r>
            <w:proofErr w:type="spellEnd"/>
            <w:r w:rsidRPr="00E85EDA">
              <w:rPr>
                <w:rFonts w:eastAsia="Calibri"/>
                <w:lang w:val="lt-LT"/>
              </w:rPr>
              <w:t xml:space="preserve"> </w:t>
            </w:r>
            <w:proofErr w:type="spellStart"/>
            <w:r w:rsidRPr="00E85EDA">
              <w:rPr>
                <w:rFonts w:eastAsia="Calibri"/>
                <w:lang w:val="lt-LT"/>
              </w:rPr>
              <w:t>Expert</w:t>
            </w:r>
            <w:proofErr w:type="spellEnd"/>
            <w:r w:rsidRPr="00E85EDA">
              <w:rPr>
                <w:rFonts w:eastAsia="Calibri"/>
                <w:lang w:val="lt-LT"/>
              </w:rPr>
              <w:t xml:space="preserve"> (ACE), </w:t>
            </w:r>
            <w:proofErr w:type="spellStart"/>
            <w:r w:rsidRPr="00E85EDA">
              <w:rPr>
                <w:rFonts w:eastAsia="Calibri"/>
                <w:lang w:val="lt-LT"/>
              </w:rPr>
              <w:t>PacketLight</w:t>
            </w:r>
            <w:proofErr w:type="spellEnd"/>
            <w:r w:rsidRPr="00E85EDA">
              <w:rPr>
                <w:rFonts w:eastAsia="Calibri"/>
                <w:lang w:val="lt-LT"/>
              </w:rPr>
              <w:t xml:space="preserve"> </w:t>
            </w:r>
            <w:proofErr w:type="spellStart"/>
            <w:r w:rsidRPr="00E85EDA">
              <w:rPr>
                <w:rFonts w:eastAsia="Calibri"/>
                <w:lang w:val="lt-LT"/>
              </w:rPr>
              <w:t>Networks</w:t>
            </w:r>
            <w:proofErr w:type="spellEnd"/>
            <w:r w:rsidRPr="00E85EDA">
              <w:rPr>
                <w:rFonts w:eastAsia="Calibri"/>
                <w:lang w:val="lt-LT"/>
              </w:rPr>
              <w:t xml:space="preserve"> </w:t>
            </w:r>
            <w:proofErr w:type="spellStart"/>
            <w:r w:rsidRPr="00E85EDA">
              <w:rPr>
                <w:rFonts w:eastAsia="Calibri"/>
                <w:lang w:val="lt-LT"/>
              </w:rPr>
              <w:t>Certified</w:t>
            </w:r>
            <w:proofErr w:type="spellEnd"/>
            <w:r w:rsidRPr="00E85EDA">
              <w:rPr>
                <w:rFonts w:eastAsia="Calibri"/>
                <w:lang w:val="lt-LT"/>
              </w:rPr>
              <w:t xml:space="preserve"> </w:t>
            </w:r>
            <w:proofErr w:type="spellStart"/>
            <w:r w:rsidRPr="00E85EDA">
              <w:rPr>
                <w:rFonts w:eastAsia="Calibri"/>
                <w:lang w:val="lt-LT"/>
              </w:rPr>
              <w:t>Systems</w:t>
            </w:r>
            <w:proofErr w:type="spellEnd"/>
            <w:r w:rsidRPr="00E85EDA">
              <w:rPr>
                <w:rFonts w:eastAsia="Calibri"/>
                <w:lang w:val="lt-LT"/>
              </w:rPr>
              <w:t xml:space="preserve"> </w:t>
            </w:r>
            <w:proofErr w:type="spellStart"/>
            <w:r w:rsidRPr="00E85EDA">
              <w:rPr>
                <w:rFonts w:eastAsia="Calibri"/>
                <w:lang w:val="lt-LT"/>
              </w:rPr>
              <w:t>Engineer</w:t>
            </w:r>
            <w:proofErr w:type="spellEnd"/>
            <w:r w:rsidRPr="00E85EDA">
              <w:rPr>
                <w:rFonts w:eastAsia="Calibri"/>
                <w:lang w:val="lt-LT"/>
              </w:rPr>
              <w:t xml:space="preserve"> WDM </w:t>
            </w:r>
            <w:proofErr w:type="spellStart"/>
            <w:r w:rsidRPr="00E85EDA">
              <w:rPr>
                <w:rFonts w:eastAsia="Calibri"/>
                <w:lang w:val="lt-LT"/>
              </w:rPr>
              <w:t>Solutions</w:t>
            </w:r>
            <w:proofErr w:type="spellEnd"/>
            <w:r w:rsidRPr="00E85EDA">
              <w:rPr>
                <w:rFonts w:eastAsia="Calibri"/>
                <w:lang w:val="lt-LT"/>
              </w:rPr>
              <w:t xml:space="preserve"> sertifikatu), įskaitant atitinkamo egzamino išlaikymą, patvirtinantys dokumentai, tuo tarpu vien tik kursų, seminarų, mokymo programų išklausymą patvirtinantys dokumentai nelaikomi lygiaverčiais tarptautiniu mastu pripažįstamą kvalifikaciją patvirtinantiems sertifikatams). Jeigu pateikiamas lygiavertis dokumentas, jo lygiavertiškumą turi įrodyti tiekėjas.</w:t>
            </w:r>
          </w:p>
          <w:p w14:paraId="1E911B9D" w14:textId="77777777" w:rsidR="007875F4" w:rsidRPr="00E85EDA" w:rsidRDefault="007875F4" w:rsidP="00E85EDA">
            <w:pPr>
              <w:rPr>
                <w:rFonts w:eastAsia="Calibri"/>
                <w:lang w:val="lt-LT"/>
              </w:rPr>
            </w:pPr>
            <w:r w:rsidRPr="00E85EDA">
              <w:rPr>
                <w:rFonts w:eastAsia="Calibri"/>
                <w:lang w:val="lt-LT"/>
              </w:rPr>
              <w:t>3) dokumentas /ai, patvirtinantis/trys, specialisto esamus santykius su tiekėju</w:t>
            </w:r>
            <w:r w:rsidRPr="00E85EDA">
              <w:rPr>
                <w:rFonts w:eastAsia="Calibri"/>
                <w:bCs/>
                <w:lang w:val="lt-LT"/>
              </w:rPr>
              <w:t>. Jei specialistas yra tiekėjo darbuotojas, tuomet užtenka tai pažymėti dokumento „6 TVŪD PD FK“ Forma kvalifikacijai (FK) 2 lentelėje, tačiau jei specialistas yra ne tiekėjo darbuotojas, tiekėjas privalo ne tik tai pažymėti aukščiau minimoje lentelėje, tačiau ir pateikti Pirkimo dokumentų Bendrųjų sąlygų „1 TVŪD PD BS“ 7.2-7.3 punktuose nurodytą informaciją</w:t>
            </w:r>
            <w:r w:rsidRPr="00E85EDA">
              <w:rPr>
                <w:rFonts w:eastAsia="Calibri"/>
                <w:lang w:val="lt-LT"/>
              </w:rPr>
              <w:t>.</w:t>
            </w:r>
          </w:p>
          <w:p w14:paraId="3FDD12BA" w14:textId="77777777" w:rsidR="007875F4" w:rsidRPr="00E85EDA" w:rsidRDefault="007875F4" w:rsidP="00E85EDA">
            <w:pPr>
              <w:rPr>
                <w:rFonts w:eastAsia="Calibri"/>
                <w:lang w:val="lt-LT"/>
              </w:rPr>
            </w:pPr>
            <w:r w:rsidRPr="00E85EDA">
              <w:rPr>
                <w:rFonts w:eastAsia="Calibri"/>
                <w:lang w:val="lt-LT"/>
              </w:rPr>
              <w:t>Pateikiami skenuoti dokumentai elektroninėje formoje.</w:t>
            </w:r>
          </w:p>
        </w:tc>
      </w:tr>
    </w:tbl>
    <w:p w14:paraId="4DF89C48" w14:textId="77777777" w:rsidR="003245E7" w:rsidRPr="00E85EDA" w:rsidRDefault="003245E7" w:rsidP="00E85EDA">
      <w:pPr>
        <w:tabs>
          <w:tab w:val="left" w:pos="1080"/>
        </w:tabs>
        <w:ind w:firstLine="567"/>
        <w:jc w:val="both"/>
        <w:rPr>
          <w:lang w:val="lt-LT"/>
        </w:rPr>
      </w:pPr>
    </w:p>
    <w:p w14:paraId="55904C19" w14:textId="77777777" w:rsidR="003245E7" w:rsidRPr="00E85EDA" w:rsidRDefault="003245E7" w:rsidP="00E85EDA">
      <w:pPr>
        <w:tabs>
          <w:tab w:val="left" w:pos="1134"/>
        </w:tabs>
        <w:ind w:firstLine="567"/>
        <w:jc w:val="both"/>
        <w:rPr>
          <w:lang w:val="lt-LT"/>
        </w:rPr>
      </w:pPr>
      <w:r w:rsidRPr="00E85EDA">
        <w:rPr>
          <w:lang w:val="lt-LT"/>
        </w:rPr>
        <w:t>3.2. Pirkėjas įsipareigoja:</w:t>
      </w:r>
    </w:p>
    <w:p w14:paraId="1BC44209" w14:textId="77777777" w:rsidR="00EC52F4" w:rsidRPr="00E85EDA" w:rsidRDefault="003245E7" w:rsidP="00E85EDA">
      <w:pPr>
        <w:tabs>
          <w:tab w:val="left" w:pos="1276"/>
        </w:tabs>
        <w:ind w:firstLine="567"/>
        <w:jc w:val="both"/>
        <w:rPr>
          <w:lang w:val="lt-LT"/>
        </w:rPr>
      </w:pPr>
      <w:r w:rsidRPr="00E85EDA">
        <w:rPr>
          <w:lang w:val="lt-LT"/>
        </w:rPr>
        <w:t xml:space="preserve">3.2.1. patikrinęs ir įsitikinęs, kad prekės atitinka Sutartyje nustatytus reikalavimus ir kad yra įvykdyti visi kiti Pardavėjo įsipareigojimai pagal Sutartį, ne vėliau kaip per 5 </w:t>
      </w:r>
      <w:r w:rsidR="008D054E" w:rsidRPr="00E85EDA">
        <w:rPr>
          <w:lang w:val="lt-LT"/>
        </w:rPr>
        <w:t xml:space="preserve">(penkias) </w:t>
      </w:r>
      <w:r w:rsidRPr="00E85EDA">
        <w:rPr>
          <w:lang w:val="lt-LT"/>
        </w:rPr>
        <w:t xml:space="preserve">darbo dienas nuo Pardavėjo pasirašyto prekių priėmimo-perdavimo akto gavimo dienos </w:t>
      </w:r>
      <w:r w:rsidR="00022F09" w:rsidRPr="00E85EDA">
        <w:rPr>
          <w:lang w:val="lt-LT"/>
        </w:rPr>
        <w:t xml:space="preserve">priimti </w:t>
      </w:r>
      <w:r w:rsidR="00EC52F4" w:rsidRPr="00E85EDA">
        <w:rPr>
          <w:lang w:val="lt-LT"/>
        </w:rPr>
        <w:t xml:space="preserve">tinkamai pristatytas, sukonfigūruotas ir išbandytas prekes, bei atliktus darbuotojų apmokymus, </w:t>
      </w:r>
      <w:r w:rsidR="00022F09" w:rsidRPr="00E85EDA">
        <w:rPr>
          <w:lang w:val="lt-LT"/>
        </w:rPr>
        <w:t xml:space="preserve">pasirašydamas </w:t>
      </w:r>
      <w:r w:rsidR="00EC52F4" w:rsidRPr="00E85EDA">
        <w:rPr>
          <w:lang w:val="lt-LT"/>
        </w:rPr>
        <w:t xml:space="preserve">perdavimo-priėmimo aktą, arba raštu </w:t>
      </w:r>
      <w:r w:rsidR="00022F09" w:rsidRPr="00E85EDA">
        <w:rPr>
          <w:lang w:val="lt-LT"/>
        </w:rPr>
        <w:t xml:space="preserve">informuoti Pardavėją </w:t>
      </w:r>
      <w:r w:rsidR="00EC52F4" w:rsidRPr="00E85EDA">
        <w:rPr>
          <w:lang w:val="lt-LT"/>
        </w:rPr>
        <w:t xml:space="preserve">apie atsisakymą priimti prekes, </w:t>
      </w:r>
      <w:r w:rsidR="00022F09" w:rsidRPr="00E85EDA">
        <w:rPr>
          <w:lang w:val="lt-LT"/>
        </w:rPr>
        <w:t xml:space="preserve">nurodydamas </w:t>
      </w:r>
      <w:r w:rsidR="00EC52F4" w:rsidRPr="00E85EDA">
        <w:rPr>
          <w:lang w:val="lt-LT"/>
        </w:rPr>
        <w:t>pašalinti trūkumus per 3 (tris) darbo dienas nuo raštiškų pastabų gavimo dienos;</w:t>
      </w:r>
    </w:p>
    <w:p w14:paraId="53261CC6" w14:textId="77777777" w:rsidR="00EC52F4" w:rsidRPr="00E85EDA" w:rsidRDefault="00EC52F4" w:rsidP="00E85EDA">
      <w:pPr>
        <w:tabs>
          <w:tab w:val="left" w:pos="1276"/>
        </w:tabs>
        <w:ind w:firstLine="567"/>
        <w:jc w:val="both"/>
        <w:rPr>
          <w:lang w:val="lt-LT"/>
        </w:rPr>
      </w:pPr>
      <w:r w:rsidRPr="00E85EDA">
        <w:rPr>
          <w:lang w:val="lt-LT"/>
        </w:rPr>
        <w:t xml:space="preserve">3.2.2. pateikti Pardavėjui </w:t>
      </w:r>
      <w:r w:rsidR="00256825" w:rsidRPr="00E85EDA">
        <w:rPr>
          <w:lang w:val="lt-LT"/>
        </w:rPr>
        <w:t xml:space="preserve">loginių sujungimų schemą </w:t>
      </w:r>
      <w:r w:rsidRPr="00E85EDA">
        <w:rPr>
          <w:lang w:val="lt-LT"/>
        </w:rPr>
        <w:t>per 7 (septynias) dienas nuo Sutarties įsigaliojimo dienos;</w:t>
      </w:r>
    </w:p>
    <w:p w14:paraId="782AB909" w14:textId="77777777" w:rsidR="003245E7" w:rsidRPr="00E85EDA" w:rsidRDefault="003245E7" w:rsidP="00E85EDA">
      <w:pPr>
        <w:tabs>
          <w:tab w:val="left" w:pos="1276"/>
        </w:tabs>
        <w:ind w:firstLine="567"/>
        <w:jc w:val="both"/>
        <w:rPr>
          <w:lang w:val="lt-LT"/>
        </w:rPr>
      </w:pPr>
      <w:r w:rsidRPr="00E85EDA">
        <w:rPr>
          <w:lang w:val="lt-LT"/>
        </w:rPr>
        <w:t>3.2.</w:t>
      </w:r>
      <w:r w:rsidR="008D054E" w:rsidRPr="00E85EDA">
        <w:rPr>
          <w:lang w:val="lt-LT"/>
        </w:rPr>
        <w:t>3</w:t>
      </w:r>
      <w:r w:rsidRPr="00E85EDA">
        <w:rPr>
          <w:lang w:val="lt-LT"/>
        </w:rPr>
        <w:t xml:space="preserve">. </w:t>
      </w:r>
      <w:r w:rsidR="00EC52F4" w:rsidRPr="00E85EDA">
        <w:rPr>
          <w:lang w:val="lt-LT"/>
        </w:rPr>
        <w:t xml:space="preserve">sumokėti už kokybiškas, Sutarties ir Sutarties </w:t>
      </w:r>
      <w:r w:rsidR="00BC6696" w:rsidRPr="00E85EDA">
        <w:rPr>
          <w:lang w:val="lt-LT"/>
        </w:rPr>
        <w:t xml:space="preserve">1 </w:t>
      </w:r>
      <w:r w:rsidR="00EC52F4" w:rsidRPr="00E85EDA">
        <w:rPr>
          <w:lang w:val="lt-LT"/>
        </w:rPr>
        <w:t>priede nurodytus reikalavimus atitinkančias prekes, Sutartyje nustatyta tvarka ir sąlygomis;</w:t>
      </w:r>
    </w:p>
    <w:p w14:paraId="1A0977B2" w14:textId="77777777" w:rsidR="003245E7" w:rsidRPr="00E85EDA" w:rsidRDefault="008D054E" w:rsidP="00E85EDA">
      <w:pPr>
        <w:tabs>
          <w:tab w:val="left" w:pos="1276"/>
        </w:tabs>
        <w:ind w:firstLine="567"/>
        <w:jc w:val="both"/>
        <w:rPr>
          <w:lang w:val="lt-LT"/>
        </w:rPr>
      </w:pPr>
      <w:r w:rsidRPr="00E85EDA">
        <w:rPr>
          <w:lang w:val="lt-LT"/>
        </w:rPr>
        <w:lastRenderedPageBreak/>
        <w:t>3.2.4</w:t>
      </w:r>
      <w:r w:rsidR="003245E7" w:rsidRPr="00E85EDA">
        <w:rPr>
          <w:lang w:val="lt-LT"/>
        </w:rPr>
        <w:t>. teikti Pardavėjui Sutarčiai vykdyti pagrįstai reikalingą turimą informaciją;</w:t>
      </w:r>
    </w:p>
    <w:p w14:paraId="7841B104" w14:textId="77777777" w:rsidR="003245E7" w:rsidRPr="00E85EDA" w:rsidRDefault="003245E7" w:rsidP="00E85EDA">
      <w:pPr>
        <w:tabs>
          <w:tab w:val="left" w:pos="1276"/>
        </w:tabs>
        <w:ind w:firstLine="567"/>
        <w:jc w:val="both"/>
        <w:rPr>
          <w:lang w:val="lt-LT"/>
        </w:rPr>
      </w:pPr>
      <w:r w:rsidRPr="00E85EDA">
        <w:rPr>
          <w:lang w:val="lt-LT"/>
        </w:rPr>
        <w:t>3.2.</w:t>
      </w:r>
      <w:r w:rsidR="008D054E" w:rsidRPr="00E85EDA">
        <w:rPr>
          <w:lang w:val="lt-LT"/>
        </w:rPr>
        <w:t>5</w:t>
      </w:r>
      <w:r w:rsidRPr="00E85EDA">
        <w:rPr>
          <w:lang w:val="lt-LT"/>
        </w:rPr>
        <w:t>. nedelsdamas, bet ne vėliau kaip per 3 (tris) darbo dienas, raštu pranešti Pardavėjui apie pasikeitusius savo rekvizitus, teisinį statusą, paskirtą atstovą;</w:t>
      </w:r>
    </w:p>
    <w:p w14:paraId="0B30DFFE" w14:textId="77777777" w:rsidR="008D054E" w:rsidRPr="00E85EDA" w:rsidRDefault="003245E7" w:rsidP="00E85EDA">
      <w:pPr>
        <w:tabs>
          <w:tab w:val="left" w:pos="540"/>
          <w:tab w:val="left" w:pos="720"/>
          <w:tab w:val="left" w:pos="1276"/>
        </w:tabs>
        <w:ind w:firstLine="567"/>
        <w:jc w:val="both"/>
        <w:rPr>
          <w:lang w:val="lt-LT"/>
        </w:rPr>
      </w:pPr>
      <w:r w:rsidRPr="00E85EDA">
        <w:rPr>
          <w:lang w:val="lt-LT"/>
        </w:rPr>
        <w:t>3.2.</w:t>
      </w:r>
      <w:r w:rsidR="008D054E" w:rsidRPr="00E85EDA">
        <w:rPr>
          <w:lang w:val="lt-LT"/>
        </w:rPr>
        <w:t>6</w:t>
      </w:r>
      <w:r w:rsidRPr="00E85EDA">
        <w:rPr>
          <w:lang w:val="lt-LT"/>
        </w:rPr>
        <w:t>. kilus Šalių ginčui dėl Sutarties, ne vėliau kaip per 3 (tris) darbo dienas nuo ginčo kilimo dienos deleguoti atstovą spręsti ginčo;</w:t>
      </w:r>
    </w:p>
    <w:p w14:paraId="6D0DB85C" w14:textId="77777777" w:rsidR="00EC52F4" w:rsidRPr="00E85EDA" w:rsidRDefault="003245E7" w:rsidP="00E85EDA">
      <w:pPr>
        <w:tabs>
          <w:tab w:val="left" w:pos="540"/>
          <w:tab w:val="left" w:pos="720"/>
          <w:tab w:val="left" w:pos="1276"/>
        </w:tabs>
        <w:ind w:firstLine="567"/>
        <w:jc w:val="both"/>
        <w:rPr>
          <w:bCs/>
          <w:lang w:val="lt-LT"/>
        </w:rPr>
      </w:pPr>
      <w:r w:rsidRPr="00E85EDA">
        <w:rPr>
          <w:lang w:val="lt-LT"/>
        </w:rPr>
        <w:t xml:space="preserve">3.3. Šalys privalo laikytis konfidencialumo įsipareigojimų. </w:t>
      </w:r>
      <w:r w:rsidR="00EC52F4" w:rsidRPr="00E85EDA">
        <w:rPr>
          <w:bCs/>
          <w:lang w:val="lt-LT"/>
        </w:rPr>
        <w:t xml:space="preserve">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Pardavėjas turi pateikti Pirkėjui jo specialistų (darbuotojų), vykdysiančių Sutartį, pasirašytus konfidencialumo </w:t>
      </w:r>
      <w:proofErr w:type="spellStart"/>
      <w:r w:rsidR="00EC52F4" w:rsidRPr="00E85EDA">
        <w:rPr>
          <w:bCs/>
          <w:lang w:val="lt-LT"/>
        </w:rPr>
        <w:t>pasižadėjimus</w:t>
      </w:r>
      <w:proofErr w:type="spellEnd"/>
      <w:r w:rsidR="00EC52F4" w:rsidRPr="00E85EDA">
        <w:rPr>
          <w:bCs/>
          <w:lang w:val="lt-LT"/>
        </w:rPr>
        <w:t xml:space="preserve"> (Sutarties 2 priedas). Jei Pardavėjas keičia ar skiria papildomą specialistą Sutarčiai įgyvendinti, kartu su prašymu skirti (pakeisti) specialistą, turi būti pateiktas kiekvieno specialisto pasirašytas konfidencialumo pasižadėjimas.</w:t>
      </w:r>
    </w:p>
    <w:p w14:paraId="42669E41" w14:textId="77777777" w:rsidR="003245E7" w:rsidRPr="00E85EDA" w:rsidRDefault="003245E7" w:rsidP="00E85EDA">
      <w:pPr>
        <w:tabs>
          <w:tab w:val="left" w:pos="180"/>
          <w:tab w:val="left" w:pos="630"/>
          <w:tab w:val="left" w:pos="1170"/>
        </w:tabs>
        <w:ind w:firstLine="567"/>
        <w:jc w:val="both"/>
        <w:rPr>
          <w:lang w:val="lt-LT"/>
        </w:rPr>
      </w:pPr>
      <w:r w:rsidRPr="00E85EDA">
        <w:rPr>
          <w:lang w:val="lt-LT"/>
        </w:rPr>
        <w:t xml:space="preserve">3.4. </w:t>
      </w:r>
      <w:r w:rsidR="00EC52F4" w:rsidRPr="00E85EDA">
        <w:rPr>
          <w:lang w:val="lt-LT"/>
        </w:rPr>
        <w:t>Kiti Šalių įsipareigojimai nurodyti Sutarties 1 priede.</w:t>
      </w:r>
    </w:p>
    <w:p w14:paraId="75D1EEC3" w14:textId="77777777" w:rsidR="003245E7" w:rsidRPr="00E85EDA" w:rsidRDefault="003245E7" w:rsidP="00E85EDA">
      <w:pPr>
        <w:tabs>
          <w:tab w:val="left" w:pos="627"/>
        </w:tabs>
        <w:ind w:left="720"/>
        <w:jc w:val="center"/>
        <w:rPr>
          <w:b/>
          <w:bCs/>
          <w:lang w:val="lt-LT"/>
        </w:rPr>
      </w:pPr>
    </w:p>
    <w:p w14:paraId="11C1B62A" w14:textId="77777777" w:rsidR="003245E7" w:rsidRPr="00E85EDA" w:rsidRDefault="003245E7" w:rsidP="00E85EDA">
      <w:pPr>
        <w:tabs>
          <w:tab w:val="left" w:pos="627"/>
        </w:tabs>
        <w:ind w:left="720"/>
        <w:jc w:val="center"/>
        <w:rPr>
          <w:b/>
          <w:bCs/>
          <w:lang w:val="lt-LT"/>
        </w:rPr>
      </w:pPr>
      <w:r w:rsidRPr="00E85EDA">
        <w:rPr>
          <w:b/>
          <w:bCs/>
          <w:lang w:val="lt-LT"/>
        </w:rPr>
        <w:t>4. ŠALIŲ TEISĖS</w:t>
      </w:r>
    </w:p>
    <w:p w14:paraId="4F761E88" w14:textId="77777777" w:rsidR="003245E7" w:rsidRPr="00E85EDA" w:rsidRDefault="003245E7" w:rsidP="00E85EDA">
      <w:pPr>
        <w:tabs>
          <w:tab w:val="left" w:pos="627"/>
        </w:tabs>
        <w:ind w:left="720"/>
        <w:jc w:val="center"/>
        <w:rPr>
          <w:b/>
          <w:bCs/>
          <w:lang w:val="lt-LT"/>
        </w:rPr>
      </w:pPr>
    </w:p>
    <w:p w14:paraId="017E26DE" w14:textId="77777777" w:rsidR="00EC52F4" w:rsidRPr="00E85EDA" w:rsidRDefault="00EC52F4" w:rsidP="00E85EDA">
      <w:pPr>
        <w:pStyle w:val="Pagrindinistekstas"/>
        <w:tabs>
          <w:tab w:val="left" w:pos="1134"/>
        </w:tabs>
        <w:ind w:firstLine="567"/>
        <w:rPr>
          <w:color w:val="auto"/>
          <w:lang w:val="lt-LT"/>
        </w:rPr>
      </w:pPr>
      <w:r w:rsidRPr="00E85EDA">
        <w:rPr>
          <w:color w:val="auto"/>
          <w:lang w:val="lt-LT"/>
        </w:rPr>
        <w:t>4.1. Pardavėjas turi teisę:</w:t>
      </w:r>
    </w:p>
    <w:p w14:paraId="5FA5D5DC" w14:textId="77777777" w:rsidR="00EC52F4" w:rsidRPr="00E85EDA" w:rsidRDefault="00EC52F4" w:rsidP="00E85EDA">
      <w:pPr>
        <w:tabs>
          <w:tab w:val="left" w:pos="1276"/>
        </w:tabs>
        <w:ind w:firstLine="567"/>
        <w:jc w:val="both"/>
        <w:rPr>
          <w:lang w:val="lt-LT"/>
        </w:rPr>
      </w:pPr>
      <w:r w:rsidRPr="00E85EDA">
        <w:rPr>
          <w:lang w:val="lt-LT"/>
        </w:rPr>
        <w:t xml:space="preserve">4.1.1. reikalauti, kad Pirkėjas priimtų Sutarties ir Sutarties </w:t>
      </w:r>
      <w:r w:rsidR="00BC6696" w:rsidRPr="00E85EDA">
        <w:rPr>
          <w:lang w:val="lt-LT"/>
        </w:rPr>
        <w:t xml:space="preserve">1 </w:t>
      </w:r>
      <w:r w:rsidRPr="00E85EDA">
        <w:rPr>
          <w:lang w:val="lt-LT"/>
        </w:rPr>
        <w:t>priedo reikalavimus atitinkančias</w:t>
      </w:r>
      <w:r w:rsidRPr="00E85EDA">
        <w:rPr>
          <w:b/>
          <w:lang w:val="lt-LT"/>
        </w:rPr>
        <w:t xml:space="preserve"> </w:t>
      </w:r>
      <w:r w:rsidRPr="00E85EDA">
        <w:rPr>
          <w:lang w:val="lt-LT"/>
        </w:rPr>
        <w:t>kokybiškas</w:t>
      </w:r>
      <w:r w:rsidRPr="00E85EDA">
        <w:rPr>
          <w:b/>
          <w:lang w:val="lt-LT"/>
        </w:rPr>
        <w:t xml:space="preserve"> </w:t>
      </w:r>
      <w:r w:rsidRPr="00E85EDA">
        <w:rPr>
          <w:lang w:val="lt-LT"/>
        </w:rPr>
        <w:t>prekes, arba atsisakyti vykdyti Sutartį, jei Pirkėjas, pažeisdamas savo įsipareigojimus, nepriima ar atsisako priimti kokybiškas prekes;</w:t>
      </w:r>
    </w:p>
    <w:p w14:paraId="780A3023" w14:textId="77777777" w:rsidR="00EC52F4" w:rsidRPr="00E85EDA" w:rsidRDefault="00EC52F4" w:rsidP="00E85EDA">
      <w:pPr>
        <w:tabs>
          <w:tab w:val="left" w:pos="1276"/>
        </w:tabs>
        <w:ind w:firstLine="567"/>
        <w:jc w:val="both"/>
        <w:rPr>
          <w:lang w:val="lt-LT"/>
        </w:rPr>
      </w:pPr>
      <w:r w:rsidRPr="00E85EDA">
        <w:rPr>
          <w:lang w:val="lt-LT"/>
        </w:rPr>
        <w:t>4.1.2. reikalauti iš Pirkėjo sumokėti už Sutarties ir Sutarties</w:t>
      </w:r>
      <w:r w:rsidR="00BC6696" w:rsidRPr="00E85EDA">
        <w:rPr>
          <w:lang w:val="lt-LT"/>
        </w:rPr>
        <w:t xml:space="preserve"> 1</w:t>
      </w:r>
      <w:r w:rsidRPr="00E85EDA">
        <w:rPr>
          <w:lang w:val="lt-LT"/>
        </w:rPr>
        <w:t xml:space="preserve"> priedo reikalavimus atitinkančias prekes Sutartyje nurodyta tvarka, sąlygomis ir terminais.</w:t>
      </w:r>
    </w:p>
    <w:p w14:paraId="39E5A481" w14:textId="77777777" w:rsidR="00EC52F4" w:rsidRPr="00E85EDA" w:rsidRDefault="00EC52F4" w:rsidP="00E85EDA">
      <w:pPr>
        <w:pStyle w:val="Pagrindinistekstas"/>
        <w:tabs>
          <w:tab w:val="left" w:pos="1134"/>
        </w:tabs>
        <w:ind w:firstLine="567"/>
        <w:rPr>
          <w:color w:val="auto"/>
          <w:lang w:val="lt-LT"/>
        </w:rPr>
      </w:pPr>
      <w:r w:rsidRPr="00E85EDA">
        <w:rPr>
          <w:color w:val="auto"/>
          <w:lang w:val="lt-LT"/>
        </w:rPr>
        <w:t>4.2. Pirkėjas turi teisę:</w:t>
      </w:r>
    </w:p>
    <w:p w14:paraId="39E4B105" w14:textId="77777777" w:rsidR="00EC52F4" w:rsidRPr="00E85EDA" w:rsidRDefault="00EC52F4" w:rsidP="00E85EDA">
      <w:pPr>
        <w:tabs>
          <w:tab w:val="left" w:pos="540"/>
          <w:tab w:val="left" w:pos="1276"/>
        </w:tabs>
        <w:ind w:firstLine="567"/>
        <w:jc w:val="both"/>
        <w:rPr>
          <w:lang w:val="lt-LT"/>
        </w:rPr>
      </w:pPr>
      <w:r w:rsidRPr="00E85EDA">
        <w:rPr>
          <w:lang w:val="lt-LT"/>
        </w:rPr>
        <w:t>4.2.1. nemokėti už prekes, jei pateikta neteisinga PVM sąskaita faktūra (kol bus išsiaiškinta su Pardavėju ir bus pateikta teisinga PVM sąskaita faktūra);</w:t>
      </w:r>
    </w:p>
    <w:p w14:paraId="1567E396" w14:textId="77777777" w:rsidR="00EC52F4" w:rsidRPr="00E85EDA" w:rsidRDefault="00EC52F4" w:rsidP="00E85EDA">
      <w:pPr>
        <w:tabs>
          <w:tab w:val="left" w:pos="1276"/>
        </w:tabs>
        <w:ind w:firstLine="567"/>
        <w:jc w:val="both"/>
        <w:rPr>
          <w:lang w:val="lt-LT"/>
        </w:rPr>
      </w:pPr>
      <w:r w:rsidRPr="00E85EDA">
        <w:rPr>
          <w:lang w:val="lt-LT"/>
        </w:rPr>
        <w:t>4.2.2. nustatęs trūkumus, sulaikyti apmokėjimą bei reikalauti, kad Pardavėjas neatlygintinai pašalintų trūkumus per Pirkėjo nustatytą protingą terminą ir (arba) atlygintų nuostolius, susijusius su netinkamu Sutarties vykdymu;</w:t>
      </w:r>
    </w:p>
    <w:p w14:paraId="4D92B201" w14:textId="77777777" w:rsidR="00EC52F4" w:rsidRPr="00E85EDA" w:rsidRDefault="00EC52F4" w:rsidP="00E85EDA">
      <w:pPr>
        <w:tabs>
          <w:tab w:val="left" w:pos="1276"/>
        </w:tabs>
        <w:ind w:firstLine="567"/>
        <w:jc w:val="both"/>
        <w:rPr>
          <w:lang w:val="lt-LT"/>
        </w:rPr>
      </w:pPr>
      <w:r w:rsidRPr="00E85EDA">
        <w:rPr>
          <w:lang w:val="lt-LT"/>
        </w:rPr>
        <w:t>4.2.3. priskaičiuotų netesybų sumos dydžiu mažinti savo piniginę prievolę Pardavėjui.</w:t>
      </w:r>
    </w:p>
    <w:p w14:paraId="0FC3B944" w14:textId="77777777" w:rsidR="00EC52F4" w:rsidRPr="00E85EDA" w:rsidRDefault="00EC52F4" w:rsidP="00E85EDA">
      <w:pPr>
        <w:tabs>
          <w:tab w:val="left" w:pos="1170"/>
          <w:tab w:val="left" w:pos="1276"/>
        </w:tabs>
        <w:ind w:firstLine="567"/>
        <w:jc w:val="both"/>
        <w:rPr>
          <w:lang w:val="lt-LT"/>
        </w:rPr>
      </w:pPr>
      <w:r w:rsidRPr="00E85EDA">
        <w:rPr>
          <w:lang w:val="lt-LT"/>
        </w:rPr>
        <w:t xml:space="preserve">4.3. Kitos Šalių teisės nurodytos Sutarties </w:t>
      </w:r>
      <w:r w:rsidR="00BC6696" w:rsidRPr="00E85EDA">
        <w:rPr>
          <w:lang w:val="lt-LT"/>
        </w:rPr>
        <w:t xml:space="preserve">1 </w:t>
      </w:r>
      <w:r w:rsidRPr="00E85EDA">
        <w:rPr>
          <w:lang w:val="lt-LT"/>
        </w:rPr>
        <w:t>priede.</w:t>
      </w:r>
    </w:p>
    <w:p w14:paraId="62A72491" w14:textId="77777777" w:rsidR="003245E7" w:rsidRPr="00E85EDA" w:rsidRDefault="003245E7" w:rsidP="00E85EDA">
      <w:pPr>
        <w:tabs>
          <w:tab w:val="left" w:pos="1276"/>
        </w:tabs>
        <w:ind w:firstLine="567"/>
        <w:jc w:val="both"/>
        <w:rPr>
          <w:lang w:val="lt-LT"/>
        </w:rPr>
      </w:pPr>
    </w:p>
    <w:p w14:paraId="4132B7BA" w14:textId="77777777" w:rsidR="003245E7" w:rsidRPr="00E85EDA" w:rsidRDefault="003245E7" w:rsidP="00E85EDA">
      <w:pPr>
        <w:tabs>
          <w:tab w:val="left" w:pos="627"/>
        </w:tabs>
        <w:ind w:left="720"/>
        <w:jc w:val="center"/>
        <w:rPr>
          <w:b/>
          <w:bCs/>
          <w:lang w:val="lt-LT"/>
        </w:rPr>
      </w:pPr>
      <w:r w:rsidRPr="00E85EDA">
        <w:rPr>
          <w:b/>
          <w:bCs/>
          <w:lang w:val="lt-LT"/>
        </w:rPr>
        <w:t>5. ŠALIŲ ATSAKOMYBĖ</w:t>
      </w:r>
    </w:p>
    <w:p w14:paraId="51BF275F" w14:textId="77777777" w:rsidR="003245E7" w:rsidRPr="00E85EDA" w:rsidRDefault="003245E7" w:rsidP="00E85EDA">
      <w:pPr>
        <w:tabs>
          <w:tab w:val="left" w:pos="627"/>
        </w:tabs>
        <w:ind w:left="720"/>
        <w:jc w:val="center"/>
        <w:rPr>
          <w:b/>
          <w:bCs/>
          <w:lang w:val="lt-LT"/>
        </w:rPr>
      </w:pPr>
    </w:p>
    <w:p w14:paraId="2D564852" w14:textId="77777777" w:rsidR="003245E7" w:rsidRPr="00E85EDA" w:rsidRDefault="003245E7" w:rsidP="00E85EDA">
      <w:pPr>
        <w:tabs>
          <w:tab w:val="left" w:pos="0"/>
          <w:tab w:val="left" w:pos="1134"/>
        </w:tabs>
        <w:ind w:firstLine="567"/>
        <w:jc w:val="both"/>
        <w:rPr>
          <w:lang w:val="lt-LT"/>
        </w:rPr>
      </w:pPr>
      <w:r w:rsidRPr="00E85EDA">
        <w:rPr>
          <w:lang w:val="lt-LT"/>
        </w:rPr>
        <w:t>5.1. Už įsipareigojimų, prisiimtų Sutartimi, nevykdymą arba netinkamą vykdymą Šalys atsako įstatymų nustatyta tvarka, atsižvelgdamos į Sutartyje nustatytus ypatumus.</w:t>
      </w:r>
    </w:p>
    <w:p w14:paraId="62213F57" w14:textId="77777777" w:rsidR="003245E7" w:rsidRPr="00E85EDA" w:rsidRDefault="003245E7" w:rsidP="00E85EDA">
      <w:pPr>
        <w:tabs>
          <w:tab w:val="left" w:pos="0"/>
          <w:tab w:val="left" w:pos="1134"/>
        </w:tabs>
        <w:ind w:firstLine="567"/>
        <w:jc w:val="both"/>
        <w:rPr>
          <w:lang w:val="lt-LT"/>
        </w:rPr>
      </w:pPr>
      <w:r w:rsidRPr="00E85EDA">
        <w:rPr>
          <w:lang w:val="lt-LT"/>
        </w:rPr>
        <w:t>5.2. Pardavėjas atsako už visus pagal Sutartį prisiimtus įsipareigojimus, nepaisant to, ar jiems vykdyti bus pasitelkiami tretieji asmenys. Pardavėjui taip pat tenka prekės atsitiktinio žuvimo rizika iki perdavimo–priėmimo akto pasirašymo momento.</w:t>
      </w:r>
    </w:p>
    <w:p w14:paraId="3087C65F" w14:textId="77777777" w:rsidR="003245E7" w:rsidRPr="00E85EDA" w:rsidRDefault="003245E7" w:rsidP="00E85EDA">
      <w:pPr>
        <w:tabs>
          <w:tab w:val="left" w:pos="0"/>
          <w:tab w:val="left" w:pos="1134"/>
        </w:tabs>
        <w:ind w:firstLine="567"/>
        <w:jc w:val="both"/>
        <w:rPr>
          <w:lang w:val="lt-LT"/>
        </w:rPr>
      </w:pPr>
      <w:r w:rsidRPr="00E85EDA">
        <w:rPr>
          <w:lang w:val="lt-LT"/>
        </w:rPr>
        <w:t>5.3.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3D1F537" w14:textId="77777777" w:rsidR="003245E7" w:rsidRPr="00E85EDA" w:rsidRDefault="003245E7" w:rsidP="00E85EDA">
      <w:pPr>
        <w:tabs>
          <w:tab w:val="left" w:pos="0"/>
          <w:tab w:val="left" w:pos="540"/>
          <w:tab w:val="left" w:pos="1134"/>
        </w:tabs>
        <w:ind w:firstLine="567"/>
        <w:jc w:val="both"/>
        <w:rPr>
          <w:lang w:val="lt-LT"/>
        </w:rPr>
      </w:pPr>
      <w:r w:rsidRPr="00E85EDA">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w:t>
      </w:r>
      <w:r w:rsidRPr="00E85EDA">
        <w:rPr>
          <w:lang w:val="lt-LT"/>
        </w:rPr>
        <w:lastRenderedPageBreak/>
        <w:t xml:space="preserve">įsipareigojimų daugiau kaip 30 (trisdešimt) dienų, kita Šalis turi teisę nedelsdama nutraukti Sutartį, pranešdama kitai Šaliai apie tai raštu. </w:t>
      </w:r>
    </w:p>
    <w:p w14:paraId="08B91C7F" w14:textId="77777777" w:rsidR="003245E7" w:rsidRPr="00E85EDA" w:rsidRDefault="003245E7" w:rsidP="00E85EDA">
      <w:pPr>
        <w:tabs>
          <w:tab w:val="left" w:pos="0"/>
          <w:tab w:val="left" w:pos="540"/>
          <w:tab w:val="left" w:pos="1134"/>
        </w:tabs>
        <w:ind w:firstLine="567"/>
        <w:jc w:val="both"/>
        <w:rPr>
          <w:lang w:val="lt-LT"/>
        </w:rPr>
      </w:pPr>
    </w:p>
    <w:p w14:paraId="4086DBA0" w14:textId="77777777" w:rsidR="003245E7" w:rsidRPr="00E85EDA" w:rsidRDefault="003245E7" w:rsidP="00E85EDA">
      <w:pPr>
        <w:tabs>
          <w:tab w:val="left" w:pos="0"/>
          <w:tab w:val="left" w:pos="1134"/>
        </w:tabs>
        <w:jc w:val="center"/>
        <w:rPr>
          <w:b/>
          <w:lang w:val="lt-LT"/>
        </w:rPr>
      </w:pPr>
      <w:r w:rsidRPr="00E85EDA">
        <w:rPr>
          <w:b/>
          <w:lang w:val="lt-LT"/>
        </w:rPr>
        <w:t>6. PARDAVĖJO TEISĖ PASITELKTI TREČIUOSIUS ASMENIS (SUBTIEKIMAS) IR TIESIOGINIS ATSISKAITYMAS</w:t>
      </w:r>
    </w:p>
    <w:p w14:paraId="10A45867" w14:textId="77777777" w:rsidR="003245E7" w:rsidRPr="00E85EDA" w:rsidRDefault="003245E7" w:rsidP="00E85EDA">
      <w:pPr>
        <w:tabs>
          <w:tab w:val="left" w:pos="0"/>
          <w:tab w:val="left" w:pos="1134"/>
        </w:tabs>
        <w:jc w:val="center"/>
        <w:rPr>
          <w:b/>
          <w:i/>
          <w:lang w:val="lt-LT"/>
        </w:rPr>
      </w:pPr>
    </w:p>
    <w:p w14:paraId="0BE021A4" w14:textId="77777777" w:rsidR="003245E7" w:rsidRPr="00E85EDA" w:rsidRDefault="003245E7" w:rsidP="00E85EDA">
      <w:pPr>
        <w:tabs>
          <w:tab w:val="left" w:pos="0"/>
          <w:tab w:val="left" w:pos="1134"/>
        </w:tabs>
        <w:ind w:firstLine="567"/>
        <w:jc w:val="both"/>
        <w:rPr>
          <w:bCs/>
          <w:lang w:val="lt-LT"/>
        </w:rPr>
      </w:pPr>
      <w:r w:rsidRPr="00E85EDA">
        <w:rPr>
          <w:bCs/>
          <w:lang w:val="lt-LT"/>
        </w:rPr>
        <w:t xml:space="preserve">6.1. </w:t>
      </w:r>
      <w:r w:rsidR="00CF27DC" w:rsidRPr="00E85EDA">
        <w:rPr>
          <w:lang w:val="lt-LT"/>
        </w:rPr>
        <w:t>Pardavėjas Sutarties vykdymui turi teisę pasitelkti:</w:t>
      </w:r>
    </w:p>
    <w:p w14:paraId="3077493A" w14:textId="77777777" w:rsidR="003245E7" w:rsidRPr="00E85EDA" w:rsidRDefault="003245E7" w:rsidP="00E85EDA">
      <w:pPr>
        <w:tabs>
          <w:tab w:val="left" w:pos="0"/>
          <w:tab w:val="left" w:pos="1134"/>
        </w:tabs>
        <w:ind w:firstLine="567"/>
        <w:jc w:val="both"/>
        <w:rPr>
          <w:bCs/>
          <w:lang w:val="lt-LT"/>
        </w:rPr>
      </w:pPr>
      <w:r w:rsidRPr="00E85EDA">
        <w:rPr>
          <w:bCs/>
          <w:lang w:val="lt-LT"/>
        </w:rPr>
        <w:t xml:space="preserve">6.1.1. </w:t>
      </w:r>
      <w:r w:rsidRPr="00E85EDA">
        <w:rPr>
          <w:lang w:val="lt-LT"/>
        </w:rPr>
        <w:t>savo pasiūlyme nurodytus subtiekėjus, kuriais grindžiama Pardavėjo kvalifikacija;</w:t>
      </w:r>
    </w:p>
    <w:p w14:paraId="6B40F5D5" w14:textId="77777777" w:rsidR="003245E7" w:rsidRPr="00E85EDA" w:rsidRDefault="003245E7" w:rsidP="00E85EDA">
      <w:pPr>
        <w:tabs>
          <w:tab w:val="left" w:pos="0"/>
          <w:tab w:val="left" w:pos="1134"/>
        </w:tabs>
        <w:ind w:firstLine="567"/>
        <w:jc w:val="both"/>
        <w:rPr>
          <w:lang w:val="lt-LT"/>
        </w:rPr>
      </w:pPr>
      <w:r w:rsidRPr="00E85EDA">
        <w:rPr>
          <w:bCs/>
          <w:lang w:val="lt-LT"/>
        </w:rPr>
        <w:t xml:space="preserve">6.1.2. </w:t>
      </w:r>
      <w:r w:rsidRPr="00E85EDA">
        <w:rPr>
          <w:lang w:val="lt-LT"/>
        </w:rPr>
        <w:t>kitus subtiekėjus, jeigu pasiūlymo pateikimo metu jie buvo žinomi.</w:t>
      </w:r>
    </w:p>
    <w:p w14:paraId="3623DC53" w14:textId="77777777" w:rsidR="003245E7" w:rsidRPr="00E85EDA" w:rsidRDefault="003245E7" w:rsidP="00E85EDA">
      <w:pPr>
        <w:tabs>
          <w:tab w:val="left" w:pos="0"/>
          <w:tab w:val="left" w:pos="1134"/>
        </w:tabs>
        <w:ind w:firstLine="567"/>
        <w:jc w:val="both"/>
        <w:rPr>
          <w:lang w:val="lt-LT"/>
        </w:rPr>
      </w:pPr>
      <w:r w:rsidRPr="00E85EDA">
        <w:rPr>
          <w:bCs/>
          <w:lang w:val="lt-LT"/>
        </w:rPr>
        <w:t xml:space="preserve">6.2. </w:t>
      </w:r>
      <w:r w:rsidRPr="00E85EDA">
        <w:rPr>
          <w:lang w:val="lt-LT"/>
        </w:rPr>
        <w:t xml:space="preserve">Tuo atveju, jei pasiūlymo pateikimo metu Pardavėjui nebuvo žinomi kiti subtiekėjai, Pardavėjas po Sutarties įsigaliojimo įsipareigoja ne vėliau kaip likus 2 (dviem) darbo dienoms iki Sutarties etapo, kurio veiklas vykdys numatomas pasitelkti subtiekėjas, vykdymo pradžios Pirkėjui pranešti tuo metu žinomų subtiekėjų pavadinimus, kontaktinius duomenis ir jų atstovus. Pardavėjas privalo informuoti Pirkėją apie minėtos informacijos </w:t>
      </w:r>
      <w:proofErr w:type="spellStart"/>
      <w:r w:rsidRPr="00E85EDA">
        <w:rPr>
          <w:lang w:val="lt-LT"/>
        </w:rPr>
        <w:t>pasikeitimus</w:t>
      </w:r>
      <w:proofErr w:type="spellEnd"/>
      <w:r w:rsidRPr="00E85EDA">
        <w:rPr>
          <w:lang w:val="lt-LT"/>
        </w:rPr>
        <w:t xml:space="preserve"> visu Sutarties vykdymo metu.</w:t>
      </w:r>
    </w:p>
    <w:p w14:paraId="18C81E04" w14:textId="77777777" w:rsidR="003245E7" w:rsidRPr="00E85EDA" w:rsidRDefault="003245E7" w:rsidP="00E85EDA">
      <w:pPr>
        <w:tabs>
          <w:tab w:val="left" w:pos="0"/>
          <w:tab w:val="left" w:pos="1134"/>
        </w:tabs>
        <w:ind w:firstLine="567"/>
        <w:jc w:val="both"/>
        <w:rPr>
          <w:lang w:val="lt-LT"/>
        </w:rPr>
      </w:pPr>
      <w:r w:rsidRPr="00E85EDA">
        <w:rPr>
          <w:bCs/>
          <w:lang w:val="lt-LT"/>
        </w:rPr>
        <w:t xml:space="preserve">6.3. </w:t>
      </w:r>
      <w:r w:rsidRPr="00E85EDA">
        <w:rPr>
          <w:lang w:val="lt-LT"/>
        </w:rPr>
        <w:t>Subtiekėjo pasitelkimas nekeičia Pardavėjo atsakomybės dėl Sutarties įvykdymo.</w:t>
      </w:r>
    </w:p>
    <w:p w14:paraId="50344C54" w14:textId="77777777" w:rsidR="003245E7" w:rsidRPr="00E85EDA" w:rsidRDefault="003245E7" w:rsidP="00E85EDA">
      <w:pPr>
        <w:tabs>
          <w:tab w:val="left" w:pos="0"/>
          <w:tab w:val="left" w:pos="1134"/>
        </w:tabs>
        <w:ind w:firstLine="567"/>
        <w:jc w:val="both"/>
        <w:rPr>
          <w:lang w:val="lt-LT"/>
        </w:rPr>
      </w:pPr>
      <w:r w:rsidRPr="00E85EDA">
        <w:rPr>
          <w:bCs/>
          <w:lang w:val="lt-LT"/>
        </w:rPr>
        <w:t xml:space="preserve">6.4. </w:t>
      </w:r>
      <w:r w:rsidRPr="00E85EDA">
        <w:rPr>
          <w:lang w:val="lt-LT"/>
        </w:rPr>
        <w:t>Pardavėjas gali pakeisti subtiekėjus, jeigu Sutarties vykdymo metu jie:</w:t>
      </w:r>
    </w:p>
    <w:p w14:paraId="01611A4C" w14:textId="77777777" w:rsidR="003245E7" w:rsidRPr="00E85EDA" w:rsidRDefault="003245E7" w:rsidP="00E85EDA">
      <w:pPr>
        <w:tabs>
          <w:tab w:val="left" w:pos="0"/>
          <w:tab w:val="left" w:pos="1134"/>
        </w:tabs>
        <w:ind w:firstLine="567"/>
        <w:jc w:val="both"/>
        <w:rPr>
          <w:lang w:val="lt-LT"/>
        </w:rPr>
      </w:pPr>
      <w:r w:rsidRPr="00E85EDA">
        <w:rPr>
          <w:lang w:val="lt-LT"/>
        </w:rPr>
        <w:t>6.4.1.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053A78AE" w14:textId="77777777" w:rsidR="003245E7" w:rsidRPr="00E85EDA" w:rsidRDefault="003245E7" w:rsidP="00E85EDA">
      <w:pPr>
        <w:tabs>
          <w:tab w:val="left" w:pos="0"/>
          <w:tab w:val="left" w:pos="1134"/>
        </w:tabs>
        <w:ind w:firstLine="567"/>
        <w:jc w:val="both"/>
        <w:rPr>
          <w:lang w:val="lt-LT"/>
        </w:rPr>
      </w:pPr>
      <w:r w:rsidRPr="00E85EDA">
        <w:rPr>
          <w:lang w:val="lt-LT"/>
        </w:rPr>
        <w:t>6.4.2. Pardavėjo pasiūlyme nurodyto subtiekėjo, kuriuo grindžiama Pardavėjo kvalifikacija, padėtis atitinka bent vieną iš pirkimo dokumentuose, vadovaujantis VPĮ 46 straipsniu, nustatytų pašalinimo pagrindų.</w:t>
      </w:r>
    </w:p>
    <w:p w14:paraId="2F345EFD" w14:textId="77777777" w:rsidR="003245E7" w:rsidRPr="00E85EDA" w:rsidRDefault="003245E7" w:rsidP="00E85EDA">
      <w:pPr>
        <w:tabs>
          <w:tab w:val="left" w:pos="0"/>
          <w:tab w:val="left" w:pos="1134"/>
        </w:tabs>
        <w:ind w:firstLine="567"/>
        <w:jc w:val="both"/>
        <w:rPr>
          <w:lang w:val="lt-LT"/>
        </w:rPr>
      </w:pPr>
      <w:r w:rsidRPr="00E85EDA">
        <w:rPr>
          <w:lang w:val="lt-LT"/>
        </w:rPr>
        <w:t>6.5. Apie ketinimą keisti subtiekėjus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w:t>
      </w:r>
    </w:p>
    <w:p w14:paraId="072CE298" w14:textId="77777777" w:rsidR="003245E7" w:rsidRPr="00E85EDA" w:rsidRDefault="003245E7" w:rsidP="00E85EDA">
      <w:pPr>
        <w:tabs>
          <w:tab w:val="left" w:pos="0"/>
          <w:tab w:val="left" w:pos="1134"/>
        </w:tabs>
        <w:ind w:firstLine="567"/>
        <w:jc w:val="both"/>
        <w:rPr>
          <w:lang w:val="lt-LT"/>
        </w:rPr>
      </w:pPr>
      <w:r w:rsidRPr="00E85EDA">
        <w:rPr>
          <w:lang w:val="lt-LT"/>
        </w:rPr>
        <w:t>6.6. Jeigu keičiami Pardavėjo pasiūlyme nurodyti subtiekėjai, kuriais grindžiama Pardavėjo kvalifikacija, Pardavėjas privalo pateikti jų kvalifikaciją patvirtinančius dokumentus tai dienai, kai Pardavėjas kreipiasi į Pirkėją su prašymu pakeisti subtiekėjus. Prieš duodamas sutikimą keisti Pardavėjo pasiūlyme nurodytus subtiekėjus, kuriais grindžiama Pardavėjo kvalifikacija, Pirkėjas privalo patikrinti naujų, Pardavėjo pasiūlyme nenurodytų, subtiekėjų, kuriais grindžiama Pardavėjo kvalifikacija, kvalifikacijos atitiktį ir pašalinimo pagrindų nebuvimą.</w:t>
      </w:r>
    </w:p>
    <w:p w14:paraId="5FFD8AC4" w14:textId="77777777" w:rsidR="003245E7" w:rsidRPr="00E85EDA" w:rsidRDefault="003245E7" w:rsidP="00E85EDA">
      <w:pPr>
        <w:tabs>
          <w:tab w:val="left" w:pos="0"/>
          <w:tab w:val="left" w:pos="1134"/>
        </w:tabs>
        <w:ind w:firstLine="567"/>
        <w:jc w:val="both"/>
        <w:rPr>
          <w:lang w:val="lt-LT"/>
        </w:rPr>
      </w:pPr>
      <w:r w:rsidRPr="00E85EDA">
        <w:rPr>
          <w:rFonts w:eastAsia="Calibri"/>
          <w:iCs/>
          <w:lang w:val="lt-LT"/>
        </w:rPr>
        <w:t xml:space="preserve">6.7. </w:t>
      </w:r>
      <w:r w:rsidRPr="00E85EDA">
        <w:rPr>
          <w:lang w:val="lt-LT"/>
        </w:rPr>
        <w:t>Subtiekėjai gali būti keičiami tik gavus rašytinį Pirkėjo sutikimą.</w:t>
      </w:r>
    </w:p>
    <w:p w14:paraId="1CC16379" w14:textId="77777777" w:rsidR="00CF27DC" w:rsidRPr="00E85EDA" w:rsidRDefault="003245E7" w:rsidP="00E85EDA">
      <w:pPr>
        <w:tabs>
          <w:tab w:val="left" w:pos="0"/>
          <w:tab w:val="left" w:pos="1134"/>
        </w:tabs>
        <w:ind w:firstLine="567"/>
        <w:jc w:val="both"/>
        <w:rPr>
          <w:lang w:val="lt-LT"/>
        </w:rPr>
      </w:pPr>
      <w:r w:rsidRPr="00E85EDA">
        <w:rPr>
          <w:lang w:val="lt-LT"/>
        </w:rPr>
        <w:t xml:space="preserve">6.8. </w:t>
      </w:r>
      <w:r w:rsidR="00CF27DC" w:rsidRPr="00E85EDA">
        <w:rPr>
          <w:lang w:val="lt-LT"/>
        </w:rPr>
        <w:t xml:space="preserve">Jeigu keičiami Pardavėjo pasiūlyme nurodyti subtiekėjai, Padavėjas kreipiasi į Pirkėją su prašymu juos pakeisti. Prieš duodamas sutikimą keisti Pardavėjo pasiūlyme nurodytus subtiekėjus, Pirkėjas privalo atlikti jų patikrą Lietuvos Respublikos Nacionaliniam saugumui užtikrinti svarbių objektų apsaugos įstatyme nustatyta tvarka ir Pardavėjas turės pateikti tokiai patikrai atlikti reikalingus dokumentus. Taip pat naujai pasitelkiami subtiekėjai turės atitikti </w:t>
      </w:r>
      <w:r w:rsidR="008D054E" w:rsidRPr="00E85EDA">
        <w:rPr>
          <w:lang w:val="lt-LT"/>
        </w:rPr>
        <w:t xml:space="preserve">šiuos </w:t>
      </w:r>
      <w:r w:rsidR="00CF27DC" w:rsidRPr="00E85EDA">
        <w:rPr>
          <w:lang w:val="lt-LT"/>
        </w:rPr>
        <w:t>keliamus kvalifikacinius reikalavimus</w:t>
      </w:r>
      <w:r w:rsidR="008D054E" w:rsidRPr="00E85EDA">
        <w:rPr>
          <w:lang w:val="lt-LT"/>
        </w:rPr>
        <w:t>:</w:t>
      </w:r>
    </w:p>
    <w:p w14:paraId="4211E815" w14:textId="77777777" w:rsidR="008D054E" w:rsidRPr="00E85EDA" w:rsidRDefault="008D054E" w:rsidP="00E85EDA">
      <w:pPr>
        <w:tabs>
          <w:tab w:val="left" w:pos="0"/>
          <w:tab w:val="left" w:pos="1134"/>
        </w:tabs>
        <w:ind w:firstLine="567"/>
        <w:jc w:val="both"/>
        <w:rPr>
          <w:lang w:val="lt-LT"/>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7"/>
        <w:gridCol w:w="4196"/>
        <w:gridCol w:w="4425"/>
      </w:tblGrid>
      <w:tr w:rsidR="008D054E" w:rsidRPr="00E85EDA" w14:paraId="75534D8D" w14:textId="77777777" w:rsidTr="006719A8">
        <w:trPr>
          <w:trHeight w:val="241"/>
        </w:trPr>
        <w:tc>
          <w:tcPr>
            <w:tcW w:w="523" w:type="pct"/>
            <w:shd w:val="clear" w:color="auto" w:fill="F2F2F2" w:themeFill="background1" w:themeFillShade="F2"/>
            <w:vAlign w:val="center"/>
          </w:tcPr>
          <w:p w14:paraId="44014046" w14:textId="77777777" w:rsidR="008D054E" w:rsidRPr="00E85EDA" w:rsidRDefault="008D054E" w:rsidP="00E85EDA">
            <w:pPr>
              <w:rPr>
                <w:rFonts w:eastAsia="Calibri"/>
                <w:b/>
                <w:lang w:val="lt-LT"/>
              </w:rPr>
            </w:pPr>
            <w:r w:rsidRPr="00E85EDA">
              <w:rPr>
                <w:rFonts w:eastAsia="Calibri"/>
                <w:b/>
                <w:lang w:val="lt-LT"/>
              </w:rPr>
              <w:t>Eil. Nr.</w:t>
            </w:r>
          </w:p>
        </w:tc>
        <w:tc>
          <w:tcPr>
            <w:tcW w:w="2179" w:type="pct"/>
            <w:shd w:val="clear" w:color="auto" w:fill="F2F2F2" w:themeFill="background1" w:themeFillShade="F2"/>
            <w:vAlign w:val="center"/>
          </w:tcPr>
          <w:p w14:paraId="7F0BA4AD" w14:textId="77777777" w:rsidR="008D054E" w:rsidRPr="00E85EDA" w:rsidRDefault="008D054E" w:rsidP="00E85EDA">
            <w:pPr>
              <w:jc w:val="center"/>
              <w:rPr>
                <w:rFonts w:eastAsia="Calibri"/>
                <w:b/>
                <w:lang w:val="lt-LT"/>
              </w:rPr>
            </w:pPr>
            <w:r w:rsidRPr="00E85EDA">
              <w:rPr>
                <w:rFonts w:eastAsia="Calibri"/>
                <w:b/>
                <w:lang w:val="lt-LT"/>
              </w:rPr>
              <w:t>Kvalifikacijos reikalavimai</w:t>
            </w:r>
          </w:p>
        </w:tc>
        <w:tc>
          <w:tcPr>
            <w:tcW w:w="2298" w:type="pct"/>
            <w:shd w:val="clear" w:color="auto" w:fill="F2F2F2" w:themeFill="background1" w:themeFillShade="F2"/>
            <w:vAlign w:val="center"/>
          </w:tcPr>
          <w:p w14:paraId="7CB98C96" w14:textId="77777777" w:rsidR="008D054E" w:rsidRPr="00E85EDA" w:rsidRDefault="008D054E" w:rsidP="00E85EDA">
            <w:pPr>
              <w:jc w:val="center"/>
              <w:rPr>
                <w:rFonts w:eastAsia="Calibri"/>
                <w:b/>
                <w:lang w:val="lt-LT"/>
              </w:rPr>
            </w:pPr>
            <w:r w:rsidRPr="00E85EDA">
              <w:rPr>
                <w:rFonts w:eastAsia="Calibri"/>
                <w:b/>
                <w:lang w:val="lt-LT"/>
              </w:rPr>
              <w:t>Atitiktį įrodantys dokumentai</w:t>
            </w:r>
          </w:p>
        </w:tc>
      </w:tr>
      <w:tr w:rsidR="008D054E" w:rsidRPr="003400DC" w14:paraId="575B34C7" w14:textId="77777777" w:rsidTr="006719A8">
        <w:trPr>
          <w:trHeight w:val="257"/>
        </w:trPr>
        <w:tc>
          <w:tcPr>
            <w:tcW w:w="523" w:type="pct"/>
            <w:shd w:val="clear" w:color="auto" w:fill="F2F2F2" w:themeFill="background1" w:themeFillShade="F2"/>
            <w:vAlign w:val="center"/>
          </w:tcPr>
          <w:p w14:paraId="17D30C31" w14:textId="77777777" w:rsidR="008D054E" w:rsidRPr="00E85EDA" w:rsidRDefault="008D054E" w:rsidP="00E85EDA">
            <w:pPr>
              <w:pStyle w:val="Sraopastraipa"/>
              <w:tabs>
                <w:tab w:val="left" w:pos="284"/>
                <w:tab w:val="left" w:pos="459"/>
              </w:tabs>
              <w:ind w:left="0"/>
              <w:jc w:val="center"/>
              <w:rPr>
                <w:rFonts w:eastAsia="Calibri"/>
                <w:lang w:val="lt-LT"/>
              </w:rPr>
            </w:pPr>
            <w:r w:rsidRPr="00E85EDA">
              <w:rPr>
                <w:rFonts w:eastAsia="Calibri"/>
                <w:lang w:val="lt-LT"/>
              </w:rPr>
              <w:t>1.</w:t>
            </w:r>
          </w:p>
        </w:tc>
        <w:tc>
          <w:tcPr>
            <w:tcW w:w="2179" w:type="pct"/>
            <w:shd w:val="clear" w:color="auto" w:fill="auto"/>
            <w:vAlign w:val="center"/>
          </w:tcPr>
          <w:p w14:paraId="168771EB" w14:textId="77777777" w:rsidR="008D054E" w:rsidRPr="00E85EDA" w:rsidRDefault="008D054E" w:rsidP="00E85EDA">
            <w:pPr>
              <w:rPr>
                <w:rFonts w:eastAsia="Calibri"/>
                <w:lang w:val="lt-LT"/>
              </w:rPr>
            </w:pPr>
            <w:r w:rsidRPr="00E85EDA">
              <w:rPr>
                <w:color w:val="000000"/>
                <w:lang w:val="lt-LT"/>
              </w:rPr>
              <w:t xml:space="preserve">Tiekėjas (jo pasitelkiamas jungtinės veiklos partneris) ir jo pasitelkiami subtiekėjai turi neturėti intereso konflikto, galinčio neigiamai paveikti pirkimo sutarties vykdymą. Perkančioji organizacija, valdanti ypatingos svarbos informacinę infrastruktūrą, atlikdama pirkimą, susijusį su nacionaliniu saugumu, laikys, kad tiekėjas turi interesų konfliktą, galintį neigiamai </w:t>
            </w:r>
            <w:r w:rsidRPr="00E85EDA">
              <w:rPr>
                <w:color w:val="000000"/>
                <w:lang w:val="lt-LT"/>
              </w:rPr>
              <w:lastRenderedPageBreak/>
              <w:t>paveikti pirkimo sutarties vykdymą,  jeigu turės kompetentingų institucijų informacijos, kad tiekėjas (jo pasitelkiamas jungtinės veiklos partneris) ir jo pasitelkiami subtiekėjai turi interesų, galinčių kelti grėsmę nacionaliniam saugumui.</w:t>
            </w:r>
          </w:p>
        </w:tc>
        <w:tc>
          <w:tcPr>
            <w:tcW w:w="2298" w:type="pct"/>
            <w:shd w:val="clear" w:color="auto" w:fill="auto"/>
            <w:vAlign w:val="center"/>
          </w:tcPr>
          <w:p w14:paraId="652A0E19" w14:textId="77777777" w:rsidR="008D054E" w:rsidRPr="00E85EDA" w:rsidRDefault="008D054E" w:rsidP="00E85EDA">
            <w:pPr>
              <w:rPr>
                <w:rFonts w:eastAsia="Calibri"/>
                <w:bCs/>
                <w:lang w:val="lt-LT"/>
              </w:rPr>
            </w:pPr>
            <w:r w:rsidRPr="00E85EDA">
              <w:rPr>
                <w:rFonts w:eastAsia="Calibri"/>
                <w:bCs/>
                <w:lang w:val="lt-LT"/>
              </w:rPr>
              <w:lastRenderedPageBreak/>
              <w:t>Duomenys bus tikrinami pagal iš kompetentingų institucijų gautą informaciją.</w:t>
            </w:r>
          </w:p>
          <w:p w14:paraId="196BCB19" w14:textId="77777777" w:rsidR="008D054E" w:rsidRPr="00E85EDA" w:rsidRDefault="008D054E" w:rsidP="00E85EDA">
            <w:pPr>
              <w:rPr>
                <w:rFonts w:eastAsia="Calibri"/>
                <w:lang w:val="lt-LT"/>
              </w:rPr>
            </w:pPr>
            <w:r w:rsidRPr="00E85EDA">
              <w:rPr>
                <w:rFonts w:eastAsia="Calibri"/>
                <w:bCs/>
                <w:lang w:val="lt-LT"/>
              </w:rPr>
              <w:t>Tiekėjas gali būti paprašytas ir turės pateikti tokiai patikrai atlikti reikalingus dokumentus ir/ar paaiškinimus.</w:t>
            </w:r>
          </w:p>
        </w:tc>
      </w:tr>
      <w:tr w:rsidR="008D054E" w:rsidRPr="003400DC" w14:paraId="5C8D175E" w14:textId="77777777" w:rsidTr="006719A8">
        <w:trPr>
          <w:trHeight w:val="257"/>
        </w:trPr>
        <w:tc>
          <w:tcPr>
            <w:tcW w:w="523" w:type="pct"/>
            <w:shd w:val="clear" w:color="auto" w:fill="F2F2F2" w:themeFill="background1" w:themeFillShade="F2"/>
            <w:vAlign w:val="center"/>
          </w:tcPr>
          <w:p w14:paraId="6104A70F" w14:textId="77777777" w:rsidR="008D054E" w:rsidRPr="00E85EDA" w:rsidRDefault="008D054E" w:rsidP="00E85EDA">
            <w:pPr>
              <w:pStyle w:val="Sraopastraipa"/>
              <w:tabs>
                <w:tab w:val="left" w:pos="284"/>
                <w:tab w:val="left" w:pos="459"/>
              </w:tabs>
              <w:ind w:left="0"/>
              <w:jc w:val="center"/>
              <w:rPr>
                <w:rFonts w:eastAsia="Calibri"/>
                <w:lang w:val="lt-LT"/>
              </w:rPr>
            </w:pPr>
            <w:r w:rsidRPr="00E85EDA">
              <w:rPr>
                <w:rFonts w:eastAsia="Calibri"/>
                <w:lang w:val="lt-LT"/>
              </w:rPr>
              <w:t>2.</w:t>
            </w:r>
          </w:p>
        </w:tc>
        <w:tc>
          <w:tcPr>
            <w:tcW w:w="2179" w:type="pct"/>
            <w:shd w:val="clear" w:color="auto" w:fill="auto"/>
            <w:vAlign w:val="center"/>
          </w:tcPr>
          <w:p w14:paraId="0A89D274" w14:textId="77777777" w:rsidR="008D054E" w:rsidRPr="00E85EDA" w:rsidRDefault="008D054E" w:rsidP="00E85EDA">
            <w:pPr>
              <w:rPr>
                <w:rFonts w:eastAsia="Calibri"/>
                <w:lang w:val="lt-LT"/>
              </w:rPr>
            </w:pPr>
            <w:r w:rsidRPr="00E85EDA">
              <w:rPr>
                <w:lang w:val="lt-LT"/>
              </w:rPr>
              <w:t>Tiekėjas (jo pasitelkiamas jungtinės veiklos partneris) ir jo pasitelkiami subtiekėjai turi nebūti patekę į interesų konflikto situaciją, galinčią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Nacionaliniam saugumui užtikrinti svarbių objektų apsaugos įstatymu, šis tiekėjas bus traktuojamas kaip patekęs į interesų konfliktą.</w:t>
            </w:r>
          </w:p>
        </w:tc>
        <w:tc>
          <w:tcPr>
            <w:tcW w:w="2298" w:type="pct"/>
            <w:shd w:val="clear" w:color="auto" w:fill="auto"/>
            <w:vAlign w:val="center"/>
          </w:tcPr>
          <w:p w14:paraId="645B641C" w14:textId="77777777" w:rsidR="008D054E" w:rsidRPr="00E85EDA" w:rsidRDefault="008D054E" w:rsidP="00E85EDA">
            <w:pPr>
              <w:rPr>
                <w:rFonts w:eastAsia="Calibri"/>
                <w:bCs/>
                <w:lang w:val="lt-LT"/>
              </w:rPr>
            </w:pPr>
            <w:r w:rsidRPr="00E85EDA">
              <w:rPr>
                <w:rFonts w:eastAsia="Calibri"/>
                <w:bCs/>
                <w:lang w:val="lt-LT"/>
              </w:rPr>
              <w:t>Duomenys bus tikrinami pagal iš kompetentingų institucijų gautą informaciją.</w:t>
            </w:r>
          </w:p>
          <w:p w14:paraId="211C7A50" w14:textId="77777777" w:rsidR="008D054E" w:rsidRPr="00E85EDA" w:rsidRDefault="008D054E" w:rsidP="00E85EDA">
            <w:pPr>
              <w:rPr>
                <w:rFonts w:eastAsia="Calibri"/>
                <w:lang w:val="lt-LT"/>
              </w:rPr>
            </w:pPr>
            <w:r w:rsidRPr="00E85EDA">
              <w:rPr>
                <w:rFonts w:eastAsia="Calibri"/>
                <w:bCs/>
                <w:lang w:val="lt-LT"/>
              </w:rPr>
              <w:t>Tiekėjas gali būti paprašytas ir turės pateikti tokiai patikrai atlikti reikalingus dokumentus ir/ar paaiškinimus.</w:t>
            </w:r>
          </w:p>
        </w:tc>
      </w:tr>
    </w:tbl>
    <w:p w14:paraId="2BC655DB" w14:textId="77777777" w:rsidR="008D054E" w:rsidRPr="00E85EDA" w:rsidRDefault="008D054E" w:rsidP="00E85EDA">
      <w:pPr>
        <w:tabs>
          <w:tab w:val="left" w:pos="0"/>
          <w:tab w:val="left" w:pos="1134"/>
        </w:tabs>
        <w:ind w:firstLine="567"/>
        <w:jc w:val="both"/>
        <w:rPr>
          <w:lang w:val="lt-LT"/>
        </w:rPr>
      </w:pPr>
    </w:p>
    <w:p w14:paraId="72D86AD4" w14:textId="77777777" w:rsidR="003245E7" w:rsidRPr="00E85EDA" w:rsidRDefault="003245E7" w:rsidP="00E85EDA">
      <w:pPr>
        <w:tabs>
          <w:tab w:val="left" w:pos="0"/>
        </w:tabs>
        <w:ind w:left="720"/>
        <w:jc w:val="center"/>
        <w:rPr>
          <w:b/>
          <w:bCs/>
          <w:lang w:val="lt-LT"/>
        </w:rPr>
      </w:pPr>
      <w:r w:rsidRPr="00E85EDA">
        <w:rPr>
          <w:b/>
          <w:bCs/>
          <w:lang w:val="lt-LT"/>
        </w:rPr>
        <w:t>7. SUTARTIES ĮVYKDYMO UŽTIKRINIMAS</w:t>
      </w:r>
    </w:p>
    <w:p w14:paraId="738730A9" w14:textId="77777777" w:rsidR="003245E7" w:rsidRPr="00E85EDA" w:rsidRDefault="003245E7" w:rsidP="00E85EDA">
      <w:pPr>
        <w:tabs>
          <w:tab w:val="left" w:pos="0"/>
        </w:tabs>
        <w:ind w:left="720"/>
        <w:jc w:val="center"/>
        <w:rPr>
          <w:b/>
          <w:bCs/>
          <w:lang w:val="lt-LT"/>
        </w:rPr>
      </w:pPr>
    </w:p>
    <w:p w14:paraId="2462C818" w14:textId="77777777" w:rsidR="001437EF" w:rsidRPr="00E85EDA" w:rsidRDefault="003245E7" w:rsidP="00E85EDA">
      <w:pPr>
        <w:ind w:firstLine="567"/>
        <w:jc w:val="both"/>
        <w:rPr>
          <w:lang w:val="lt-LT"/>
        </w:rPr>
      </w:pPr>
      <w:r w:rsidRPr="00E85EDA">
        <w:rPr>
          <w:lang w:val="lt-LT"/>
        </w:rPr>
        <w:t xml:space="preserve">7.1. </w:t>
      </w:r>
      <w:r w:rsidR="001437EF" w:rsidRPr="00E85EDA">
        <w:rPr>
          <w:lang w:val="lt-LT"/>
        </w:rPr>
        <w:t>Sutarties įvykdymas privalo būti užtikrintas Pardavėjui pateikiant Lietuvos Respublikoje ar užsienio valstybėje registruoto banko ar kredito unijos garantiją (originalą) ar draudimo bendrovės laidavimo raštą. Sutarties įvykdymo užtikrinimo vertė turi būti ne mažesnė kaip 5 (penki) procentai nuo bendros Sutarties kainos su PVM.</w:t>
      </w:r>
    </w:p>
    <w:p w14:paraId="7CA30E91" w14:textId="77777777" w:rsidR="003245E7" w:rsidRPr="00E85EDA" w:rsidRDefault="003245E7" w:rsidP="00E85EDA">
      <w:pPr>
        <w:pStyle w:val="Lentelstekstas"/>
        <w:spacing w:before="0" w:after="0"/>
        <w:ind w:left="0" w:right="0" w:firstLine="567"/>
        <w:rPr>
          <w:rFonts w:ascii="Times New Roman" w:hAnsi="Times New Roman" w:cs="Times New Roman"/>
          <w:sz w:val="24"/>
          <w:szCs w:val="24"/>
        </w:rPr>
      </w:pPr>
      <w:r w:rsidRPr="00E85EDA">
        <w:rPr>
          <w:rFonts w:ascii="Times New Roman" w:hAnsi="Times New Roman" w:cs="Times New Roman"/>
          <w:sz w:val="24"/>
          <w:szCs w:val="24"/>
        </w:rPr>
        <w:t xml:space="preserve">7.2. </w:t>
      </w:r>
      <w:r w:rsidR="001437EF" w:rsidRPr="00E85EDA">
        <w:rPr>
          <w:rFonts w:ascii="Times New Roman" w:hAnsi="Times New Roman" w:cs="Times New Roman"/>
          <w:sz w:val="24"/>
          <w:szCs w:val="24"/>
        </w:rPr>
        <w:t>Sutarties įvykdymo užtikrinimas turi būti pateiktas ne vėliau kaip per 5 (penkias) darbo dienas po Sutarties pasirašymo ir turi galioti visą Sutarties vykdymo laikotarpį. Jeigu Pardavėjas per nustatytą terminą nepristato Pirkėjui Sutarties įvykdymo užtikrinimo dokumento, laikoma, kad jis atsisako sudaryti Sutartį. Sutarties įvykdymo užtikrinimo dokumentai, Pardavėjui paprašius, grąžinami per 14 (keturiolika) dienų po Sutarties įvykdymo užtikrinimo galiojimo termino pabaigos ir/ar tinkamai įvykdžius Sutartyje numatytus įsipareigojimus.</w:t>
      </w:r>
    </w:p>
    <w:p w14:paraId="1672C651" w14:textId="77777777" w:rsidR="003245E7" w:rsidRPr="00E85EDA" w:rsidRDefault="003245E7" w:rsidP="00E85EDA">
      <w:pPr>
        <w:pStyle w:val="Lentelstekstas"/>
        <w:spacing w:before="0" w:after="0"/>
        <w:ind w:left="0" w:right="0" w:firstLine="567"/>
        <w:rPr>
          <w:rFonts w:ascii="Times New Roman" w:hAnsi="Times New Roman" w:cs="Times New Roman"/>
          <w:sz w:val="24"/>
          <w:szCs w:val="24"/>
        </w:rPr>
      </w:pPr>
      <w:r w:rsidRPr="00E85EDA">
        <w:rPr>
          <w:rFonts w:ascii="Times New Roman" w:hAnsi="Times New Roman" w:cs="Times New Roman"/>
          <w:sz w:val="24"/>
          <w:szCs w:val="24"/>
        </w:rPr>
        <w:t xml:space="preserve">7.3. </w:t>
      </w:r>
      <w:r w:rsidR="001437EF" w:rsidRPr="00E85EDA">
        <w:rPr>
          <w:rFonts w:ascii="Times New Roman" w:hAnsi="Times New Roman" w:cs="Times New Roman"/>
          <w:sz w:val="24"/>
          <w:szCs w:val="24"/>
        </w:rPr>
        <w:t>Jei Sutarties vykdymo metu Sutarties įvykdymo užtikrinimo dokumentą išdavęs subjektas negali įvykdyti savo įsipareigojimų, Pirkėjas gali raštu pareikalauti Pardavėjo per 10 (dešimt) dienų pateikti naują Sutarties įvykdymo užtikrinimo dokumentą, tokiomis pačiomis sąlygomis kaip ir ankstesnysis. Jei Pardavėjas nepateikia naujo Sutarties užtikrinimo įvykdymo dokumento, Pirkėjas turi teisę nutraukti Sutartį.</w:t>
      </w:r>
    </w:p>
    <w:p w14:paraId="4C2ECBCB" w14:textId="77777777" w:rsidR="001437EF" w:rsidRPr="00E85EDA" w:rsidRDefault="003245E7" w:rsidP="00E85EDA">
      <w:pPr>
        <w:ind w:firstLine="567"/>
        <w:jc w:val="both"/>
        <w:rPr>
          <w:lang w:val="lt-LT"/>
        </w:rPr>
      </w:pPr>
      <w:r w:rsidRPr="00E85EDA">
        <w:rPr>
          <w:lang w:val="lt-LT"/>
        </w:rPr>
        <w:t xml:space="preserve">7.4. </w:t>
      </w:r>
      <w:r w:rsidR="001437EF" w:rsidRPr="00E85EDA">
        <w:rPr>
          <w:lang w:val="lt-LT"/>
        </w:rPr>
        <w:t>Jei Pardavėjas nevykdo ar netinkamai vykdo sutartinius įsipareigojimus, nesusijusius su Sutartyje nurodytais terminais, ir apie kuriuos Pardavėjas buvo įspėtas raštu, tačiau per Pirkėjo nustatytą terminą nepašalino trūkumų ar pakartotinai netinkamai vykdė sutartinius įsipareigojimus, Pirkėjo reikalavimu Pardavėjas moka Pirkėjui 3 (trijų) procentų nuo Sutarties kainos dydžio baudą.</w:t>
      </w:r>
    </w:p>
    <w:p w14:paraId="3A4D17B1" w14:textId="77777777" w:rsidR="003245E7" w:rsidRPr="00E85EDA" w:rsidRDefault="003245E7" w:rsidP="00E85EDA">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E85EDA">
        <w:rPr>
          <w:szCs w:val="24"/>
        </w:rPr>
        <w:t xml:space="preserve">7.5. </w:t>
      </w:r>
      <w:r w:rsidR="001437EF" w:rsidRPr="00E85EDA">
        <w:rPr>
          <w:szCs w:val="24"/>
        </w:rPr>
        <w:t xml:space="preserve">Jei Pardavėjas nevykdo savo sutartinių įsipareigojimų Sutartyje nurodytais terminais, Pirkėjas turi teisę be oficialaus įspėjimo ir nesumažindamas kitų savo teisių gynimo būdų pradėti </w:t>
      </w:r>
      <w:r w:rsidR="001437EF" w:rsidRPr="00E85EDA">
        <w:rPr>
          <w:szCs w:val="24"/>
        </w:rPr>
        <w:lastRenderedPageBreak/>
        <w:t>skaičiuoti 0,04 (keturių šimtųjų) procento dydžio delspinigius nuo laiku nepristatytų ir neįdiegtų prekių kainos su PVM už kiekvieną uždelstą dieną.</w:t>
      </w:r>
    </w:p>
    <w:p w14:paraId="3A92BF30" w14:textId="77777777" w:rsidR="001437EF" w:rsidRPr="00E85EDA" w:rsidRDefault="001437EF" w:rsidP="00E85EDA">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2ABD5EC5" w14:textId="77777777" w:rsidR="003245E7" w:rsidRPr="00E85EDA" w:rsidRDefault="003245E7" w:rsidP="00E85EDA">
      <w:pPr>
        <w:tabs>
          <w:tab w:val="left" w:pos="627"/>
        </w:tabs>
        <w:ind w:left="720"/>
        <w:jc w:val="center"/>
        <w:rPr>
          <w:b/>
          <w:bCs/>
          <w:lang w:val="lt-LT"/>
        </w:rPr>
      </w:pPr>
      <w:r w:rsidRPr="00E85EDA">
        <w:rPr>
          <w:b/>
          <w:bCs/>
          <w:lang w:val="lt-LT"/>
        </w:rPr>
        <w:t>8. SUTARTIES GALIOJIMAS</w:t>
      </w:r>
    </w:p>
    <w:p w14:paraId="3DE9663C" w14:textId="77777777" w:rsidR="003245E7" w:rsidRPr="00E85EDA" w:rsidRDefault="003245E7" w:rsidP="00E85EDA">
      <w:pPr>
        <w:tabs>
          <w:tab w:val="left" w:pos="627"/>
        </w:tabs>
        <w:ind w:left="720"/>
        <w:jc w:val="both"/>
        <w:rPr>
          <w:b/>
          <w:bCs/>
          <w:lang w:val="lt-LT"/>
        </w:rPr>
      </w:pPr>
    </w:p>
    <w:p w14:paraId="3E03EE41" w14:textId="77777777" w:rsidR="00B42694" w:rsidRPr="00E85EDA" w:rsidRDefault="003245E7" w:rsidP="00E85EDA">
      <w:pPr>
        <w:tabs>
          <w:tab w:val="left" w:pos="1134"/>
        </w:tabs>
        <w:ind w:firstLine="567"/>
        <w:jc w:val="both"/>
        <w:rPr>
          <w:lang w:val="lt-LT"/>
        </w:rPr>
      </w:pPr>
      <w:r w:rsidRPr="00E85EDA">
        <w:rPr>
          <w:lang w:val="lt-LT"/>
        </w:rPr>
        <w:t xml:space="preserve">8.1. </w:t>
      </w:r>
      <w:r w:rsidR="00B42694" w:rsidRPr="00E85EDA">
        <w:rPr>
          <w:lang w:val="lt-LT"/>
        </w:rPr>
        <w:t>Sutartis įsigalioja nuo Sutarties pasirašymo ir Sutarties 7.1 papunktyje numatyto Sutarties įvykdymo užtikrinimo pateikimo dienos ir galioja iki visiško Sutarties Šalių sutartinių įsipareigojimų įvykdymo arba iki kol ji nėra nutraukiama teisės aktuose ar šioje Sutartyje nustatytais atvejais.</w:t>
      </w:r>
    </w:p>
    <w:p w14:paraId="37D80104" w14:textId="77777777" w:rsidR="00B42694" w:rsidRPr="00E85EDA" w:rsidRDefault="003245E7" w:rsidP="00E85EDA">
      <w:pPr>
        <w:tabs>
          <w:tab w:val="left" w:pos="1134"/>
        </w:tabs>
        <w:ind w:firstLine="567"/>
        <w:jc w:val="both"/>
        <w:rPr>
          <w:lang w:val="lt-LT"/>
        </w:rPr>
      </w:pPr>
      <w:r w:rsidRPr="00E85EDA">
        <w:rPr>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74ABC247" w14:textId="77777777" w:rsidR="00B42694" w:rsidRPr="00E85EDA" w:rsidRDefault="003245E7" w:rsidP="00E85EDA">
      <w:pPr>
        <w:tabs>
          <w:tab w:val="left" w:pos="1134"/>
        </w:tabs>
        <w:ind w:firstLine="567"/>
        <w:jc w:val="both"/>
        <w:rPr>
          <w:lang w:val="lt-LT"/>
        </w:rPr>
      </w:pPr>
      <w:r w:rsidRPr="00E85EDA">
        <w:rPr>
          <w:lang w:val="lt-LT"/>
        </w:rPr>
        <w:t xml:space="preserve">8.3. </w:t>
      </w:r>
      <w:r w:rsidR="00B42694" w:rsidRPr="00E85EDA">
        <w:rPr>
          <w:lang w:val="lt-LT"/>
        </w:rPr>
        <w:t xml:space="preserve">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w:t>
      </w:r>
      <w:r w:rsidR="00BC6696" w:rsidRPr="00E85EDA">
        <w:rPr>
          <w:lang w:val="lt-LT"/>
        </w:rPr>
        <w:t>CK</w:t>
      </w:r>
      <w:r w:rsidR="00B42694" w:rsidRPr="00E85EDA">
        <w:rPr>
          <w:lang w:val="lt-LT"/>
        </w:rPr>
        <w:t xml:space="preserve">  6.217 straipsnio 2 dalies kriterijus, ir pagal Sutartį (kai Šalys susitaria, ką laikys esminiu Sutarties pažeidimu). Šalys susitaria, kad esminiu Sutarties pažeidimu pagal Sutartį laikomi:</w:t>
      </w:r>
    </w:p>
    <w:p w14:paraId="7C491719" w14:textId="77777777" w:rsidR="003245E7" w:rsidRPr="00E85EDA" w:rsidRDefault="003245E7" w:rsidP="00E85EDA">
      <w:pPr>
        <w:tabs>
          <w:tab w:val="left" w:pos="1134"/>
        </w:tabs>
        <w:ind w:firstLine="567"/>
        <w:jc w:val="both"/>
        <w:rPr>
          <w:lang w:val="lt-LT"/>
        </w:rPr>
      </w:pPr>
      <w:r w:rsidRPr="00E85EDA">
        <w:rPr>
          <w:lang w:val="lt-LT"/>
        </w:rPr>
        <w:t xml:space="preserve">8.3.1. </w:t>
      </w:r>
      <w:r w:rsidR="00B42694" w:rsidRPr="00E85EDA">
        <w:rPr>
          <w:lang w:val="lt-LT"/>
        </w:rPr>
        <w:t>Pirkėjo mokėjimo prievolės termino praleidimas daugiau kaip 30 (trisdešimt) dienų;</w:t>
      </w:r>
    </w:p>
    <w:p w14:paraId="1B081D49" w14:textId="77777777" w:rsidR="003245E7" w:rsidRPr="00E85EDA" w:rsidRDefault="003245E7" w:rsidP="00E85EDA">
      <w:pPr>
        <w:tabs>
          <w:tab w:val="left" w:pos="1134"/>
        </w:tabs>
        <w:ind w:firstLine="567"/>
        <w:jc w:val="both"/>
        <w:rPr>
          <w:lang w:val="lt-LT"/>
        </w:rPr>
      </w:pPr>
      <w:r w:rsidRPr="00E85EDA">
        <w:rPr>
          <w:lang w:val="lt-LT"/>
        </w:rPr>
        <w:t xml:space="preserve">8.3.2. </w:t>
      </w:r>
      <w:r w:rsidR="00B42694" w:rsidRPr="00E85EDA">
        <w:rPr>
          <w:lang w:val="lt-LT"/>
        </w:rPr>
        <w:t>netinkamos kokybės, t. y. Sutarties reikalavimų neatitinkančių, prekių patiekimas, sukonfigūravimas ir išbandymas;</w:t>
      </w:r>
    </w:p>
    <w:p w14:paraId="21582F18" w14:textId="77777777" w:rsidR="00B42694" w:rsidRPr="00E85EDA" w:rsidRDefault="00B42694" w:rsidP="00E85EDA">
      <w:pPr>
        <w:tabs>
          <w:tab w:val="left" w:pos="1134"/>
        </w:tabs>
        <w:ind w:firstLine="567"/>
        <w:jc w:val="both"/>
        <w:rPr>
          <w:lang w:val="lt-LT"/>
        </w:rPr>
      </w:pPr>
      <w:r w:rsidRPr="00E85EDA">
        <w:rPr>
          <w:lang w:val="lt-LT"/>
        </w:rPr>
        <w:t>8.3.3. Pardavėjo prievolės termino praleidimas daugiau kaip 30 (trisdešimt) dienų.</w:t>
      </w:r>
    </w:p>
    <w:p w14:paraId="4F1380B0" w14:textId="77777777" w:rsidR="003245E7" w:rsidRPr="00E85EDA" w:rsidRDefault="003245E7" w:rsidP="00E85EDA">
      <w:pPr>
        <w:tabs>
          <w:tab w:val="left" w:pos="1134"/>
        </w:tabs>
        <w:ind w:firstLine="567"/>
        <w:jc w:val="both"/>
        <w:rPr>
          <w:lang w:val="lt-LT"/>
        </w:rPr>
      </w:pPr>
      <w:r w:rsidRPr="00E85EDA">
        <w:rPr>
          <w:lang w:val="lt-LT"/>
        </w:rPr>
        <w:t xml:space="preserve">8.4. </w:t>
      </w:r>
      <w:r w:rsidR="00B42694" w:rsidRPr="00E85EDA">
        <w:rPr>
          <w:lang w:val="lt-LT"/>
        </w:rPr>
        <w:t>Pirkėjas turi teisę vienašališkai nutraukti Sutartį apie tai pranešęs Pardavėjui raštu prieš 30 (trisdešimt) dienų. Šiuo atveju Pirkėjas privalo sumokėti Pardavėjui kainos dalį, proporcingą pristatytoms, sukonfigūruotoms ir išbandytoms prekėms, bei suteiktiems mokymams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dienų. Šiuo atveju Pardavėjas privalo visiškai atlyginti Pirkėjui patirtus nuostolius.</w:t>
      </w:r>
    </w:p>
    <w:p w14:paraId="3A3CB907" w14:textId="77777777" w:rsidR="003245E7" w:rsidRPr="00E85EDA" w:rsidRDefault="003245E7" w:rsidP="00E85EDA">
      <w:pPr>
        <w:pStyle w:val="Sraopastraipa"/>
        <w:tabs>
          <w:tab w:val="left" w:pos="1134"/>
        </w:tabs>
        <w:ind w:left="0" w:firstLine="567"/>
        <w:jc w:val="both"/>
        <w:rPr>
          <w:lang w:val="lt-LT"/>
        </w:rPr>
      </w:pPr>
      <w:r w:rsidRPr="00E85EDA">
        <w:rPr>
          <w:lang w:val="lt-LT"/>
        </w:rPr>
        <w:t xml:space="preserve">8.5. Sutartis bet kada gali būti nutraukta raštišku abiejų Šalių susitarimu, Lietuvos Respublikos </w:t>
      </w:r>
      <w:r w:rsidR="00BC6696" w:rsidRPr="00E85EDA">
        <w:rPr>
          <w:lang w:val="lt-LT"/>
        </w:rPr>
        <w:t>VPĮ</w:t>
      </w:r>
      <w:r w:rsidRPr="00E85EDA">
        <w:rPr>
          <w:lang w:val="lt-LT"/>
        </w:rPr>
        <w:t xml:space="preserve"> 90 straipsnio nustatytais atvejais ir tvarka bei kitų teisės aktų numatytais atvejais. </w:t>
      </w:r>
    </w:p>
    <w:p w14:paraId="46931A42" w14:textId="77777777" w:rsidR="00B42694" w:rsidRPr="00E85EDA" w:rsidRDefault="00B42694" w:rsidP="00E85EDA">
      <w:pPr>
        <w:pStyle w:val="Sraopastraipa"/>
        <w:tabs>
          <w:tab w:val="left" w:pos="1134"/>
        </w:tabs>
        <w:ind w:left="0" w:firstLine="567"/>
        <w:jc w:val="both"/>
        <w:rPr>
          <w:lang w:val="lt-LT"/>
        </w:rPr>
      </w:pPr>
      <w:r w:rsidRPr="00E85EDA">
        <w:rPr>
          <w:lang w:val="lt-LT"/>
        </w:rPr>
        <w:t xml:space="preserve">8.6. </w:t>
      </w:r>
      <w:r w:rsidRPr="00E85EDA">
        <w:rPr>
          <w:bCs/>
          <w:lang w:val="lt-LT"/>
        </w:rPr>
        <w:t>Sutartis yra nutraukiama nedelsiant, kai Lietuvos Respublikos Vyriausybė Svarbių objektų apsaugos įstatymo nustatyta tvarka priima sprendimą, patvirtinantį, kad Sutartis neatitinka nacionalinio saugumo interesų (</w:t>
      </w:r>
      <w:r w:rsidR="00BC6696" w:rsidRPr="00E85EDA">
        <w:rPr>
          <w:bCs/>
          <w:lang w:val="lt-LT"/>
        </w:rPr>
        <w:t>VPĮ</w:t>
      </w:r>
      <w:r w:rsidRPr="00E85EDA">
        <w:rPr>
          <w:bCs/>
          <w:lang w:val="lt-LT"/>
        </w:rPr>
        <w:t xml:space="preserve"> 87 straipsnio 3 dalis).</w:t>
      </w:r>
    </w:p>
    <w:p w14:paraId="14633237" w14:textId="77777777" w:rsidR="00B42694" w:rsidRPr="00E85EDA" w:rsidRDefault="00B42694" w:rsidP="00E85EDA">
      <w:pPr>
        <w:pStyle w:val="Sraopastraipa"/>
        <w:tabs>
          <w:tab w:val="left" w:pos="1134"/>
        </w:tabs>
        <w:ind w:left="0" w:firstLine="567"/>
        <w:jc w:val="both"/>
        <w:rPr>
          <w:lang w:val="lt-LT"/>
        </w:rPr>
      </w:pPr>
    </w:p>
    <w:p w14:paraId="3C8A3276" w14:textId="77777777" w:rsidR="003245E7" w:rsidRPr="00E85EDA" w:rsidRDefault="003245E7" w:rsidP="00E85EDA">
      <w:pPr>
        <w:pStyle w:val="Sraopastraipa"/>
        <w:ind w:left="0"/>
        <w:jc w:val="center"/>
        <w:rPr>
          <w:b/>
          <w:lang w:val="lt-LT"/>
        </w:rPr>
      </w:pPr>
      <w:r w:rsidRPr="00E85EDA">
        <w:rPr>
          <w:b/>
          <w:lang w:val="lt-LT"/>
        </w:rPr>
        <w:t>9. SUTARTIES VYKDYMO SUSTABDYMAS</w:t>
      </w:r>
    </w:p>
    <w:p w14:paraId="1CBEA17A" w14:textId="77777777" w:rsidR="003245E7" w:rsidRPr="00E85EDA" w:rsidRDefault="003245E7" w:rsidP="00E85EDA">
      <w:pPr>
        <w:pStyle w:val="Sraopastraipa"/>
        <w:ind w:left="0" w:firstLine="720"/>
        <w:jc w:val="both"/>
        <w:rPr>
          <w:lang w:val="lt-LT"/>
        </w:rPr>
      </w:pPr>
    </w:p>
    <w:p w14:paraId="5845792B" w14:textId="77777777" w:rsidR="003245E7" w:rsidRPr="00E85EDA" w:rsidRDefault="003245E7" w:rsidP="00E85EDA">
      <w:pPr>
        <w:pStyle w:val="Sraopastraipa"/>
        <w:tabs>
          <w:tab w:val="left" w:pos="1134"/>
        </w:tabs>
        <w:ind w:left="0" w:firstLine="720"/>
        <w:jc w:val="both"/>
        <w:rPr>
          <w:lang w:val="lt-LT"/>
        </w:rPr>
      </w:pPr>
      <w:r w:rsidRPr="00E85EDA">
        <w:rPr>
          <w:lang w:val="lt-LT"/>
        </w:rPr>
        <w:t>9.1.</w:t>
      </w:r>
      <w:r w:rsidRPr="00E85EDA">
        <w:rPr>
          <w:lang w:val="lt-LT"/>
        </w:rPr>
        <w:tab/>
      </w:r>
      <w:r w:rsidR="00CF27DC" w:rsidRPr="00E85EDA">
        <w:rPr>
          <w:bCs/>
          <w:lang w:val="lt-LT"/>
        </w:rPr>
        <w:t>Esant svarbioms aplinkybėms, nepriklausančiomis nuo Pardavėjo valios, dėl kurių Pardavėjas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Pirkėjas), Pirkėjas turi teisę sustabdyti prekių pristatymo, konfigūravimo ir išbandymo bei apmokymų termino eigą.</w:t>
      </w:r>
    </w:p>
    <w:p w14:paraId="7C465B22" w14:textId="77777777" w:rsidR="003245E7" w:rsidRPr="00E85EDA" w:rsidRDefault="003245E7" w:rsidP="00E85EDA">
      <w:pPr>
        <w:pStyle w:val="Sraopastraipa"/>
        <w:tabs>
          <w:tab w:val="left" w:pos="1134"/>
        </w:tabs>
        <w:ind w:left="0" w:firstLine="720"/>
        <w:jc w:val="both"/>
        <w:rPr>
          <w:lang w:val="lt-LT"/>
        </w:rPr>
      </w:pPr>
      <w:r w:rsidRPr="00E85EDA">
        <w:rPr>
          <w:lang w:val="lt-LT"/>
        </w:rPr>
        <w:t>9.2.</w:t>
      </w:r>
      <w:r w:rsidRPr="00E85EDA">
        <w:rPr>
          <w:lang w:val="lt-LT"/>
        </w:rPr>
        <w:tab/>
      </w:r>
      <w:r w:rsidR="00CF27DC" w:rsidRPr="00E85EDA">
        <w:rPr>
          <w:bCs/>
          <w:lang w:val="lt-LT"/>
        </w:rPr>
        <w:t>Atsiradus aplinkybėms, dėl kurių Pardavėjas negali vykdyti sutartinių įsipareigojimų, Pardavėjas apie tai nedelsdamas privalo informuoti Pirkėją, pateikdamas informaciją ir dokumentus (jei tokie yra ir juos įmanoma pateikti), įrodančius sutartinių įsipareigojimų vykdymo negalimumą dėl aplinkybių, nepriklausančių nuo Pardavėjo. Išnykus aplinkybėms, trukdžiusioms Pardavėjui vykdyti sutartinius įsipareigojimus, sustabdytas prekių pristatymo ir konfigūravimo ir išbandymo bei apmokymų terminas atnaujinamas.</w:t>
      </w:r>
    </w:p>
    <w:p w14:paraId="32231280" w14:textId="77777777" w:rsidR="003245E7" w:rsidRPr="00E85EDA" w:rsidRDefault="003245E7" w:rsidP="00E85EDA">
      <w:pPr>
        <w:pStyle w:val="Lentelstekstas"/>
        <w:spacing w:before="0" w:after="0"/>
        <w:ind w:left="0" w:right="0" w:firstLine="709"/>
        <w:rPr>
          <w:rFonts w:ascii="Times New Roman" w:hAnsi="Times New Roman" w:cs="Times New Roman"/>
          <w:bCs/>
          <w:sz w:val="24"/>
          <w:szCs w:val="24"/>
        </w:rPr>
      </w:pPr>
      <w:r w:rsidRPr="00E85EDA">
        <w:rPr>
          <w:rFonts w:ascii="Times New Roman" w:hAnsi="Times New Roman" w:cs="Times New Roman"/>
          <w:sz w:val="24"/>
          <w:szCs w:val="24"/>
        </w:rPr>
        <w:t xml:space="preserve">9.3. </w:t>
      </w:r>
      <w:r w:rsidR="00CF27DC" w:rsidRPr="00E85EDA">
        <w:rPr>
          <w:rFonts w:ascii="Times New Roman" w:hAnsi="Times New Roman" w:cs="Times New Roman"/>
          <w:bCs/>
          <w:sz w:val="24"/>
          <w:szCs w:val="24"/>
        </w:rPr>
        <w:t>Pirkėjas ir Pardavėjas Sutarties 9.1 ar 9.2 papunktyje nurodytu atveju pasirašo susitarimą dėl sutartinių įsipareigojimų vykdymo sustabdymo, jame nurodant priežastis ir sustabdymo terminą, bei pridedant dokumentus, patvirtinančius sustabdymo pagrindą (jeigu tokie yra ir juos įmanoma pateikti).</w:t>
      </w:r>
    </w:p>
    <w:p w14:paraId="068988C1" w14:textId="77777777" w:rsidR="003245E7" w:rsidRPr="00E85EDA" w:rsidRDefault="003245E7" w:rsidP="00E85EDA">
      <w:pPr>
        <w:pStyle w:val="Sraopastraipa"/>
        <w:ind w:left="0" w:firstLine="720"/>
        <w:jc w:val="both"/>
        <w:rPr>
          <w:bCs/>
          <w:lang w:val="lt-LT"/>
        </w:rPr>
      </w:pPr>
      <w:r w:rsidRPr="00E85EDA">
        <w:rPr>
          <w:rFonts w:eastAsia="Calibri"/>
          <w:iCs/>
          <w:lang w:val="lt-LT"/>
        </w:rPr>
        <w:lastRenderedPageBreak/>
        <w:t>9.</w:t>
      </w:r>
      <w:r w:rsidR="001104BF" w:rsidRPr="00E85EDA">
        <w:rPr>
          <w:rFonts w:eastAsia="Calibri"/>
          <w:iCs/>
          <w:lang w:val="lt-LT"/>
        </w:rPr>
        <w:t>4</w:t>
      </w:r>
      <w:r w:rsidRPr="00E85EDA">
        <w:rPr>
          <w:rFonts w:eastAsia="Calibri"/>
          <w:iCs/>
          <w:lang w:val="lt-LT"/>
        </w:rPr>
        <w:t xml:space="preserve">. </w:t>
      </w:r>
      <w:r w:rsidR="00CF27DC" w:rsidRPr="00E85EDA">
        <w:rPr>
          <w:bCs/>
          <w:lang w:val="lt-LT"/>
        </w:rPr>
        <w:t>Galimas maksimalus sutartinių įsipareigojimų vykdymo sustabdymo terminas – iki 6 (šešių) savaičių.</w:t>
      </w:r>
    </w:p>
    <w:p w14:paraId="654FF5D4" w14:textId="77777777" w:rsidR="00CF27DC" w:rsidRPr="00E85EDA" w:rsidRDefault="00CF27DC" w:rsidP="00E85EDA">
      <w:pPr>
        <w:ind w:hanging="567"/>
        <w:rPr>
          <w:bCs/>
          <w:lang w:val="lt-LT"/>
        </w:rPr>
      </w:pPr>
    </w:p>
    <w:p w14:paraId="4796BC2D" w14:textId="77777777" w:rsidR="003245E7" w:rsidRPr="00E85EDA" w:rsidRDefault="003245E7" w:rsidP="00E85EDA">
      <w:pPr>
        <w:tabs>
          <w:tab w:val="left" w:pos="567"/>
        </w:tabs>
        <w:jc w:val="center"/>
        <w:rPr>
          <w:b/>
          <w:bCs/>
          <w:lang w:val="lt-LT"/>
        </w:rPr>
      </w:pPr>
      <w:r w:rsidRPr="00E85EDA">
        <w:rPr>
          <w:b/>
          <w:bCs/>
          <w:lang w:val="lt-LT"/>
        </w:rPr>
        <w:t>10. KITOS SĄLYGOS</w:t>
      </w:r>
    </w:p>
    <w:p w14:paraId="7CBDF558" w14:textId="77777777" w:rsidR="003245E7" w:rsidRPr="00E85EDA" w:rsidRDefault="003245E7" w:rsidP="00E85EDA">
      <w:pPr>
        <w:tabs>
          <w:tab w:val="left" w:pos="567"/>
        </w:tabs>
        <w:jc w:val="center"/>
        <w:rPr>
          <w:b/>
          <w:bCs/>
          <w:lang w:val="lt-LT"/>
        </w:rPr>
      </w:pPr>
    </w:p>
    <w:p w14:paraId="1E7A197F" w14:textId="77777777" w:rsidR="003245E7" w:rsidRPr="00E85EDA" w:rsidRDefault="003245E7" w:rsidP="00E85EDA">
      <w:pPr>
        <w:shd w:val="clear" w:color="auto" w:fill="FFFFFF"/>
        <w:tabs>
          <w:tab w:val="left" w:pos="0"/>
          <w:tab w:val="left" w:pos="1080"/>
        </w:tabs>
        <w:ind w:firstLine="567"/>
        <w:jc w:val="both"/>
        <w:rPr>
          <w:rFonts w:eastAsia="Calibri"/>
          <w:lang w:val="lt-LT"/>
        </w:rPr>
      </w:pPr>
      <w:r w:rsidRPr="00E85EDA">
        <w:rPr>
          <w:spacing w:val="-2"/>
          <w:lang w:val="lt-LT"/>
        </w:rPr>
        <w:t xml:space="preserve">10.1. </w:t>
      </w:r>
      <w:r w:rsidR="003C402F" w:rsidRPr="00E85EDA">
        <w:rPr>
          <w:lang w:val="lt-LT"/>
        </w:rPr>
        <w:t xml:space="preserve">Sutarties sąlygos Sutarties galiojimo laikotarpiu gali būti keičiamos šioje Sutartyje ir </w:t>
      </w:r>
      <w:r w:rsidR="00BC6696" w:rsidRPr="00E85EDA">
        <w:rPr>
          <w:lang w:val="lt-LT"/>
        </w:rPr>
        <w:t>VPĮ</w:t>
      </w:r>
      <w:r w:rsidR="003C402F" w:rsidRPr="00E85EDA">
        <w:rPr>
          <w:lang w:val="lt-LT"/>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abiejų Šalių, be to, jie tampa neatskiriama Sutarties dalimi.</w:t>
      </w:r>
    </w:p>
    <w:p w14:paraId="4D30DF99" w14:textId="714190DE" w:rsidR="003245E7" w:rsidRPr="00E85EDA" w:rsidRDefault="003245E7" w:rsidP="00E85EDA">
      <w:pPr>
        <w:shd w:val="clear" w:color="auto" w:fill="FFFFFF"/>
        <w:tabs>
          <w:tab w:val="left" w:pos="0"/>
          <w:tab w:val="left" w:pos="1080"/>
        </w:tabs>
        <w:ind w:firstLine="567"/>
        <w:jc w:val="both"/>
        <w:rPr>
          <w:bCs/>
          <w:lang w:val="lt-LT"/>
        </w:rPr>
      </w:pPr>
      <w:r w:rsidRPr="00E85EDA">
        <w:rPr>
          <w:lang w:val="lt-LT"/>
        </w:rPr>
        <w:t xml:space="preserve">10.2. </w:t>
      </w:r>
      <w:r w:rsidR="003C402F" w:rsidRPr="00E85EDA">
        <w:rPr>
          <w:lang w:val="lt-LT"/>
        </w:rPr>
        <w:t>Pirkėjas</w:t>
      </w:r>
      <w:r w:rsidR="003C402F" w:rsidRPr="00E85EDA">
        <w:rPr>
          <w:bCs/>
          <w:lang w:val="lt-LT"/>
        </w:rPr>
        <w:t xml:space="preserve"> </w:t>
      </w:r>
      <w:r w:rsidR="003C402F" w:rsidRPr="00E85EDA">
        <w:rPr>
          <w:lang w:val="lt-LT"/>
        </w:rPr>
        <w:t xml:space="preserve">atsakingu už Sutarties vykdymą asmeniu skiria </w:t>
      </w:r>
      <w:r w:rsidR="00153527" w:rsidRPr="00153527">
        <w:rPr>
          <w:i/>
          <w:lang w:val="lt-LT"/>
        </w:rPr>
        <w:t>&lt;konfidencialu&gt;</w:t>
      </w:r>
      <w:r w:rsidR="003C402F" w:rsidRPr="00E85EDA">
        <w:rPr>
          <w:lang w:val="lt-LT"/>
        </w:rPr>
        <w:t xml:space="preserve">. </w:t>
      </w:r>
      <w:r w:rsidR="00E85EDA" w:rsidRPr="00E85EDA">
        <w:rPr>
          <w:lang w:val="lt-LT"/>
        </w:rPr>
        <w:t xml:space="preserve">Pardavėjas atsakingu už Sutarties vykdymą asmeniu skiria sprendimų vadovą </w:t>
      </w:r>
      <w:r w:rsidR="00E85EDA" w:rsidRPr="003400DC">
        <w:rPr>
          <w:rFonts w:eastAsiaTheme="minorHAnsi"/>
          <w:lang w:val="lt-LT"/>
        </w:rPr>
        <w:t xml:space="preserve">Vaidotą Černiauską </w:t>
      </w:r>
      <w:r w:rsidR="00E85EDA" w:rsidRPr="00E85EDA">
        <w:rPr>
          <w:lang w:val="lt-LT"/>
        </w:rPr>
        <w:t xml:space="preserve">(el. paštas: </w:t>
      </w:r>
      <w:hyperlink r:id="rId11" w:history="1">
        <w:r w:rsidR="00E85EDA" w:rsidRPr="003400DC">
          <w:rPr>
            <w:rStyle w:val="Hipersaitas"/>
            <w:rFonts w:eastAsiaTheme="minorHAnsi"/>
            <w:color w:val="auto"/>
            <w:u w:val="none"/>
            <w:lang w:val="lt-LT"/>
          </w:rPr>
          <w:t>vaidotas@whitebit.lt</w:t>
        </w:r>
      </w:hyperlink>
      <w:r w:rsidR="00E85EDA" w:rsidRPr="003400DC">
        <w:rPr>
          <w:rFonts w:eastAsiaTheme="minorHAnsi"/>
          <w:lang w:val="lt-LT"/>
        </w:rPr>
        <w:t xml:space="preserve">, </w:t>
      </w:r>
      <w:r w:rsidR="00E85EDA" w:rsidRPr="00E85EDA">
        <w:rPr>
          <w:lang w:val="lt-LT"/>
        </w:rPr>
        <w:t xml:space="preserve">tel.: </w:t>
      </w:r>
      <w:r w:rsidR="00E85EDA" w:rsidRPr="003400DC">
        <w:rPr>
          <w:rFonts w:eastAsiaTheme="minorHAnsi"/>
          <w:lang w:val="lt-LT"/>
        </w:rPr>
        <w:t xml:space="preserve">8 686 13268). </w:t>
      </w:r>
      <w:r w:rsidRPr="00E85EDA">
        <w:rPr>
          <w:rStyle w:val="Komentaronuoroda"/>
          <w:sz w:val="24"/>
          <w:szCs w:val="24"/>
          <w:lang w:val="lt-LT"/>
        </w:rPr>
        <w:t>A</w:t>
      </w:r>
      <w:r w:rsidRPr="00E85EDA">
        <w:rPr>
          <w:lang w:val="lt-LT"/>
        </w:rPr>
        <w:t xml:space="preserve">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E85EDA">
        <w:rPr>
          <w:lang w:val="lt-LT"/>
        </w:rPr>
        <w:t>karolis.klusevicius@vrm.lt</w:t>
      </w:r>
      <w:proofErr w:type="spellEnd"/>
      <w:r w:rsidRPr="00E85EDA">
        <w:rPr>
          <w:lang w:val="lt-LT"/>
        </w:rPr>
        <w:t xml:space="preserve">, tel.: (8 5) 271 7242) arba jo paskirtas asmuo. </w:t>
      </w:r>
    </w:p>
    <w:p w14:paraId="66FECED7" w14:textId="77777777" w:rsidR="003245E7" w:rsidRPr="00E85EDA" w:rsidRDefault="003245E7" w:rsidP="00E85EDA">
      <w:pPr>
        <w:shd w:val="clear" w:color="auto" w:fill="FFFFFF"/>
        <w:tabs>
          <w:tab w:val="left" w:pos="0"/>
          <w:tab w:val="left" w:pos="1080"/>
        </w:tabs>
        <w:ind w:firstLine="567"/>
        <w:jc w:val="both"/>
        <w:rPr>
          <w:spacing w:val="-2"/>
          <w:lang w:val="lt-LT"/>
        </w:rPr>
      </w:pPr>
      <w:r w:rsidRPr="00E85EDA">
        <w:rPr>
          <w:spacing w:val="-2"/>
          <w:lang w:val="lt-LT"/>
        </w:rPr>
        <w:t xml:space="preserve">10.3. </w:t>
      </w:r>
      <w:r w:rsidR="003C402F" w:rsidRPr="00E85EDA">
        <w:rPr>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w:t>
      </w:r>
      <w:r w:rsidR="004B50A5" w:rsidRPr="00E85EDA">
        <w:rPr>
          <w:lang w:val="lt-LT"/>
        </w:rPr>
        <w:t>iena, kurią viena iš Sutarties Š</w:t>
      </w:r>
      <w:r w:rsidR="003C402F" w:rsidRPr="00E85EDA">
        <w:rPr>
          <w:lang w:val="lt-LT"/>
        </w:rPr>
        <w:t>al</w:t>
      </w:r>
      <w:r w:rsidR="004B50A5" w:rsidRPr="00E85EDA">
        <w:rPr>
          <w:lang w:val="lt-LT"/>
        </w:rPr>
        <w:t>ių pateikė prašymą raštu kitai Š</w:t>
      </w:r>
      <w:r w:rsidR="003C402F" w:rsidRPr="00E85EDA">
        <w:rPr>
          <w:lang w:val="lt-LT"/>
        </w:rPr>
        <w:t>aliai su siūlymu pradėti derybas.</w:t>
      </w:r>
    </w:p>
    <w:p w14:paraId="5851FB46" w14:textId="77777777" w:rsidR="003245E7" w:rsidRPr="00E85EDA" w:rsidRDefault="003245E7" w:rsidP="00E85EDA">
      <w:pPr>
        <w:shd w:val="clear" w:color="auto" w:fill="FFFFFF"/>
        <w:tabs>
          <w:tab w:val="left" w:pos="0"/>
          <w:tab w:val="left" w:pos="1080"/>
        </w:tabs>
        <w:ind w:firstLine="567"/>
        <w:jc w:val="both"/>
        <w:rPr>
          <w:spacing w:val="-2"/>
          <w:lang w:val="lt-LT"/>
        </w:rPr>
      </w:pPr>
      <w:r w:rsidRPr="00E85EDA">
        <w:rPr>
          <w:lang w:val="lt-LT"/>
        </w:rPr>
        <w:t>10.4.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C219F38" w14:textId="77777777" w:rsidR="003245E7" w:rsidRPr="00E85EDA" w:rsidRDefault="003245E7" w:rsidP="00E85EDA">
      <w:pPr>
        <w:shd w:val="clear" w:color="auto" w:fill="FFFFFF"/>
        <w:tabs>
          <w:tab w:val="left" w:pos="0"/>
          <w:tab w:val="left" w:pos="1080"/>
        </w:tabs>
        <w:ind w:firstLine="567"/>
        <w:jc w:val="both"/>
        <w:rPr>
          <w:spacing w:val="-2"/>
          <w:lang w:val="lt-LT"/>
        </w:rPr>
      </w:pPr>
      <w:r w:rsidRPr="00E85EDA">
        <w:rPr>
          <w:lang w:val="lt-LT"/>
        </w:rPr>
        <w:t xml:space="preserve">10.5. </w:t>
      </w:r>
      <w:r w:rsidR="004B50A5" w:rsidRPr="00E85EDA">
        <w:rPr>
          <w:lang w:val="lt-LT"/>
        </w:rPr>
        <w:t>Sutarčiai aiškinti bei ginčams spręsti taikoma Lietuvos Respublikos teisė.</w:t>
      </w:r>
    </w:p>
    <w:p w14:paraId="10E60BAD" w14:textId="77777777" w:rsidR="003245E7" w:rsidRPr="00E85EDA" w:rsidRDefault="003245E7" w:rsidP="00E85EDA">
      <w:pPr>
        <w:shd w:val="clear" w:color="auto" w:fill="FFFFFF"/>
        <w:tabs>
          <w:tab w:val="left" w:pos="0"/>
          <w:tab w:val="left" w:pos="1080"/>
        </w:tabs>
        <w:ind w:firstLine="567"/>
        <w:jc w:val="both"/>
        <w:rPr>
          <w:lang w:val="lt-LT"/>
        </w:rPr>
      </w:pPr>
      <w:r w:rsidRPr="00E85EDA">
        <w:rPr>
          <w:spacing w:val="-2"/>
          <w:lang w:val="lt-LT"/>
        </w:rPr>
        <w:t xml:space="preserve">10.6. Šalių tarpusavio santykiai, neaptarti Sutartyje, reguliuojami </w:t>
      </w:r>
      <w:r w:rsidR="00BC6696" w:rsidRPr="00E85EDA">
        <w:rPr>
          <w:spacing w:val="-2"/>
          <w:lang w:val="lt-LT"/>
        </w:rPr>
        <w:t>CK</w:t>
      </w:r>
      <w:r w:rsidRPr="00E85EDA">
        <w:rPr>
          <w:spacing w:val="-2"/>
          <w:lang w:val="lt-LT"/>
        </w:rPr>
        <w:t xml:space="preserve"> ir kitų teisės aktų nustatyta tvarka.</w:t>
      </w:r>
      <w:r w:rsidRPr="00E85EDA">
        <w:rPr>
          <w:lang w:val="lt-LT"/>
        </w:rPr>
        <w:t xml:space="preserve"> </w:t>
      </w:r>
    </w:p>
    <w:p w14:paraId="645AA7A3" w14:textId="77777777" w:rsidR="003245E7" w:rsidRPr="00E85EDA" w:rsidRDefault="003245E7" w:rsidP="00E85EDA">
      <w:pPr>
        <w:pStyle w:val="Lentelstekstas"/>
        <w:spacing w:before="0" w:after="0"/>
        <w:ind w:left="0" w:right="0" w:firstLine="567"/>
        <w:rPr>
          <w:rFonts w:ascii="Times New Roman" w:hAnsi="Times New Roman" w:cs="Times New Roman"/>
          <w:bCs/>
          <w:sz w:val="24"/>
          <w:szCs w:val="24"/>
        </w:rPr>
      </w:pPr>
      <w:r w:rsidRPr="00E85EDA">
        <w:rPr>
          <w:rFonts w:ascii="Times New Roman" w:hAnsi="Times New Roman" w:cs="Times New Roman"/>
          <w:bCs/>
          <w:sz w:val="24"/>
          <w:szCs w:val="24"/>
        </w:rPr>
        <w:t xml:space="preserve">10.7. Pirkimo sutartis sudaroma vadovaujantis </w:t>
      </w:r>
      <w:r w:rsidR="00BC6696" w:rsidRPr="00E85EDA">
        <w:rPr>
          <w:rFonts w:ascii="Times New Roman" w:hAnsi="Times New Roman" w:cs="Times New Roman"/>
          <w:bCs/>
          <w:sz w:val="24"/>
          <w:szCs w:val="24"/>
        </w:rPr>
        <w:t>CK</w:t>
      </w:r>
      <w:r w:rsidRPr="00E85EDA">
        <w:rPr>
          <w:rFonts w:ascii="Times New Roman" w:hAnsi="Times New Roman" w:cs="Times New Roman"/>
          <w:bCs/>
          <w:sz w:val="24"/>
          <w:szCs w:val="24"/>
        </w:rPr>
        <w:t xml:space="preserve"> ir </w:t>
      </w:r>
      <w:r w:rsidR="00BC6696" w:rsidRPr="00E85EDA">
        <w:rPr>
          <w:rFonts w:ascii="Times New Roman" w:hAnsi="Times New Roman" w:cs="Times New Roman"/>
          <w:bCs/>
          <w:sz w:val="24"/>
          <w:szCs w:val="24"/>
        </w:rPr>
        <w:t>VPĮ</w:t>
      </w:r>
      <w:r w:rsidRPr="00E85EDA">
        <w:rPr>
          <w:rFonts w:ascii="Times New Roman" w:hAnsi="Times New Roman" w:cs="Times New Roman"/>
          <w:bCs/>
          <w:sz w:val="24"/>
          <w:szCs w:val="24"/>
        </w:rPr>
        <w:t>, šių pirkimo sąlygų ir pasiūlymo, pripažinto laimėjusiu, nuostatomis.</w:t>
      </w:r>
    </w:p>
    <w:p w14:paraId="04DE1679" w14:textId="77777777" w:rsidR="003245E7" w:rsidRPr="00E85EDA" w:rsidRDefault="003245E7" w:rsidP="00E85EDA">
      <w:pPr>
        <w:shd w:val="clear" w:color="auto" w:fill="FFFFFF"/>
        <w:tabs>
          <w:tab w:val="left" w:pos="0"/>
          <w:tab w:val="left" w:pos="1080"/>
        </w:tabs>
        <w:ind w:firstLine="567"/>
        <w:jc w:val="both"/>
        <w:rPr>
          <w:lang w:val="lt-LT"/>
        </w:rPr>
      </w:pPr>
      <w:r w:rsidRPr="00E85EDA">
        <w:rPr>
          <w:lang w:val="lt-LT"/>
        </w:rPr>
        <w:t>10.8.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710D5E8" w14:textId="77777777" w:rsidR="003245E7" w:rsidRPr="00E85EDA" w:rsidRDefault="003245E7" w:rsidP="00E85EDA">
      <w:pPr>
        <w:shd w:val="clear" w:color="auto" w:fill="FFFFFF"/>
        <w:tabs>
          <w:tab w:val="left" w:pos="0"/>
          <w:tab w:val="left" w:pos="540"/>
          <w:tab w:val="left" w:pos="720"/>
          <w:tab w:val="left" w:pos="1080"/>
        </w:tabs>
        <w:ind w:firstLine="567"/>
        <w:jc w:val="both"/>
        <w:rPr>
          <w:lang w:val="lt-LT"/>
        </w:rPr>
      </w:pPr>
      <w:r w:rsidRPr="00E85EDA">
        <w:rPr>
          <w:lang w:val="lt-LT"/>
        </w:rPr>
        <w:t>10.</w:t>
      </w:r>
      <w:r w:rsidR="008D054E" w:rsidRPr="00E85EDA">
        <w:rPr>
          <w:lang w:val="lt-LT"/>
        </w:rPr>
        <w:t>9</w:t>
      </w:r>
      <w:r w:rsidRPr="00E85EDA">
        <w:rPr>
          <w:lang w:val="lt-LT"/>
        </w:rPr>
        <w:t>. Sutarties neatskiriami priedai:</w:t>
      </w:r>
    </w:p>
    <w:p w14:paraId="3BEAF6BB" w14:textId="77777777" w:rsidR="003245E7" w:rsidRPr="00E85EDA" w:rsidRDefault="003245E7" w:rsidP="00E85EDA">
      <w:pPr>
        <w:tabs>
          <w:tab w:val="left" w:pos="1260"/>
        </w:tabs>
        <w:ind w:firstLine="567"/>
        <w:jc w:val="both"/>
        <w:rPr>
          <w:lang w:val="lt-LT"/>
        </w:rPr>
      </w:pPr>
      <w:r w:rsidRPr="00E85EDA">
        <w:rPr>
          <w:lang w:val="lt-LT"/>
        </w:rPr>
        <w:t>10.</w:t>
      </w:r>
      <w:r w:rsidR="008D054E" w:rsidRPr="00E85EDA">
        <w:rPr>
          <w:lang w:val="lt-LT"/>
        </w:rPr>
        <w:t>9</w:t>
      </w:r>
      <w:r w:rsidRPr="00E85EDA">
        <w:rPr>
          <w:lang w:val="lt-LT"/>
        </w:rPr>
        <w:t xml:space="preserve">.1. Sutarties 1 priedas – Techninė </w:t>
      </w:r>
      <w:r w:rsidR="002F7321" w:rsidRPr="00E85EDA">
        <w:rPr>
          <w:lang w:val="lt-LT"/>
        </w:rPr>
        <w:t>specifikacija, 5</w:t>
      </w:r>
      <w:r w:rsidRPr="00E85EDA">
        <w:rPr>
          <w:lang w:val="lt-LT"/>
        </w:rPr>
        <w:t xml:space="preserve"> lapai;</w:t>
      </w:r>
    </w:p>
    <w:p w14:paraId="4008286B" w14:textId="77777777" w:rsidR="008D054E" w:rsidRPr="00E85EDA" w:rsidRDefault="003245E7" w:rsidP="00E85EDA">
      <w:pPr>
        <w:tabs>
          <w:tab w:val="left" w:pos="1260"/>
        </w:tabs>
        <w:ind w:firstLine="567"/>
        <w:jc w:val="both"/>
        <w:rPr>
          <w:lang w:val="lt-LT"/>
        </w:rPr>
      </w:pPr>
      <w:r w:rsidRPr="00E85EDA">
        <w:rPr>
          <w:lang w:val="lt-LT"/>
        </w:rPr>
        <w:t>10.</w:t>
      </w:r>
      <w:r w:rsidR="008D054E" w:rsidRPr="00E85EDA">
        <w:rPr>
          <w:lang w:val="lt-LT"/>
        </w:rPr>
        <w:t>9</w:t>
      </w:r>
      <w:r w:rsidRPr="00E85EDA">
        <w:rPr>
          <w:lang w:val="lt-LT"/>
        </w:rPr>
        <w:t xml:space="preserve">.2. Sutarties 2 priedas – </w:t>
      </w:r>
      <w:r w:rsidR="008D054E" w:rsidRPr="00E85EDA">
        <w:rPr>
          <w:lang w:val="lt-LT"/>
        </w:rPr>
        <w:t xml:space="preserve">„Konfidencialumo pasižadėjimo neatskleisti informacijos, kuri taps žinoma vykdant sutartį, forma“, 2 lapai. </w:t>
      </w:r>
    </w:p>
    <w:p w14:paraId="14036B76" w14:textId="77777777" w:rsidR="003245E7" w:rsidRPr="00E85EDA" w:rsidRDefault="003245E7" w:rsidP="00E85EDA">
      <w:pPr>
        <w:shd w:val="clear" w:color="auto" w:fill="FFFFFF"/>
        <w:tabs>
          <w:tab w:val="left" w:pos="0"/>
          <w:tab w:val="left" w:pos="1080"/>
        </w:tabs>
        <w:ind w:firstLine="567"/>
        <w:jc w:val="both"/>
        <w:rPr>
          <w:lang w:val="lt-LT"/>
        </w:rPr>
      </w:pPr>
      <w:r w:rsidRPr="00E85EDA">
        <w:rPr>
          <w:lang w:val="lt-LT"/>
        </w:rPr>
        <w:t>PRIDEDAMA:</w:t>
      </w:r>
    </w:p>
    <w:p w14:paraId="623E587E" w14:textId="77777777" w:rsidR="008D054E" w:rsidRPr="00E85EDA" w:rsidRDefault="008D054E" w:rsidP="00E85EDA">
      <w:pPr>
        <w:shd w:val="clear" w:color="auto" w:fill="FFFFFF"/>
        <w:tabs>
          <w:tab w:val="left" w:pos="0"/>
          <w:tab w:val="left" w:pos="1080"/>
        </w:tabs>
        <w:ind w:firstLine="567"/>
        <w:jc w:val="both"/>
        <w:rPr>
          <w:lang w:val="lt-LT"/>
        </w:rPr>
      </w:pPr>
      <w:r w:rsidRPr="00E85EDA">
        <w:rPr>
          <w:lang w:val="lt-LT"/>
        </w:rPr>
        <w:t>Pardavėjo</w:t>
      </w:r>
      <w:r w:rsidR="003245E7" w:rsidRPr="00E85EDA">
        <w:rPr>
          <w:lang w:val="lt-LT"/>
        </w:rPr>
        <w:t xml:space="preserve"> užpildyta</w:t>
      </w:r>
      <w:r w:rsidRPr="00E85EDA">
        <w:rPr>
          <w:lang w:val="lt-LT"/>
        </w:rPr>
        <w:t xml:space="preserve"> pasiūlymo forma, 14 lapų;</w:t>
      </w:r>
    </w:p>
    <w:p w14:paraId="0CD5D6AF" w14:textId="77777777" w:rsidR="003245E7" w:rsidRPr="00E85EDA" w:rsidRDefault="008D054E" w:rsidP="00E85EDA">
      <w:pPr>
        <w:shd w:val="clear" w:color="auto" w:fill="FFFFFF"/>
        <w:tabs>
          <w:tab w:val="left" w:pos="0"/>
          <w:tab w:val="left" w:pos="1080"/>
        </w:tabs>
        <w:ind w:firstLine="567"/>
        <w:jc w:val="both"/>
        <w:rPr>
          <w:lang w:val="lt-LT"/>
        </w:rPr>
      </w:pPr>
      <w:r w:rsidRPr="00E85EDA">
        <w:rPr>
          <w:lang w:val="lt-LT"/>
        </w:rPr>
        <w:t>Pardavėjo užpildyta forma kvalifikacijai, 3 lapai.</w:t>
      </w:r>
    </w:p>
    <w:p w14:paraId="0299A330" w14:textId="77777777" w:rsidR="003245E7" w:rsidRPr="00E85EDA" w:rsidRDefault="003245E7" w:rsidP="00E85EDA">
      <w:pPr>
        <w:tabs>
          <w:tab w:val="left" w:pos="1080"/>
        </w:tabs>
        <w:ind w:firstLine="567"/>
        <w:jc w:val="both"/>
        <w:rPr>
          <w:lang w:val="lt-LT"/>
        </w:rPr>
      </w:pPr>
    </w:p>
    <w:p w14:paraId="5B1610F9" w14:textId="77777777" w:rsidR="003245E7" w:rsidRPr="00E85EDA" w:rsidRDefault="003245E7" w:rsidP="00E85EDA">
      <w:pPr>
        <w:tabs>
          <w:tab w:val="left" w:pos="0"/>
        </w:tabs>
        <w:jc w:val="center"/>
        <w:rPr>
          <w:b/>
          <w:bCs/>
          <w:lang w:val="lt-LT"/>
        </w:rPr>
      </w:pPr>
      <w:r w:rsidRPr="00E85EDA">
        <w:rPr>
          <w:b/>
          <w:bCs/>
          <w:lang w:val="lt-LT"/>
        </w:rPr>
        <w:t>11. ŠALIŲ REKVIZITAI</w:t>
      </w:r>
    </w:p>
    <w:p w14:paraId="7896048F" w14:textId="77777777" w:rsidR="003245E7" w:rsidRPr="00E85EDA" w:rsidRDefault="003245E7" w:rsidP="00E85EDA">
      <w:pPr>
        <w:tabs>
          <w:tab w:val="left" w:pos="0"/>
        </w:tabs>
        <w:jc w:val="center"/>
        <w:rPr>
          <w:b/>
          <w:bCs/>
          <w:lang w:val="lt-LT"/>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8D054E" w:rsidRPr="00E85EDA" w14:paraId="456AAEB9" w14:textId="77777777" w:rsidTr="00FD5FD1">
        <w:trPr>
          <w:trHeight w:val="4703"/>
        </w:trPr>
        <w:tc>
          <w:tcPr>
            <w:tcW w:w="5148" w:type="dxa"/>
            <w:shd w:val="clear" w:color="auto" w:fill="auto"/>
          </w:tcPr>
          <w:p w14:paraId="2E39EC91" w14:textId="77777777" w:rsidR="003245E7" w:rsidRPr="00E85EDA" w:rsidRDefault="003245E7" w:rsidP="00E85EDA">
            <w:pPr>
              <w:rPr>
                <w:b/>
                <w:lang w:val="lt-LT"/>
              </w:rPr>
            </w:pPr>
            <w:r w:rsidRPr="00E85EDA">
              <w:rPr>
                <w:b/>
                <w:lang w:val="lt-LT"/>
              </w:rPr>
              <w:lastRenderedPageBreak/>
              <w:t>PIRKĖJAS</w:t>
            </w:r>
          </w:p>
          <w:p w14:paraId="7F355203" w14:textId="77777777" w:rsidR="003245E7" w:rsidRPr="00E85EDA" w:rsidRDefault="003245E7" w:rsidP="00E85EDA">
            <w:pPr>
              <w:rPr>
                <w:b/>
                <w:lang w:val="lt-LT"/>
              </w:rPr>
            </w:pPr>
          </w:p>
          <w:p w14:paraId="3B98270A" w14:textId="77777777" w:rsidR="003245E7" w:rsidRPr="00E85EDA" w:rsidRDefault="003245E7" w:rsidP="00E85EDA">
            <w:pPr>
              <w:rPr>
                <w:b/>
                <w:bCs/>
                <w:lang w:val="lt-LT"/>
              </w:rPr>
            </w:pPr>
            <w:r w:rsidRPr="00E85EDA">
              <w:rPr>
                <w:b/>
                <w:bCs/>
                <w:lang w:val="lt-LT"/>
              </w:rPr>
              <w:t xml:space="preserve">Informatikos ir ryšių departamentas prie Lietuvos Respublikos vidaus reikalų ministerijos </w:t>
            </w:r>
          </w:p>
          <w:p w14:paraId="571E7E7A" w14:textId="77777777" w:rsidR="003245E7" w:rsidRPr="00E85EDA" w:rsidRDefault="003245E7" w:rsidP="00E85EDA">
            <w:pPr>
              <w:jc w:val="both"/>
              <w:rPr>
                <w:lang w:val="lt-LT"/>
              </w:rPr>
            </w:pPr>
          </w:p>
          <w:p w14:paraId="47E6F1FA" w14:textId="77777777" w:rsidR="008D054E" w:rsidRPr="00E85EDA" w:rsidRDefault="008D054E" w:rsidP="00E85EDA">
            <w:pPr>
              <w:rPr>
                <w:lang w:val="lt-LT"/>
              </w:rPr>
            </w:pPr>
            <w:r w:rsidRPr="00E85EDA">
              <w:rPr>
                <w:lang w:val="lt-LT"/>
              </w:rPr>
              <w:t>Duomenys kaupiami ir saugomi Juridinių</w:t>
            </w:r>
          </w:p>
          <w:p w14:paraId="01DDCDA1" w14:textId="77777777" w:rsidR="008D054E" w:rsidRPr="00E85EDA" w:rsidRDefault="008D054E" w:rsidP="00E85EDA">
            <w:pPr>
              <w:rPr>
                <w:lang w:val="lt-LT"/>
              </w:rPr>
            </w:pPr>
            <w:r w:rsidRPr="00E85EDA">
              <w:rPr>
                <w:lang w:val="lt-LT"/>
              </w:rPr>
              <w:t>asmenų registre, kodas 188774822</w:t>
            </w:r>
          </w:p>
          <w:p w14:paraId="352649BE" w14:textId="77777777" w:rsidR="008D054E" w:rsidRPr="00E85EDA" w:rsidRDefault="008D054E" w:rsidP="00E85EDA">
            <w:pPr>
              <w:rPr>
                <w:lang w:val="lt-LT"/>
              </w:rPr>
            </w:pPr>
            <w:r w:rsidRPr="00E85EDA">
              <w:rPr>
                <w:lang w:val="lt-LT"/>
              </w:rPr>
              <w:t xml:space="preserve">Šventaragio g. 2, 01510 Vilnius </w:t>
            </w:r>
          </w:p>
          <w:p w14:paraId="18E7D6F8" w14:textId="77777777" w:rsidR="008D054E" w:rsidRPr="00E85EDA" w:rsidRDefault="008D054E" w:rsidP="00E85EDA">
            <w:pPr>
              <w:rPr>
                <w:lang w:val="lt-LT"/>
              </w:rPr>
            </w:pPr>
            <w:r w:rsidRPr="00E85EDA">
              <w:rPr>
                <w:lang w:val="lt-LT"/>
              </w:rPr>
              <w:t>Tel.: (8 5) 271 7177</w:t>
            </w:r>
          </w:p>
          <w:p w14:paraId="112EA384" w14:textId="77777777" w:rsidR="008D054E" w:rsidRPr="00E85EDA" w:rsidRDefault="008D054E" w:rsidP="00E85EDA">
            <w:pPr>
              <w:rPr>
                <w:lang w:val="lt-LT"/>
              </w:rPr>
            </w:pPr>
            <w:r w:rsidRPr="00E85EDA">
              <w:rPr>
                <w:lang w:val="lt-LT"/>
              </w:rPr>
              <w:t xml:space="preserve">El. paštas: </w:t>
            </w:r>
            <w:hyperlink r:id="rId12" w:history="1">
              <w:r w:rsidRPr="00E85EDA">
                <w:rPr>
                  <w:rStyle w:val="Hipersaitas"/>
                  <w:color w:val="auto"/>
                  <w:u w:val="none"/>
                  <w:lang w:val="lt-LT"/>
                </w:rPr>
                <w:t>ird@vrm.lt</w:t>
              </w:r>
            </w:hyperlink>
          </w:p>
          <w:p w14:paraId="4543B401" w14:textId="77777777" w:rsidR="008D054E" w:rsidRPr="00E85EDA" w:rsidRDefault="008D054E" w:rsidP="00E85EDA">
            <w:pPr>
              <w:rPr>
                <w:lang w:val="lt-LT"/>
              </w:rPr>
            </w:pPr>
            <w:r w:rsidRPr="00E85EDA">
              <w:rPr>
                <w:lang w:val="lt-LT"/>
              </w:rPr>
              <w:t>A. s. LT77 4010 0510 0497 3946</w:t>
            </w:r>
          </w:p>
          <w:p w14:paraId="515D54EB" w14:textId="77777777" w:rsidR="008D054E" w:rsidRPr="00E85EDA" w:rsidRDefault="008D054E" w:rsidP="00E85EDA">
            <w:pPr>
              <w:rPr>
                <w:lang w:val="lt-LT"/>
              </w:rPr>
            </w:pPr>
            <w:proofErr w:type="spellStart"/>
            <w:r w:rsidRPr="00E85EDA">
              <w:rPr>
                <w:lang w:val="lt-LT"/>
              </w:rPr>
              <w:t>Luminor</w:t>
            </w:r>
            <w:proofErr w:type="spellEnd"/>
            <w:r w:rsidRPr="00E85EDA">
              <w:rPr>
                <w:lang w:val="lt-LT"/>
              </w:rPr>
              <w:t xml:space="preserve"> Bank AS</w:t>
            </w:r>
          </w:p>
          <w:p w14:paraId="048F8AF3" w14:textId="77777777" w:rsidR="008D054E" w:rsidRPr="00E85EDA" w:rsidRDefault="008D054E" w:rsidP="00E85EDA">
            <w:pPr>
              <w:rPr>
                <w:lang w:val="lt-LT"/>
              </w:rPr>
            </w:pPr>
            <w:r w:rsidRPr="00E85EDA">
              <w:rPr>
                <w:lang w:val="lt-LT"/>
              </w:rPr>
              <w:t>Banko kodas 40100</w:t>
            </w:r>
          </w:p>
          <w:p w14:paraId="11D23C03" w14:textId="77777777" w:rsidR="003245E7" w:rsidRPr="00E85EDA" w:rsidRDefault="003245E7" w:rsidP="00E85EDA">
            <w:pPr>
              <w:jc w:val="both"/>
              <w:rPr>
                <w:lang w:val="lt-LT"/>
              </w:rPr>
            </w:pPr>
          </w:p>
          <w:p w14:paraId="4954E740" w14:textId="77777777" w:rsidR="003245E7" w:rsidRPr="00E85EDA" w:rsidRDefault="003245E7" w:rsidP="00E85EDA">
            <w:pPr>
              <w:rPr>
                <w:lang w:val="lt-LT"/>
              </w:rPr>
            </w:pPr>
          </w:p>
          <w:p w14:paraId="593869E0" w14:textId="77777777" w:rsidR="003245E7" w:rsidRPr="00E85EDA" w:rsidRDefault="008D054E" w:rsidP="00E85EDA">
            <w:pPr>
              <w:rPr>
                <w:lang w:val="lt-LT"/>
              </w:rPr>
            </w:pPr>
            <w:r w:rsidRPr="00E85EDA">
              <w:rPr>
                <w:lang w:val="lt-LT"/>
              </w:rPr>
              <w:t>Direktoriaus pavaduotojas</w:t>
            </w:r>
          </w:p>
          <w:p w14:paraId="6442983B" w14:textId="77777777" w:rsidR="003245E7" w:rsidRPr="00E85EDA" w:rsidRDefault="003245E7" w:rsidP="00E85EDA">
            <w:pPr>
              <w:pStyle w:val="Sraopastraipa"/>
              <w:ind w:left="0"/>
              <w:jc w:val="center"/>
              <w:rPr>
                <w:lang w:val="lt-LT"/>
              </w:rPr>
            </w:pPr>
            <w:r w:rsidRPr="00E85EDA">
              <w:rPr>
                <w:lang w:val="lt-LT"/>
              </w:rPr>
              <w:t xml:space="preserve">                                          </w:t>
            </w:r>
          </w:p>
          <w:p w14:paraId="69D6F1D0" w14:textId="77777777" w:rsidR="003245E7" w:rsidRPr="00E85EDA" w:rsidRDefault="003245E7" w:rsidP="00E85EDA">
            <w:pPr>
              <w:jc w:val="both"/>
              <w:rPr>
                <w:lang w:val="lt-LT"/>
              </w:rPr>
            </w:pPr>
          </w:p>
          <w:p w14:paraId="7607A55B" w14:textId="77777777" w:rsidR="003245E7" w:rsidRPr="00E85EDA" w:rsidRDefault="008D054E" w:rsidP="00E85EDA">
            <w:pPr>
              <w:rPr>
                <w:lang w:val="lt-LT"/>
              </w:rPr>
            </w:pPr>
            <w:r w:rsidRPr="00E85EDA">
              <w:rPr>
                <w:lang w:val="lt-LT"/>
              </w:rPr>
              <w:t>Artūras Kavolis</w:t>
            </w:r>
          </w:p>
        </w:tc>
        <w:tc>
          <w:tcPr>
            <w:tcW w:w="4860" w:type="dxa"/>
            <w:shd w:val="clear" w:color="auto" w:fill="auto"/>
          </w:tcPr>
          <w:p w14:paraId="1E5F8A5F" w14:textId="77777777" w:rsidR="003245E7" w:rsidRPr="00E85EDA" w:rsidRDefault="003245E7" w:rsidP="00E85EDA">
            <w:pPr>
              <w:rPr>
                <w:b/>
                <w:lang w:val="lt-LT"/>
              </w:rPr>
            </w:pPr>
            <w:r w:rsidRPr="00E85EDA">
              <w:rPr>
                <w:b/>
                <w:lang w:val="lt-LT"/>
              </w:rPr>
              <w:t>PARDAVĖJAS</w:t>
            </w:r>
          </w:p>
          <w:p w14:paraId="524C3128" w14:textId="77777777" w:rsidR="00007F5D" w:rsidRPr="00E85EDA" w:rsidRDefault="00007F5D" w:rsidP="00E85EDA">
            <w:pPr>
              <w:rPr>
                <w:bCs/>
                <w:lang w:val="lt-LT"/>
              </w:rPr>
            </w:pPr>
          </w:p>
          <w:p w14:paraId="5006B2C8" w14:textId="77777777" w:rsidR="003245E7" w:rsidRPr="00E85EDA" w:rsidRDefault="00007F5D" w:rsidP="00E85EDA">
            <w:pPr>
              <w:rPr>
                <w:b/>
                <w:lang w:val="lt-LT"/>
              </w:rPr>
            </w:pPr>
            <w:r w:rsidRPr="00E85EDA">
              <w:rPr>
                <w:b/>
                <w:bCs/>
                <w:lang w:val="lt-LT"/>
              </w:rPr>
              <w:t>UAB „</w:t>
            </w:r>
            <w:proofErr w:type="spellStart"/>
            <w:r w:rsidRPr="00E85EDA">
              <w:rPr>
                <w:b/>
                <w:bCs/>
                <w:lang w:val="lt-LT"/>
              </w:rPr>
              <w:t>WhiteBit</w:t>
            </w:r>
            <w:proofErr w:type="spellEnd"/>
            <w:r w:rsidRPr="00E85EDA">
              <w:rPr>
                <w:b/>
                <w:bCs/>
                <w:lang w:val="lt-LT"/>
              </w:rPr>
              <w:t>“</w:t>
            </w:r>
          </w:p>
          <w:p w14:paraId="2C058809" w14:textId="77777777" w:rsidR="003245E7" w:rsidRPr="00E85EDA" w:rsidRDefault="003245E7" w:rsidP="00E85EDA">
            <w:pPr>
              <w:rPr>
                <w:lang w:val="lt-LT"/>
              </w:rPr>
            </w:pPr>
          </w:p>
          <w:p w14:paraId="6B4091E4" w14:textId="77777777" w:rsidR="003245E7" w:rsidRPr="00E85EDA" w:rsidRDefault="003245E7" w:rsidP="00E85EDA">
            <w:pPr>
              <w:rPr>
                <w:lang w:val="lt-LT"/>
              </w:rPr>
            </w:pPr>
          </w:p>
          <w:p w14:paraId="2729C2C1" w14:textId="77777777" w:rsidR="00007F5D" w:rsidRPr="00E85EDA" w:rsidRDefault="00007F5D" w:rsidP="00E85EDA">
            <w:pPr>
              <w:tabs>
                <w:tab w:val="left" w:pos="720"/>
              </w:tabs>
              <w:rPr>
                <w:bCs/>
                <w:lang w:val="lt-LT"/>
              </w:rPr>
            </w:pPr>
          </w:p>
          <w:p w14:paraId="08212163" w14:textId="77777777" w:rsidR="003245E7" w:rsidRPr="00E85EDA" w:rsidRDefault="003245E7" w:rsidP="00E85EDA">
            <w:pPr>
              <w:tabs>
                <w:tab w:val="left" w:pos="720"/>
              </w:tabs>
              <w:rPr>
                <w:lang w:val="lt-LT"/>
              </w:rPr>
            </w:pPr>
            <w:r w:rsidRPr="00E85EDA">
              <w:rPr>
                <w:bCs/>
                <w:lang w:val="lt-LT"/>
              </w:rPr>
              <w:t xml:space="preserve">Duomenys kaupiami ir saugomi Juridinių asmenų registre, </w:t>
            </w:r>
            <w:r w:rsidRPr="00E85EDA">
              <w:rPr>
                <w:lang w:val="lt-LT"/>
              </w:rPr>
              <w:t xml:space="preserve">kodas </w:t>
            </w:r>
            <w:r w:rsidR="00007F5D" w:rsidRPr="00E85EDA">
              <w:rPr>
                <w:shd w:val="clear" w:color="auto" w:fill="FAFAFA"/>
                <w:lang w:val="lt-LT"/>
              </w:rPr>
              <w:t>304522397</w:t>
            </w:r>
          </w:p>
          <w:p w14:paraId="7A0A7A13" w14:textId="77777777" w:rsidR="003245E7" w:rsidRPr="00E85EDA" w:rsidRDefault="003245E7" w:rsidP="00E85EDA">
            <w:pPr>
              <w:tabs>
                <w:tab w:val="left" w:pos="720"/>
              </w:tabs>
              <w:rPr>
                <w:lang w:val="lt-LT"/>
              </w:rPr>
            </w:pPr>
            <w:r w:rsidRPr="00E85EDA">
              <w:rPr>
                <w:lang w:val="lt-LT"/>
              </w:rPr>
              <w:t xml:space="preserve">PVM mokėtojo kodas </w:t>
            </w:r>
            <w:r w:rsidR="00007F5D" w:rsidRPr="00E85EDA">
              <w:rPr>
                <w:rFonts w:eastAsiaTheme="minorHAnsi"/>
                <w:iCs/>
                <w:lang w:val="lt-LT"/>
              </w:rPr>
              <w:t xml:space="preserve"> LT100010957917</w:t>
            </w:r>
          </w:p>
          <w:p w14:paraId="7EFA240F" w14:textId="77777777" w:rsidR="003245E7" w:rsidRPr="00E85EDA" w:rsidRDefault="00007F5D" w:rsidP="00E85EDA">
            <w:pPr>
              <w:tabs>
                <w:tab w:val="left" w:pos="720"/>
              </w:tabs>
              <w:rPr>
                <w:bCs/>
                <w:lang w:val="lt-LT"/>
              </w:rPr>
            </w:pPr>
            <w:r w:rsidRPr="00E85EDA">
              <w:rPr>
                <w:rFonts w:eastAsiaTheme="minorHAnsi"/>
                <w:iCs/>
                <w:lang w:val="lt-LT"/>
              </w:rPr>
              <w:t xml:space="preserve">Šeimyniškių g. 19, </w:t>
            </w:r>
            <w:r w:rsidR="003245E7" w:rsidRPr="00E85EDA">
              <w:rPr>
                <w:lang w:val="lt-LT"/>
              </w:rPr>
              <w:t xml:space="preserve">Vilnius </w:t>
            </w:r>
          </w:p>
          <w:p w14:paraId="5D4648B6" w14:textId="77777777" w:rsidR="003245E7" w:rsidRPr="00E85EDA" w:rsidRDefault="003245E7" w:rsidP="00E85EDA">
            <w:pPr>
              <w:tabs>
                <w:tab w:val="left" w:pos="720"/>
              </w:tabs>
              <w:rPr>
                <w:lang w:val="lt-LT"/>
              </w:rPr>
            </w:pPr>
            <w:r w:rsidRPr="00E85EDA">
              <w:rPr>
                <w:lang w:val="lt-LT"/>
              </w:rPr>
              <w:t xml:space="preserve">Tel. </w:t>
            </w:r>
            <w:r w:rsidR="00007F5D" w:rsidRPr="00E85EDA">
              <w:rPr>
                <w:rFonts w:eastAsiaTheme="minorHAnsi"/>
                <w:iCs/>
                <w:lang w:val="lt-LT"/>
              </w:rPr>
              <w:t xml:space="preserve"> 852501177</w:t>
            </w:r>
          </w:p>
          <w:p w14:paraId="6C60524B" w14:textId="77777777" w:rsidR="003245E7" w:rsidRPr="00E85EDA" w:rsidRDefault="003245E7" w:rsidP="00E85EDA">
            <w:pPr>
              <w:tabs>
                <w:tab w:val="left" w:pos="720"/>
              </w:tabs>
              <w:rPr>
                <w:lang w:val="lt-LT"/>
              </w:rPr>
            </w:pPr>
            <w:r w:rsidRPr="00E85EDA">
              <w:rPr>
                <w:lang w:val="lt-LT"/>
              </w:rPr>
              <w:t xml:space="preserve">El. paštas: </w:t>
            </w:r>
            <w:r w:rsidR="00007F5D" w:rsidRPr="00E85EDA">
              <w:rPr>
                <w:rFonts w:eastAsiaTheme="minorHAnsi"/>
                <w:iCs/>
                <w:lang w:val="lt-LT"/>
              </w:rPr>
              <w:t>info@whitebit.lt</w:t>
            </w:r>
          </w:p>
          <w:p w14:paraId="464201D4" w14:textId="77777777" w:rsidR="003245E7" w:rsidRPr="00E85EDA" w:rsidRDefault="003245E7" w:rsidP="00E85EDA">
            <w:pPr>
              <w:tabs>
                <w:tab w:val="left" w:pos="720"/>
              </w:tabs>
              <w:rPr>
                <w:lang w:val="lt-LT"/>
              </w:rPr>
            </w:pPr>
            <w:r w:rsidRPr="00E85EDA">
              <w:rPr>
                <w:lang w:val="lt-LT"/>
              </w:rPr>
              <w:t xml:space="preserve">A. s. </w:t>
            </w:r>
            <w:r w:rsidR="00007F5D" w:rsidRPr="00E85EDA">
              <w:rPr>
                <w:rFonts w:eastAsiaTheme="minorHAnsi"/>
                <w:iCs/>
                <w:lang w:val="lt-LT"/>
              </w:rPr>
              <w:t xml:space="preserve"> LT93 7300 0101 5191 5708</w:t>
            </w:r>
          </w:p>
          <w:p w14:paraId="6D4D0225" w14:textId="77777777" w:rsidR="00007F5D" w:rsidRPr="00E85EDA" w:rsidRDefault="00007F5D" w:rsidP="00E85EDA">
            <w:pPr>
              <w:tabs>
                <w:tab w:val="left" w:pos="9360"/>
              </w:tabs>
              <w:rPr>
                <w:rFonts w:eastAsiaTheme="minorHAnsi"/>
                <w:iCs/>
                <w:lang w:val="lt-LT"/>
              </w:rPr>
            </w:pPr>
            <w:r w:rsidRPr="00E85EDA">
              <w:rPr>
                <w:rFonts w:eastAsiaTheme="minorHAnsi"/>
                <w:iCs/>
                <w:lang w:val="lt-LT"/>
              </w:rPr>
              <w:t xml:space="preserve">AB </w:t>
            </w:r>
            <w:proofErr w:type="spellStart"/>
            <w:r w:rsidRPr="00E85EDA">
              <w:rPr>
                <w:rFonts w:eastAsiaTheme="minorHAnsi"/>
                <w:iCs/>
                <w:lang w:val="lt-LT"/>
              </w:rPr>
              <w:t>SwedBank</w:t>
            </w:r>
            <w:proofErr w:type="spellEnd"/>
          </w:p>
          <w:p w14:paraId="3E58475E" w14:textId="77777777" w:rsidR="003245E7" w:rsidRPr="00E85EDA" w:rsidRDefault="003245E7" w:rsidP="00E85EDA">
            <w:pPr>
              <w:tabs>
                <w:tab w:val="left" w:pos="9360"/>
              </w:tabs>
              <w:rPr>
                <w:b/>
                <w:lang w:val="lt-LT"/>
              </w:rPr>
            </w:pPr>
            <w:r w:rsidRPr="00E85EDA">
              <w:rPr>
                <w:lang w:val="lt-LT"/>
              </w:rPr>
              <w:t xml:space="preserve">Banko kodas </w:t>
            </w:r>
            <w:r w:rsidR="00007F5D" w:rsidRPr="00E85EDA">
              <w:rPr>
                <w:lang w:val="lt-LT"/>
              </w:rPr>
              <w:t>73000</w:t>
            </w:r>
          </w:p>
          <w:p w14:paraId="5BB6B9CA" w14:textId="77777777" w:rsidR="003245E7" w:rsidRPr="00E85EDA" w:rsidRDefault="003245E7" w:rsidP="00E85EDA">
            <w:pPr>
              <w:tabs>
                <w:tab w:val="left" w:pos="9360"/>
              </w:tabs>
              <w:rPr>
                <w:b/>
                <w:lang w:val="lt-LT"/>
              </w:rPr>
            </w:pPr>
          </w:p>
          <w:p w14:paraId="0C024FA8" w14:textId="77777777" w:rsidR="003245E7" w:rsidRPr="00E85EDA" w:rsidRDefault="005B6567" w:rsidP="00E85EDA">
            <w:pPr>
              <w:rPr>
                <w:lang w:val="lt-LT"/>
              </w:rPr>
            </w:pPr>
            <w:r>
              <w:rPr>
                <w:lang w:val="lt-LT"/>
              </w:rPr>
              <w:t>Pardavimų d</w:t>
            </w:r>
            <w:r w:rsidR="003245E7" w:rsidRPr="00E85EDA">
              <w:rPr>
                <w:lang w:val="lt-LT"/>
              </w:rPr>
              <w:t>irektorius</w:t>
            </w:r>
          </w:p>
          <w:p w14:paraId="4FB68844" w14:textId="77777777" w:rsidR="003245E7" w:rsidRPr="00E85EDA" w:rsidRDefault="003245E7" w:rsidP="00E85EDA">
            <w:pPr>
              <w:rPr>
                <w:lang w:val="lt-LT"/>
              </w:rPr>
            </w:pPr>
          </w:p>
          <w:p w14:paraId="2896874D" w14:textId="77777777" w:rsidR="003245E7" w:rsidRPr="00E85EDA" w:rsidRDefault="003245E7" w:rsidP="00E85EDA">
            <w:pPr>
              <w:rPr>
                <w:lang w:val="lt-LT"/>
              </w:rPr>
            </w:pPr>
          </w:p>
          <w:p w14:paraId="31D14C59" w14:textId="7B5F8B1B" w:rsidR="003245E7" w:rsidRPr="00E85EDA" w:rsidRDefault="003245E7" w:rsidP="00E85EDA">
            <w:pPr>
              <w:rPr>
                <w:lang w:val="lt-LT"/>
              </w:rPr>
            </w:pPr>
            <w:bookmarkStart w:id="0" w:name="_GoBack"/>
            <w:bookmarkEnd w:id="0"/>
          </w:p>
        </w:tc>
      </w:tr>
    </w:tbl>
    <w:p w14:paraId="28BDD87C" w14:textId="77777777" w:rsidR="003245E7" w:rsidRPr="00E85EDA" w:rsidRDefault="003245E7" w:rsidP="00E85EDA">
      <w:pPr>
        <w:rPr>
          <w:lang w:val="lt-LT"/>
        </w:rPr>
      </w:pPr>
    </w:p>
    <w:p w14:paraId="1626C865" w14:textId="77777777" w:rsidR="00600D07" w:rsidRPr="00E85EDA" w:rsidRDefault="00600D07" w:rsidP="00E85EDA"/>
    <w:sectPr w:rsidR="00600D07" w:rsidRPr="00E85EDA" w:rsidSect="008D054E">
      <w:headerReference w:type="even" r:id="rId13"/>
      <w:headerReference w:type="default" r:id="rId14"/>
      <w:headerReference w:type="first" r:id="rId15"/>
      <w:pgSz w:w="11906" w:h="16838"/>
      <w:pgMar w:top="1134" w:right="567"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8126C" w16cid:durableId="27596C90"/>
  <w16cid:commentId w16cid:paraId="50A6169F" w16cid:durableId="27596C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FA922" w14:textId="77777777" w:rsidR="00533CD8" w:rsidRDefault="00533CD8">
      <w:r>
        <w:separator/>
      </w:r>
    </w:p>
  </w:endnote>
  <w:endnote w:type="continuationSeparator" w:id="0">
    <w:p w14:paraId="142BB3FA" w14:textId="77777777" w:rsidR="00533CD8" w:rsidRDefault="0053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BDC58" w14:textId="77777777" w:rsidR="00533CD8" w:rsidRDefault="00533CD8">
      <w:r>
        <w:separator/>
      </w:r>
    </w:p>
  </w:footnote>
  <w:footnote w:type="continuationSeparator" w:id="0">
    <w:p w14:paraId="6CD8301C" w14:textId="77777777" w:rsidR="00533CD8" w:rsidRDefault="0053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17D23" w14:textId="77777777" w:rsidR="004A1C65" w:rsidRDefault="003245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3C2A4FF4" w14:textId="77777777" w:rsidR="004A1C65" w:rsidRDefault="00533C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47BF" w14:textId="4B92AEE6" w:rsidR="004A1C65" w:rsidRDefault="003245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527">
      <w:rPr>
        <w:rStyle w:val="Puslapionumeris"/>
        <w:noProof/>
      </w:rPr>
      <w:t>10</w:t>
    </w:r>
    <w:r>
      <w:rPr>
        <w:rStyle w:val="Puslapionumeris"/>
      </w:rPr>
      <w:fldChar w:fldCharType="end"/>
    </w:r>
  </w:p>
  <w:p w14:paraId="20EB4D25" w14:textId="77777777" w:rsidR="004A1C65" w:rsidRDefault="00533C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79F7F" w14:textId="5AC962C8" w:rsidR="0096351C" w:rsidRPr="0096351C" w:rsidRDefault="0096351C" w:rsidP="0096351C">
    <w:pPr>
      <w:pStyle w:val="Antrats"/>
      <w:jc w:val="right"/>
      <w:rPr>
        <w:lang w:val="lt-LT"/>
      </w:rPr>
    </w:pPr>
    <w:r>
      <w:rPr>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9D6"/>
    <w:multiLevelType w:val="hybridMultilevel"/>
    <w:tmpl w:val="A7B67730"/>
    <w:lvl w:ilvl="0" w:tplc="4D041A98">
      <w:start w:val="1"/>
      <w:numFmt w:val="decimal"/>
      <w:lvlText w:val="4.1.%1."/>
      <w:lvlJc w:val="left"/>
      <w:pPr>
        <w:ind w:left="785"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54DA0771"/>
    <w:multiLevelType w:val="multilevel"/>
    <w:tmpl w:val="65F8508A"/>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E7"/>
    <w:rsid w:val="00007F5D"/>
    <w:rsid w:val="00022F09"/>
    <w:rsid w:val="000402D6"/>
    <w:rsid w:val="000535E2"/>
    <w:rsid w:val="00067673"/>
    <w:rsid w:val="000A4760"/>
    <w:rsid w:val="000E1A2F"/>
    <w:rsid w:val="000E6D4E"/>
    <w:rsid w:val="001104BF"/>
    <w:rsid w:val="00126285"/>
    <w:rsid w:val="001404DB"/>
    <w:rsid w:val="001437EF"/>
    <w:rsid w:val="00153527"/>
    <w:rsid w:val="00181CBB"/>
    <w:rsid w:val="001A1670"/>
    <w:rsid w:val="001B4E23"/>
    <w:rsid w:val="001E121C"/>
    <w:rsid w:val="001E5D27"/>
    <w:rsid w:val="0024276B"/>
    <w:rsid w:val="00256825"/>
    <w:rsid w:val="002C4509"/>
    <w:rsid w:val="002F7321"/>
    <w:rsid w:val="00304824"/>
    <w:rsid w:val="003245E7"/>
    <w:rsid w:val="003400DC"/>
    <w:rsid w:val="00352AB7"/>
    <w:rsid w:val="0035692B"/>
    <w:rsid w:val="00363C3E"/>
    <w:rsid w:val="003B35E6"/>
    <w:rsid w:val="003C402F"/>
    <w:rsid w:val="00410BEB"/>
    <w:rsid w:val="00416EF5"/>
    <w:rsid w:val="004570CC"/>
    <w:rsid w:val="004B50A5"/>
    <w:rsid w:val="0051657E"/>
    <w:rsid w:val="00533CD8"/>
    <w:rsid w:val="005348D3"/>
    <w:rsid w:val="005407DA"/>
    <w:rsid w:val="00594B43"/>
    <w:rsid w:val="005A7749"/>
    <w:rsid w:val="005B6567"/>
    <w:rsid w:val="00600D07"/>
    <w:rsid w:val="0067642A"/>
    <w:rsid w:val="006958A6"/>
    <w:rsid w:val="006A682A"/>
    <w:rsid w:val="006C33F9"/>
    <w:rsid w:val="006D6D0F"/>
    <w:rsid w:val="006E12EF"/>
    <w:rsid w:val="006E1770"/>
    <w:rsid w:val="00723ECC"/>
    <w:rsid w:val="00781E88"/>
    <w:rsid w:val="007875F4"/>
    <w:rsid w:val="00857BDD"/>
    <w:rsid w:val="008617EA"/>
    <w:rsid w:val="00885CFF"/>
    <w:rsid w:val="008D054E"/>
    <w:rsid w:val="008E086B"/>
    <w:rsid w:val="00942AE6"/>
    <w:rsid w:val="00946B32"/>
    <w:rsid w:val="00947CE2"/>
    <w:rsid w:val="0096351C"/>
    <w:rsid w:val="0099458B"/>
    <w:rsid w:val="009A4395"/>
    <w:rsid w:val="009C5F7F"/>
    <w:rsid w:val="009E03A2"/>
    <w:rsid w:val="009E282C"/>
    <w:rsid w:val="00A214B2"/>
    <w:rsid w:val="00A318FA"/>
    <w:rsid w:val="00A60F3E"/>
    <w:rsid w:val="00A6728F"/>
    <w:rsid w:val="00AB06BD"/>
    <w:rsid w:val="00AE1CA3"/>
    <w:rsid w:val="00B03A7A"/>
    <w:rsid w:val="00B40303"/>
    <w:rsid w:val="00B42694"/>
    <w:rsid w:val="00B55435"/>
    <w:rsid w:val="00BC6696"/>
    <w:rsid w:val="00BC7F55"/>
    <w:rsid w:val="00BD191D"/>
    <w:rsid w:val="00C1615D"/>
    <w:rsid w:val="00C852C8"/>
    <w:rsid w:val="00CA4F29"/>
    <w:rsid w:val="00CF27DC"/>
    <w:rsid w:val="00D056A6"/>
    <w:rsid w:val="00D52C67"/>
    <w:rsid w:val="00D726D7"/>
    <w:rsid w:val="00D76E51"/>
    <w:rsid w:val="00DA15A1"/>
    <w:rsid w:val="00E130E4"/>
    <w:rsid w:val="00E16BC7"/>
    <w:rsid w:val="00E71957"/>
    <w:rsid w:val="00E85EDA"/>
    <w:rsid w:val="00EC52F4"/>
    <w:rsid w:val="00EF3438"/>
    <w:rsid w:val="00F0103C"/>
    <w:rsid w:val="00F05887"/>
    <w:rsid w:val="00F13D9F"/>
    <w:rsid w:val="00F460D0"/>
    <w:rsid w:val="00F76484"/>
    <w:rsid w:val="00F94DDE"/>
    <w:rsid w:val="00FA1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0E03"/>
  <w15:chartTrackingRefBased/>
  <w15:docId w15:val="{6F444308-4D83-4DD4-B55A-F08916AF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45E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245E7"/>
    <w:pPr>
      <w:tabs>
        <w:tab w:val="center" w:pos="4153"/>
        <w:tab w:val="right" w:pos="8306"/>
      </w:tabs>
    </w:pPr>
  </w:style>
  <w:style w:type="character" w:customStyle="1" w:styleId="AntratsDiagrama">
    <w:name w:val="Antraštės Diagrama"/>
    <w:basedOn w:val="Numatytasispastraiposriftas"/>
    <w:link w:val="Antrats"/>
    <w:uiPriority w:val="99"/>
    <w:rsid w:val="003245E7"/>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3245E7"/>
  </w:style>
  <w:style w:type="paragraph" w:styleId="Pagrindinistekstas">
    <w:name w:val="Body Text"/>
    <w:basedOn w:val="prastasis"/>
    <w:link w:val="PagrindinistekstasDiagrama"/>
    <w:rsid w:val="003245E7"/>
    <w:pPr>
      <w:jc w:val="both"/>
    </w:pPr>
    <w:rPr>
      <w:color w:val="0000FF"/>
    </w:rPr>
  </w:style>
  <w:style w:type="character" w:customStyle="1" w:styleId="PagrindinistekstasDiagrama">
    <w:name w:val="Pagrindinis tekstas Diagrama"/>
    <w:basedOn w:val="Numatytasispastraiposriftas"/>
    <w:link w:val="Pagrindinistekstas"/>
    <w:rsid w:val="003245E7"/>
    <w:rPr>
      <w:rFonts w:ascii="Times New Roman" w:eastAsia="Times New Roman" w:hAnsi="Times New Roman" w:cs="Times New Roman"/>
      <w:color w:val="0000FF"/>
      <w:sz w:val="24"/>
      <w:szCs w:val="24"/>
      <w:lang w:val="en-GB"/>
    </w:rPr>
  </w:style>
  <w:style w:type="paragraph" w:customStyle="1" w:styleId="ListParagraph1">
    <w:name w:val="List Paragraph1"/>
    <w:basedOn w:val="prastasis"/>
    <w:link w:val="ListParagraphChar"/>
    <w:qFormat/>
    <w:rsid w:val="003245E7"/>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3245E7"/>
    <w:rPr>
      <w:rFonts w:ascii="Times New Roman" w:eastAsia="Times New Roman"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3245E7"/>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245E7"/>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3245E7"/>
    <w:rPr>
      <w:sz w:val="16"/>
      <w:szCs w:val="16"/>
    </w:rPr>
  </w:style>
  <w:style w:type="character" w:styleId="Hipersaitas">
    <w:name w:val="Hyperlink"/>
    <w:basedOn w:val="Numatytasispastraiposriftas"/>
    <w:uiPriority w:val="99"/>
    <w:unhideWhenUsed/>
    <w:rsid w:val="003245E7"/>
    <w:rPr>
      <w:color w:val="0563C1" w:themeColor="hyperlink"/>
      <w:u w:val="single"/>
    </w:rPr>
  </w:style>
  <w:style w:type="table" w:customStyle="1" w:styleId="Lentelstinklelis1">
    <w:name w:val="Lentelės tinklelis1"/>
    <w:basedOn w:val="prastojilentel"/>
    <w:next w:val="Lentelstinklelis"/>
    <w:uiPriority w:val="99"/>
    <w:rsid w:val="003245E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ekstas">
    <w:name w:val="Lentelės tekstas"/>
    <w:basedOn w:val="prastasis"/>
    <w:uiPriority w:val="9"/>
    <w:rsid w:val="003245E7"/>
    <w:pPr>
      <w:spacing w:before="60" w:after="60"/>
      <w:ind w:left="144" w:right="144"/>
      <w:jc w:val="both"/>
    </w:pPr>
    <w:rPr>
      <w:rFonts w:asciiTheme="minorHAnsi" w:eastAsiaTheme="minorEastAsia" w:hAnsiTheme="minorHAnsi" w:cstheme="minorBidi"/>
      <w:sz w:val="22"/>
      <w:szCs w:val="22"/>
      <w:lang w:val="lt-LT"/>
    </w:rPr>
  </w:style>
  <w:style w:type="table" w:styleId="Lentelstinklelis">
    <w:name w:val="Table Grid"/>
    <w:basedOn w:val="prastojilentel"/>
    <w:uiPriority w:val="39"/>
    <w:rsid w:val="0032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352AB7"/>
    <w:rPr>
      <w:sz w:val="20"/>
      <w:szCs w:val="20"/>
    </w:rPr>
  </w:style>
  <w:style w:type="character" w:customStyle="1" w:styleId="KomentarotekstasDiagrama">
    <w:name w:val="Komentaro tekstas Diagrama"/>
    <w:basedOn w:val="Numatytasispastraiposriftas"/>
    <w:link w:val="Komentarotekstas"/>
    <w:uiPriority w:val="99"/>
    <w:semiHidden/>
    <w:rsid w:val="00352A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52AB7"/>
    <w:rPr>
      <w:b/>
      <w:bCs/>
    </w:rPr>
  </w:style>
  <w:style w:type="character" w:customStyle="1" w:styleId="KomentarotemaDiagrama">
    <w:name w:val="Komentaro tema Diagrama"/>
    <w:basedOn w:val="KomentarotekstasDiagrama"/>
    <w:link w:val="Komentarotema"/>
    <w:uiPriority w:val="99"/>
    <w:semiHidden/>
    <w:rsid w:val="00352AB7"/>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52A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2AB7"/>
    <w:rPr>
      <w:rFonts w:ascii="Segoe UI" w:eastAsia="Times New Roman" w:hAnsi="Segoe UI" w:cs="Segoe UI"/>
      <w:sz w:val="18"/>
      <w:szCs w:val="18"/>
      <w:lang w:val="en-GB"/>
    </w:rPr>
  </w:style>
  <w:style w:type="character" w:styleId="Perirtashipersaitas">
    <w:name w:val="FollowedHyperlink"/>
    <w:basedOn w:val="Numatytasispastraiposriftas"/>
    <w:uiPriority w:val="99"/>
    <w:semiHidden/>
    <w:unhideWhenUsed/>
    <w:rsid w:val="00304824"/>
    <w:rPr>
      <w:color w:val="954F72" w:themeColor="followedHyperlink"/>
      <w:u w:val="single"/>
    </w:rPr>
  </w:style>
  <w:style w:type="paragraph" w:styleId="Porat">
    <w:name w:val="footer"/>
    <w:basedOn w:val="prastasis"/>
    <w:link w:val="PoratDiagrama"/>
    <w:uiPriority w:val="99"/>
    <w:unhideWhenUsed/>
    <w:rsid w:val="0096351C"/>
    <w:pPr>
      <w:tabs>
        <w:tab w:val="center" w:pos="4819"/>
        <w:tab w:val="right" w:pos="9638"/>
      </w:tabs>
    </w:pPr>
  </w:style>
  <w:style w:type="character" w:customStyle="1" w:styleId="PoratDiagrama">
    <w:name w:val="Poraštė Diagrama"/>
    <w:basedOn w:val="Numatytasispastraiposriftas"/>
    <w:link w:val="Porat"/>
    <w:uiPriority w:val="99"/>
    <w:rsid w:val="0096351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52192">
      <w:bodyDiv w:val="1"/>
      <w:marLeft w:val="0"/>
      <w:marRight w:val="0"/>
      <w:marTop w:val="0"/>
      <w:marBottom w:val="0"/>
      <w:divBdr>
        <w:top w:val="none" w:sz="0" w:space="0" w:color="auto"/>
        <w:left w:val="none" w:sz="0" w:space="0" w:color="auto"/>
        <w:bottom w:val="none" w:sz="0" w:space="0" w:color="auto"/>
        <w:right w:val="none" w:sz="0" w:space="0" w:color="auto"/>
      </w:divBdr>
    </w:div>
    <w:div w:id="17903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rd@vr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dotas@whitebit.l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1" ma:contentTypeDescription="Create a new document." ma:contentTypeScope="" ma:versionID="cf57438a9afe87aba06276b5263eede6">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ef8661ab9abdf713c3f5539e3f6c4bc3"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4AC3A-802E-4B0E-9D99-124562FE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40A0E-034E-49C0-99E4-B514E97BA026}">
  <ds:schemaRefs>
    <ds:schemaRef ds:uri="http://schemas.microsoft.com/sharepoint/v3/contenttype/forms"/>
  </ds:schemaRefs>
</ds:datastoreItem>
</file>

<file path=customXml/itemProps3.xml><?xml version="1.0" encoding="utf-8"?>
<ds:datastoreItem xmlns:ds="http://schemas.openxmlformats.org/officeDocument/2006/customXml" ds:itemID="{8F78B7B8-0425-4F24-BC5C-05BC023EA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20389</Words>
  <Characters>11622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Živilė Šakalienė</cp:lastModifiedBy>
  <cp:revision>3</cp:revision>
  <dcterms:created xsi:type="dcterms:W3CDTF">2023-03-02T09:56:00Z</dcterms:created>
  <dcterms:modified xsi:type="dcterms:W3CDTF">2023-03-02T10:02:00Z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