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E229C" w14:textId="77777777" w:rsidR="004D3C43" w:rsidRPr="00B106DF" w:rsidRDefault="004D3C43" w:rsidP="004D3C43">
      <w:pPr>
        <w:tabs>
          <w:tab w:val="left" w:pos="8137"/>
        </w:tabs>
        <w:spacing w:before="60" w:after="60"/>
        <w:rPr>
          <w:rFonts w:asciiTheme="minorHAnsi" w:eastAsia="Calibri" w:hAnsiTheme="minorHAnsi" w:cstheme="minorHAnsi"/>
          <w:sz w:val="20"/>
          <w:szCs w:val="20"/>
        </w:rPr>
      </w:pPr>
    </w:p>
    <w:p w14:paraId="70B29748" w14:textId="77777777"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 xml:space="preserve">TECHNINĖ SPECIFIKACIJA </w:t>
      </w:r>
    </w:p>
    <w:p w14:paraId="769A2CC1" w14:textId="77777777"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PASLAUGŲ PIRKIMO TECHNINĖ SPECIFIKACIJA</w:t>
      </w:r>
    </w:p>
    <w:p w14:paraId="13B3F189" w14:textId="77777777" w:rsidR="004D3C43" w:rsidRPr="00B106DF" w:rsidRDefault="004D3C43" w:rsidP="004D3C43">
      <w:pPr>
        <w:tabs>
          <w:tab w:val="left" w:pos="284"/>
        </w:tabs>
        <w:spacing w:before="60" w:after="60"/>
        <w:jc w:val="center"/>
        <w:rPr>
          <w:rFonts w:asciiTheme="minorHAnsi" w:eastAsia="Calibri" w:hAnsiTheme="minorHAnsi" w:cstheme="minorHAnsi"/>
          <w:b/>
          <w:bCs/>
          <w:sz w:val="20"/>
          <w:szCs w:val="20"/>
        </w:rPr>
      </w:pPr>
      <w:bookmarkStart w:id="0" w:name="_Hlk162524814"/>
    </w:p>
    <w:p w14:paraId="7945CD56" w14:textId="77777777" w:rsidR="004D3C43" w:rsidRPr="00B106DF" w:rsidRDefault="004D3C43" w:rsidP="004D3C43">
      <w:pPr>
        <w:pBdr>
          <w:top w:val="single" w:sz="4" w:space="1" w:color="auto"/>
          <w:bottom w:val="single" w:sz="4" w:space="1" w:color="auto"/>
        </w:pBdr>
        <w:tabs>
          <w:tab w:val="left" w:pos="284"/>
        </w:tabs>
        <w:spacing w:before="60" w:after="60"/>
        <w:contextualSpacing/>
        <w:rPr>
          <w:rFonts w:asciiTheme="minorHAnsi" w:eastAsia="Times New Roman" w:hAnsiTheme="minorHAnsi" w:cstheme="minorHAnsi"/>
          <w:b/>
          <w:bCs/>
          <w:sz w:val="20"/>
          <w:szCs w:val="20"/>
        </w:rPr>
      </w:pPr>
      <w:bookmarkStart w:id="1" w:name="_Hlk162513234"/>
      <w:r w:rsidRPr="00B106DF">
        <w:rPr>
          <w:rFonts w:asciiTheme="minorHAnsi" w:eastAsia="Times New Roman" w:hAnsiTheme="minorHAnsi" w:cstheme="minorHAnsi"/>
          <w:b/>
          <w:bCs/>
          <w:sz w:val="20"/>
          <w:szCs w:val="20"/>
        </w:rPr>
        <w:t>1. SĄVOKOS IR SUTRUMPINIMAI</w:t>
      </w:r>
    </w:p>
    <w:p w14:paraId="28299C81" w14:textId="77777777" w:rsidR="00553559" w:rsidRPr="00F8446E" w:rsidRDefault="00553559" w:rsidP="00553559">
      <w:pPr>
        <w:tabs>
          <w:tab w:val="left" w:pos="284"/>
        </w:tabs>
        <w:spacing w:before="60" w:after="60"/>
        <w:ind w:firstLine="0"/>
        <w:contextualSpacing/>
        <w:jc w:val="both"/>
        <w:rPr>
          <w:rFonts w:asciiTheme="minorHAnsi" w:eastAsia="Times New Roman" w:hAnsiTheme="minorHAnsi" w:cstheme="minorHAnsi"/>
          <w:b/>
          <w:bCs/>
          <w:sz w:val="20"/>
          <w:szCs w:val="20"/>
        </w:rPr>
      </w:pPr>
      <w:bookmarkStart w:id="2" w:name="_Hlk75526393"/>
      <w:bookmarkEnd w:id="0"/>
      <w:bookmarkEnd w:id="1"/>
      <w:r w:rsidRPr="00F8446E">
        <w:rPr>
          <w:rFonts w:asciiTheme="minorHAnsi" w:eastAsia="Times New Roman" w:hAnsiTheme="minorHAnsi" w:cstheme="minorHAnsi"/>
          <w:bCs/>
          <w:sz w:val="20"/>
          <w:szCs w:val="20"/>
        </w:rPr>
        <w:t>1.1.</w:t>
      </w:r>
      <w:r w:rsidRPr="00F8446E">
        <w:rPr>
          <w:rFonts w:asciiTheme="minorHAnsi" w:eastAsia="Times New Roman" w:hAnsiTheme="minorHAnsi" w:cstheme="minorHAnsi"/>
          <w:b/>
          <w:bCs/>
          <w:sz w:val="20"/>
          <w:szCs w:val="20"/>
        </w:rPr>
        <w:t xml:space="preserve"> Paslaug</w:t>
      </w:r>
      <w:r>
        <w:rPr>
          <w:rFonts w:asciiTheme="minorHAnsi" w:eastAsia="Times New Roman" w:hAnsiTheme="minorHAnsi" w:cstheme="minorHAnsi"/>
          <w:b/>
          <w:bCs/>
          <w:sz w:val="20"/>
          <w:szCs w:val="20"/>
        </w:rPr>
        <w:t>ų</w:t>
      </w:r>
      <w:r w:rsidRPr="00F8446E">
        <w:rPr>
          <w:rFonts w:asciiTheme="minorHAnsi" w:eastAsia="Times New Roman" w:hAnsiTheme="minorHAnsi" w:cstheme="minorHAnsi"/>
          <w:b/>
          <w:bCs/>
          <w:sz w:val="20"/>
          <w:szCs w:val="20"/>
        </w:rPr>
        <w:t xml:space="preserve"> gavėjas </w:t>
      </w:r>
      <w:r w:rsidRPr="00F8446E">
        <w:rPr>
          <w:rFonts w:asciiTheme="minorHAnsi" w:eastAsia="Times New Roman" w:hAnsiTheme="minorHAnsi" w:cstheme="minorHAnsi"/>
          <w:sz w:val="20"/>
          <w:szCs w:val="20"/>
        </w:rPr>
        <w:t>–</w:t>
      </w:r>
      <w:r w:rsidRPr="00F8446E">
        <w:rPr>
          <w:rFonts w:asciiTheme="minorHAnsi" w:eastAsia="Times New Roman" w:hAnsiTheme="minorHAnsi" w:cstheme="minorHAnsi"/>
          <w:b/>
          <w:bCs/>
          <w:sz w:val="20"/>
          <w:szCs w:val="20"/>
        </w:rPr>
        <w:t xml:space="preserve"> </w:t>
      </w:r>
      <w:r w:rsidRPr="00F8446E">
        <w:rPr>
          <w:rFonts w:asciiTheme="minorHAnsi" w:eastAsia="Times New Roman" w:hAnsiTheme="minorHAnsi" w:cstheme="minorHAnsi"/>
          <w:sz w:val="20"/>
          <w:szCs w:val="20"/>
        </w:rPr>
        <w:t>Uždaroji akcinė bendrovė „VILNIAUS VANDENYS“.</w:t>
      </w:r>
    </w:p>
    <w:p w14:paraId="5F65D06F" w14:textId="77777777" w:rsidR="00553559" w:rsidRPr="00F8446E" w:rsidRDefault="00553559" w:rsidP="00553559">
      <w:pPr>
        <w:tabs>
          <w:tab w:val="left" w:pos="284"/>
        </w:tabs>
        <w:spacing w:before="60" w:after="60"/>
        <w:ind w:firstLine="0"/>
        <w:contextualSpacing/>
        <w:jc w:val="both"/>
        <w:rPr>
          <w:rFonts w:asciiTheme="minorHAnsi" w:eastAsia="Times New Roman" w:hAnsiTheme="minorHAnsi" w:cstheme="minorHAnsi"/>
          <w:sz w:val="20"/>
          <w:szCs w:val="20"/>
        </w:rPr>
      </w:pPr>
      <w:r w:rsidRPr="00F8446E">
        <w:rPr>
          <w:rFonts w:asciiTheme="minorHAnsi" w:eastAsia="Times New Roman" w:hAnsiTheme="minorHAnsi" w:cstheme="minorHAnsi"/>
          <w:bCs/>
          <w:sz w:val="20"/>
          <w:szCs w:val="20"/>
        </w:rPr>
        <w:t>1.2.</w:t>
      </w:r>
      <w:r w:rsidRPr="00F8446E">
        <w:rPr>
          <w:rFonts w:asciiTheme="minorHAnsi" w:eastAsia="Times New Roman" w:hAnsiTheme="minorHAnsi" w:cstheme="minorHAnsi"/>
          <w:b/>
          <w:bCs/>
          <w:sz w:val="20"/>
          <w:szCs w:val="20"/>
        </w:rPr>
        <w:t xml:space="preserve"> Paslaug</w:t>
      </w:r>
      <w:r>
        <w:rPr>
          <w:rFonts w:asciiTheme="minorHAnsi" w:eastAsia="Times New Roman" w:hAnsiTheme="minorHAnsi" w:cstheme="minorHAnsi"/>
          <w:b/>
          <w:bCs/>
          <w:sz w:val="20"/>
          <w:szCs w:val="20"/>
        </w:rPr>
        <w:t>ų</w:t>
      </w:r>
      <w:r w:rsidRPr="00F8446E">
        <w:rPr>
          <w:rFonts w:asciiTheme="minorHAnsi" w:eastAsia="Times New Roman" w:hAnsiTheme="minorHAnsi" w:cstheme="minorHAnsi"/>
          <w:b/>
          <w:bCs/>
          <w:sz w:val="20"/>
          <w:szCs w:val="20"/>
        </w:rPr>
        <w:t xml:space="preserve"> teikėjas</w:t>
      </w:r>
      <w:r w:rsidRPr="00F8446E">
        <w:rPr>
          <w:rFonts w:asciiTheme="minorHAnsi" w:eastAsia="Times New Roman" w:hAnsiTheme="minorHAnsi" w:cstheme="minorHAnsi"/>
          <w:sz w:val="20"/>
          <w:szCs w:val="20"/>
        </w:rPr>
        <w:t xml:space="preserve"> – </w:t>
      </w:r>
      <w:r w:rsidRPr="00B106DF">
        <w:rPr>
          <w:rFonts w:asciiTheme="minorHAnsi" w:eastAsia="Times New Roman" w:hAnsiTheme="minorHAnsi" w:cstheme="minorHAnsi"/>
          <w:sz w:val="20"/>
          <w:szCs w:val="20"/>
        </w:rPr>
        <w:t xml:space="preserve">ūkio subjektas – fizinis asmuo, privatusis ar viešasis juridinis asmuo, kita organizacija ir (ar) jų padalinys </w:t>
      </w:r>
      <w:r w:rsidRPr="00B106DF">
        <w:rPr>
          <w:rFonts w:asciiTheme="minorHAnsi" w:eastAsia="Calibri" w:hAnsiTheme="minorHAnsi" w:cstheme="minorHAnsi"/>
          <w:sz w:val="20"/>
          <w:szCs w:val="20"/>
        </w:rPr>
        <w:t xml:space="preserve">įskaitant </w:t>
      </w:r>
      <w:bookmarkStart w:id="3" w:name="_Hlk69200619"/>
      <w:r w:rsidRPr="00B106DF">
        <w:rPr>
          <w:rFonts w:asciiTheme="minorHAnsi" w:eastAsia="Calibri" w:hAnsiTheme="minorHAnsi" w:cstheme="minorHAnsi"/>
          <w:sz w:val="20"/>
          <w:szCs w:val="20"/>
        </w:rPr>
        <w:t>ūkio subjektus, kurių pajėgumais remiamasi</w:t>
      </w:r>
      <w:bookmarkEnd w:id="3"/>
      <w:r w:rsidRPr="00B106DF">
        <w:rPr>
          <w:rFonts w:asciiTheme="minorHAnsi" w:eastAsia="Calibri" w:hAnsiTheme="minorHAnsi" w:cstheme="minorHAnsi"/>
          <w:sz w:val="20"/>
          <w:szCs w:val="20"/>
        </w:rPr>
        <w:t>, Subteikėjus, darbuotojus ir kitus teisėtais pagrindais Paslaugų teikimui pasitelktus asmenis</w:t>
      </w:r>
      <w:r w:rsidRPr="00F8446E">
        <w:rPr>
          <w:rFonts w:asciiTheme="minorHAnsi" w:eastAsia="Times New Roman" w:hAnsiTheme="minorHAnsi" w:cstheme="minorHAnsi"/>
          <w:sz w:val="20"/>
          <w:szCs w:val="20"/>
        </w:rPr>
        <w:t>.</w:t>
      </w:r>
    </w:p>
    <w:p w14:paraId="5FFA2EC7" w14:textId="77777777" w:rsidR="00553559" w:rsidRDefault="00553559" w:rsidP="00553559">
      <w:pPr>
        <w:tabs>
          <w:tab w:val="left" w:pos="284"/>
        </w:tabs>
        <w:spacing w:before="60" w:after="60"/>
        <w:ind w:firstLine="0"/>
        <w:contextualSpacing/>
        <w:jc w:val="both"/>
        <w:rPr>
          <w:rFonts w:asciiTheme="minorHAnsi" w:eastAsia="Times New Roman" w:hAnsiTheme="minorHAnsi" w:cstheme="minorHAnsi"/>
          <w:sz w:val="20"/>
          <w:szCs w:val="20"/>
        </w:rPr>
      </w:pPr>
      <w:r w:rsidRPr="00F8446E">
        <w:rPr>
          <w:rFonts w:asciiTheme="minorHAnsi" w:eastAsia="Times New Roman" w:hAnsiTheme="minorHAnsi" w:cstheme="minorHAnsi"/>
          <w:bCs/>
          <w:sz w:val="20"/>
          <w:szCs w:val="20"/>
        </w:rPr>
        <w:t>1.3.</w:t>
      </w:r>
      <w:r w:rsidRPr="00F8446E">
        <w:rPr>
          <w:rFonts w:asciiTheme="minorHAnsi" w:eastAsia="Times New Roman" w:hAnsiTheme="minorHAnsi" w:cstheme="minorHAnsi"/>
          <w:b/>
          <w:bCs/>
          <w:sz w:val="20"/>
          <w:szCs w:val="20"/>
        </w:rPr>
        <w:t xml:space="preserve"> Sutartis </w:t>
      </w:r>
      <w:r w:rsidRPr="00F8446E">
        <w:rPr>
          <w:rFonts w:asciiTheme="minorHAnsi" w:eastAsia="Times New Roman" w:hAnsiTheme="minorHAnsi" w:cstheme="minorHAnsi"/>
          <w:sz w:val="20"/>
          <w:szCs w:val="20"/>
        </w:rPr>
        <w:t xml:space="preserve">– Sutartis, sudaroma tarp </w:t>
      </w:r>
      <w:r>
        <w:rPr>
          <w:rFonts w:asciiTheme="minorHAnsi" w:eastAsia="Times New Roman" w:hAnsiTheme="minorHAnsi" w:cstheme="minorHAnsi"/>
          <w:sz w:val="20"/>
          <w:szCs w:val="20"/>
        </w:rPr>
        <w:t>Paslaugų tei</w:t>
      </w:r>
      <w:r w:rsidRPr="00F8446E">
        <w:rPr>
          <w:rFonts w:asciiTheme="minorHAnsi" w:eastAsia="Times New Roman" w:hAnsiTheme="minorHAnsi" w:cstheme="minorHAnsi"/>
          <w:sz w:val="20"/>
          <w:szCs w:val="20"/>
        </w:rPr>
        <w:t xml:space="preserve">kėjo ir </w:t>
      </w:r>
      <w:r>
        <w:rPr>
          <w:rFonts w:asciiTheme="minorHAnsi" w:eastAsia="Times New Roman" w:hAnsiTheme="minorHAnsi" w:cstheme="minorHAnsi"/>
          <w:sz w:val="20"/>
          <w:szCs w:val="20"/>
        </w:rPr>
        <w:t xml:space="preserve">Paslaugų gavėjo </w:t>
      </w:r>
      <w:r w:rsidRPr="00F8446E">
        <w:rPr>
          <w:rFonts w:asciiTheme="minorHAnsi" w:eastAsia="Times New Roman" w:hAnsiTheme="minorHAnsi" w:cstheme="minorHAnsi"/>
          <w:sz w:val="20"/>
          <w:szCs w:val="20"/>
        </w:rPr>
        <w:t>dėl Pirkimo objekto.</w:t>
      </w:r>
    </w:p>
    <w:p w14:paraId="1BE17D2F" w14:textId="77777777" w:rsidR="00553559" w:rsidRPr="00F8446E" w:rsidRDefault="00553559" w:rsidP="00553559">
      <w:pPr>
        <w:tabs>
          <w:tab w:val="left" w:pos="284"/>
        </w:tabs>
        <w:spacing w:before="60" w:after="60"/>
        <w:ind w:firstLine="0"/>
        <w:contextualSpacing/>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1.4. </w:t>
      </w:r>
      <w:r w:rsidRPr="00B106DF">
        <w:rPr>
          <w:rFonts w:asciiTheme="minorHAnsi" w:eastAsia="Calibri" w:hAnsiTheme="minorHAnsi" w:cstheme="minorHAnsi"/>
          <w:b/>
          <w:bCs/>
          <w:sz w:val="20"/>
          <w:szCs w:val="20"/>
        </w:rPr>
        <w:t>Techninė specifikacija</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
          <w:bCs/>
          <w:sz w:val="20"/>
          <w:szCs w:val="20"/>
        </w:rPr>
        <w:t>arba TS</w:t>
      </w:r>
      <w:r w:rsidRPr="00B106DF">
        <w:rPr>
          <w:rFonts w:asciiTheme="minorHAnsi" w:eastAsia="Calibri" w:hAnsiTheme="minorHAnsi" w:cstheme="minorHAnsi"/>
          <w:sz w:val="20"/>
          <w:szCs w:val="20"/>
        </w:rPr>
        <w:t xml:space="preserve"> – dokumentas, kuriame apibūdintas pirkimo objektas.</w:t>
      </w:r>
    </w:p>
    <w:p w14:paraId="348C3556" w14:textId="77777777" w:rsidR="00553559" w:rsidRPr="00F8446E" w:rsidRDefault="00553559" w:rsidP="00553559">
      <w:pPr>
        <w:tabs>
          <w:tab w:val="left" w:pos="284"/>
        </w:tabs>
        <w:spacing w:before="60" w:after="60"/>
        <w:ind w:firstLine="0"/>
        <w:contextualSpacing/>
        <w:jc w:val="both"/>
        <w:rPr>
          <w:rFonts w:asciiTheme="minorHAnsi" w:eastAsia="Times New Roman" w:hAnsiTheme="minorHAnsi" w:cstheme="minorHAnsi"/>
          <w:sz w:val="20"/>
          <w:szCs w:val="20"/>
        </w:rPr>
      </w:pPr>
      <w:r w:rsidRPr="00F8446E">
        <w:rPr>
          <w:rFonts w:asciiTheme="minorHAnsi" w:eastAsia="Times New Roman" w:hAnsiTheme="minorHAnsi" w:cstheme="minorHAnsi"/>
          <w:sz w:val="20"/>
          <w:szCs w:val="20"/>
        </w:rPr>
        <w:t>1.5.</w:t>
      </w:r>
      <w:r w:rsidRPr="00F8446E">
        <w:rPr>
          <w:rFonts w:asciiTheme="minorHAnsi" w:eastAsia="Times New Roman" w:hAnsiTheme="minorHAnsi" w:cstheme="minorHAnsi"/>
          <w:b/>
          <w:bCs/>
          <w:sz w:val="20"/>
          <w:szCs w:val="20"/>
        </w:rPr>
        <w:t xml:space="preserve"> Priežiūros paslaug</w:t>
      </w:r>
      <w:r>
        <w:rPr>
          <w:rFonts w:asciiTheme="minorHAnsi" w:eastAsia="Times New Roman" w:hAnsiTheme="minorHAnsi" w:cstheme="minorHAnsi"/>
          <w:b/>
          <w:bCs/>
          <w:sz w:val="20"/>
          <w:szCs w:val="20"/>
        </w:rPr>
        <w:t>os</w:t>
      </w:r>
      <w:r w:rsidRPr="00F8446E">
        <w:rPr>
          <w:rFonts w:asciiTheme="minorHAnsi" w:eastAsia="Times New Roman" w:hAnsiTheme="minorHAnsi" w:cstheme="minorHAnsi"/>
          <w:sz w:val="20"/>
          <w:szCs w:val="20"/>
        </w:rPr>
        <w:t xml:space="preserve"> - Sistemos palaikymo ir incidentų sprendimo paslaugos.</w:t>
      </w:r>
    </w:p>
    <w:p w14:paraId="01E7061A" w14:textId="77777777" w:rsidR="00553559" w:rsidRPr="00F8446E" w:rsidRDefault="00553559" w:rsidP="00553559">
      <w:pPr>
        <w:tabs>
          <w:tab w:val="left" w:pos="284"/>
        </w:tabs>
        <w:spacing w:before="60" w:after="60"/>
        <w:ind w:firstLine="0"/>
        <w:contextualSpacing/>
        <w:jc w:val="both"/>
        <w:rPr>
          <w:rFonts w:asciiTheme="minorHAnsi" w:eastAsia="Times New Roman" w:hAnsiTheme="minorHAnsi" w:cstheme="minorHAnsi"/>
          <w:sz w:val="20"/>
          <w:szCs w:val="20"/>
        </w:rPr>
      </w:pPr>
      <w:r w:rsidRPr="00F8446E">
        <w:rPr>
          <w:rFonts w:asciiTheme="minorHAnsi" w:eastAsia="Times New Roman" w:hAnsiTheme="minorHAnsi" w:cstheme="minorHAnsi"/>
          <w:sz w:val="20"/>
          <w:szCs w:val="20"/>
        </w:rPr>
        <w:t xml:space="preserve">1.6. </w:t>
      </w:r>
      <w:r w:rsidRPr="00F8446E">
        <w:rPr>
          <w:rFonts w:asciiTheme="minorHAnsi" w:eastAsia="Times New Roman" w:hAnsiTheme="minorHAnsi" w:cstheme="minorHAnsi"/>
          <w:b/>
          <w:bCs/>
          <w:sz w:val="20"/>
          <w:szCs w:val="20"/>
        </w:rPr>
        <w:t xml:space="preserve">Sertifikatų galiojimo tikrinimo OCSP paslauga - </w:t>
      </w:r>
      <w:r w:rsidRPr="00F8446E">
        <w:rPr>
          <w:rFonts w:asciiTheme="minorHAnsi" w:eastAsia="Times New Roman" w:hAnsiTheme="minorHAnsi" w:cstheme="minorHAnsi"/>
          <w:sz w:val="20"/>
          <w:szCs w:val="20"/>
        </w:rPr>
        <w:t>tai pasirašytas atsakymas į OCSP užklausą, pažymintis sertifikato būseną.</w:t>
      </w:r>
    </w:p>
    <w:p w14:paraId="564529FF" w14:textId="6A518617" w:rsidR="004D3C43" w:rsidRPr="00553559" w:rsidRDefault="00553559" w:rsidP="00553559">
      <w:pPr>
        <w:tabs>
          <w:tab w:val="left" w:pos="284"/>
        </w:tabs>
        <w:spacing w:before="60" w:after="60"/>
        <w:ind w:firstLine="0"/>
        <w:contextualSpacing/>
        <w:jc w:val="both"/>
        <w:rPr>
          <w:rFonts w:asciiTheme="minorHAnsi" w:eastAsia="Times New Roman" w:hAnsiTheme="minorHAnsi" w:cstheme="minorHAnsi"/>
          <w:sz w:val="20"/>
          <w:szCs w:val="20"/>
        </w:rPr>
      </w:pPr>
      <w:r w:rsidRPr="00F8446E">
        <w:rPr>
          <w:rFonts w:asciiTheme="minorHAnsi" w:eastAsia="Times New Roman" w:hAnsiTheme="minorHAnsi" w:cstheme="minorHAnsi"/>
          <w:sz w:val="20"/>
          <w:szCs w:val="20"/>
        </w:rPr>
        <w:t>1.7.</w:t>
      </w:r>
      <w:r w:rsidRPr="00F8446E">
        <w:rPr>
          <w:rFonts w:asciiTheme="minorHAnsi" w:eastAsia="Times New Roman" w:hAnsiTheme="minorHAnsi" w:cstheme="minorHAnsi"/>
          <w:b/>
          <w:bCs/>
          <w:sz w:val="20"/>
          <w:szCs w:val="20"/>
        </w:rPr>
        <w:t xml:space="preserve"> Transakcija</w:t>
      </w:r>
      <w:r w:rsidRPr="00F8446E">
        <w:rPr>
          <w:rFonts w:asciiTheme="minorHAnsi" w:eastAsia="Times New Roman" w:hAnsiTheme="minorHAnsi" w:cstheme="minorHAnsi"/>
          <w:sz w:val="20"/>
          <w:szCs w:val="20"/>
        </w:rPr>
        <w:t xml:space="preserve"> - tai užklausa</w:t>
      </w:r>
      <w:r>
        <w:rPr>
          <w:rFonts w:asciiTheme="minorHAnsi" w:eastAsia="Times New Roman" w:hAnsiTheme="minorHAnsi" w:cstheme="minorHAnsi"/>
          <w:sz w:val="20"/>
          <w:szCs w:val="20"/>
        </w:rPr>
        <w:t>,</w:t>
      </w:r>
      <w:r w:rsidRPr="00F8446E">
        <w:rPr>
          <w:rFonts w:asciiTheme="minorHAnsi" w:eastAsia="Times New Roman" w:hAnsiTheme="minorHAnsi" w:cstheme="minorHAnsi"/>
          <w:sz w:val="20"/>
          <w:szCs w:val="20"/>
        </w:rPr>
        <w:t xml:space="preserve"> apimanti </w:t>
      </w:r>
      <w:r>
        <w:rPr>
          <w:rFonts w:asciiTheme="minorHAnsi" w:eastAsia="Times New Roman" w:hAnsiTheme="minorHAnsi" w:cstheme="minorHAnsi"/>
          <w:sz w:val="20"/>
          <w:szCs w:val="20"/>
        </w:rPr>
        <w:t>šiuos</w:t>
      </w:r>
      <w:r w:rsidRPr="00F8446E">
        <w:rPr>
          <w:rFonts w:asciiTheme="minorHAnsi" w:eastAsia="Times New Roman" w:hAnsiTheme="minorHAnsi" w:cstheme="minorHAnsi"/>
          <w:sz w:val="20"/>
          <w:szCs w:val="20"/>
        </w:rPr>
        <w:t xml:space="preserve"> Sistemos funkcionalum</w:t>
      </w:r>
      <w:r>
        <w:rPr>
          <w:rFonts w:asciiTheme="minorHAnsi" w:eastAsia="Times New Roman" w:hAnsiTheme="minorHAnsi" w:cstheme="minorHAnsi"/>
          <w:sz w:val="20"/>
          <w:szCs w:val="20"/>
        </w:rPr>
        <w:t>us</w:t>
      </w:r>
      <w:r w:rsidRPr="00F8446E">
        <w:rPr>
          <w:rFonts w:asciiTheme="minorHAnsi" w:eastAsia="Times New Roman" w:hAnsiTheme="minorHAnsi" w:cstheme="minorHAnsi"/>
          <w:sz w:val="20"/>
          <w:szCs w:val="20"/>
        </w:rPr>
        <w:t>: asmenų autentifikavimas, elektroninių parašų sertifikatų galiojimo tikrinimas.</w:t>
      </w:r>
    </w:p>
    <w:p w14:paraId="36690DD4" w14:textId="77777777" w:rsidR="004D3C43" w:rsidRPr="00B106DF" w:rsidRDefault="004D3C43" w:rsidP="004D3C43">
      <w:pPr>
        <w:numPr>
          <w:ilvl w:val="0"/>
          <w:numId w:val="48"/>
        </w:numPr>
        <w:pBdr>
          <w:top w:val="single" w:sz="8" w:space="1" w:color="auto"/>
          <w:bottom w:val="single" w:sz="8" w:space="1" w:color="auto"/>
        </w:pBdr>
        <w:tabs>
          <w:tab w:val="left" w:pos="284"/>
        </w:tabs>
        <w:spacing w:before="60" w:after="60"/>
        <w:ind w:hanging="720"/>
        <w:contextualSpacing/>
        <w:rPr>
          <w:rFonts w:asciiTheme="minorHAnsi" w:eastAsia="Calibri" w:hAnsiTheme="minorHAnsi" w:cstheme="minorHAnsi"/>
          <w:b/>
          <w:sz w:val="20"/>
          <w:szCs w:val="20"/>
        </w:rPr>
      </w:pPr>
      <w:bookmarkStart w:id="4" w:name="_Hlk75526437"/>
      <w:bookmarkEnd w:id="2"/>
      <w:r w:rsidRPr="00B106DF">
        <w:rPr>
          <w:rFonts w:asciiTheme="minorHAnsi" w:eastAsia="Calibri" w:hAnsiTheme="minorHAnsi" w:cstheme="minorHAnsi"/>
          <w:b/>
          <w:sz w:val="20"/>
          <w:szCs w:val="20"/>
        </w:rPr>
        <w:t>PIRKIMO OBJEKTO PAVADINIMAS IR JO KIEKIAI/APIMTYS</w:t>
      </w:r>
    </w:p>
    <w:p w14:paraId="774450F5" w14:textId="4A31DED0" w:rsidR="004D3C43" w:rsidRPr="00B106DF" w:rsidRDefault="00DC435B" w:rsidP="004D3C43">
      <w:pPr>
        <w:numPr>
          <w:ilvl w:val="1"/>
          <w:numId w:val="48"/>
        </w:numPr>
        <w:tabs>
          <w:tab w:val="left" w:pos="360"/>
        </w:tabs>
        <w:spacing w:before="60" w:after="60"/>
        <w:ind w:hanging="720"/>
        <w:contextualSpacing/>
        <w:jc w:val="both"/>
        <w:rPr>
          <w:rFonts w:asciiTheme="minorHAnsi" w:eastAsia="Calibri" w:hAnsiTheme="minorHAnsi" w:cstheme="minorHAnsi"/>
          <w:sz w:val="20"/>
          <w:szCs w:val="20"/>
        </w:rPr>
      </w:pPr>
      <w:bookmarkStart w:id="5" w:name="_Hlk75526413"/>
      <w:bookmarkStart w:id="6" w:name="_Hlk46986110"/>
      <w:bookmarkEnd w:id="4"/>
      <w:r>
        <w:rPr>
          <w:rFonts w:asciiTheme="minorHAnsi" w:eastAsia="Calibri" w:hAnsiTheme="minorHAnsi" w:cstheme="minorHAnsi"/>
          <w:b/>
          <w:bCs/>
          <w:sz w:val="20"/>
          <w:szCs w:val="20"/>
          <w:u w:val="single"/>
        </w:rPr>
        <w:t>Fizinių asmenų autentifikavimo mobiliuoju parašu e. paslaugos</w:t>
      </w:r>
      <w:r w:rsidR="004D3C43" w:rsidRPr="00B106DF" w:rsidDel="00313A4C">
        <w:rPr>
          <w:rFonts w:asciiTheme="minorHAnsi" w:eastAsia="Calibri" w:hAnsiTheme="minorHAnsi" w:cstheme="minorHAnsi"/>
          <w:color w:val="808080"/>
          <w:sz w:val="20"/>
          <w:szCs w:val="20"/>
        </w:rPr>
        <w:t xml:space="preserve"> </w:t>
      </w:r>
      <w:r w:rsidR="004D3C43" w:rsidRPr="00B106DF">
        <w:rPr>
          <w:rFonts w:asciiTheme="minorHAnsi" w:eastAsia="Calibri" w:hAnsiTheme="minorHAnsi" w:cstheme="minorHAnsi"/>
          <w:sz w:val="20"/>
          <w:szCs w:val="20"/>
        </w:rPr>
        <w:t xml:space="preserve">(toliau - </w:t>
      </w:r>
      <w:r w:rsidR="004D3C43" w:rsidRPr="00B106DF">
        <w:rPr>
          <w:rFonts w:asciiTheme="minorHAnsi" w:eastAsia="Calibri" w:hAnsiTheme="minorHAnsi" w:cstheme="minorHAnsi"/>
          <w:b/>
          <w:bCs/>
          <w:sz w:val="20"/>
          <w:szCs w:val="20"/>
        </w:rPr>
        <w:t>Paslaugos</w:t>
      </w:r>
      <w:r w:rsidR="004D3C43" w:rsidRPr="00B106DF">
        <w:rPr>
          <w:rFonts w:asciiTheme="minorHAnsi" w:eastAsia="Calibri" w:hAnsiTheme="minorHAnsi" w:cstheme="minorHAnsi"/>
          <w:sz w:val="20"/>
          <w:szCs w:val="20"/>
        </w:rPr>
        <w:t>).</w:t>
      </w:r>
      <w:bookmarkEnd w:id="5"/>
    </w:p>
    <w:p w14:paraId="12E2CA22" w14:textId="63DEB6E7" w:rsidR="004D3C43" w:rsidRPr="00B106DF" w:rsidRDefault="0088123F" w:rsidP="004D3C43">
      <w:pPr>
        <w:numPr>
          <w:ilvl w:val="1"/>
          <w:numId w:val="48"/>
        </w:numPr>
        <w:tabs>
          <w:tab w:val="left" w:pos="360"/>
        </w:tabs>
        <w:spacing w:before="60" w:after="60"/>
        <w:ind w:hanging="720"/>
        <w:contextualSpacing/>
        <w:jc w:val="both"/>
        <w:rPr>
          <w:rFonts w:asciiTheme="minorHAnsi" w:eastAsia="Calibri" w:hAnsiTheme="minorHAnsi" w:cstheme="minorHAnsi"/>
          <w:sz w:val="20"/>
          <w:szCs w:val="20"/>
        </w:rPr>
      </w:pPr>
      <w:sdt>
        <w:sdtPr>
          <w:rPr>
            <w:rFonts w:asciiTheme="minorHAnsi" w:eastAsia="Calibri" w:hAnsiTheme="minorHAnsi" w:cstheme="minorHAnsi"/>
            <w:sz w:val="20"/>
            <w:szCs w:val="20"/>
          </w:rPr>
          <w:id w:val="-942615994"/>
          <w:placeholder>
            <w:docPart w:val="EB95DEC8645C47619724D98AA455F853"/>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C31A25">
            <w:rPr>
              <w:rFonts w:asciiTheme="minorHAnsi" w:eastAsia="Calibri" w:hAnsiTheme="minorHAnsi" w:cstheme="minorHAnsi"/>
              <w:sz w:val="20"/>
              <w:szCs w:val="20"/>
            </w:rPr>
            <w:t>Pirkimo objektas nėra skaidomas į pirkimo objekto dalis.</w:t>
          </w:r>
        </w:sdtContent>
      </w:sdt>
    </w:p>
    <w:p w14:paraId="53752D29" w14:textId="2BCEDBFE" w:rsidR="004D3C43" w:rsidRPr="00B106DF" w:rsidRDefault="004D3C43" w:rsidP="00342CA0">
      <w:pPr>
        <w:tabs>
          <w:tab w:val="left" w:pos="540"/>
          <w:tab w:val="left" w:pos="5568"/>
        </w:tabs>
        <w:ind w:firstLine="0"/>
        <w:jc w:val="both"/>
        <w:rPr>
          <w:rFonts w:asciiTheme="minorHAnsi" w:eastAsia="Calibri" w:hAnsiTheme="minorHAnsi" w:cstheme="minorHAnsi"/>
          <w:b/>
          <w:sz w:val="20"/>
          <w:szCs w:val="20"/>
        </w:rPr>
      </w:pPr>
      <w:bookmarkStart w:id="7" w:name="_Hlk75526451"/>
      <w:r w:rsidRPr="00B106DF">
        <w:rPr>
          <w:rFonts w:asciiTheme="minorHAnsi" w:eastAsia="Calibri" w:hAnsiTheme="minorHAnsi" w:cstheme="minorHAnsi"/>
          <w:b/>
          <w:sz w:val="20"/>
          <w:szCs w:val="20"/>
        </w:rPr>
        <w:t>2.3. Kiekiai/Apimtys:</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Cs/>
          <w:sz w:val="20"/>
          <w:szCs w:val="20"/>
        </w:rPr>
        <w:t>Perkamas</w:t>
      </w:r>
      <w:r w:rsidRPr="00B106DF">
        <w:rPr>
          <w:rFonts w:asciiTheme="minorHAnsi" w:eastAsia="Calibri" w:hAnsiTheme="minorHAnsi" w:cstheme="minorHAnsi"/>
          <w:bCs/>
          <w:color w:val="FF0000"/>
          <w:sz w:val="20"/>
          <w:szCs w:val="20"/>
        </w:rPr>
        <w:t xml:space="preserve"> </w:t>
      </w:r>
      <w:r w:rsidRPr="00B106DF">
        <w:rPr>
          <w:rFonts w:asciiTheme="minorHAnsi" w:eastAsia="Calibri" w:hAnsiTheme="minorHAnsi" w:cstheme="minorHAnsi"/>
          <w:bCs/>
          <w:sz w:val="20"/>
          <w:szCs w:val="20"/>
        </w:rPr>
        <w:t>Paslaugų</w:t>
      </w:r>
      <w:r w:rsidRPr="00B106DF">
        <w:rPr>
          <w:rFonts w:asciiTheme="minorHAnsi" w:eastAsia="Calibri" w:hAnsiTheme="minorHAnsi" w:cstheme="minorHAnsi"/>
          <w:bCs/>
          <w:color w:val="FF0000"/>
          <w:sz w:val="20"/>
          <w:szCs w:val="20"/>
        </w:rPr>
        <w:t xml:space="preserve"> </w:t>
      </w:r>
      <w:r w:rsidRPr="00B106DF">
        <w:rPr>
          <w:rFonts w:asciiTheme="minorHAnsi" w:eastAsia="Calibri" w:hAnsiTheme="minorHAnsi" w:cstheme="minorHAnsi"/>
          <w:bCs/>
          <w:sz w:val="20"/>
          <w:szCs w:val="20"/>
        </w:rPr>
        <w:t xml:space="preserve">kiekis </w:t>
      </w:r>
      <w:r w:rsidRPr="00B106DF">
        <w:rPr>
          <w:rFonts w:asciiTheme="minorHAnsi" w:eastAsia="Calibri" w:hAnsiTheme="minorHAnsi" w:cstheme="minorHAnsi"/>
          <w:b/>
          <w:sz w:val="20"/>
          <w:szCs w:val="20"/>
        </w:rPr>
        <w:t>yra</w:t>
      </w:r>
      <w:r w:rsidRPr="00B106DF">
        <w:rPr>
          <w:rFonts w:asciiTheme="minorHAnsi" w:eastAsia="Calibri" w:hAnsiTheme="minorHAnsi" w:cstheme="minorHAnsi"/>
          <w:b/>
          <w:color w:val="FF0000"/>
          <w:sz w:val="20"/>
          <w:szCs w:val="20"/>
        </w:rPr>
        <w:t xml:space="preserve"> </w:t>
      </w:r>
      <w:sdt>
        <w:sdtPr>
          <w:rPr>
            <w:rFonts w:asciiTheme="minorHAnsi" w:eastAsia="Calibri" w:hAnsiTheme="minorHAnsi" w:cstheme="minorHAnsi"/>
            <w:b/>
            <w:sz w:val="20"/>
            <w:szCs w:val="20"/>
          </w:rPr>
          <w:id w:val="-1459794489"/>
          <w:placeholder>
            <w:docPart w:val="7FF104845D2441D5BAD2ED0974376F49"/>
          </w:placeholder>
          <w:comboBox>
            <w:listItem w:displayText="Pasirinkti" w:value="Pasirinkti"/>
            <w:listItem w:displayText="konkretus." w:value="konkretus."/>
            <w:listItem w:displayText="maksimalus." w:value="maksimalus."/>
            <w:listItem w:displayText="preliminarus." w:value="preliminarus."/>
          </w:comboBox>
        </w:sdtPr>
        <w:sdtEndPr/>
        <w:sdtContent>
          <w:r w:rsidR="00342CA0" w:rsidRPr="00582747">
            <w:rPr>
              <w:rFonts w:asciiTheme="minorHAnsi" w:eastAsia="Calibri" w:hAnsiTheme="minorHAnsi" w:cstheme="minorHAnsi"/>
              <w:b/>
              <w:sz w:val="20"/>
              <w:szCs w:val="20"/>
            </w:rPr>
            <w:t>preliminarus.</w:t>
          </w:r>
        </w:sdtContent>
      </w:sdt>
      <w:r w:rsidRPr="00B106DF">
        <w:rPr>
          <w:rFonts w:asciiTheme="minorHAnsi" w:eastAsia="Calibri" w:hAnsiTheme="minorHAnsi" w:cstheme="minorHAnsi"/>
          <w:b/>
          <w:sz w:val="20"/>
          <w:szCs w:val="20"/>
        </w:rPr>
        <w:tab/>
      </w:r>
    </w:p>
    <w:p w14:paraId="51525842" w14:textId="77777777" w:rsidR="004D3C43" w:rsidRPr="00B106DF" w:rsidRDefault="004D3C43" w:rsidP="004D3C43">
      <w:pPr>
        <w:tabs>
          <w:tab w:val="left" w:pos="540"/>
          <w:tab w:val="left" w:pos="5568"/>
        </w:tabs>
        <w:jc w:val="both"/>
        <w:rPr>
          <w:rFonts w:asciiTheme="minorHAnsi" w:eastAsia="Calibri" w:hAnsiTheme="minorHAnsi" w:cstheme="minorHAnsi"/>
          <w:b/>
          <w:sz w:val="20"/>
          <w:szCs w:val="20"/>
        </w:rPr>
      </w:pPr>
      <w:r w:rsidRPr="00B106DF">
        <w:rPr>
          <w:rFonts w:asciiTheme="minorHAnsi" w:eastAsia="Calibri" w:hAnsiTheme="minorHAnsi" w:cstheme="minorHAnsi"/>
          <w:b/>
          <w:sz w:val="20"/>
          <w:szCs w:val="20"/>
        </w:rPr>
        <w:t>Paslaugų kiekiai pateikiami žemiau esančioje Lentelėje Nr. 1:</w:t>
      </w:r>
    </w:p>
    <w:p w14:paraId="5F10B810" w14:textId="77777777" w:rsidR="004D3C43" w:rsidRPr="00B106DF" w:rsidRDefault="004D3C43" w:rsidP="004D3C43">
      <w:pPr>
        <w:tabs>
          <w:tab w:val="left" w:pos="540"/>
          <w:tab w:val="left" w:pos="5568"/>
        </w:tabs>
        <w:jc w:val="both"/>
        <w:rPr>
          <w:rFonts w:asciiTheme="minorHAnsi" w:eastAsia="Calibri" w:hAnsiTheme="minorHAnsi" w:cstheme="minorHAnsi"/>
          <w:b/>
          <w:sz w:val="20"/>
          <w:szCs w:val="20"/>
        </w:rPr>
      </w:pP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t>Lentelėje Nr. 1</w:t>
      </w:r>
    </w:p>
    <w:tbl>
      <w:tblPr>
        <w:tblStyle w:val="TableGrid"/>
        <w:tblW w:w="0" w:type="auto"/>
        <w:tblLook w:val="04A0" w:firstRow="1" w:lastRow="0" w:firstColumn="1" w:lastColumn="0" w:noHBand="0" w:noVBand="1"/>
      </w:tblPr>
      <w:tblGrid>
        <w:gridCol w:w="988"/>
        <w:gridCol w:w="3969"/>
        <w:gridCol w:w="1559"/>
        <w:gridCol w:w="2650"/>
      </w:tblGrid>
      <w:tr w:rsidR="004D3C43" w:rsidRPr="00B106DF" w14:paraId="1A4FE553" w14:textId="77777777" w:rsidTr="0093355C">
        <w:tc>
          <w:tcPr>
            <w:tcW w:w="988" w:type="dxa"/>
          </w:tcPr>
          <w:p w14:paraId="1F7220B8" w14:textId="77777777" w:rsidR="004D3C43" w:rsidRPr="00B106DF" w:rsidRDefault="004D3C43" w:rsidP="0093355C">
            <w:pPr>
              <w:tabs>
                <w:tab w:val="left" w:pos="540"/>
                <w:tab w:val="left" w:pos="5568"/>
              </w:tabs>
              <w:jc w:val="center"/>
              <w:rPr>
                <w:rFonts w:asciiTheme="minorHAnsi" w:eastAsia="Calibri" w:hAnsiTheme="minorHAnsi" w:cstheme="minorHAnsi"/>
                <w:b/>
              </w:rPr>
            </w:pPr>
            <w:r w:rsidRPr="00B106DF">
              <w:rPr>
                <w:rFonts w:asciiTheme="minorHAnsi" w:eastAsia="Calibri" w:hAnsiTheme="minorHAnsi" w:cstheme="minorHAnsi"/>
                <w:b/>
              </w:rPr>
              <w:t>Eil. Nr.</w:t>
            </w:r>
          </w:p>
        </w:tc>
        <w:tc>
          <w:tcPr>
            <w:tcW w:w="3969" w:type="dxa"/>
          </w:tcPr>
          <w:p w14:paraId="785E03B0" w14:textId="77777777" w:rsidR="004D3C43" w:rsidRPr="00B106DF" w:rsidRDefault="004D3C43" w:rsidP="0093355C">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Paslaugų pavadinimas</w:t>
            </w:r>
          </w:p>
        </w:tc>
        <w:tc>
          <w:tcPr>
            <w:tcW w:w="1559" w:type="dxa"/>
          </w:tcPr>
          <w:p w14:paraId="49C076C4" w14:textId="77777777" w:rsidR="004D3C43" w:rsidRPr="00B106DF" w:rsidRDefault="004D3C43" w:rsidP="0093355C">
            <w:pPr>
              <w:tabs>
                <w:tab w:val="left" w:pos="540"/>
                <w:tab w:val="left" w:pos="5568"/>
              </w:tabs>
              <w:jc w:val="both"/>
              <w:rPr>
                <w:rFonts w:asciiTheme="minorHAnsi" w:eastAsia="Calibri" w:hAnsiTheme="minorHAnsi" w:cstheme="minorHAnsi"/>
                <w:b/>
                <w:bCs/>
              </w:rPr>
            </w:pPr>
            <w:r w:rsidRPr="00B106DF">
              <w:rPr>
                <w:rFonts w:asciiTheme="minorHAnsi" w:eastAsia="Calibri" w:hAnsiTheme="minorHAnsi" w:cstheme="minorHAnsi"/>
                <w:b/>
                <w:bCs/>
              </w:rPr>
              <w:t>Mato vnt.</w:t>
            </w:r>
          </w:p>
        </w:tc>
        <w:tc>
          <w:tcPr>
            <w:tcW w:w="2650" w:type="dxa"/>
          </w:tcPr>
          <w:p w14:paraId="7799128B" w14:textId="7B6617CA" w:rsidR="004D3C43" w:rsidRPr="00B106DF" w:rsidRDefault="004D3C43" w:rsidP="0093355C">
            <w:pPr>
              <w:tabs>
                <w:tab w:val="left" w:pos="540"/>
                <w:tab w:val="left" w:pos="5568"/>
              </w:tabs>
              <w:jc w:val="center"/>
              <w:rPr>
                <w:rFonts w:asciiTheme="minorHAnsi" w:eastAsia="Calibri" w:hAnsiTheme="minorHAnsi" w:cstheme="minorHAnsi"/>
                <w:b/>
                <w:bCs/>
              </w:rPr>
            </w:pPr>
            <w:r w:rsidRPr="00582747">
              <w:rPr>
                <w:rFonts w:asciiTheme="minorHAnsi" w:eastAsia="Calibri" w:hAnsiTheme="minorHAnsi" w:cstheme="minorHAnsi"/>
                <w:b/>
                <w:bCs/>
              </w:rPr>
              <w:t>Preliminarus kiekis</w:t>
            </w:r>
            <w:r w:rsidRPr="00582747">
              <w:rPr>
                <w:rFonts w:asciiTheme="minorHAnsi" w:eastAsia="Calibri" w:hAnsiTheme="minorHAnsi" w:cstheme="minorHAnsi"/>
                <w:b/>
                <w:bCs/>
                <w:vertAlign w:val="superscript"/>
              </w:rPr>
              <w:footnoteReference w:id="1"/>
            </w:r>
            <w:r w:rsidRPr="00582747">
              <w:rPr>
                <w:rFonts w:asciiTheme="minorHAnsi" w:eastAsia="Calibri" w:hAnsiTheme="minorHAnsi" w:cstheme="minorHAnsi"/>
                <w:b/>
                <w:bCs/>
              </w:rPr>
              <w:t xml:space="preserve"> </w:t>
            </w:r>
          </w:p>
          <w:p w14:paraId="52BEF238" w14:textId="66834BBC" w:rsidR="004D3C43" w:rsidRPr="00B106DF" w:rsidRDefault="004D3C43" w:rsidP="0093355C">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Sutarties galiojimo</w:t>
            </w:r>
          </w:p>
          <w:p w14:paraId="025F3A65" w14:textId="77777777" w:rsidR="004D3C43" w:rsidRPr="00B106DF" w:rsidRDefault="004D3C43" w:rsidP="0093355C">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laikotarpiu</w:t>
            </w:r>
          </w:p>
        </w:tc>
      </w:tr>
      <w:tr w:rsidR="004D3C43" w:rsidRPr="00B106DF" w14:paraId="5565B89E" w14:textId="77777777" w:rsidTr="0093355C">
        <w:tc>
          <w:tcPr>
            <w:tcW w:w="988" w:type="dxa"/>
          </w:tcPr>
          <w:p w14:paraId="061D5037" w14:textId="77777777" w:rsidR="004D3C43" w:rsidRPr="00B106DF" w:rsidRDefault="004D3C43" w:rsidP="0093355C">
            <w:pPr>
              <w:tabs>
                <w:tab w:val="left" w:pos="540"/>
                <w:tab w:val="left" w:pos="5568"/>
              </w:tabs>
              <w:jc w:val="center"/>
              <w:rPr>
                <w:rFonts w:asciiTheme="minorHAnsi" w:eastAsia="Calibri" w:hAnsiTheme="minorHAnsi" w:cstheme="minorHAnsi"/>
                <w:b/>
              </w:rPr>
            </w:pPr>
            <w:r w:rsidRPr="00B106DF">
              <w:rPr>
                <w:rFonts w:asciiTheme="minorHAnsi" w:eastAsia="Calibri" w:hAnsiTheme="minorHAnsi" w:cstheme="minorHAnsi"/>
                <w:b/>
              </w:rPr>
              <w:t>1.</w:t>
            </w:r>
          </w:p>
        </w:tc>
        <w:tc>
          <w:tcPr>
            <w:tcW w:w="3969" w:type="dxa"/>
          </w:tcPr>
          <w:p w14:paraId="2D9AF4CB" w14:textId="1A88B4FE" w:rsidR="004D3C43" w:rsidRPr="00B106DF" w:rsidRDefault="005D476F" w:rsidP="0093355C">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Fizinių asmenų autentifikavimo mobiliuoju parašu e. paslaugos</w:t>
            </w:r>
          </w:p>
        </w:tc>
        <w:tc>
          <w:tcPr>
            <w:tcW w:w="1559" w:type="dxa"/>
          </w:tcPr>
          <w:p w14:paraId="2CADED09" w14:textId="21886904" w:rsidR="004D3C43" w:rsidRPr="00B106DF" w:rsidRDefault="00214F6E" w:rsidP="0093355C">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Vnt. tinkamai suformuotų transakcijų</w:t>
            </w:r>
          </w:p>
        </w:tc>
        <w:tc>
          <w:tcPr>
            <w:tcW w:w="2650" w:type="dxa"/>
          </w:tcPr>
          <w:p w14:paraId="276B2B38" w14:textId="61E56855" w:rsidR="004D3C43" w:rsidRPr="00B106DF" w:rsidRDefault="00FC65DE" w:rsidP="0093355C">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4</w:t>
            </w:r>
            <w:r w:rsidR="00D81A4C">
              <w:rPr>
                <w:rFonts w:asciiTheme="minorHAnsi" w:eastAsia="Calibri" w:hAnsiTheme="minorHAnsi" w:cstheme="minorHAnsi"/>
                <w:b/>
              </w:rPr>
              <w:t>32</w:t>
            </w:r>
            <w:r>
              <w:rPr>
                <w:rFonts w:asciiTheme="minorHAnsi" w:eastAsia="Calibri" w:hAnsiTheme="minorHAnsi" w:cstheme="minorHAnsi"/>
                <w:b/>
              </w:rPr>
              <w:t xml:space="preserve"> 000</w:t>
            </w:r>
          </w:p>
        </w:tc>
      </w:tr>
    </w:tbl>
    <w:bookmarkEnd w:id="7"/>
    <w:p w14:paraId="6B204B77" w14:textId="77777777" w:rsidR="004D3C43" w:rsidRPr="00B106DF" w:rsidRDefault="004D3C43" w:rsidP="004D3C43">
      <w:pPr>
        <w:tabs>
          <w:tab w:val="left" w:pos="540"/>
        </w:tabs>
        <w:jc w:val="both"/>
        <w:rPr>
          <w:rFonts w:asciiTheme="minorHAnsi" w:eastAsia="Calibri" w:hAnsiTheme="minorHAnsi" w:cstheme="minorHAnsi"/>
          <w:bCs/>
          <w:sz w:val="20"/>
          <w:szCs w:val="20"/>
        </w:rPr>
      </w:pPr>
      <w:r w:rsidRPr="00B106DF">
        <w:rPr>
          <w:rFonts w:asciiTheme="minorHAnsi" w:eastAsia="Calibri" w:hAnsiTheme="minorHAnsi" w:cstheme="minorHAnsi"/>
          <w:bCs/>
          <w:sz w:val="20"/>
          <w:szCs w:val="20"/>
        </w:rPr>
        <w:t>2.4.</w:t>
      </w:r>
      <w:r w:rsidRPr="00B106DF">
        <w:rPr>
          <w:rFonts w:asciiTheme="minorHAnsi" w:eastAsia="Calibri" w:hAnsiTheme="minorHAnsi" w:cstheme="minorHAnsi"/>
          <w:b/>
          <w:sz w:val="20"/>
          <w:szCs w:val="20"/>
        </w:rPr>
        <w:t xml:space="preserve"> </w:t>
      </w:r>
      <w:r w:rsidRPr="00B106DF">
        <w:rPr>
          <w:rFonts w:asciiTheme="minorHAnsi" w:eastAsia="Calibr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0B57557D" w14:textId="4E393896" w:rsidR="004D3C43" w:rsidRDefault="004D3C43" w:rsidP="00826F20">
      <w:pPr>
        <w:tabs>
          <w:tab w:val="left" w:pos="540"/>
        </w:tabs>
        <w:jc w:val="both"/>
        <w:rPr>
          <w:rFonts w:asciiTheme="minorHAnsi" w:eastAsia="Calibri" w:hAnsiTheme="minorHAnsi" w:cstheme="minorHAnsi"/>
          <w:b/>
          <w:sz w:val="20"/>
          <w:szCs w:val="20"/>
        </w:rPr>
      </w:pPr>
      <w:r w:rsidRPr="00B106DF">
        <w:rPr>
          <w:rFonts w:asciiTheme="minorHAnsi" w:eastAsia="Calibri" w:hAnsiTheme="minorHAnsi" w:cstheme="minorHAnsi"/>
          <w:bCs/>
          <w:sz w:val="20"/>
          <w:szCs w:val="20"/>
        </w:rPr>
        <w:t xml:space="preserve">2.5. Paslaugų teikėjas </w:t>
      </w:r>
      <w:r w:rsidRPr="00B106DF">
        <w:rPr>
          <w:rFonts w:asciiTheme="minorHAnsi" w:eastAsia="Calibr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bookmarkEnd w:id="6"/>
    </w:p>
    <w:p w14:paraId="7AD208C1" w14:textId="77777777" w:rsidR="00AF1D69" w:rsidRPr="00826F20" w:rsidRDefault="00AF1D69" w:rsidP="00826F20">
      <w:pPr>
        <w:tabs>
          <w:tab w:val="left" w:pos="540"/>
        </w:tabs>
        <w:jc w:val="both"/>
        <w:rPr>
          <w:rFonts w:asciiTheme="minorHAnsi" w:eastAsia="Calibri" w:hAnsiTheme="minorHAnsi" w:cstheme="minorHAnsi"/>
          <w:b/>
          <w:sz w:val="20"/>
          <w:szCs w:val="20"/>
        </w:rPr>
      </w:pPr>
    </w:p>
    <w:p w14:paraId="307741CD" w14:textId="77777777" w:rsidR="004D3C43" w:rsidRPr="00B106DF" w:rsidRDefault="004D3C43" w:rsidP="004D3C43">
      <w:pPr>
        <w:numPr>
          <w:ilvl w:val="0"/>
          <w:numId w:val="48"/>
        </w:numPr>
        <w:pBdr>
          <w:top w:val="single" w:sz="8" w:space="1" w:color="auto"/>
          <w:bottom w:val="single" w:sz="8" w:space="1" w:color="auto"/>
        </w:pBdr>
        <w:tabs>
          <w:tab w:val="left" w:pos="284"/>
        </w:tabs>
        <w:spacing w:before="60" w:after="60"/>
        <w:contextualSpacing/>
        <w:rPr>
          <w:rFonts w:asciiTheme="minorHAnsi" w:eastAsia="Calibri" w:hAnsiTheme="minorHAnsi" w:cstheme="minorHAnsi"/>
          <w:b/>
          <w:sz w:val="20"/>
          <w:szCs w:val="20"/>
        </w:rPr>
      </w:pPr>
      <w:r w:rsidRPr="00B106DF">
        <w:rPr>
          <w:rFonts w:asciiTheme="minorHAnsi" w:eastAsia="Calibri" w:hAnsiTheme="minorHAnsi" w:cstheme="minorHAnsi"/>
          <w:b/>
          <w:sz w:val="20"/>
          <w:szCs w:val="20"/>
        </w:rPr>
        <w:t>REIKALAVIMAI PIRKIMO OBJEKTUI</w:t>
      </w:r>
    </w:p>
    <w:p w14:paraId="6A242173" w14:textId="77777777" w:rsidR="004D3C43" w:rsidRPr="00B106DF" w:rsidRDefault="004D3C43" w:rsidP="004D3C43">
      <w:pPr>
        <w:numPr>
          <w:ilvl w:val="1"/>
          <w:numId w:val="48"/>
        </w:numPr>
        <w:pBdr>
          <w:bottom w:val="single" w:sz="8" w:space="1" w:color="auto"/>
          <w:between w:val="single" w:sz="12" w:space="1" w:color="auto"/>
        </w:pBdr>
        <w:tabs>
          <w:tab w:val="left" w:pos="567"/>
        </w:tabs>
        <w:spacing w:before="60" w:after="60"/>
        <w:contextualSpacing/>
        <w:rPr>
          <w:rFonts w:asciiTheme="minorHAnsi" w:eastAsia="Calibri" w:hAnsiTheme="minorHAnsi" w:cstheme="minorHAnsi"/>
          <w:b/>
          <w:sz w:val="20"/>
          <w:szCs w:val="20"/>
        </w:rPr>
      </w:pPr>
      <w:r w:rsidRPr="00B106DF">
        <w:rPr>
          <w:rFonts w:asciiTheme="minorHAnsi" w:eastAsia="Calibri" w:hAnsiTheme="minorHAnsi" w:cstheme="minorHAnsi"/>
          <w:b/>
          <w:sz w:val="20"/>
          <w:szCs w:val="20"/>
        </w:rPr>
        <w:t>Pirkimo objekto aprašymas</w:t>
      </w:r>
    </w:p>
    <w:tbl>
      <w:tblPr>
        <w:tblStyle w:val="TableGrid"/>
        <w:tblW w:w="0" w:type="auto"/>
        <w:tblLook w:val="04A0" w:firstRow="1" w:lastRow="0" w:firstColumn="1" w:lastColumn="0" w:noHBand="0" w:noVBand="1"/>
      </w:tblPr>
      <w:tblGrid>
        <w:gridCol w:w="3260"/>
        <w:gridCol w:w="1126"/>
        <w:gridCol w:w="5242"/>
      </w:tblGrid>
      <w:tr w:rsidR="00013620" w:rsidRPr="00F8446E" w14:paraId="26020324" w14:textId="77777777" w:rsidTr="00586B45">
        <w:tc>
          <w:tcPr>
            <w:tcW w:w="3260" w:type="dxa"/>
          </w:tcPr>
          <w:p w14:paraId="367DC9CD" w14:textId="77777777" w:rsidR="00013620" w:rsidRPr="00C04F73" w:rsidRDefault="00013620" w:rsidP="00C04F73">
            <w:pPr>
              <w:spacing w:before="60" w:after="60"/>
              <w:ind w:firstLine="0"/>
              <w:rPr>
                <w:rFonts w:asciiTheme="minorHAnsi" w:hAnsiTheme="minorHAnsi" w:cstheme="minorHAnsi"/>
              </w:rPr>
            </w:pPr>
            <w:r w:rsidRPr="00C04F73">
              <w:rPr>
                <w:rFonts w:asciiTheme="minorHAnsi" w:hAnsiTheme="minorHAnsi" w:cstheme="minorHAnsi"/>
              </w:rPr>
              <w:t>Funkcionalumas</w:t>
            </w:r>
          </w:p>
        </w:tc>
        <w:tc>
          <w:tcPr>
            <w:tcW w:w="1126" w:type="dxa"/>
          </w:tcPr>
          <w:p w14:paraId="12B392E5"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Nr.</w:t>
            </w:r>
          </w:p>
        </w:tc>
        <w:tc>
          <w:tcPr>
            <w:tcW w:w="5242" w:type="dxa"/>
          </w:tcPr>
          <w:p w14:paraId="0E17115E" w14:textId="4DCA9A32" w:rsidR="00013620" w:rsidRPr="00C04F73" w:rsidRDefault="00013620" w:rsidP="00586B45">
            <w:pPr>
              <w:spacing w:before="60" w:after="60"/>
              <w:ind w:firstLine="0"/>
              <w:rPr>
                <w:rFonts w:asciiTheme="minorHAnsi" w:hAnsiTheme="minorHAnsi" w:cstheme="minorHAnsi"/>
                <w:vertAlign w:val="superscript"/>
                <w:lang w:val="en-US"/>
              </w:rPr>
            </w:pPr>
            <w:r w:rsidRPr="00C04F73">
              <w:rPr>
                <w:rFonts w:asciiTheme="minorHAnsi" w:hAnsiTheme="minorHAnsi" w:cstheme="minorHAnsi"/>
              </w:rPr>
              <w:t xml:space="preserve">Reikalavimų </w:t>
            </w:r>
            <w:r w:rsidR="00BF0906" w:rsidRPr="00C04F73">
              <w:rPr>
                <w:rFonts w:asciiTheme="minorHAnsi" w:hAnsiTheme="minorHAnsi" w:cstheme="minorHAnsi"/>
              </w:rPr>
              <w:t>sąrašas</w:t>
            </w:r>
            <w:r w:rsidR="00BF0906">
              <w:rPr>
                <w:rFonts w:asciiTheme="minorHAnsi" w:hAnsiTheme="minorHAnsi" w:cstheme="minorHAnsi"/>
                <w:vertAlign w:val="superscript"/>
              </w:rPr>
              <w:t>2</w:t>
            </w:r>
          </w:p>
        </w:tc>
      </w:tr>
      <w:tr w:rsidR="00013620" w:rsidRPr="00F8446E" w14:paraId="691585F1" w14:textId="77777777" w:rsidTr="00586B45">
        <w:tc>
          <w:tcPr>
            <w:tcW w:w="3260" w:type="dxa"/>
          </w:tcPr>
          <w:p w14:paraId="363F3433"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Elektroninių parašų sertifikatų galiojimo tikrinimo funkcionalumas</w:t>
            </w:r>
          </w:p>
        </w:tc>
        <w:tc>
          <w:tcPr>
            <w:tcW w:w="1126" w:type="dxa"/>
          </w:tcPr>
          <w:p w14:paraId="31C2643E" w14:textId="6951C53F" w:rsidR="00013620" w:rsidRPr="00C04F73" w:rsidRDefault="00196E32" w:rsidP="00586B45">
            <w:pPr>
              <w:spacing w:before="60" w:after="60"/>
              <w:ind w:firstLine="0"/>
              <w:rPr>
                <w:rFonts w:asciiTheme="minorHAnsi" w:hAnsiTheme="minorHAnsi" w:cstheme="minorHAnsi"/>
                <w:bCs/>
              </w:rPr>
            </w:pPr>
            <w:r>
              <w:rPr>
                <w:rFonts w:asciiTheme="minorHAnsi" w:hAnsiTheme="minorHAnsi" w:cstheme="minorHAnsi"/>
                <w:bCs/>
              </w:rPr>
              <w:t>3</w:t>
            </w:r>
            <w:r w:rsidR="00013620" w:rsidRPr="00C04F73">
              <w:rPr>
                <w:rFonts w:asciiTheme="minorHAnsi" w:hAnsiTheme="minorHAnsi" w:cstheme="minorHAnsi"/>
                <w:bCs/>
              </w:rPr>
              <w:t>.1.</w:t>
            </w:r>
            <w:r>
              <w:rPr>
                <w:rFonts w:asciiTheme="minorHAnsi" w:hAnsiTheme="minorHAnsi" w:cstheme="minorHAnsi"/>
                <w:bCs/>
              </w:rPr>
              <w:t>1</w:t>
            </w:r>
            <w:r w:rsidR="00282DD3">
              <w:rPr>
                <w:rFonts w:asciiTheme="minorHAnsi" w:hAnsiTheme="minorHAnsi" w:cstheme="minorHAnsi"/>
                <w:bCs/>
              </w:rPr>
              <w:t>.</w:t>
            </w:r>
          </w:p>
        </w:tc>
        <w:tc>
          <w:tcPr>
            <w:tcW w:w="5242" w:type="dxa"/>
          </w:tcPr>
          <w:p w14:paraId="098C5E97"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 xml:space="preserve">Sistemos sertifikato galiojimo tikrinimo OCSP paslaugos turi būti teikiamos kaip numatyta standarte „X.509 Internet </w:t>
            </w:r>
            <w:proofErr w:type="spellStart"/>
            <w:r w:rsidRPr="00C04F73">
              <w:rPr>
                <w:rFonts w:asciiTheme="minorHAnsi" w:hAnsiTheme="minorHAnsi" w:cstheme="minorHAnsi"/>
              </w:rPr>
              <w:t>Public</w:t>
            </w:r>
            <w:proofErr w:type="spellEnd"/>
            <w:r w:rsidRPr="00C04F73">
              <w:rPr>
                <w:rFonts w:asciiTheme="minorHAnsi" w:hAnsiTheme="minorHAnsi" w:cstheme="minorHAnsi"/>
              </w:rPr>
              <w:t xml:space="preserve"> </w:t>
            </w:r>
            <w:proofErr w:type="spellStart"/>
            <w:r w:rsidRPr="00C04F73">
              <w:rPr>
                <w:rFonts w:asciiTheme="minorHAnsi" w:hAnsiTheme="minorHAnsi" w:cstheme="minorHAnsi"/>
              </w:rPr>
              <w:t>Key</w:t>
            </w:r>
            <w:proofErr w:type="spellEnd"/>
            <w:r w:rsidRPr="00C04F73">
              <w:rPr>
                <w:rFonts w:asciiTheme="minorHAnsi" w:hAnsiTheme="minorHAnsi" w:cstheme="minorHAnsi"/>
              </w:rPr>
              <w:t xml:space="preserve"> </w:t>
            </w:r>
            <w:proofErr w:type="spellStart"/>
            <w:r w:rsidRPr="00C04F73">
              <w:rPr>
                <w:rFonts w:asciiTheme="minorHAnsi" w:hAnsiTheme="minorHAnsi" w:cstheme="minorHAnsi"/>
              </w:rPr>
              <w:t>Infrastructure</w:t>
            </w:r>
            <w:proofErr w:type="spellEnd"/>
            <w:r w:rsidRPr="00C04F73">
              <w:rPr>
                <w:rFonts w:asciiTheme="minorHAnsi" w:hAnsiTheme="minorHAnsi" w:cstheme="minorHAnsi"/>
              </w:rPr>
              <w:t xml:space="preserve">. Online </w:t>
            </w:r>
            <w:proofErr w:type="spellStart"/>
            <w:r w:rsidRPr="00C04F73">
              <w:rPr>
                <w:rFonts w:asciiTheme="minorHAnsi" w:hAnsiTheme="minorHAnsi" w:cstheme="minorHAnsi"/>
              </w:rPr>
              <w:t>Certificate</w:t>
            </w:r>
            <w:proofErr w:type="spellEnd"/>
            <w:r w:rsidRPr="00C04F73">
              <w:rPr>
                <w:rFonts w:asciiTheme="minorHAnsi" w:hAnsiTheme="minorHAnsi" w:cstheme="minorHAnsi"/>
              </w:rPr>
              <w:t xml:space="preserve"> Status </w:t>
            </w:r>
            <w:proofErr w:type="spellStart"/>
            <w:r w:rsidRPr="00C04F73">
              <w:rPr>
                <w:rFonts w:asciiTheme="minorHAnsi" w:hAnsiTheme="minorHAnsi" w:cstheme="minorHAnsi"/>
              </w:rPr>
              <w:t>Protocol</w:t>
            </w:r>
            <w:proofErr w:type="spellEnd"/>
            <w:r w:rsidRPr="00C04F73">
              <w:rPr>
                <w:rFonts w:asciiTheme="minorHAnsi" w:hAnsiTheme="minorHAnsi" w:cstheme="minorHAnsi"/>
              </w:rPr>
              <w:t xml:space="preserve"> – OCSP“.</w:t>
            </w:r>
          </w:p>
        </w:tc>
      </w:tr>
      <w:tr w:rsidR="00013620" w:rsidRPr="00F8446E" w14:paraId="7F97C748" w14:textId="77777777" w:rsidTr="00586B45">
        <w:tc>
          <w:tcPr>
            <w:tcW w:w="3260" w:type="dxa"/>
            <w:vMerge w:val="restart"/>
          </w:tcPr>
          <w:p w14:paraId="79C06C81"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Autentifikavimo funkcionalumas</w:t>
            </w:r>
          </w:p>
        </w:tc>
        <w:tc>
          <w:tcPr>
            <w:tcW w:w="1126" w:type="dxa"/>
          </w:tcPr>
          <w:p w14:paraId="660F77AA" w14:textId="0108E146" w:rsidR="00013620" w:rsidRPr="00C04F73" w:rsidRDefault="00642868" w:rsidP="00586B45">
            <w:pPr>
              <w:spacing w:before="60" w:after="60"/>
              <w:ind w:firstLine="0"/>
              <w:rPr>
                <w:rFonts w:asciiTheme="minorHAnsi" w:hAnsiTheme="minorHAnsi" w:cstheme="minorHAnsi"/>
                <w:bCs/>
              </w:rPr>
            </w:pPr>
            <w:r>
              <w:rPr>
                <w:rFonts w:asciiTheme="minorHAnsi" w:hAnsiTheme="minorHAnsi" w:cstheme="minorHAnsi"/>
                <w:bCs/>
              </w:rPr>
              <w:t>3</w:t>
            </w:r>
            <w:r w:rsidR="00013620" w:rsidRPr="00C04F73">
              <w:rPr>
                <w:rFonts w:asciiTheme="minorHAnsi" w:hAnsiTheme="minorHAnsi" w:cstheme="minorHAnsi"/>
                <w:bCs/>
              </w:rPr>
              <w:t>.</w:t>
            </w:r>
            <w:r>
              <w:rPr>
                <w:rFonts w:asciiTheme="minorHAnsi" w:hAnsiTheme="minorHAnsi" w:cstheme="minorHAnsi"/>
                <w:bCs/>
              </w:rPr>
              <w:t>1</w:t>
            </w:r>
            <w:r w:rsidR="00013620" w:rsidRPr="00C04F73">
              <w:rPr>
                <w:rFonts w:asciiTheme="minorHAnsi" w:hAnsiTheme="minorHAnsi" w:cstheme="minorHAnsi"/>
                <w:bCs/>
              </w:rPr>
              <w:t>.</w:t>
            </w:r>
            <w:r>
              <w:rPr>
                <w:rFonts w:asciiTheme="minorHAnsi" w:hAnsiTheme="minorHAnsi" w:cstheme="minorHAnsi"/>
                <w:bCs/>
              </w:rPr>
              <w:t>2</w:t>
            </w:r>
            <w:r w:rsidR="00282DD3">
              <w:rPr>
                <w:rFonts w:asciiTheme="minorHAnsi" w:hAnsiTheme="minorHAnsi" w:cstheme="minorHAnsi"/>
                <w:bCs/>
              </w:rPr>
              <w:t>.</w:t>
            </w:r>
          </w:p>
        </w:tc>
        <w:tc>
          <w:tcPr>
            <w:tcW w:w="5242" w:type="dxa"/>
          </w:tcPr>
          <w:p w14:paraId="7A6E96B0"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Asmenų autentifikavimo mobiliuoju parašu paslaugos turi atitikti tokius reikalavimus:</w:t>
            </w:r>
          </w:p>
        </w:tc>
      </w:tr>
      <w:tr w:rsidR="00013620" w:rsidRPr="00F8446E" w14:paraId="2B7278B7" w14:textId="77777777" w:rsidTr="00586B45">
        <w:tc>
          <w:tcPr>
            <w:tcW w:w="3260" w:type="dxa"/>
            <w:vMerge/>
          </w:tcPr>
          <w:p w14:paraId="7CC52457" w14:textId="77777777" w:rsidR="00013620" w:rsidRPr="00C04F73" w:rsidRDefault="00013620" w:rsidP="00586B45">
            <w:pPr>
              <w:spacing w:before="60" w:after="60"/>
              <w:rPr>
                <w:rFonts w:asciiTheme="minorHAnsi" w:hAnsiTheme="minorHAnsi" w:cstheme="minorHAnsi"/>
              </w:rPr>
            </w:pPr>
          </w:p>
        </w:tc>
        <w:tc>
          <w:tcPr>
            <w:tcW w:w="1126" w:type="dxa"/>
          </w:tcPr>
          <w:p w14:paraId="3210224E" w14:textId="4CB6F6AC" w:rsidR="00013620" w:rsidRPr="00C04F73" w:rsidRDefault="00642868" w:rsidP="00586B45">
            <w:pPr>
              <w:spacing w:before="60" w:after="60"/>
              <w:ind w:firstLine="0"/>
              <w:rPr>
                <w:rFonts w:asciiTheme="minorHAnsi" w:hAnsiTheme="minorHAnsi" w:cstheme="minorHAnsi"/>
              </w:rPr>
            </w:pPr>
            <w:r>
              <w:rPr>
                <w:rFonts w:asciiTheme="minorHAnsi" w:hAnsiTheme="minorHAnsi" w:cstheme="minorHAnsi"/>
              </w:rPr>
              <w:t>3</w:t>
            </w:r>
            <w:r w:rsidR="00013620" w:rsidRPr="00C04F73">
              <w:rPr>
                <w:rFonts w:asciiTheme="minorHAnsi" w:hAnsiTheme="minorHAnsi" w:cstheme="minorHAnsi"/>
              </w:rPr>
              <w:t>.</w:t>
            </w:r>
            <w:r>
              <w:rPr>
                <w:rFonts w:asciiTheme="minorHAnsi" w:hAnsiTheme="minorHAnsi" w:cstheme="minorHAnsi"/>
              </w:rPr>
              <w:t>1</w:t>
            </w:r>
            <w:r w:rsidR="00013620" w:rsidRPr="00C04F73">
              <w:rPr>
                <w:rFonts w:asciiTheme="minorHAnsi" w:hAnsiTheme="minorHAnsi" w:cstheme="minorHAnsi"/>
              </w:rPr>
              <w:t>.</w:t>
            </w:r>
            <w:r>
              <w:rPr>
                <w:rFonts w:asciiTheme="minorHAnsi" w:hAnsiTheme="minorHAnsi" w:cstheme="minorHAnsi"/>
              </w:rPr>
              <w:t>2</w:t>
            </w:r>
            <w:r w:rsidR="00013620" w:rsidRPr="00C04F73">
              <w:rPr>
                <w:rFonts w:asciiTheme="minorHAnsi" w:hAnsiTheme="minorHAnsi" w:cstheme="minorHAnsi"/>
              </w:rPr>
              <w:t>.</w:t>
            </w:r>
            <w:r w:rsidR="004C002C">
              <w:rPr>
                <w:rFonts w:asciiTheme="minorHAnsi" w:hAnsiTheme="minorHAnsi" w:cstheme="minorHAnsi"/>
              </w:rPr>
              <w:t>1</w:t>
            </w:r>
            <w:r w:rsidR="00282DD3">
              <w:rPr>
                <w:rFonts w:asciiTheme="minorHAnsi" w:hAnsiTheme="minorHAnsi" w:cstheme="minorHAnsi"/>
              </w:rPr>
              <w:t>.</w:t>
            </w:r>
          </w:p>
        </w:tc>
        <w:tc>
          <w:tcPr>
            <w:tcW w:w="5242" w:type="dxa"/>
          </w:tcPr>
          <w:p w14:paraId="3000D830"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Autentifikavimo tinklinės paslaugos sąsaja turi atitikti standarto ETSI TS 102 204 V1.1.4 „</w:t>
            </w:r>
            <w:proofErr w:type="spellStart"/>
            <w:r w:rsidRPr="00C04F73">
              <w:rPr>
                <w:rFonts w:asciiTheme="minorHAnsi" w:hAnsiTheme="minorHAnsi" w:cstheme="minorHAnsi"/>
              </w:rPr>
              <w:t>Mobile</w:t>
            </w:r>
            <w:proofErr w:type="spellEnd"/>
            <w:r w:rsidRPr="00C04F73">
              <w:rPr>
                <w:rFonts w:asciiTheme="minorHAnsi" w:hAnsiTheme="minorHAnsi" w:cstheme="minorHAnsi"/>
              </w:rPr>
              <w:t xml:space="preserve"> Commerce (M-</w:t>
            </w:r>
            <w:r w:rsidRPr="00C04F73">
              <w:rPr>
                <w:rFonts w:asciiTheme="minorHAnsi" w:hAnsiTheme="minorHAnsi" w:cstheme="minorHAnsi"/>
              </w:rPr>
              <w:lastRenderedPageBreak/>
              <w:t xml:space="preserve">COMM); </w:t>
            </w:r>
            <w:proofErr w:type="spellStart"/>
            <w:r w:rsidRPr="00C04F73">
              <w:rPr>
                <w:rFonts w:asciiTheme="minorHAnsi" w:hAnsiTheme="minorHAnsi" w:cstheme="minorHAnsi"/>
              </w:rPr>
              <w:t>Mobile</w:t>
            </w:r>
            <w:proofErr w:type="spellEnd"/>
            <w:r w:rsidRPr="00C04F73">
              <w:rPr>
                <w:rFonts w:asciiTheme="minorHAnsi" w:hAnsiTheme="minorHAnsi" w:cstheme="minorHAnsi"/>
              </w:rPr>
              <w:t xml:space="preserve"> </w:t>
            </w:r>
            <w:proofErr w:type="spellStart"/>
            <w:r w:rsidRPr="00C04F73">
              <w:rPr>
                <w:rFonts w:asciiTheme="minorHAnsi" w:hAnsiTheme="minorHAnsi" w:cstheme="minorHAnsi"/>
              </w:rPr>
              <w:t>Signature</w:t>
            </w:r>
            <w:proofErr w:type="spellEnd"/>
            <w:r w:rsidRPr="00C04F73">
              <w:rPr>
                <w:rFonts w:asciiTheme="minorHAnsi" w:hAnsiTheme="minorHAnsi" w:cstheme="minorHAnsi"/>
              </w:rPr>
              <w:t xml:space="preserve"> </w:t>
            </w:r>
            <w:proofErr w:type="spellStart"/>
            <w:r w:rsidRPr="00C04F73">
              <w:rPr>
                <w:rFonts w:asciiTheme="minorHAnsi" w:hAnsiTheme="minorHAnsi" w:cstheme="minorHAnsi"/>
              </w:rPr>
              <w:t>Service</w:t>
            </w:r>
            <w:proofErr w:type="spellEnd"/>
            <w:r w:rsidRPr="00C04F73">
              <w:rPr>
                <w:rFonts w:asciiTheme="minorHAnsi" w:hAnsiTheme="minorHAnsi" w:cstheme="minorHAnsi"/>
              </w:rPr>
              <w:t xml:space="preserve">; </w:t>
            </w:r>
            <w:proofErr w:type="spellStart"/>
            <w:r w:rsidRPr="00C04F73">
              <w:rPr>
                <w:rFonts w:asciiTheme="minorHAnsi" w:hAnsiTheme="minorHAnsi" w:cstheme="minorHAnsi"/>
              </w:rPr>
              <w:t>Web</w:t>
            </w:r>
            <w:proofErr w:type="spellEnd"/>
            <w:r w:rsidRPr="00C04F73">
              <w:rPr>
                <w:rFonts w:asciiTheme="minorHAnsi" w:hAnsiTheme="minorHAnsi" w:cstheme="minorHAnsi"/>
              </w:rPr>
              <w:t xml:space="preserve"> </w:t>
            </w:r>
            <w:proofErr w:type="spellStart"/>
            <w:r w:rsidRPr="00C04F73">
              <w:rPr>
                <w:rFonts w:asciiTheme="minorHAnsi" w:hAnsiTheme="minorHAnsi" w:cstheme="minorHAnsi"/>
              </w:rPr>
              <w:t>Service</w:t>
            </w:r>
            <w:proofErr w:type="spellEnd"/>
            <w:r w:rsidRPr="00C04F73">
              <w:rPr>
                <w:rFonts w:asciiTheme="minorHAnsi" w:hAnsiTheme="minorHAnsi" w:cstheme="minorHAnsi"/>
              </w:rPr>
              <w:t xml:space="preserve"> </w:t>
            </w:r>
            <w:proofErr w:type="spellStart"/>
            <w:r w:rsidRPr="00C04F73">
              <w:rPr>
                <w:rFonts w:asciiTheme="minorHAnsi" w:hAnsiTheme="minorHAnsi" w:cstheme="minorHAnsi"/>
              </w:rPr>
              <w:t>Interface</w:t>
            </w:r>
            <w:proofErr w:type="spellEnd"/>
            <w:r w:rsidRPr="00C04F73">
              <w:rPr>
                <w:rFonts w:asciiTheme="minorHAnsi" w:hAnsiTheme="minorHAnsi" w:cstheme="minorHAnsi"/>
              </w:rPr>
              <w:t>“ reikalavimus. Paslauga turi apimti sertifikato gavimą.</w:t>
            </w:r>
          </w:p>
        </w:tc>
      </w:tr>
      <w:tr w:rsidR="00013620" w:rsidRPr="00F8446E" w14:paraId="396C6DA3" w14:textId="77777777" w:rsidTr="00586B45">
        <w:tc>
          <w:tcPr>
            <w:tcW w:w="3260" w:type="dxa"/>
            <w:vMerge/>
          </w:tcPr>
          <w:p w14:paraId="618DBEB3" w14:textId="77777777" w:rsidR="00013620" w:rsidRPr="00C04F73" w:rsidRDefault="00013620" w:rsidP="00586B45">
            <w:pPr>
              <w:spacing w:before="60" w:after="60"/>
              <w:rPr>
                <w:rFonts w:asciiTheme="minorHAnsi" w:hAnsiTheme="minorHAnsi" w:cstheme="minorHAnsi"/>
              </w:rPr>
            </w:pPr>
          </w:p>
        </w:tc>
        <w:tc>
          <w:tcPr>
            <w:tcW w:w="1126" w:type="dxa"/>
          </w:tcPr>
          <w:p w14:paraId="15D9B80A" w14:textId="2221FFD3" w:rsidR="00013620" w:rsidRPr="00C04F73" w:rsidRDefault="004C002C" w:rsidP="00586B45">
            <w:pPr>
              <w:spacing w:before="60" w:after="60"/>
              <w:ind w:firstLine="0"/>
              <w:rPr>
                <w:rFonts w:asciiTheme="minorHAnsi" w:hAnsiTheme="minorHAnsi" w:cstheme="minorHAnsi"/>
              </w:rPr>
            </w:pPr>
            <w:r>
              <w:rPr>
                <w:rFonts w:asciiTheme="minorHAnsi" w:hAnsiTheme="minorHAnsi" w:cstheme="minorHAnsi"/>
              </w:rPr>
              <w:t>3</w:t>
            </w:r>
            <w:r w:rsidR="00013620" w:rsidRPr="00C04F73">
              <w:rPr>
                <w:rFonts w:asciiTheme="minorHAnsi" w:hAnsiTheme="minorHAnsi" w:cstheme="minorHAnsi"/>
              </w:rPr>
              <w:t>.</w:t>
            </w:r>
            <w:r>
              <w:rPr>
                <w:rFonts w:asciiTheme="minorHAnsi" w:hAnsiTheme="minorHAnsi" w:cstheme="minorHAnsi"/>
              </w:rPr>
              <w:t>1</w:t>
            </w:r>
            <w:r w:rsidR="00013620" w:rsidRPr="00C04F73">
              <w:rPr>
                <w:rFonts w:asciiTheme="minorHAnsi" w:hAnsiTheme="minorHAnsi" w:cstheme="minorHAnsi"/>
              </w:rPr>
              <w:t>.2.</w:t>
            </w:r>
            <w:r>
              <w:rPr>
                <w:rFonts w:asciiTheme="minorHAnsi" w:hAnsiTheme="minorHAnsi" w:cstheme="minorHAnsi"/>
              </w:rPr>
              <w:t>2</w:t>
            </w:r>
            <w:r w:rsidR="00282DD3">
              <w:rPr>
                <w:rFonts w:asciiTheme="minorHAnsi" w:hAnsiTheme="minorHAnsi" w:cstheme="minorHAnsi"/>
              </w:rPr>
              <w:t>.</w:t>
            </w:r>
          </w:p>
        </w:tc>
        <w:tc>
          <w:tcPr>
            <w:tcW w:w="5242" w:type="dxa"/>
          </w:tcPr>
          <w:p w14:paraId="5C761765" w14:textId="28D34404"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Paslauga turi būti teikiama HTTP protokolu, kaip saugi tinklinė paslauga pagal P</w:t>
            </w:r>
            <w:r w:rsidR="00933919">
              <w:rPr>
                <w:rFonts w:asciiTheme="minorHAnsi" w:hAnsiTheme="minorHAnsi" w:cstheme="minorHAnsi"/>
              </w:rPr>
              <w:t>aslaugų gavėjo</w:t>
            </w:r>
            <w:r w:rsidRPr="00C04F73">
              <w:rPr>
                <w:rFonts w:asciiTheme="minorHAnsi" w:hAnsiTheme="minorHAnsi" w:cstheme="minorHAnsi"/>
              </w:rPr>
              <w:t xml:space="preserve"> autentifikuotą užklausą. Paslaugos turi užtikrinti pasirašomų duomenų konfidencialumą ir vientisumą.</w:t>
            </w:r>
          </w:p>
        </w:tc>
      </w:tr>
      <w:tr w:rsidR="00013620" w:rsidRPr="00F8446E" w14:paraId="3157AAA9" w14:textId="77777777" w:rsidTr="00586B45">
        <w:tc>
          <w:tcPr>
            <w:tcW w:w="3260" w:type="dxa"/>
            <w:vMerge w:val="restart"/>
          </w:tcPr>
          <w:p w14:paraId="0FB6C7EE"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Adaptyvioji sąsaja</w:t>
            </w:r>
          </w:p>
        </w:tc>
        <w:tc>
          <w:tcPr>
            <w:tcW w:w="1126" w:type="dxa"/>
          </w:tcPr>
          <w:p w14:paraId="7220B466" w14:textId="0D6010B5" w:rsidR="00013620" w:rsidRPr="00C04F73" w:rsidRDefault="004C002C" w:rsidP="00586B45">
            <w:pPr>
              <w:spacing w:before="60" w:after="60"/>
              <w:ind w:firstLine="0"/>
              <w:rPr>
                <w:rFonts w:asciiTheme="minorHAnsi" w:hAnsiTheme="minorHAnsi" w:cstheme="minorHAnsi"/>
                <w:bCs/>
              </w:rPr>
            </w:pPr>
            <w:r>
              <w:rPr>
                <w:rFonts w:asciiTheme="minorHAnsi" w:hAnsiTheme="minorHAnsi" w:cstheme="minorHAnsi"/>
                <w:bCs/>
              </w:rPr>
              <w:t>3</w:t>
            </w:r>
            <w:r w:rsidR="00013620" w:rsidRPr="00C04F73">
              <w:rPr>
                <w:rFonts w:asciiTheme="minorHAnsi" w:hAnsiTheme="minorHAnsi" w:cstheme="minorHAnsi"/>
                <w:bCs/>
              </w:rPr>
              <w:t>.</w:t>
            </w:r>
            <w:r>
              <w:rPr>
                <w:rFonts w:asciiTheme="minorHAnsi" w:hAnsiTheme="minorHAnsi" w:cstheme="minorHAnsi"/>
                <w:bCs/>
              </w:rPr>
              <w:t>1</w:t>
            </w:r>
            <w:r w:rsidR="00013620" w:rsidRPr="00C04F73">
              <w:rPr>
                <w:rFonts w:asciiTheme="minorHAnsi" w:hAnsiTheme="minorHAnsi" w:cstheme="minorHAnsi"/>
                <w:bCs/>
              </w:rPr>
              <w:t>.</w:t>
            </w:r>
            <w:r>
              <w:rPr>
                <w:rFonts w:asciiTheme="minorHAnsi" w:hAnsiTheme="minorHAnsi" w:cstheme="minorHAnsi"/>
                <w:bCs/>
              </w:rPr>
              <w:t>3</w:t>
            </w:r>
            <w:r w:rsidR="00282DD3">
              <w:rPr>
                <w:rFonts w:asciiTheme="minorHAnsi" w:hAnsiTheme="minorHAnsi" w:cstheme="minorHAnsi"/>
                <w:bCs/>
              </w:rPr>
              <w:t>.</w:t>
            </w:r>
          </w:p>
        </w:tc>
        <w:tc>
          <w:tcPr>
            <w:tcW w:w="5242" w:type="dxa"/>
          </w:tcPr>
          <w:p w14:paraId="6BB59D12"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 xml:space="preserve">Turi būti pilnai užtikrintos galimybės naudotis visais mobiliojo pasirašymo Sistemos funkcionalumais išmaniuosiuose mobiliuosiuose įrenginiuose, nepriklausomai nuo įrenginių tipo, </w:t>
            </w:r>
            <w:proofErr w:type="spellStart"/>
            <w:r w:rsidRPr="00C04F73">
              <w:rPr>
                <w:rFonts w:asciiTheme="minorHAnsi" w:hAnsiTheme="minorHAnsi" w:cstheme="minorHAnsi"/>
              </w:rPr>
              <w:t>t.y</w:t>
            </w:r>
            <w:proofErr w:type="spellEnd"/>
            <w:r w:rsidRPr="00C04F73">
              <w:rPr>
                <w:rFonts w:asciiTheme="minorHAnsi" w:hAnsiTheme="minorHAnsi" w:cstheme="minorHAnsi"/>
              </w:rPr>
              <w:t xml:space="preserve">. turi turėti adaptyvią (angl. </w:t>
            </w:r>
            <w:proofErr w:type="spellStart"/>
            <w:r w:rsidRPr="00C04F73">
              <w:rPr>
                <w:rFonts w:asciiTheme="minorHAnsi" w:hAnsiTheme="minorHAnsi" w:cstheme="minorHAnsi"/>
              </w:rPr>
              <w:t>responsive</w:t>
            </w:r>
            <w:proofErr w:type="spellEnd"/>
            <w:r w:rsidRPr="00C04F73">
              <w:rPr>
                <w:rFonts w:asciiTheme="minorHAnsi" w:hAnsiTheme="minorHAnsi" w:cstheme="minorHAnsi"/>
              </w:rPr>
              <w:t>) sąsają.</w:t>
            </w:r>
          </w:p>
        </w:tc>
      </w:tr>
      <w:tr w:rsidR="00013620" w:rsidRPr="00F8446E" w14:paraId="784A86F5" w14:textId="77777777" w:rsidTr="00586B45">
        <w:tc>
          <w:tcPr>
            <w:tcW w:w="3260" w:type="dxa"/>
            <w:vMerge/>
          </w:tcPr>
          <w:p w14:paraId="0B3AD743" w14:textId="77777777" w:rsidR="00013620" w:rsidRPr="00F8446E" w:rsidRDefault="00013620" w:rsidP="00586B45">
            <w:pPr>
              <w:spacing w:before="60" w:after="60"/>
              <w:rPr>
                <w:rFonts w:asciiTheme="minorHAnsi" w:hAnsiTheme="minorHAnsi" w:cstheme="minorHAnsi"/>
                <w:sz w:val="22"/>
                <w:szCs w:val="22"/>
              </w:rPr>
            </w:pPr>
          </w:p>
        </w:tc>
        <w:tc>
          <w:tcPr>
            <w:tcW w:w="1126" w:type="dxa"/>
          </w:tcPr>
          <w:p w14:paraId="6B60CBDA" w14:textId="396D9512" w:rsidR="00013620" w:rsidRPr="00C04F73" w:rsidRDefault="00282DD3" w:rsidP="00586B45">
            <w:pPr>
              <w:spacing w:before="60" w:after="60"/>
              <w:ind w:firstLine="0"/>
              <w:rPr>
                <w:rFonts w:asciiTheme="minorHAnsi" w:hAnsiTheme="minorHAnsi" w:cstheme="minorHAnsi"/>
                <w:bCs/>
              </w:rPr>
            </w:pPr>
            <w:r>
              <w:rPr>
                <w:rFonts w:asciiTheme="minorHAnsi" w:hAnsiTheme="minorHAnsi" w:cstheme="minorHAnsi"/>
                <w:bCs/>
              </w:rPr>
              <w:t>3.1</w:t>
            </w:r>
            <w:r w:rsidR="00013620" w:rsidRPr="00C04F73">
              <w:rPr>
                <w:rFonts w:asciiTheme="minorHAnsi" w:hAnsiTheme="minorHAnsi" w:cstheme="minorHAnsi"/>
                <w:bCs/>
              </w:rPr>
              <w:t>.4</w:t>
            </w:r>
            <w:r>
              <w:rPr>
                <w:rFonts w:asciiTheme="minorHAnsi" w:hAnsiTheme="minorHAnsi" w:cstheme="minorHAnsi"/>
                <w:bCs/>
              </w:rPr>
              <w:t>.</w:t>
            </w:r>
          </w:p>
        </w:tc>
        <w:tc>
          <w:tcPr>
            <w:tcW w:w="5242" w:type="dxa"/>
          </w:tcPr>
          <w:p w14:paraId="7B7951F8"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Programinės įrangos išvaizdos elementai turi būti lengvai manipuliuojami bei pritaikomi prie integruojamos informacinės sistemos, naudojant nuosavus „CSS“ stilius.</w:t>
            </w:r>
          </w:p>
        </w:tc>
      </w:tr>
      <w:tr w:rsidR="00013620" w:rsidRPr="00F8446E" w14:paraId="5434BB65" w14:textId="77777777" w:rsidTr="00586B45">
        <w:tc>
          <w:tcPr>
            <w:tcW w:w="3260" w:type="dxa"/>
          </w:tcPr>
          <w:p w14:paraId="5E286C8C" w14:textId="77777777" w:rsidR="00013620" w:rsidRPr="00970CDB" w:rsidRDefault="00013620" w:rsidP="00586B45">
            <w:pPr>
              <w:spacing w:before="60" w:after="60"/>
              <w:ind w:firstLine="0"/>
              <w:rPr>
                <w:rFonts w:asciiTheme="minorHAnsi" w:hAnsiTheme="minorHAnsi" w:cstheme="minorHAnsi"/>
              </w:rPr>
            </w:pPr>
            <w:r w:rsidRPr="00970CDB">
              <w:rPr>
                <w:rFonts w:asciiTheme="minorHAnsi" w:hAnsiTheme="minorHAnsi" w:cstheme="minorHAnsi"/>
              </w:rPr>
              <w:t>Saugumas ir konfidencialumas</w:t>
            </w:r>
          </w:p>
        </w:tc>
        <w:tc>
          <w:tcPr>
            <w:tcW w:w="1126" w:type="dxa"/>
          </w:tcPr>
          <w:p w14:paraId="4FD92753" w14:textId="6E3F34D5" w:rsidR="00013620" w:rsidRPr="00C04F73" w:rsidRDefault="00282DD3" w:rsidP="00586B45">
            <w:pPr>
              <w:spacing w:before="60" w:after="60"/>
              <w:ind w:firstLine="0"/>
              <w:rPr>
                <w:rFonts w:asciiTheme="minorHAnsi" w:hAnsiTheme="minorHAnsi" w:cstheme="minorHAnsi"/>
                <w:bCs/>
              </w:rPr>
            </w:pPr>
            <w:r>
              <w:rPr>
                <w:rFonts w:asciiTheme="minorHAnsi" w:hAnsiTheme="minorHAnsi" w:cstheme="minorHAnsi"/>
                <w:bCs/>
              </w:rPr>
              <w:t>3.1</w:t>
            </w:r>
            <w:r w:rsidR="00013620" w:rsidRPr="00C04F73">
              <w:rPr>
                <w:rFonts w:asciiTheme="minorHAnsi" w:hAnsiTheme="minorHAnsi" w:cstheme="minorHAnsi"/>
                <w:bCs/>
              </w:rPr>
              <w:t>.5.</w:t>
            </w:r>
          </w:p>
        </w:tc>
        <w:tc>
          <w:tcPr>
            <w:tcW w:w="5242" w:type="dxa"/>
          </w:tcPr>
          <w:p w14:paraId="58C68DA4"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Paslaugos turi būti teikiamos HTTP protokolu. Paslaugos turi užtikrinti pasirašomų duomenų konfidencialumą ir vientisumą.</w:t>
            </w:r>
          </w:p>
        </w:tc>
      </w:tr>
      <w:tr w:rsidR="00013620" w:rsidRPr="00F8446E" w14:paraId="5910C85F" w14:textId="77777777" w:rsidTr="00586B45">
        <w:tc>
          <w:tcPr>
            <w:tcW w:w="3260" w:type="dxa"/>
            <w:vMerge w:val="restart"/>
          </w:tcPr>
          <w:p w14:paraId="06060456" w14:textId="77777777" w:rsidR="00013620" w:rsidRPr="00970CDB" w:rsidRDefault="00013620" w:rsidP="00586B45">
            <w:pPr>
              <w:spacing w:before="60" w:after="60"/>
              <w:ind w:firstLine="0"/>
              <w:rPr>
                <w:rFonts w:asciiTheme="minorHAnsi" w:hAnsiTheme="minorHAnsi" w:cstheme="minorHAnsi"/>
              </w:rPr>
            </w:pPr>
            <w:r w:rsidRPr="00970CDB">
              <w:rPr>
                <w:rFonts w:asciiTheme="minorHAnsi" w:hAnsiTheme="minorHAnsi" w:cstheme="minorHAnsi"/>
              </w:rPr>
              <w:t>Sistemos dokumentacija</w:t>
            </w:r>
          </w:p>
        </w:tc>
        <w:tc>
          <w:tcPr>
            <w:tcW w:w="1126" w:type="dxa"/>
          </w:tcPr>
          <w:p w14:paraId="2FE10746" w14:textId="47A44E20" w:rsidR="00013620" w:rsidRPr="00C04F73" w:rsidRDefault="00282DD3" w:rsidP="00586B45">
            <w:pPr>
              <w:spacing w:before="60" w:after="60"/>
              <w:ind w:firstLine="0"/>
              <w:rPr>
                <w:rFonts w:asciiTheme="minorHAnsi" w:hAnsiTheme="minorHAnsi" w:cstheme="minorHAnsi"/>
                <w:bCs/>
              </w:rPr>
            </w:pPr>
            <w:r>
              <w:rPr>
                <w:rFonts w:asciiTheme="minorHAnsi" w:hAnsiTheme="minorHAnsi" w:cstheme="minorHAnsi"/>
                <w:bCs/>
              </w:rPr>
              <w:t>3.1</w:t>
            </w:r>
            <w:r w:rsidR="00013620" w:rsidRPr="00C04F73">
              <w:rPr>
                <w:rFonts w:asciiTheme="minorHAnsi" w:hAnsiTheme="minorHAnsi" w:cstheme="minorHAnsi"/>
                <w:bCs/>
              </w:rPr>
              <w:t>.6.</w:t>
            </w:r>
          </w:p>
        </w:tc>
        <w:tc>
          <w:tcPr>
            <w:tcW w:w="5242" w:type="dxa"/>
          </w:tcPr>
          <w:p w14:paraId="66E0CC76"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Paslaugos teikėjas turi pateikti API techninę dokumentaciją lietuvių arba anglų kalba:</w:t>
            </w:r>
          </w:p>
        </w:tc>
      </w:tr>
      <w:tr w:rsidR="00013620" w:rsidRPr="00F8446E" w14:paraId="4562ECFB" w14:textId="77777777" w:rsidTr="00586B45">
        <w:tc>
          <w:tcPr>
            <w:tcW w:w="3260" w:type="dxa"/>
            <w:vMerge/>
          </w:tcPr>
          <w:p w14:paraId="73E3C7DD" w14:textId="77777777" w:rsidR="00013620" w:rsidRPr="00F8446E" w:rsidRDefault="00013620" w:rsidP="00586B45">
            <w:pPr>
              <w:spacing w:before="60" w:after="60"/>
              <w:rPr>
                <w:rFonts w:asciiTheme="minorHAnsi" w:hAnsiTheme="minorHAnsi" w:cstheme="minorHAnsi"/>
                <w:sz w:val="22"/>
                <w:szCs w:val="22"/>
              </w:rPr>
            </w:pPr>
          </w:p>
        </w:tc>
        <w:tc>
          <w:tcPr>
            <w:tcW w:w="1126" w:type="dxa"/>
          </w:tcPr>
          <w:p w14:paraId="047763F2" w14:textId="2D4595A3" w:rsidR="00013620" w:rsidRPr="00C04F73" w:rsidRDefault="00970CDB" w:rsidP="00586B45">
            <w:pPr>
              <w:spacing w:before="60" w:after="60"/>
              <w:ind w:firstLine="0"/>
              <w:rPr>
                <w:rFonts w:asciiTheme="minorHAnsi" w:hAnsiTheme="minorHAnsi" w:cstheme="minorHAnsi"/>
              </w:rPr>
            </w:pPr>
            <w:r>
              <w:rPr>
                <w:rFonts w:asciiTheme="minorHAnsi" w:hAnsiTheme="minorHAnsi" w:cstheme="minorHAnsi"/>
              </w:rPr>
              <w:t>3.1</w:t>
            </w:r>
            <w:r w:rsidR="00013620" w:rsidRPr="00C04F73">
              <w:rPr>
                <w:rFonts w:asciiTheme="minorHAnsi" w:hAnsiTheme="minorHAnsi" w:cstheme="minorHAnsi"/>
              </w:rPr>
              <w:t>.6.1.</w:t>
            </w:r>
          </w:p>
        </w:tc>
        <w:tc>
          <w:tcPr>
            <w:tcW w:w="5242" w:type="dxa"/>
          </w:tcPr>
          <w:p w14:paraId="7341FBB9"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Galimi integravimo su sistema būdai, protokolai ir standartai;</w:t>
            </w:r>
          </w:p>
        </w:tc>
      </w:tr>
      <w:tr w:rsidR="00013620" w:rsidRPr="00F8446E" w14:paraId="3F8F5CAC" w14:textId="77777777" w:rsidTr="00586B45">
        <w:tc>
          <w:tcPr>
            <w:tcW w:w="3260" w:type="dxa"/>
            <w:vMerge/>
          </w:tcPr>
          <w:p w14:paraId="7F2A2DED" w14:textId="77777777" w:rsidR="00013620" w:rsidRPr="00F8446E" w:rsidRDefault="00013620" w:rsidP="00586B45">
            <w:pPr>
              <w:spacing w:before="60" w:after="60"/>
              <w:rPr>
                <w:rFonts w:asciiTheme="minorHAnsi" w:hAnsiTheme="minorHAnsi" w:cstheme="minorHAnsi"/>
                <w:sz w:val="22"/>
                <w:szCs w:val="22"/>
              </w:rPr>
            </w:pPr>
          </w:p>
        </w:tc>
        <w:tc>
          <w:tcPr>
            <w:tcW w:w="1126" w:type="dxa"/>
          </w:tcPr>
          <w:p w14:paraId="1030C7A6" w14:textId="6FF44F56" w:rsidR="00013620" w:rsidRPr="00C04F73" w:rsidRDefault="00970CDB" w:rsidP="00586B45">
            <w:pPr>
              <w:spacing w:before="60" w:after="60"/>
              <w:ind w:firstLine="0"/>
              <w:rPr>
                <w:rFonts w:asciiTheme="minorHAnsi" w:hAnsiTheme="minorHAnsi" w:cstheme="minorHAnsi"/>
              </w:rPr>
            </w:pPr>
            <w:r>
              <w:rPr>
                <w:rFonts w:asciiTheme="minorHAnsi" w:hAnsiTheme="minorHAnsi" w:cstheme="minorHAnsi"/>
              </w:rPr>
              <w:t>3.1</w:t>
            </w:r>
            <w:r w:rsidR="00013620" w:rsidRPr="00C04F73">
              <w:rPr>
                <w:rFonts w:asciiTheme="minorHAnsi" w:hAnsiTheme="minorHAnsi" w:cstheme="minorHAnsi"/>
              </w:rPr>
              <w:t>.6.2.</w:t>
            </w:r>
          </w:p>
        </w:tc>
        <w:tc>
          <w:tcPr>
            <w:tcW w:w="5242" w:type="dxa"/>
          </w:tcPr>
          <w:p w14:paraId="3A67EA2C"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Aprašyta sistemos integravimo sąsaja (API) bei jos panaudojimas (užklausos ir atsakymai);</w:t>
            </w:r>
          </w:p>
        </w:tc>
      </w:tr>
      <w:tr w:rsidR="00013620" w:rsidRPr="00F8446E" w14:paraId="67C7CDF0" w14:textId="77777777" w:rsidTr="00586B45">
        <w:tc>
          <w:tcPr>
            <w:tcW w:w="3260" w:type="dxa"/>
            <w:vMerge/>
          </w:tcPr>
          <w:p w14:paraId="79E2FF48" w14:textId="77777777" w:rsidR="00013620" w:rsidRPr="00F8446E" w:rsidRDefault="00013620" w:rsidP="00586B45">
            <w:pPr>
              <w:spacing w:before="60" w:after="60"/>
              <w:rPr>
                <w:rFonts w:asciiTheme="minorHAnsi" w:hAnsiTheme="minorHAnsi" w:cstheme="minorHAnsi"/>
                <w:sz w:val="22"/>
                <w:szCs w:val="22"/>
              </w:rPr>
            </w:pPr>
          </w:p>
        </w:tc>
        <w:tc>
          <w:tcPr>
            <w:tcW w:w="1126" w:type="dxa"/>
          </w:tcPr>
          <w:p w14:paraId="14687454" w14:textId="28FB2270" w:rsidR="00013620" w:rsidRPr="00C04F73" w:rsidRDefault="00970CDB" w:rsidP="00586B45">
            <w:pPr>
              <w:spacing w:before="60" w:after="60"/>
              <w:ind w:firstLine="0"/>
              <w:rPr>
                <w:rFonts w:asciiTheme="minorHAnsi" w:hAnsiTheme="minorHAnsi" w:cstheme="minorHAnsi"/>
              </w:rPr>
            </w:pPr>
            <w:r>
              <w:rPr>
                <w:rFonts w:asciiTheme="minorHAnsi" w:hAnsiTheme="minorHAnsi" w:cstheme="minorHAnsi"/>
              </w:rPr>
              <w:t>3.1</w:t>
            </w:r>
            <w:r w:rsidR="00013620" w:rsidRPr="00C04F73">
              <w:rPr>
                <w:rFonts w:asciiTheme="minorHAnsi" w:hAnsiTheme="minorHAnsi" w:cstheme="minorHAnsi"/>
              </w:rPr>
              <w:t>.6.3.</w:t>
            </w:r>
          </w:p>
        </w:tc>
        <w:tc>
          <w:tcPr>
            <w:tcW w:w="5242" w:type="dxa"/>
          </w:tcPr>
          <w:p w14:paraId="06438812"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Sistemos integravimo instrukcijos.</w:t>
            </w:r>
          </w:p>
        </w:tc>
      </w:tr>
    </w:tbl>
    <w:p w14:paraId="77346140" w14:textId="77777777" w:rsidR="00013620" w:rsidRPr="00C04F73" w:rsidRDefault="00013620" w:rsidP="00013620">
      <w:pPr>
        <w:spacing w:before="240" w:after="240"/>
        <w:ind w:firstLine="0"/>
        <w:rPr>
          <w:rFonts w:asciiTheme="minorHAnsi" w:hAnsiTheme="minorHAnsi" w:cstheme="minorHAnsi"/>
          <w:b/>
          <w:sz w:val="20"/>
          <w:szCs w:val="20"/>
        </w:rPr>
      </w:pPr>
      <w:r w:rsidRPr="00C04F73">
        <w:rPr>
          <w:rFonts w:asciiTheme="minorHAnsi" w:hAnsiTheme="minorHAnsi" w:cstheme="minorHAnsi"/>
          <w:b/>
          <w:sz w:val="20"/>
          <w:szCs w:val="20"/>
        </w:rPr>
        <w:t>Nefunkciniai reikalavimai sistemai:</w:t>
      </w:r>
    </w:p>
    <w:tbl>
      <w:tblPr>
        <w:tblStyle w:val="TableGrid"/>
        <w:tblW w:w="0" w:type="auto"/>
        <w:tblLook w:val="04A0" w:firstRow="1" w:lastRow="0" w:firstColumn="1" w:lastColumn="0" w:noHBand="0" w:noVBand="1"/>
      </w:tblPr>
      <w:tblGrid>
        <w:gridCol w:w="3243"/>
        <w:gridCol w:w="1124"/>
        <w:gridCol w:w="5261"/>
      </w:tblGrid>
      <w:tr w:rsidR="00013620" w:rsidRPr="00F8446E" w14:paraId="6EF25BF3" w14:textId="77777777" w:rsidTr="00586B45">
        <w:tc>
          <w:tcPr>
            <w:tcW w:w="3485" w:type="dxa"/>
          </w:tcPr>
          <w:p w14:paraId="2F83D820"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Funkcionalumas</w:t>
            </w:r>
          </w:p>
        </w:tc>
        <w:tc>
          <w:tcPr>
            <w:tcW w:w="1188" w:type="dxa"/>
          </w:tcPr>
          <w:p w14:paraId="70071179"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Nr.</w:t>
            </w:r>
          </w:p>
        </w:tc>
        <w:tc>
          <w:tcPr>
            <w:tcW w:w="5783" w:type="dxa"/>
          </w:tcPr>
          <w:p w14:paraId="5A364498" w14:textId="183204C6" w:rsidR="00013620" w:rsidRPr="00C04F73" w:rsidRDefault="00013620" w:rsidP="00586B45">
            <w:pPr>
              <w:spacing w:before="60" w:after="60"/>
              <w:ind w:firstLine="0"/>
              <w:rPr>
                <w:rFonts w:asciiTheme="minorHAnsi" w:hAnsiTheme="minorHAnsi" w:cstheme="minorHAnsi"/>
                <w:vertAlign w:val="superscript"/>
                <w:lang w:val="en-US"/>
              </w:rPr>
            </w:pPr>
            <w:r w:rsidRPr="00C04F73">
              <w:rPr>
                <w:rFonts w:asciiTheme="minorHAnsi" w:hAnsiTheme="minorHAnsi" w:cstheme="minorHAnsi"/>
              </w:rPr>
              <w:t xml:space="preserve">Reikalavimų </w:t>
            </w:r>
            <w:r w:rsidR="00BF0906" w:rsidRPr="00C04F73">
              <w:rPr>
                <w:rFonts w:asciiTheme="minorHAnsi" w:hAnsiTheme="minorHAnsi" w:cstheme="minorHAnsi"/>
              </w:rPr>
              <w:t>sąrašas</w:t>
            </w:r>
            <w:r w:rsidR="00BF0906">
              <w:rPr>
                <w:rFonts w:asciiTheme="minorHAnsi" w:hAnsiTheme="minorHAnsi" w:cstheme="minorHAnsi"/>
                <w:vertAlign w:val="superscript"/>
              </w:rPr>
              <w:t>2</w:t>
            </w:r>
          </w:p>
        </w:tc>
      </w:tr>
      <w:tr w:rsidR="00013620" w:rsidRPr="00F8446E" w14:paraId="041F02AD" w14:textId="77777777" w:rsidTr="00586B45">
        <w:tc>
          <w:tcPr>
            <w:tcW w:w="3485" w:type="dxa"/>
          </w:tcPr>
          <w:p w14:paraId="62BE6639"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 xml:space="preserve">Prieinamumo (angl. </w:t>
            </w:r>
            <w:proofErr w:type="spellStart"/>
            <w:r w:rsidRPr="00C04F73">
              <w:rPr>
                <w:rFonts w:asciiTheme="minorHAnsi" w:hAnsiTheme="minorHAnsi" w:cstheme="minorHAnsi"/>
              </w:rPr>
              <w:t>availability</w:t>
            </w:r>
            <w:proofErr w:type="spellEnd"/>
            <w:r w:rsidRPr="00C04F73">
              <w:rPr>
                <w:rFonts w:asciiTheme="minorHAnsi" w:hAnsiTheme="minorHAnsi" w:cstheme="minorHAnsi"/>
              </w:rPr>
              <w:t xml:space="preserve">) ir patikimumo (angl. </w:t>
            </w:r>
            <w:proofErr w:type="spellStart"/>
            <w:r w:rsidRPr="00C04F73">
              <w:rPr>
                <w:rFonts w:asciiTheme="minorHAnsi" w:hAnsiTheme="minorHAnsi" w:cstheme="minorHAnsi"/>
              </w:rPr>
              <w:t>reliability</w:t>
            </w:r>
            <w:proofErr w:type="spellEnd"/>
            <w:r w:rsidRPr="00C04F73">
              <w:rPr>
                <w:rFonts w:asciiTheme="minorHAnsi" w:hAnsiTheme="minorHAnsi" w:cstheme="minorHAnsi"/>
              </w:rPr>
              <w:t>) reikalavimai</w:t>
            </w:r>
          </w:p>
        </w:tc>
        <w:tc>
          <w:tcPr>
            <w:tcW w:w="1188" w:type="dxa"/>
          </w:tcPr>
          <w:p w14:paraId="3D6476BE" w14:textId="4A3C3C77" w:rsidR="00013620" w:rsidRPr="00C04F73" w:rsidRDefault="00400666" w:rsidP="00586B45">
            <w:pPr>
              <w:spacing w:before="60" w:after="60"/>
              <w:ind w:firstLine="0"/>
              <w:rPr>
                <w:rFonts w:asciiTheme="minorHAnsi" w:hAnsiTheme="minorHAnsi" w:cstheme="minorHAnsi"/>
                <w:bCs/>
              </w:rPr>
            </w:pPr>
            <w:r>
              <w:rPr>
                <w:rFonts w:asciiTheme="minorHAnsi" w:hAnsiTheme="minorHAnsi" w:cstheme="minorHAnsi"/>
                <w:bCs/>
              </w:rPr>
              <w:t>3.1</w:t>
            </w:r>
            <w:r w:rsidR="00013620" w:rsidRPr="00C04F73">
              <w:rPr>
                <w:rFonts w:asciiTheme="minorHAnsi" w:hAnsiTheme="minorHAnsi" w:cstheme="minorHAnsi"/>
                <w:bCs/>
              </w:rPr>
              <w:t>.7.</w:t>
            </w:r>
          </w:p>
        </w:tc>
        <w:tc>
          <w:tcPr>
            <w:tcW w:w="5783" w:type="dxa"/>
          </w:tcPr>
          <w:p w14:paraId="522C2F4A" w14:textId="65BF8C98"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Sertifikatų galiojimo patikrinimo paslaugos (įskaitant infrastruktūrą) pasiekiamumą Paslaugos teikėjas privalo užtikrinti ne mažiau kaip 99,5 proc. laiko visą parą. Teikėjas neįpareigojamas užtikrinti mobilaus ryšio operatoriaus ir sertifikatų sudarytojo teikiamų OCSP paslaugų prieinamumą.</w:t>
            </w:r>
          </w:p>
        </w:tc>
      </w:tr>
      <w:tr w:rsidR="00013620" w:rsidRPr="00F8446E" w14:paraId="46FA0091" w14:textId="77777777" w:rsidTr="00586B45">
        <w:tc>
          <w:tcPr>
            <w:tcW w:w="3485" w:type="dxa"/>
            <w:vMerge w:val="restart"/>
          </w:tcPr>
          <w:p w14:paraId="34B663B1"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 xml:space="preserve">Naudotojo sąsajos (angl. </w:t>
            </w:r>
            <w:proofErr w:type="spellStart"/>
            <w:r w:rsidRPr="00C04F73">
              <w:rPr>
                <w:rFonts w:asciiTheme="minorHAnsi" w:hAnsiTheme="minorHAnsi" w:cstheme="minorHAnsi"/>
              </w:rPr>
              <w:t>usability</w:t>
            </w:r>
            <w:proofErr w:type="spellEnd"/>
            <w:r w:rsidRPr="00C04F73">
              <w:rPr>
                <w:rFonts w:asciiTheme="minorHAnsi" w:hAnsiTheme="minorHAnsi" w:cstheme="minorHAnsi"/>
              </w:rPr>
              <w:t>) ir duomenų pateikimo reikalavimai</w:t>
            </w:r>
          </w:p>
        </w:tc>
        <w:tc>
          <w:tcPr>
            <w:tcW w:w="1188" w:type="dxa"/>
          </w:tcPr>
          <w:p w14:paraId="541B43A8" w14:textId="10FDDEB7" w:rsidR="00013620" w:rsidRPr="00C04F73" w:rsidRDefault="00400666" w:rsidP="00586B45">
            <w:pPr>
              <w:spacing w:before="60" w:after="60"/>
              <w:ind w:firstLine="0"/>
              <w:rPr>
                <w:rFonts w:asciiTheme="minorHAnsi" w:hAnsiTheme="minorHAnsi" w:cstheme="minorHAnsi"/>
                <w:bCs/>
              </w:rPr>
            </w:pPr>
            <w:r>
              <w:rPr>
                <w:rFonts w:asciiTheme="minorHAnsi" w:hAnsiTheme="minorHAnsi" w:cstheme="minorHAnsi"/>
                <w:bCs/>
              </w:rPr>
              <w:t>3.1</w:t>
            </w:r>
            <w:r w:rsidR="00013620" w:rsidRPr="00C04F73">
              <w:rPr>
                <w:rFonts w:asciiTheme="minorHAnsi" w:hAnsiTheme="minorHAnsi" w:cstheme="minorHAnsi"/>
                <w:bCs/>
              </w:rPr>
              <w:t>.8.</w:t>
            </w:r>
          </w:p>
        </w:tc>
        <w:tc>
          <w:tcPr>
            <w:tcW w:w="5783" w:type="dxa"/>
          </w:tcPr>
          <w:p w14:paraId="34FF7360"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Sistema turi gebėti pranešti naudotojui apie elektroninio parašo Paslaugos teikėjo paslaugų sutrikimus.</w:t>
            </w:r>
          </w:p>
        </w:tc>
      </w:tr>
      <w:tr w:rsidR="00013620" w:rsidRPr="00F8446E" w14:paraId="0DEF827A" w14:textId="77777777" w:rsidTr="00586B45">
        <w:tc>
          <w:tcPr>
            <w:tcW w:w="3485" w:type="dxa"/>
            <w:vMerge/>
          </w:tcPr>
          <w:p w14:paraId="7FF49A95" w14:textId="77777777" w:rsidR="00013620" w:rsidRPr="00C04F73" w:rsidRDefault="00013620" w:rsidP="00586B45">
            <w:pPr>
              <w:spacing w:before="60" w:after="60"/>
              <w:rPr>
                <w:rFonts w:asciiTheme="minorHAnsi" w:hAnsiTheme="minorHAnsi" w:cstheme="minorHAnsi"/>
              </w:rPr>
            </w:pPr>
          </w:p>
        </w:tc>
        <w:tc>
          <w:tcPr>
            <w:tcW w:w="1188" w:type="dxa"/>
          </w:tcPr>
          <w:p w14:paraId="65DB3326" w14:textId="568A016C" w:rsidR="00013620" w:rsidRPr="00C04F73" w:rsidRDefault="00400666" w:rsidP="00586B45">
            <w:pPr>
              <w:spacing w:before="60" w:after="60"/>
              <w:ind w:firstLine="0"/>
              <w:rPr>
                <w:rFonts w:asciiTheme="minorHAnsi" w:hAnsiTheme="minorHAnsi" w:cstheme="minorHAnsi"/>
                <w:bCs/>
              </w:rPr>
            </w:pPr>
            <w:r>
              <w:rPr>
                <w:rFonts w:asciiTheme="minorHAnsi" w:hAnsiTheme="minorHAnsi" w:cstheme="minorHAnsi"/>
                <w:bCs/>
              </w:rPr>
              <w:t>3.1</w:t>
            </w:r>
            <w:r w:rsidR="00013620" w:rsidRPr="00C04F73">
              <w:rPr>
                <w:rFonts w:asciiTheme="minorHAnsi" w:hAnsiTheme="minorHAnsi" w:cstheme="minorHAnsi"/>
                <w:bCs/>
              </w:rPr>
              <w:t>.9.</w:t>
            </w:r>
          </w:p>
        </w:tc>
        <w:tc>
          <w:tcPr>
            <w:tcW w:w="5783" w:type="dxa"/>
          </w:tcPr>
          <w:p w14:paraId="25461DBC" w14:textId="77777777" w:rsidR="00013620" w:rsidRPr="00C04F73" w:rsidRDefault="00013620" w:rsidP="00586B45">
            <w:pPr>
              <w:spacing w:before="60" w:after="60"/>
              <w:ind w:firstLine="0"/>
              <w:rPr>
                <w:rFonts w:asciiTheme="minorHAnsi" w:hAnsiTheme="minorHAnsi" w:cstheme="minorHAnsi"/>
              </w:rPr>
            </w:pPr>
            <w:r w:rsidRPr="00C04F73">
              <w:rPr>
                <w:rFonts w:asciiTheme="minorHAnsi" w:hAnsiTheme="minorHAnsi" w:cstheme="minorHAnsi"/>
              </w:rPr>
              <w:t>Turi būti galimybė atvaizduoti konkrečių klaidų ir problemų pranešimus.</w:t>
            </w:r>
          </w:p>
        </w:tc>
      </w:tr>
    </w:tbl>
    <w:p w14:paraId="386D393E" w14:textId="77777777" w:rsidR="00013620" w:rsidRDefault="00013620" w:rsidP="00013620">
      <w:pPr>
        <w:pStyle w:val="Footer"/>
        <w:ind w:firstLine="0"/>
        <w:rPr>
          <w:color w:val="808080" w:themeColor="background1" w:themeShade="80"/>
          <w:sz w:val="18"/>
          <w:szCs w:val="18"/>
          <w:vertAlign w:val="superscript"/>
        </w:rPr>
      </w:pPr>
    </w:p>
    <w:p w14:paraId="5139DED5" w14:textId="51EDE457" w:rsidR="00013620" w:rsidRPr="00DE6B56" w:rsidRDefault="00013620" w:rsidP="00013620">
      <w:pPr>
        <w:pStyle w:val="Footer"/>
        <w:ind w:firstLine="0"/>
        <w:rPr>
          <w:rFonts w:ascii="Calibri" w:hAnsi="Calibri" w:cs="Calibri"/>
          <w:color w:val="808080" w:themeColor="background1" w:themeShade="80"/>
          <w:sz w:val="18"/>
          <w:szCs w:val="18"/>
        </w:rPr>
      </w:pPr>
      <w:r w:rsidRPr="00F8446E">
        <w:rPr>
          <w:color w:val="808080" w:themeColor="background1" w:themeShade="80"/>
          <w:sz w:val="18"/>
          <w:szCs w:val="18"/>
          <w:vertAlign w:val="superscript"/>
        </w:rPr>
        <w:br/>
      </w:r>
      <w:bookmarkStart w:id="8" w:name="_Hlk74732881"/>
      <w:r w:rsidR="00BF0906">
        <w:rPr>
          <w:rFonts w:ascii="Calibri" w:hAnsi="Calibri" w:cs="Calibri"/>
          <w:color w:val="808080" w:themeColor="background1" w:themeShade="80"/>
          <w:sz w:val="18"/>
          <w:szCs w:val="18"/>
          <w:vertAlign w:val="superscript"/>
        </w:rPr>
        <w:t>2</w:t>
      </w:r>
      <w:r w:rsidR="00BF0906" w:rsidRPr="00DE6B56">
        <w:rPr>
          <w:rFonts w:ascii="Calibri" w:hAnsi="Calibri" w:cs="Calibri"/>
          <w:color w:val="808080" w:themeColor="background1" w:themeShade="80"/>
          <w:sz w:val="18"/>
          <w:szCs w:val="18"/>
          <w:vertAlign w:val="superscript"/>
        </w:rPr>
        <w:t xml:space="preserve"> </w:t>
      </w:r>
      <w:r w:rsidRPr="00DE6B56">
        <w:rPr>
          <w:rFonts w:ascii="Calibri" w:hAnsi="Calibri" w:cs="Calibri"/>
          <w:color w:val="808080" w:themeColor="background1" w:themeShade="80"/>
          <w:sz w:val="18"/>
          <w:szCs w:val="18"/>
        </w:rPr>
        <w:t>Sistema gali pilnai atitikti keliamą reikalavimą, atitikti reikalavimą iš dalies (numatant sistemos modifikavimą, kad pilnai tenkintų keliamą reikalavimą) bei neatitikti (nėra ar negali būti išpildytas keliamas reikalavimas).</w:t>
      </w:r>
    </w:p>
    <w:p w14:paraId="34266D04" w14:textId="77777777" w:rsidR="00013620" w:rsidRPr="00F8446E" w:rsidRDefault="00013620" w:rsidP="00013620">
      <w:pPr>
        <w:pStyle w:val="Footer"/>
        <w:ind w:firstLine="0"/>
        <w:rPr>
          <w:color w:val="808080" w:themeColor="background1" w:themeShade="80"/>
          <w:sz w:val="18"/>
          <w:szCs w:val="18"/>
        </w:rPr>
      </w:pPr>
    </w:p>
    <w:bookmarkEnd w:id="8"/>
    <w:p w14:paraId="15C62EA6" w14:textId="36CCCBC4" w:rsidR="0022316B" w:rsidRPr="00BE003D" w:rsidRDefault="00D86CF9" w:rsidP="0022316B">
      <w:pPr>
        <w:tabs>
          <w:tab w:val="left" w:pos="567"/>
        </w:tabs>
        <w:spacing w:before="60" w:after="60"/>
        <w:ind w:firstLine="0"/>
        <w:jc w:val="both"/>
        <w:rPr>
          <w:rFonts w:asciiTheme="minorHAnsi" w:hAnsiTheme="minorHAnsi" w:cstheme="minorHAnsi"/>
          <w:sz w:val="20"/>
          <w:szCs w:val="20"/>
          <w:highlight w:val="yellow"/>
        </w:rPr>
      </w:pPr>
      <w:r>
        <w:rPr>
          <w:rFonts w:asciiTheme="minorHAnsi" w:hAnsiTheme="minorHAnsi" w:cstheme="minorHAnsi"/>
          <w:iCs/>
          <w:sz w:val="20"/>
          <w:szCs w:val="20"/>
        </w:rPr>
        <w:t>3.1.10.</w:t>
      </w:r>
      <w:r w:rsidR="001413B5">
        <w:rPr>
          <w:rFonts w:asciiTheme="minorHAnsi" w:hAnsiTheme="minorHAnsi" w:cstheme="minorHAnsi"/>
          <w:iCs/>
          <w:sz w:val="20"/>
          <w:szCs w:val="20"/>
        </w:rPr>
        <w:t xml:space="preserve"> </w:t>
      </w:r>
      <w:r w:rsidR="0022316B" w:rsidRPr="00403714">
        <w:rPr>
          <w:rFonts w:asciiTheme="minorHAnsi" w:hAnsiTheme="minorHAnsi" w:cstheme="minorHAnsi"/>
          <w:iCs/>
          <w:sz w:val="20"/>
          <w:szCs w:val="20"/>
        </w:rPr>
        <w:t>Fizinių asmenų autentifikavimo mobiliuoju parašu e. paslaugos</w:t>
      </w:r>
      <w:r w:rsidR="0022316B" w:rsidRPr="00403714">
        <w:rPr>
          <w:rFonts w:asciiTheme="minorHAnsi" w:hAnsiTheme="minorHAnsi" w:cstheme="minorHAnsi"/>
          <w:sz w:val="20"/>
          <w:szCs w:val="20"/>
        </w:rPr>
        <w:t xml:space="preserve"> apima</w:t>
      </w:r>
      <w:r w:rsidR="0022316B">
        <w:rPr>
          <w:rFonts w:asciiTheme="minorHAnsi" w:hAnsiTheme="minorHAnsi" w:cstheme="minorHAnsi"/>
          <w:sz w:val="20"/>
          <w:szCs w:val="20"/>
        </w:rPr>
        <w:t xml:space="preserve"> </w:t>
      </w:r>
      <w:r w:rsidR="0022316B" w:rsidRPr="00F8446E">
        <w:rPr>
          <w:rFonts w:asciiTheme="minorHAnsi" w:hAnsiTheme="minorHAnsi" w:cstheme="minorHAnsi"/>
          <w:sz w:val="20"/>
          <w:szCs w:val="20"/>
        </w:rPr>
        <w:t>Sistemos nuom</w:t>
      </w:r>
      <w:r w:rsidR="0022316B">
        <w:rPr>
          <w:rFonts w:asciiTheme="minorHAnsi" w:hAnsiTheme="minorHAnsi" w:cstheme="minorHAnsi"/>
          <w:sz w:val="20"/>
          <w:szCs w:val="20"/>
        </w:rPr>
        <w:t xml:space="preserve">ą </w:t>
      </w:r>
      <w:r w:rsidR="0022316B" w:rsidRPr="00F8446E">
        <w:rPr>
          <w:rFonts w:asciiTheme="minorHAnsi" w:hAnsiTheme="minorHAnsi" w:cstheme="minorHAnsi"/>
          <w:sz w:val="20"/>
          <w:szCs w:val="20"/>
        </w:rPr>
        <w:t>ir p</w:t>
      </w:r>
      <w:r w:rsidR="0022316B">
        <w:rPr>
          <w:rFonts w:asciiTheme="minorHAnsi" w:hAnsiTheme="minorHAnsi" w:cstheme="minorHAnsi"/>
          <w:sz w:val="20"/>
          <w:szCs w:val="20"/>
        </w:rPr>
        <w:t xml:space="preserve">alaikymą, </w:t>
      </w:r>
      <w:r w:rsidR="0022316B" w:rsidRPr="00F8446E">
        <w:rPr>
          <w:rFonts w:asciiTheme="minorHAnsi" w:hAnsiTheme="minorHAnsi" w:cstheme="minorHAnsi"/>
          <w:sz w:val="20"/>
          <w:szCs w:val="20"/>
        </w:rPr>
        <w:t>kuri</w:t>
      </w:r>
      <w:r w:rsidR="0022316B">
        <w:rPr>
          <w:rFonts w:asciiTheme="minorHAnsi" w:hAnsiTheme="minorHAnsi" w:cstheme="minorHAnsi"/>
          <w:sz w:val="20"/>
          <w:szCs w:val="20"/>
        </w:rPr>
        <w:t>uo</w:t>
      </w:r>
      <w:r w:rsidR="0022316B" w:rsidRPr="00F8446E">
        <w:rPr>
          <w:rFonts w:asciiTheme="minorHAnsi" w:hAnsiTheme="minorHAnsi" w:cstheme="minorHAnsi"/>
          <w:sz w:val="20"/>
          <w:szCs w:val="20"/>
        </w:rPr>
        <w:t xml:space="preserve">s </w:t>
      </w:r>
      <w:r w:rsidR="0022316B" w:rsidRPr="00403714">
        <w:rPr>
          <w:rFonts w:asciiTheme="minorHAnsi" w:hAnsiTheme="minorHAnsi" w:cstheme="minorHAnsi"/>
          <w:sz w:val="20"/>
          <w:szCs w:val="20"/>
        </w:rPr>
        <w:t>sudaro:</w:t>
      </w:r>
    </w:p>
    <w:p w14:paraId="6EF84116" w14:textId="5248900B" w:rsidR="0022316B" w:rsidRPr="003D3FCF" w:rsidRDefault="0022316B" w:rsidP="0022316B">
      <w:pPr>
        <w:tabs>
          <w:tab w:val="left" w:pos="567"/>
        </w:tabs>
        <w:spacing w:before="60" w:after="60"/>
        <w:ind w:firstLine="0"/>
        <w:jc w:val="both"/>
        <w:rPr>
          <w:rFonts w:asciiTheme="minorHAnsi" w:hAnsiTheme="minorHAnsi" w:cstheme="minorHAnsi"/>
          <w:sz w:val="20"/>
          <w:szCs w:val="20"/>
        </w:rPr>
      </w:pPr>
      <w:r w:rsidRPr="003D3FCF">
        <w:rPr>
          <w:rFonts w:asciiTheme="minorHAnsi" w:hAnsiTheme="minorHAnsi" w:cstheme="minorHAnsi"/>
          <w:sz w:val="20"/>
          <w:szCs w:val="20"/>
        </w:rPr>
        <w:t>3.1.1</w:t>
      </w:r>
      <w:r w:rsidR="00640C63">
        <w:rPr>
          <w:rFonts w:asciiTheme="minorHAnsi" w:hAnsiTheme="minorHAnsi" w:cstheme="minorHAnsi"/>
          <w:sz w:val="20"/>
          <w:szCs w:val="20"/>
        </w:rPr>
        <w:t>0</w:t>
      </w:r>
      <w:r w:rsidRPr="003D3FCF">
        <w:rPr>
          <w:rFonts w:asciiTheme="minorHAnsi" w:hAnsiTheme="minorHAnsi" w:cstheme="minorHAnsi"/>
          <w:sz w:val="20"/>
          <w:szCs w:val="20"/>
        </w:rPr>
        <w:t>.1. Sistemos nuoma – galimybė naudotis Sistema, atitinkančia techninėje specifikacijoje apibrėžtus reikalavimus;</w:t>
      </w:r>
    </w:p>
    <w:p w14:paraId="44E5DE54" w14:textId="44CAE005" w:rsidR="0022316B" w:rsidRPr="003D3FCF" w:rsidRDefault="0022316B" w:rsidP="0022316B">
      <w:pPr>
        <w:tabs>
          <w:tab w:val="left" w:pos="567"/>
        </w:tabs>
        <w:spacing w:before="60" w:after="60"/>
        <w:ind w:firstLine="0"/>
        <w:jc w:val="both"/>
        <w:rPr>
          <w:rFonts w:asciiTheme="minorHAnsi" w:hAnsiTheme="minorHAnsi" w:cstheme="minorHAnsi"/>
          <w:sz w:val="20"/>
          <w:szCs w:val="20"/>
        </w:rPr>
      </w:pPr>
      <w:r w:rsidRPr="003D3FCF">
        <w:rPr>
          <w:rFonts w:asciiTheme="minorHAnsi" w:hAnsiTheme="minorHAnsi" w:cstheme="minorHAnsi"/>
          <w:sz w:val="20"/>
          <w:szCs w:val="20"/>
        </w:rPr>
        <w:t>3.1.1</w:t>
      </w:r>
      <w:r w:rsidR="00640C63">
        <w:rPr>
          <w:rFonts w:asciiTheme="minorHAnsi" w:hAnsiTheme="minorHAnsi" w:cstheme="minorHAnsi"/>
          <w:sz w:val="20"/>
          <w:szCs w:val="20"/>
        </w:rPr>
        <w:t>0</w:t>
      </w:r>
      <w:r w:rsidRPr="003D3FCF">
        <w:rPr>
          <w:rFonts w:asciiTheme="minorHAnsi" w:hAnsiTheme="minorHAnsi" w:cstheme="minorHAnsi"/>
          <w:sz w:val="20"/>
          <w:szCs w:val="20"/>
        </w:rPr>
        <w:t>.2. Sistemos palaikymas:</w:t>
      </w:r>
    </w:p>
    <w:p w14:paraId="418F27BD" w14:textId="3600FA7B" w:rsidR="0022316B" w:rsidRPr="003D3FCF" w:rsidRDefault="0022316B" w:rsidP="0022316B">
      <w:pPr>
        <w:tabs>
          <w:tab w:val="left" w:pos="567"/>
        </w:tabs>
        <w:spacing w:before="60" w:after="60"/>
        <w:ind w:firstLine="0"/>
        <w:jc w:val="both"/>
        <w:rPr>
          <w:rFonts w:asciiTheme="minorHAnsi" w:hAnsiTheme="minorHAnsi" w:cstheme="minorHAnsi"/>
          <w:sz w:val="20"/>
          <w:szCs w:val="20"/>
        </w:rPr>
      </w:pPr>
      <w:r w:rsidRPr="003D3FCF">
        <w:rPr>
          <w:rFonts w:asciiTheme="minorHAnsi" w:hAnsiTheme="minorHAnsi" w:cstheme="minorHAnsi"/>
          <w:sz w:val="20"/>
          <w:szCs w:val="20"/>
        </w:rPr>
        <w:t>3.1.1</w:t>
      </w:r>
      <w:r w:rsidR="00640C63">
        <w:rPr>
          <w:rFonts w:asciiTheme="minorHAnsi" w:hAnsiTheme="minorHAnsi" w:cstheme="minorHAnsi"/>
          <w:sz w:val="20"/>
          <w:szCs w:val="20"/>
        </w:rPr>
        <w:t>0</w:t>
      </w:r>
      <w:r w:rsidRPr="003D3FCF">
        <w:rPr>
          <w:rFonts w:asciiTheme="minorHAnsi" w:hAnsiTheme="minorHAnsi" w:cstheme="minorHAnsi"/>
          <w:sz w:val="20"/>
          <w:szCs w:val="20"/>
        </w:rPr>
        <w:t>.2.1. Techninių Sistemos darbo problemų sprendimas;</w:t>
      </w:r>
    </w:p>
    <w:p w14:paraId="2BF454BA" w14:textId="5E961247" w:rsidR="0022316B" w:rsidRPr="003D3FCF" w:rsidRDefault="0022316B" w:rsidP="0022316B">
      <w:pPr>
        <w:tabs>
          <w:tab w:val="left" w:pos="567"/>
        </w:tabs>
        <w:spacing w:before="60" w:after="60"/>
        <w:ind w:firstLine="0"/>
        <w:jc w:val="both"/>
        <w:rPr>
          <w:rFonts w:asciiTheme="minorHAnsi" w:hAnsiTheme="minorHAnsi" w:cstheme="minorHAnsi"/>
          <w:sz w:val="20"/>
          <w:szCs w:val="20"/>
        </w:rPr>
      </w:pPr>
      <w:r w:rsidRPr="003D3FCF">
        <w:rPr>
          <w:rFonts w:asciiTheme="minorHAnsi" w:hAnsiTheme="minorHAnsi" w:cstheme="minorHAnsi"/>
          <w:sz w:val="20"/>
          <w:szCs w:val="20"/>
        </w:rPr>
        <w:t>3.1.1</w:t>
      </w:r>
      <w:r w:rsidR="00640C63">
        <w:rPr>
          <w:rFonts w:asciiTheme="minorHAnsi" w:hAnsiTheme="minorHAnsi" w:cstheme="minorHAnsi"/>
          <w:sz w:val="20"/>
          <w:szCs w:val="20"/>
        </w:rPr>
        <w:t>0</w:t>
      </w:r>
      <w:r w:rsidRPr="003D3FCF">
        <w:rPr>
          <w:rFonts w:asciiTheme="minorHAnsi" w:hAnsiTheme="minorHAnsi" w:cstheme="minorHAnsi"/>
          <w:sz w:val="20"/>
          <w:szCs w:val="20"/>
        </w:rPr>
        <w:t>.2.2. Sistemos konsultavimo paslauga.</w:t>
      </w:r>
    </w:p>
    <w:p w14:paraId="072419AA" w14:textId="0543DECD" w:rsidR="004D3C43" w:rsidRPr="0022316B" w:rsidRDefault="004D3C43" w:rsidP="00CE2645">
      <w:pPr>
        <w:spacing w:before="60" w:after="60"/>
        <w:ind w:firstLine="0"/>
        <w:jc w:val="both"/>
        <w:rPr>
          <w:rFonts w:asciiTheme="minorHAnsi" w:eastAsia="Calibri" w:hAnsiTheme="minorHAnsi" w:cstheme="minorHAnsi"/>
          <w:bCs/>
          <w:iCs/>
          <w:color w:val="7F7F7F"/>
          <w:sz w:val="20"/>
          <w:szCs w:val="20"/>
        </w:rPr>
      </w:pPr>
    </w:p>
    <w:p w14:paraId="3E65F524" w14:textId="77777777" w:rsidR="004D3C43" w:rsidRPr="00B106DF" w:rsidRDefault="004D3C43" w:rsidP="004D3C43">
      <w:pPr>
        <w:numPr>
          <w:ilvl w:val="0"/>
          <w:numId w:val="48"/>
        </w:numPr>
        <w:pBdr>
          <w:top w:val="single" w:sz="4" w:space="1" w:color="auto"/>
          <w:bottom w:val="single" w:sz="8" w:space="1" w:color="auto"/>
          <w:between w:val="single" w:sz="12" w:space="1" w:color="auto"/>
        </w:pBdr>
        <w:shd w:val="clear" w:color="auto" w:fill="FFFFFF"/>
        <w:tabs>
          <w:tab w:val="left" w:pos="567"/>
        </w:tabs>
        <w:spacing w:before="60" w:after="60"/>
        <w:ind w:left="270" w:hanging="270"/>
        <w:rPr>
          <w:rFonts w:asciiTheme="minorHAnsi" w:eastAsia="Calibri" w:hAnsiTheme="minorHAnsi" w:cstheme="minorHAnsi"/>
          <w:b/>
          <w:sz w:val="20"/>
          <w:szCs w:val="20"/>
        </w:rPr>
      </w:pPr>
      <w:bookmarkStart w:id="9" w:name="_Hlk40957178"/>
      <w:r w:rsidRPr="00B106DF">
        <w:rPr>
          <w:rFonts w:asciiTheme="minorHAnsi" w:eastAsia="Calibri" w:hAnsiTheme="minorHAnsi" w:cstheme="minorHAnsi"/>
          <w:b/>
          <w:sz w:val="20"/>
          <w:szCs w:val="20"/>
        </w:rPr>
        <w:t>PASLAUGŲ TEIKIMO VIETA, TERMINAI IR TVARKA</w:t>
      </w:r>
    </w:p>
    <w:p w14:paraId="23E1E279" w14:textId="77777777" w:rsidR="005038A1" w:rsidRPr="005038A1" w:rsidRDefault="004D3C43" w:rsidP="005038A1">
      <w:pPr>
        <w:pStyle w:val="ListParagraph"/>
        <w:numPr>
          <w:ilvl w:val="1"/>
          <w:numId w:val="48"/>
        </w:numPr>
        <w:spacing w:before="60" w:after="60"/>
        <w:jc w:val="both"/>
        <w:rPr>
          <w:rFonts w:asciiTheme="minorHAnsi" w:eastAsia="Calibri" w:hAnsiTheme="minorHAnsi" w:cstheme="minorHAnsi"/>
          <w:b/>
          <w:sz w:val="20"/>
          <w:szCs w:val="20"/>
        </w:rPr>
      </w:pPr>
      <w:bookmarkStart w:id="10" w:name="_Hlk75526604"/>
      <w:r w:rsidRPr="00074CAD">
        <w:rPr>
          <w:rFonts w:asciiTheme="minorHAnsi" w:eastAsia="Calibri" w:hAnsiTheme="minorHAnsi" w:cstheme="minorHAnsi"/>
          <w:b/>
          <w:sz w:val="20"/>
          <w:szCs w:val="20"/>
        </w:rPr>
        <w:t xml:space="preserve">Paslaugų teikimo vieta – </w:t>
      </w:r>
      <w:r w:rsidR="0096781E" w:rsidRPr="00074CAD">
        <w:rPr>
          <w:rFonts w:asciiTheme="minorHAnsi" w:eastAsia="Calibri" w:hAnsiTheme="minorHAnsi" w:cstheme="minorHAnsi"/>
          <w:bCs/>
          <w:sz w:val="20"/>
          <w:szCs w:val="20"/>
        </w:rPr>
        <w:t>paslaugos teikiamos nuotoliniu būdu.</w:t>
      </w:r>
    </w:p>
    <w:p w14:paraId="6332B557" w14:textId="21D7123E" w:rsidR="005038A1" w:rsidRPr="005038A1" w:rsidRDefault="004D3C43" w:rsidP="005038A1">
      <w:pPr>
        <w:pStyle w:val="ListParagraph"/>
        <w:numPr>
          <w:ilvl w:val="1"/>
          <w:numId w:val="48"/>
        </w:numPr>
        <w:spacing w:before="60" w:after="60"/>
        <w:jc w:val="both"/>
        <w:rPr>
          <w:rFonts w:asciiTheme="minorHAnsi" w:eastAsia="Calibri" w:hAnsiTheme="minorHAnsi" w:cstheme="minorHAnsi"/>
          <w:b/>
          <w:sz w:val="20"/>
          <w:szCs w:val="20"/>
        </w:rPr>
      </w:pPr>
      <w:r w:rsidRPr="005038A1">
        <w:rPr>
          <w:rFonts w:asciiTheme="minorHAnsi" w:eastAsia="MS Gothic" w:hAnsiTheme="minorHAnsi" w:cstheme="minorHAnsi"/>
          <w:b/>
          <w:bCs/>
          <w:sz w:val="20"/>
          <w:szCs w:val="20"/>
        </w:rPr>
        <w:t>Paslaugų teikimo terminas (-ai)</w:t>
      </w:r>
      <w:r w:rsidRPr="005038A1">
        <w:rPr>
          <w:rFonts w:asciiTheme="minorHAnsi" w:eastAsia="MS Gothic" w:hAnsiTheme="minorHAnsi" w:cstheme="minorHAnsi"/>
          <w:sz w:val="20"/>
          <w:szCs w:val="20"/>
        </w:rPr>
        <w:t xml:space="preserve">-  </w:t>
      </w:r>
      <w:r w:rsidR="00605933" w:rsidRPr="005038A1">
        <w:rPr>
          <w:rFonts w:asciiTheme="minorHAnsi" w:eastAsia="MS Gothic" w:hAnsiTheme="minorHAnsi" w:cstheme="minorHAnsi"/>
          <w:i/>
          <w:iCs/>
          <w:sz w:val="20"/>
          <w:szCs w:val="20"/>
        </w:rPr>
        <w:t>36 (trisdešimt šeši) mėnesiai</w:t>
      </w:r>
      <w:r w:rsidRPr="005038A1">
        <w:rPr>
          <w:rFonts w:asciiTheme="minorHAnsi" w:eastAsia="MS Gothic" w:hAnsiTheme="minorHAnsi" w:cstheme="minorHAnsi"/>
          <w:i/>
          <w:iCs/>
          <w:sz w:val="20"/>
          <w:szCs w:val="20"/>
        </w:rPr>
        <w:t xml:space="preserve"> </w:t>
      </w:r>
      <w:r w:rsidR="00DA18FD" w:rsidRPr="005038A1">
        <w:rPr>
          <w:rFonts w:asciiTheme="minorHAnsi" w:eastAsia="MS Gothic" w:hAnsiTheme="minorHAnsi" w:cstheme="minorHAnsi"/>
          <w:sz w:val="20"/>
          <w:szCs w:val="20"/>
        </w:rPr>
        <w:t xml:space="preserve">nuo </w:t>
      </w:r>
      <w:r w:rsidR="00DA18FD" w:rsidRPr="005038A1">
        <w:rPr>
          <w:rFonts w:asciiTheme="minorHAnsi" w:eastAsia="MS Gothic" w:hAnsiTheme="minorHAnsi" w:cstheme="minorHAnsi"/>
          <w:color w:val="000000" w:themeColor="text1"/>
          <w:sz w:val="20"/>
          <w:szCs w:val="20"/>
        </w:rPr>
        <w:t>202</w:t>
      </w:r>
      <w:r w:rsidR="00552FC4" w:rsidRPr="005038A1">
        <w:rPr>
          <w:rFonts w:asciiTheme="minorHAnsi" w:eastAsia="MS Gothic" w:hAnsiTheme="minorHAnsi" w:cstheme="minorHAnsi"/>
          <w:color w:val="000000" w:themeColor="text1"/>
          <w:sz w:val="20"/>
          <w:szCs w:val="20"/>
        </w:rPr>
        <w:t>5</w:t>
      </w:r>
      <w:r w:rsidR="00DA18FD" w:rsidRPr="005038A1">
        <w:rPr>
          <w:rFonts w:asciiTheme="minorHAnsi" w:eastAsia="MS Gothic" w:hAnsiTheme="minorHAnsi" w:cstheme="minorHAnsi"/>
          <w:color w:val="000000" w:themeColor="text1"/>
          <w:sz w:val="20"/>
          <w:szCs w:val="20"/>
        </w:rPr>
        <w:t>-</w:t>
      </w:r>
      <w:r w:rsidR="00552FC4" w:rsidRPr="005038A1">
        <w:rPr>
          <w:rFonts w:asciiTheme="minorHAnsi" w:eastAsia="MS Gothic" w:hAnsiTheme="minorHAnsi" w:cstheme="minorHAnsi"/>
          <w:color w:val="000000" w:themeColor="text1"/>
          <w:sz w:val="20"/>
          <w:szCs w:val="20"/>
        </w:rPr>
        <w:t>01</w:t>
      </w:r>
      <w:r w:rsidR="00DA18FD" w:rsidRPr="005038A1">
        <w:rPr>
          <w:rFonts w:asciiTheme="minorHAnsi" w:eastAsia="MS Gothic" w:hAnsiTheme="minorHAnsi" w:cstheme="minorHAnsi"/>
          <w:color w:val="000000" w:themeColor="text1"/>
          <w:sz w:val="20"/>
          <w:szCs w:val="20"/>
        </w:rPr>
        <w:t>-0</w:t>
      </w:r>
      <w:r w:rsidR="00B25C8F">
        <w:rPr>
          <w:rFonts w:asciiTheme="minorHAnsi" w:eastAsia="MS Gothic" w:hAnsiTheme="minorHAnsi" w:cstheme="minorHAnsi"/>
          <w:color w:val="000000" w:themeColor="text1"/>
          <w:sz w:val="20"/>
          <w:szCs w:val="20"/>
        </w:rPr>
        <w:t>6</w:t>
      </w:r>
      <w:r w:rsidR="00DA18FD" w:rsidRPr="005038A1">
        <w:rPr>
          <w:rFonts w:asciiTheme="minorHAnsi" w:eastAsia="MS Gothic" w:hAnsiTheme="minorHAnsi" w:cstheme="minorHAnsi"/>
          <w:color w:val="000000" w:themeColor="text1"/>
          <w:sz w:val="20"/>
          <w:szCs w:val="20"/>
        </w:rPr>
        <w:t>.</w:t>
      </w:r>
    </w:p>
    <w:p w14:paraId="240C55B4" w14:textId="77777777" w:rsidR="004D3C43" w:rsidRPr="00B106DF" w:rsidRDefault="004D3C43" w:rsidP="004D3C43">
      <w:pPr>
        <w:tabs>
          <w:tab w:val="left" w:pos="567"/>
        </w:tabs>
        <w:spacing w:before="60" w:after="60"/>
        <w:jc w:val="both"/>
        <w:rPr>
          <w:rFonts w:asciiTheme="minorHAnsi" w:eastAsia="MS Gothic" w:hAnsiTheme="minorHAnsi" w:cstheme="minorHAnsi"/>
          <w:i/>
          <w:iCs/>
          <w:color w:val="FF0000"/>
          <w:sz w:val="20"/>
          <w:szCs w:val="20"/>
        </w:rPr>
      </w:pPr>
    </w:p>
    <w:bookmarkEnd w:id="9"/>
    <w:bookmarkEnd w:id="10"/>
    <w:p w14:paraId="4C711F32" w14:textId="77777777" w:rsidR="004D3C43" w:rsidRPr="00B106DF" w:rsidRDefault="004D3C43" w:rsidP="004D3C43">
      <w:pPr>
        <w:pBdr>
          <w:top w:val="single" w:sz="4" w:space="1" w:color="auto"/>
          <w:bottom w:val="single" w:sz="8" w:space="1" w:color="auto"/>
          <w:between w:val="single" w:sz="12" w:space="1" w:color="auto"/>
        </w:pBdr>
        <w:tabs>
          <w:tab w:val="left" w:pos="567"/>
        </w:tabs>
        <w:spacing w:before="60" w:after="60"/>
        <w:rPr>
          <w:rFonts w:asciiTheme="minorHAnsi" w:eastAsia="Calibri" w:hAnsiTheme="minorHAnsi" w:cstheme="minorHAnsi"/>
          <w:b/>
          <w:sz w:val="20"/>
          <w:szCs w:val="20"/>
        </w:rPr>
      </w:pPr>
      <w:r w:rsidRPr="00B106DF">
        <w:rPr>
          <w:rFonts w:asciiTheme="minorHAnsi" w:eastAsia="Calibri" w:hAnsiTheme="minorHAnsi" w:cstheme="minorHAnsi"/>
          <w:b/>
          <w:sz w:val="20"/>
          <w:szCs w:val="20"/>
        </w:rPr>
        <w:lastRenderedPageBreak/>
        <w:t>5. PASLAUGŲ KOKYBĖ IR TRŪKUMŲ ŠALINIMAS</w:t>
      </w:r>
    </w:p>
    <w:p w14:paraId="3F7F7D5D" w14:textId="2F260595" w:rsidR="00F80636" w:rsidRDefault="004D3C43" w:rsidP="00F80636">
      <w:pPr>
        <w:pBdr>
          <w:bottom w:val="single" w:sz="6" w:space="1" w:color="auto"/>
        </w:pBdr>
        <w:spacing w:before="60" w:after="60"/>
        <w:ind w:firstLine="0"/>
        <w:jc w:val="both"/>
        <w:rPr>
          <w:rFonts w:asciiTheme="minorHAnsi" w:hAnsiTheme="minorHAnsi" w:cstheme="minorHAnsi"/>
          <w:bCs/>
          <w:iCs/>
          <w:sz w:val="20"/>
          <w:szCs w:val="20"/>
        </w:rPr>
      </w:pPr>
      <w:bookmarkStart w:id="11" w:name="_Hlk41056113"/>
      <w:r w:rsidRPr="00B106DF">
        <w:rPr>
          <w:rFonts w:asciiTheme="minorHAnsi" w:eastAsia="Calibri" w:hAnsiTheme="minorHAnsi" w:cstheme="minorHAnsi"/>
          <w:bCs/>
          <w:iCs/>
          <w:sz w:val="20"/>
          <w:szCs w:val="20"/>
        </w:rPr>
        <w:t>5.1.</w:t>
      </w:r>
      <w:r w:rsidR="000A1A16" w:rsidRPr="00F8446E">
        <w:rPr>
          <w:rFonts w:asciiTheme="minorHAnsi" w:hAnsiTheme="minorHAnsi" w:cstheme="minorHAnsi"/>
          <w:bCs/>
          <w:iCs/>
          <w:sz w:val="20"/>
          <w:szCs w:val="20"/>
        </w:rPr>
        <w:t xml:space="preserve"> Paslaug</w:t>
      </w:r>
      <w:r w:rsidR="003907CF">
        <w:rPr>
          <w:rFonts w:asciiTheme="minorHAnsi" w:hAnsiTheme="minorHAnsi" w:cstheme="minorHAnsi"/>
          <w:bCs/>
          <w:iCs/>
          <w:sz w:val="20"/>
          <w:szCs w:val="20"/>
        </w:rPr>
        <w:t xml:space="preserve">ų veikimas turi būti užtikrinamas </w:t>
      </w:r>
      <w:r w:rsidR="000A1A16" w:rsidRPr="00F8446E">
        <w:rPr>
          <w:rFonts w:asciiTheme="minorHAnsi" w:hAnsiTheme="minorHAnsi" w:cstheme="minorHAnsi"/>
          <w:bCs/>
          <w:iCs/>
          <w:sz w:val="20"/>
          <w:szCs w:val="20"/>
        </w:rPr>
        <w:t>visomis dienomis, bet kuriuo paros metu, įskaitant savaitgalių, švenčių dienas.</w:t>
      </w:r>
    </w:p>
    <w:p w14:paraId="4800137E" w14:textId="77777777" w:rsidR="003050E5" w:rsidRDefault="003050E5" w:rsidP="003050E5">
      <w:pPr>
        <w:pBdr>
          <w:bottom w:val="single" w:sz="6" w:space="1" w:color="auto"/>
        </w:pBd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5.2 P</w:t>
      </w:r>
      <w:r w:rsidR="00F80636">
        <w:rPr>
          <w:rFonts w:asciiTheme="minorHAnsi" w:hAnsiTheme="minorHAnsi" w:cstheme="minorHAnsi"/>
          <w:sz w:val="20"/>
          <w:szCs w:val="20"/>
        </w:rPr>
        <w:t>aslaug</w:t>
      </w:r>
      <w:r>
        <w:rPr>
          <w:rFonts w:asciiTheme="minorHAnsi" w:hAnsiTheme="minorHAnsi" w:cstheme="minorHAnsi"/>
          <w:sz w:val="20"/>
          <w:szCs w:val="20"/>
        </w:rPr>
        <w:t>ų</w:t>
      </w:r>
      <w:r w:rsidR="00F80636">
        <w:rPr>
          <w:rFonts w:asciiTheme="minorHAnsi" w:hAnsiTheme="minorHAnsi" w:cstheme="minorHAnsi"/>
          <w:sz w:val="20"/>
          <w:szCs w:val="20"/>
        </w:rPr>
        <w:t xml:space="preserve"> palaikymui </w:t>
      </w:r>
      <w:r w:rsidR="00F80636" w:rsidRPr="008D477A">
        <w:rPr>
          <w:rFonts w:asciiTheme="minorHAnsi" w:hAnsiTheme="minorHAnsi" w:cstheme="minorHAnsi"/>
          <w:sz w:val="20"/>
          <w:szCs w:val="20"/>
        </w:rPr>
        <w:t>P</w:t>
      </w:r>
      <w:r w:rsidR="00F80636">
        <w:rPr>
          <w:rFonts w:asciiTheme="minorHAnsi" w:hAnsiTheme="minorHAnsi" w:cstheme="minorHAnsi"/>
          <w:sz w:val="20"/>
          <w:szCs w:val="20"/>
        </w:rPr>
        <w:t xml:space="preserve">aslaugų gavėjo </w:t>
      </w:r>
      <w:r w:rsidR="00F80636" w:rsidRPr="008D477A">
        <w:rPr>
          <w:rFonts w:asciiTheme="minorHAnsi" w:hAnsiTheme="minorHAnsi" w:cstheme="minorHAnsi"/>
          <w:sz w:val="20"/>
          <w:szCs w:val="20"/>
        </w:rPr>
        <w:t xml:space="preserve">darbuotojai konsultuojami el. paštu ar telefonu darbo dienomis </w:t>
      </w:r>
      <w:r w:rsidR="00F80636">
        <w:rPr>
          <w:rFonts w:asciiTheme="minorHAnsi" w:hAnsiTheme="minorHAnsi" w:cstheme="minorHAnsi"/>
          <w:sz w:val="20"/>
          <w:szCs w:val="20"/>
        </w:rPr>
        <w:t>darbo valandomis</w:t>
      </w:r>
      <w:r w:rsidR="00F80636" w:rsidRPr="008D477A">
        <w:rPr>
          <w:rFonts w:asciiTheme="minorHAnsi" w:hAnsiTheme="minorHAnsi" w:cstheme="minorHAnsi"/>
          <w:sz w:val="20"/>
          <w:szCs w:val="20"/>
        </w:rPr>
        <w:t>. Tačiau iš anksto suderinus su P</w:t>
      </w:r>
      <w:r w:rsidR="00F80636">
        <w:rPr>
          <w:rFonts w:asciiTheme="minorHAnsi" w:hAnsiTheme="minorHAnsi" w:cstheme="minorHAnsi"/>
          <w:sz w:val="20"/>
          <w:szCs w:val="20"/>
        </w:rPr>
        <w:t xml:space="preserve">aslaugų gavėju </w:t>
      </w:r>
      <w:r w:rsidR="00F80636" w:rsidRPr="008D477A">
        <w:rPr>
          <w:rFonts w:asciiTheme="minorHAnsi" w:hAnsiTheme="minorHAnsi" w:cstheme="minorHAnsi"/>
          <w:sz w:val="20"/>
          <w:szCs w:val="20"/>
        </w:rPr>
        <w:t>ir Paslaugų teikėju, darbuotojų konsultacijos gali būti teikiamos ir ne darbo metu.</w:t>
      </w:r>
      <w:r>
        <w:rPr>
          <w:rFonts w:asciiTheme="minorHAnsi" w:hAnsiTheme="minorHAnsi" w:cstheme="minorHAnsi"/>
          <w:sz w:val="20"/>
          <w:szCs w:val="20"/>
        </w:rPr>
        <w:t xml:space="preserve"> </w:t>
      </w:r>
    </w:p>
    <w:p w14:paraId="4E23C1A1" w14:textId="377588AF" w:rsidR="00F80636" w:rsidRPr="00F8446E" w:rsidRDefault="00F80636" w:rsidP="000A1A16">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sz w:val="20"/>
          <w:szCs w:val="20"/>
        </w:rPr>
        <w:t>5.3</w:t>
      </w:r>
      <w:r w:rsidRPr="008D477A">
        <w:rPr>
          <w:rFonts w:asciiTheme="minorHAnsi" w:hAnsiTheme="minorHAnsi" w:cstheme="minorHAnsi"/>
          <w:sz w:val="20"/>
          <w:szCs w:val="20"/>
        </w:rPr>
        <w:t>. Apie planinius sistemos sutrikimus Paslaugų teikėjas informuoja P</w:t>
      </w:r>
      <w:r>
        <w:rPr>
          <w:rFonts w:asciiTheme="minorHAnsi" w:hAnsiTheme="minorHAnsi" w:cstheme="minorHAnsi"/>
          <w:sz w:val="20"/>
          <w:szCs w:val="20"/>
        </w:rPr>
        <w:t xml:space="preserve">aslaugų gavėją </w:t>
      </w:r>
      <w:r w:rsidRPr="008D477A">
        <w:rPr>
          <w:rFonts w:asciiTheme="minorHAnsi" w:hAnsiTheme="minorHAnsi" w:cstheme="minorHAnsi"/>
          <w:sz w:val="20"/>
          <w:szCs w:val="20"/>
        </w:rPr>
        <w:t xml:space="preserve">raštu kaip įmanoma iš anksčiau. </w:t>
      </w:r>
    </w:p>
    <w:p w14:paraId="57C8BCB0" w14:textId="0A526B67" w:rsidR="000A1A16" w:rsidRDefault="00B425A8" w:rsidP="000A1A16">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5</w:t>
      </w:r>
      <w:r w:rsidR="000A1A16" w:rsidRPr="00F8446E">
        <w:rPr>
          <w:rFonts w:asciiTheme="minorHAnsi" w:hAnsiTheme="minorHAnsi" w:cstheme="minorHAnsi"/>
          <w:bCs/>
          <w:iCs/>
          <w:sz w:val="20"/>
          <w:szCs w:val="20"/>
        </w:rPr>
        <w:t>.</w:t>
      </w:r>
      <w:r w:rsidR="00145ED4">
        <w:rPr>
          <w:rFonts w:asciiTheme="minorHAnsi" w:hAnsiTheme="minorHAnsi" w:cstheme="minorHAnsi"/>
          <w:bCs/>
          <w:iCs/>
          <w:sz w:val="20"/>
          <w:szCs w:val="20"/>
        </w:rPr>
        <w:t>4</w:t>
      </w:r>
      <w:r w:rsidR="000A1A16" w:rsidRPr="00F8446E">
        <w:rPr>
          <w:rFonts w:asciiTheme="minorHAnsi" w:hAnsiTheme="minorHAnsi" w:cstheme="minorHAnsi"/>
          <w:bCs/>
          <w:iCs/>
          <w:sz w:val="20"/>
          <w:szCs w:val="20"/>
        </w:rPr>
        <w:t>. Visi Sistemos</w:t>
      </w:r>
      <w:r w:rsidR="00B2219A">
        <w:rPr>
          <w:rFonts w:asciiTheme="minorHAnsi" w:hAnsiTheme="minorHAnsi" w:cstheme="minorHAnsi"/>
          <w:bCs/>
          <w:iCs/>
          <w:sz w:val="20"/>
          <w:szCs w:val="20"/>
        </w:rPr>
        <w:t>/Paslaugų</w:t>
      </w:r>
      <w:r w:rsidR="000A1A16" w:rsidRPr="00F8446E">
        <w:rPr>
          <w:rFonts w:asciiTheme="minorHAnsi" w:hAnsiTheme="minorHAnsi" w:cstheme="minorHAnsi"/>
          <w:bCs/>
          <w:iCs/>
          <w:sz w:val="20"/>
          <w:szCs w:val="20"/>
        </w:rPr>
        <w:t xml:space="preserve"> veikimo sutrikimai, t. y. incidentai, klasifikuojami taip:</w:t>
      </w:r>
    </w:p>
    <w:p w14:paraId="273F3EC6" w14:textId="77777777" w:rsidR="001961EF" w:rsidRPr="00F8446E" w:rsidRDefault="001961EF" w:rsidP="001961EF">
      <w:pPr>
        <w:pBdr>
          <w:bottom w:val="single" w:sz="6" w:space="1" w:color="auto"/>
        </w:pBdr>
        <w:spacing w:before="60" w:after="60"/>
        <w:ind w:firstLine="0"/>
        <w:jc w:val="both"/>
        <w:rPr>
          <w:rFonts w:asciiTheme="minorHAnsi" w:hAnsiTheme="minorHAnsi" w:cstheme="minorHAnsi"/>
          <w:bCs/>
          <w:iCs/>
          <w:sz w:val="20"/>
          <w:szCs w:val="20"/>
        </w:rPr>
      </w:pPr>
    </w:p>
    <w:tbl>
      <w:tblPr>
        <w:tblStyle w:val="TableGrid"/>
        <w:tblW w:w="0" w:type="auto"/>
        <w:tblLook w:val="04A0" w:firstRow="1" w:lastRow="0" w:firstColumn="1" w:lastColumn="0" w:noHBand="0" w:noVBand="1"/>
      </w:tblPr>
      <w:tblGrid>
        <w:gridCol w:w="2799"/>
        <w:gridCol w:w="6829"/>
      </w:tblGrid>
      <w:tr w:rsidR="001961EF" w:rsidRPr="008875B2" w14:paraId="7524C866" w14:textId="77777777" w:rsidTr="00586B45">
        <w:tc>
          <w:tcPr>
            <w:tcW w:w="2972" w:type="dxa"/>
          </w:tcPr>
          <w:p w14:paraId="4057FC1C"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b/>
              </w:rPr>
            </w:pPr>
            <w:bookmarkStart w:id="12" w:name="_Hlk16154308"/>
            <w:r w:rsidRPr="008875B2">
              <w:rPr>
                <w:rFonts w:asciiTheme="minorHAnsi" w:eastAsiaTheme="minorHAnsi" w:hAnsiTheme="minorHAnsi" w:cstheme="minorHAnsi"/>
                <w:b/>
              </w:rPr>
              <w:t>Klasifikavimas</w:t>
            </w:r>
          </w:p>
        </w:tc>
        <w:tc>
          <w:tcPr>
            <w:tcW w:w="7484" w:type="dxa"/>
          </w:tcPr>
          <w:p w14:paraId="0A6F9145"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b/>
              </w:rPr>
            </w:pPr>
            <w:r w:rsidRPr="008875B2">
              <w:rPr>
                <w:rFonts w:asciiTheme="minorHAnsi" w:eastAsiaTheme="minorHAnsi" w:hAnsiTheme="minorHAnsi" w:cstheme="minorHAnsi"/>
                <w:b/>
              </w:rPr>
              <w:t>Paaiškinimas</w:t>
            </w:r>
          </w:p>
        </w:tc>
      </w:tr>
      <w:tr w:rsidR="001961EF" w:rsidRPr="008875B2" w14:paraId="00EFC6D0" w14:textId="77777777" w:rsidTr="00586B45">
        <w:tc>
          <w:tcPr>
            <w:tcW w:w="2972" w:type="dxa"/>
          </w:tcPr>
          <w:p w14:paraId="1F28E412"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Aukšto lygio defektas</w:t>
            </w:r>
          </w:p>
        </w:tc>
        <w:tc>
          <w:tcPr>
            <w:tcW w:w="7484" w:type="dxa"/>
          </w:tcPr>
          <w:p w14:paraId="7EC2597B"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Paslauga neveikia, nepasiekiama, duomenų praradimas, esminiai greitaveikos sutrikimai.</w:t>
            </w:r>
          </w:p>
        </w:tc>
      </w:tr>
      <w:tr w:rsidR="001961EF" w:rsidRPr="008875B2" w14:paraId="212B7E3A" w14:textId="77777777" w:rsidTr="00586B45">
        <w:tc>
          <w:tcPr>
            <w:tcW w:w="2972" w:type="dxa"/>
          </w:tcPr>
          <w:p w14:paraId="09AAC83F"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Vidutinio lygio defektas</w:t>
            </w:r>
          </w:p>
        </w:tc>
        <w:tc>
          <w:tcPr>
            <w:tcW w:w="7484" w:type="dxa"/>
          </w:tcPr>
          <w:p w14:paraId="77D0D294"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Paslauga (ar dažniausiai naudojama jos dalis / funkcija) veikia nestabiliai.</w:t>
            </w:r>
          </w:p>
        </w:tc>
      </w:tr>
      <w:tr w:rsidR="001961EF" w:rsidRPr="008875B2" w14:paraId="6BF61B35" w14:textId="77777777" w:rsidTr="00586B45">
        <w:tc>
          <w:tcPr>
            <w:tcW w:w="2972" w:type="dxa"/>
          </w:tcPr>
          <w:p w14:paraId="1C963C15"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Žemo lygio defektas</w:t>
            </w:r>
          </w:p>
        </w:tc>
        <w:tc>
          <w:tcPr>
            <w:tcW w:w="7484" w:type="dxa"/>
          </w:tcPr>
          <w:p w14:paraId="4A8BB045"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Klaidos, neapribojančios funkcionalumo ir darbo našumo, negadinančios ir nepateikiančios klaidingų duomenų.</w:t>
            </w:r>
          </w:p>
        </w:tc>
      </w:tr>
      <w:bookmarkEnd w:id="12"/>
    </w:tbl>
    <w:p w14:paraId="5B7EBFC8" w14:textId="77777777" w:rsidR="001961EF" w:rsidRPr="008875B2" w:rsidRDefault="001961EF" w:rsidP="001961EF">
      <w:pPr>
        <w:pBdr>
          <w:bottom w:val="single" w:sz="6" w:space="1" w:color="auto"/>
        </w:pBdr>
        <w:spacing w:before="60" w:after="60"/>
        <w:ind w:firstLine="0"/>
        <w:jc w:val="both"/>
        <w:rPr>
          <w:rFonts w:asciiTheme="minorHAnsi" w:hAnsiTheme="minorHAnsi" w:cstheme="minorHAnsi"/>
          <w:bCs/>
          <w:iCs/>
          <w:sz w:val="20"/>
          <w:szCs w:val="20"/>
        </w:rPr>
      </w:pPr>
    </w:p>
    <w:p w14:paraId="28903B7E" w14:textId="77777777" w:rsidR="001961EF" w:rsidRPr="008875B2" w:rsidRDefault="001961EF" w:rsidP="001961EF">
      <w:pPr>
        <w:pBdr>
          <w:bottom w:val="single" w:sz="6" w:space="1" w:color="auto"/>
        </w:pBdr>
        <w:spacing w:before="60" w:after="60"/>
        <w:ind w:firstLine="0"/>
        <w:jc w:val="both"/>
        <w:rPr>
          <w:rFonts w:asciiTheme="minorHAnsi" w:hAnsiTheme="minorHAnsi" w:cstheme="minorHAnsi"/>
          <w:bCs/>
          <w:iCs/>
          <w:sz w:val="20"/>
          <w:szCs w:val="20"/>
        </w:rPr>
      </w:pPr>
      <w:r w:rsidRPr="008875B2">
        <w:rPr>
          <w:rFonts w:asciiTheme="minorHAnsi" w:hAnsiTheme="minorHAnsi" w:cstheme="minorHAnsi"/>
          <w:bCs/>
          <w:iCs/>
          <w:sz w:val="20"/>
          <w:szCs w:val="20"/>
        </w:rPr>
        <w:t>Defektų reakcijos ir sprendimo laikų terminai:</w:t>
      </w:r>
    </w:p>
    <w:p w14:paraId="40471076" w14:textId="77777777" w:rsidR="001961EF" w:rsidRPr="008875B2" w:rsidRDefault="001961EF" w:rsidP="001961EF">
      <w:pPr>
        <w:pBdr>
          <w:bottom w:val="single" w:sz="6" w:space="1" w:color="auto"/>
        </w:pBdr>
        <w:spacing w:before="60" w:after="60"/>
        <w:ind w:firstLine="0"/>
        <w:jc w:val="both"/>
        <w:rPr>
          <w:rFonts w:asciiTheme="minorHAnsi" w:hAnsiTheme="minorHAnsi" w:cstheme="minorHAnsi"/>
          <w:bCs/>
          <w:iCs/>
          <w:sz w:val="20"/>
          <w:szCs w:val="20"/>
        </w:rPr>
      </w:pPr>
    </w:p>
    <w:tbl>
      <w:tblPr>
        <w:tblStyle w:val="TableGrid"/>
        <w:tblW w:w="0" w:type="auto"/>
        <w:tblLook w:val="04A0" w:firstRow="1" w:lastRow="0" w:firstColumn="1" w:lastColumn="0" w:noHBand="0" w:noVBand="1"/>
      </w:tblPr>
      <w:tblGrid>
        <w:gridCol w:w="2053"/>
        <w:gridCol w:w="4112"/>
        <w:gridCol w:w="3463"/>
      </w:tblGrid>
      <w:tr w:rsidR="001961EF" w:rsidRPr="008875B2" w14:paraId="0D6DB390" w14:textId="77777777" w:rsidTr="00586B45">
        <w:tc>
          <w:tcPr>
            <w:tcW w:w="2053" w:type="dxa"/>
          </w:tcPr>
          <w:p w14:paraId="014F67D9"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b/>
              </w:rPr>
            </w:pPr>
            <w:r w:rsidRPr="008875B2">
              <w:rPr>
                <w:rFonts w:asciiTheme="minorHAnsi" w:eastAsiaTheme="minorHAnsi" w:hAnsiTheme="minorHAnsi" w:cstheme="minorHAnsi"/>
                <w:b/>
              </w:rPr>
              <w:t>Defektas</w:t>
            </w:r>
          </w:p>
        </w:tc>
        <w:tc>
          <w:tcPr>
            <w:tcW w:w="4112" w:type="dxa"/>
          </w:tcPr>
          <w:p w14:paraId="5E4F8F4D" w14:textId="3E7039C1" w:rsidR="001961EF" w:rsidRPr="008875B2" w:rsidRDefault="001961EF" w:rsidP="00586B45">
            <w:pPr>
              <w:tabs>
                <w:tab w:val="left" w:pos="567"/>
              </w:tabs>
              <w:spacing w:before="60" w:after="60" w:line="280" w:lineRule="exact"/>
              <w:ind w:firstLine="0"/>
              <w:rPr>
                <w:rFonts w:asciiTheme="minorHAnsi" w:eastAsiaTheme="minorHAnsi" w:hAnsiTheme="minorHAnsi" w:cstheme="minorHAnsi"/>
                <w:b/>
              </w:rPr>
            </w:pPr>
            <w:r w:rsidRPr="008875B2">
              <w:rPr>
                <w:rFonts w:asciiTheme="minorHAnsi" w:hAnsiTheme="minorHAnsi" w:cstheme="minorHAnsi"/>
                <w:b/>
                <w:bCs/>
              </w:rPr>
              <w:t>Reakcijos trukmė (Sistemos palaikymo valandomis)</w:t>
            </w:r>
            <w:r w:rsidRPr="008875B2">
              <w:rPr>
                <w:rFonts w:asciiTheme="minorHAnsi" w:eastAsiaTheme="minorHAnsi" w:hAnsiTheme="minorHAnsi" w:cstheme="minorHAnsi"/>
                <w:b/>
              </w:rPr>
              <w:t>*</w:t>
            </w:r>
          </w:p>
        </w:tc>
        <w:tc>
          <w:tcPr>
            <w:tcW w:w="3463" w:type="dxa"/>
          </w:tcPr>
          <w:p w14:paraId="2D3961E7" w14:textId="77777777" w:rsidR="001961EF" w:rsidRPr="008875B2" w:rsidRDefault="001961EF" w:rsidP="00586B45">
            <w:pPr>
              <w:tabs>
                <w:tab w:val="left" w:pos="567"/>
              </w:tabs>
              <w:spacing w:before="60" w:after="60" w:line="280" w:lineRule="exact"/>
              <w:ind w:firstLine="0"/>
              <w:rPr>
                <w:rFonts w:asciiTheme="minorHAnsi" w:eastAsiaTheme="minorHAnsi" w:hAnsiTheme="minorHAnsi" w:cstheme="minorHAnsi"/>
                <w:b/>
              </w:rPr>
            </w:pPr>
            <w:r w:rsidRPr="008875B2">
              <w:rPr>
                <w:rFonts w:asciiTheme="minorHAnsi" w:eastAsiaTheme="minorHAnsi" w:hAnsiTheme="minorHAnsi" w:cstheme="minorHAnsi"/>
                <w:b/>
              </w:rPr>
              <w:t>Sprendimo trukmė (Sistemos palaikymo valandomis)</w:t>
            </w:r>
          </w:p>
        </w:tc>
      </w:tr>
      <w:tr w:rsidR="001961EF" w:rsidRPr="008875B2" w14:paraId="79D1792C" w14:textId="77777777" w:rsidTr="00586B45">
        <w:tc>
          <w:tcPr>
            <w:tcW w:w="2053" w:type="dxa"/>
          </w:tcPr>
          <w:p w14:paraId="448E4A38"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Aukštas</w:t>
            </w:r>
          </w:p>
        </w:tc>
        <w:tc>
          <w:tcPr>
            <w:tcW w:w="4112" w:type="dxa"/>
          </w:tcPr>
          <w:p w14:paraId="21C214F2"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Ne ilgiau kaip per 1 (vieną) Paslaugos gavėjo  darbo valandą nuo Paslaugos gavėjo pranešimo pateikimo momento.</w:t>
            </w:r>
          </w:p>
        </w:tc>
        <w:tc>
          <w:tcPr>
            <w:tcW w:w="3463" w:type="dxa"/>
          </w:tcPr>
          <w:p w14:paraId="2DAA5025"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Ne ilgiau kaip per 1 (vieną) Paslaugos gavėjo darbo dieną nuo pranešimo apie Paslaugos defektą pateikimo momento.</w:t>
            </w:r>
          </w:p>
        </w:tc>
      </w:tr>
      <w:tr w:rsidR="001961EF" w:rsidRPr="008875B2" w14:paraId="1CC07965" w14:textId="77777777" w:rsidTr="00586B45">
        <w:tc>
          <w:tcPr>
            <w:tcW w:w="2053" w:type="dxa"/>
          </w:tcPr>
          <w:p w14:paraId="7422961A"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Vidutinis</w:t>
            </w:r>
          </w:p>
        </w:tc>
        <w:tc>
          <w:tcPr>
            <w:tcW w:w="4112" w:type="dxa"/>
          </w:tcPr>
          <w:p w14:paraId="6DE54CDE"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Ne ilgiau kaip per 4 (keturias) Paslaugos gavėjo darbo valandas nuo Paslaugos gavėjo pranešimo pateikimo momento.</w:t>
            </w:r>
          </w:p>
        </w:tc>
        <w:tc>
          <w:tcPr>
            <w:tcW w:w="3463" w:type="dxa"/>
          </w:tcPr>
          <w:p w14:paraId="10C2D05F"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Ne ilgiau kaip per 2 (dvi) Paslaugos gavėjo darbo dienas nuo pranešimo apie Paslaugos defektą pateikimo momento.</w:t>
            </w:r>
          </w:p>
        </w:tc>
      </w:tr>
      <w:tr w:rsidR="001961EF" w:rsidRPr="008875B2" w14:paraId="7BD18EC6" w14:textId="77777777" w:rsidTr="00586B45">
        <w:tc>
          <w:tcPr>
            <w:tcW w:w="2053" w:type="dxa"/>
            <w:vMerge w:val="restart"/>
          </w:tcPr>
          <w:p w14:paraId="1EFDE9F7"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Žemas</w:t>
            </w:r>
          </w:p>
        </w:tc>
        <w:tc>
          <w:tcPr>
            <w:tcW w:w="4112" w:type="dxa"/>
            <w:vMerge w:val="restart"/>
          </w:tcPr>
          <w:p w14:paraId="0E056D25"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Ne ilgiau kaip per 8 (aštuonias) Paslaugos gavėjo darbo valandas nuo Paslaugos gavėjo pranešimo pateikimo momento.</w:t>
            </w:r>
          </w:p>
        </w:tc>
        <w:tc>
          <w:tcPr>
            <w:tcW w:w="3463" w:type="dxa"/>
          </w:tcPr>
          <w:p w14:paraId="0138D1B4"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Ne ilgiau kaip per 4 (keturias) darbo dienas nuo pranešimo apie Paslaugos defektą pateikimo momento, tuo atveju, jeigu atlikus defekto analizę paaiškėja, kad defektui ištaisyti nereikia keisti programinio kodo.</w:t>
            </w:r>
          </w:p>
        </w:tc>
      </w:tr>
      <w:tr w:rsidR="001961EF" w:rsidRPr="008875B2" w14:paraId="077A6F7F" w14:textId="77777777" w:rsidTr="00586B45">
        <w:tc>
          <w:tcPr>
            <w:tcW w:w="2053" w:type="dxa"/>
            <w:vMerge/>
          </w:tcPr>
          <w:p w14:paraId="315F3E77" w14:textId="77777777" w:rsidR="001961EF" w:rsidRPr="00F8446E" w:rsidRDefault="001961EF" w:rsidP="00586B45">
            <w:pPr>
              <w:tabs>
                <w:tab w:val="left" w:pos="567"/>
              </w:tabs>
              <w:spacing w:before="60" w:after="60" w:line="280" w:lineRule="exact"/>
              <w:jc w:val="both"/>
              <w:rPr>
                <w:rFonts w:asciiTheme="minorHAnsi" w:eastAsiaTheme="minorHAnsi" w:hAnsiTheme="minorHAnsi" w:cstheme="minorHAnsi"/>
                <w:sz w:val="22"/>
                <w:szCs w:val="22"/>
              </w:rPr>
            </w:pPr>
          </w:p>
        </w:tc>
        <w:tc>
          <w:tcPr>
            <w:tcW w:w="4112" w:type="dxa"/>
            <w:vMerge/>
          </w:tcPr>
          <w:p w14:paraId="2DEC15E7" w14:textId="77777777" w:rsidR="001961EF" w:rsidRPr="00F8446E" w:rsidRDefault="001961EF" w:rsidP="00586B45">
            <w:pPr>
              <w:tabs>
                <w:tab w:val="left" w:pos="567"/>
              </w:tabs>
              <w:spacing w:before="60" w:after="60" w:line="280" w:lineRule="exact"/>
              <w:jc w:val="both"/>
              <w:rPr>
                <w:rFonts w:asciiTheme="minorHAnsi" w:eastAsiaTheme="minorHAnsi" w:hAnsiTheme="minorHAnsi" w:cstheme="minorHAnsi"/>
                <w:sz w:val="22"/>
                <w:szCs w:val="22"/>
              </w:rPr>
            </w:pPr>
          </w:p>
        </w:tc>
        <w:tc>
          <w:tcPr>
            <w:tcW w:w="3463" w:type="dxa"/>
          </w:tcPr>
          <w:p w14:paraId="5510FB02" w14:textId="77777777" w:rsidR="001961EF" w:rsidRPr="008875B2" w:rsidRDefault="001961EF" w:rsidP="00586B45">
            <w:pPr>
              <w:tabs>
                <w:tab w:val="left" w:pos="567"/>
              </w:tabs>
              <w:spacing w:before="60" w:after="60" w:line="280" w:lineRule="exact"/>
              <w:ind w:firstLine="0"/>
              <w:jc w:val="both"/>
              <w:rPr>
                <w:rFonts w:asciiTheme="minorHAnsi" w:eastAsiaTheme="minorHAnsi" w:hAnsiTheme="minorHAnsi" w:cstheme="minorHAnsi"/>
              </w:rPr>
            </w:pPr>
            <w:r w:rsidRPr="008875B2">
              <w:rPr>
                <w:rFonts w:asciiTheme="minorHAnsi" w:eastAsiaTheme="minorHAnsi" w:hAnsiTheme="minorHAnsi" w:cstheme="minorHAnsi"/>
              </w:rPr>
              <w:t>Ne ilgiau kaip per 2 savaites nuo pranešimo apie Paslaugos defektą pateikimo momento, tuo atveju, jeigu atlikus defekto analizę paaiškėja, kad defektui ištaisyti reikia programinio kodo keitimo.</w:t>
            </w:r>
          </w:p>
        </w:tc>
      </w:tr>
    </w:tbl>
    <w:p w14:paraId="3D67E6E4" w14:textId="3C32AC14" w:rsidR="001961EF" w:rsidRPr="000A36F8" w:rsidRDefault="008875B2" w:rsidP="001961EF">
      <w:pPr>
        <w:tabs>
          <w:tab w:val="left" w:pos="7655"/>
        </w:tabs>
        <w:spacing w:before="240"/>
        <w:ind w:firstLine="0"/>
        <w:jc w:val="both"/>
        <w:rPr>
          <w:rFonts w:asciiTheme="minorHAnsi" w:hAnsiTheme="minorHAnsi" w:cstheme="minorHAnsi"/>
          <w:sz w:val="18"/>
          <w:szCs w:val="18"/>
        </w:rPr>
      </w:pPr>
      <w:r w:rsidRPr="000A36F8">
        <w:rPr>
          <w:rFonts w:asciiTheme="minorHAnsi" w:hAnsiTheme="minorHAnsi" w:cstheme="minorHAnsi"/>
          <w:sz w:val="18"/>
          <w:szCs w:val="18"/>
          <w:vertAlign w:val="superscript"/>
        </w:rPr>
        <w:t>*</w:t>
      </w:r>
      <w:r w:rsidR="001961EF" w:rsidRPr="000A36F8">
        <w:rPr>
          <w:rFonts w:asciiTheme="minorHAnsi" w:hAnsiTheme="minorHAnsi" w:cstheme="minorHAnsi"/>
          <w:sz w:val="18"/>
          <w:szCs w:val="18"/>
        </w:rPr>
        <w:t>Reakcija – Reakcijos į Sistemos defektus terminas suprantamas kaip laiko tarpsnis nuo Paslaugų gavėjo pranešimo pateikimo momento iki jo sprendimo pradžios.</w:t>
      </w:r>
    </w:p>
    <w:p w14:paraId="4988ED18" w14:textId="77777777" w:rsidR="00622835" w:rsidRPr="00622835" w:rsidRDefault="00622835" w:rsidP="001961EF">
      <w:pPr>
        <w:tabs>
          <w:tab w:val="left" w:pos="7655"/>
        </w:tabs>
        <w:spacing w:before="240"/>
        <w:ind w:firstLine="0"/>
        <w:jc w:val="both"/>
        <w:rPr>
          <w:rFonts w:asciiTheme="minorHAnsi" w:hAnsiTheme="minorHAnsi" w:cstheme="minorHAnsi"/>
          <w:sz w:val="20"/>
          <w:szCs w:val="20"/>
        </w:rPr>
      </w:pPr>
    </w:p>
    <w:p w14:paraId="561195AA" w14:textId="43CFB777" w:rsidR="001961EF" w:rsidRPr="00F8446E" w:rsidRDefault="00DD72D9" w:rsidP="001961EF">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5.5. </w:t>
      </w:r>
      <w:r w:rsidR="001961EF" w:rsidRPr="00F8446E">
        <w:rPr>
          <w:rFonts w:asciiTheme="minorHAnsi" w:hAnsiTheme="minorHAnsi" w:cstheme="minorHAnsi"/>
          <w:bCs/>
          <w:iCs/>
          <w:sz w:val="20"/>
          <w:szCs w:val="20"/>
        </w:rPr>
        <w:t>Sistemos palaikymo paslaugos:</w:t>
      </w:r>
    </w:p>
    <w:p w14:paraId="7BA7769E" w14:textId="4D287C2F" w:rsidR="001961EF" w:rsidRPr="00F8446E" w:rsidRDefault="00611617" w:rsidP="001961EF">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5.5</w:t>
      </w:r>
      <w:r w:rsidR="001961EF" w:rsidRPr="00F8446E">
        <w:rPr>
          <w:rFonts w:asciiTheme="minorHAnsi" w:hAnsiTheme="minorHAnsi" w:cstheme="minorHAnsi"/>
          <w:bCs/>
          <w:iCs/>
          <w:sz w:val="20"/>
          <w:szCs w:val="20"/>
        </w:rPr>
        <w:t>.1. Konsultavim</w:t>
      </w:r>
      <w:r w:rsidR="001961EF">
        <w:rPr>
          <w:rFonts w:asciiTheme="minorHAnsi" w:hAnsiTheme="minorHAnsi" w:cstheme="minorHAnsi"/>
          <w:bCs/>
          <w:iCs/>
          <w:sz w:val="20"/>
          <w:szCs w:val="20"/>
        </w:rPr>
        <w:t>as</w:t>
      </w:r>
      <w:r w:rsidR="001961EF" w:rsidRPr="00F8446E">
        <w:rPr>
          <w:rFonts w:asciiTheme="minorHAnsi" w:hAnsiTheme="minorHAnsi" w:cstheme="minorHAnsi"/>
          <w:bCs/>
          <w:iCs/>
          <w:sz w:val="20"/>
          <w:szCs w:val="20"/>
        </w:rPr>
        <w:t xml:space="preserve"> telefonu, elektroniniu paštu arba užregistravus problemą </w:t>
      </w:r>
      <w:r w:rsidR="001961EF">
        <w:rPr>
          <w:rFonts w:asciiTheme="minorHAnsi" w:hAnsiTheme="minorHAnsi" w:cstheme="minorHAnsi"/>
          <w:bCs/>
          <w:iCs/>
          <w:sz w:val="20"/>
          <w:szCs w:val="20"/>
        </w:rPr>
        <w:t xml:space="preserve">Paslaugos teikėjo </w:t>
      </w:r>
      <w:r w:rsidR="001961EF" w:rsidRPr="00F8446E">
        <w:rPr>
          <w:rFonts w:asciiTheme="minorHAnsi" w:hAnsiTheme="minorHAnsi" w:cstheme="minorHAnsi"/>
          <w:bCs/>
          <w:iCs/>
          <w:sz w:val="20"/>
          <w:szCs w:val="20"/>
        </w:rPr>
        <w:t>pagalbos sistemoje dėl Sistemos veikimo sutrikimų, kurių atsakymai nereikalauja papildomos duomenų analizės ir nesusiję su funkcionalumo praplėtimu specialiai P</w:t>
      </w:r>
      <w:r w:rsidR="001961EF">
        <w:rPr>
          <w:rFonts w:asciiTheme="minorHAnsi" w:hAnsiTheme="minorHAnsi" w:cstheme="minorHAnsi"/>
          <w:bCs/>
          <w:iCs/>
          <w:sz w:val="20"/>
          <w:szCs w:val="20"/>
        </w:rPr>
        <w:t>aslaugų gavėjui</w:t>
      </w:r>
      <w:r w:rsidR="001961EF" w:rsidRPr="00F8446E">
        <w:rPr>
          <w:rFonts w:asciiTheme="minorHAnsi" w:hAnsiTheme="minorHAnsi" w:cstheme="minorHAnsi"/>
          <w:bCs/>
          <w:iCs/>
          <w:sz w:val="20"/>
          <w:szCs w:val="20"/>
        </w:rPr>
        <w:t>.</w:t>
      </w:r>
    </w:p>
    <w:p w14:paraId="627E7FC3" w14:textId="3C0DD7D6" w:rsidR="001961EF" w:rsidRPr="00F8446E" w:rsidRDefault="00611617" w:rsidP="001961EF">
      <w:pPr>
        <w:pBdr>
          <w:bottom w:val="single" w:sz="6" w:space="1" w:color="auto"/>
        </w:pBdr>
        <w:spacing w:before="60" w:after="60"/>
        <w:ind w:firstLine="0"/>
        <w:jc w:val="both"/>
        <w:rPr>
          <w:rFonts w:asciiTheme="minorHAnsi" w:hAnsiTheme="minorHAnsi" w:cstheme="minorHAnsi"/>
          <w:bCs/>
          <w:iCs/>
          <w:sz w:val="20"/>
          <w:szCs w:val="20"/>
        </w:rPr>
      </w:pPr>
      <w:r w:rsidRPr="00B67BC8">
        <w:rPr>
          <w:rFonts w:asciiTheme="minorHAnsi" w:hAnsiTheme="minorHAnsi" w:cstheme="minorHAnsi"/>
          <w:bCs/>
          <w:iCs/>
          <w:sz w:val="20"/>
          <w:szCs w:val="20"/>
        </w:rPr>
        <w:lastRenderedPageBreak/>
        <w:t>5.5</w:t>
      </w:r>
      <w:r w:rsidR="001961EF" w:rsidRPr="00B67BC8">
        <w:rPr>
          <w:rFonts w:asciiTheme="minorHAnsi" w:hAnsiTheme="minorHAnsi" w:cstheme="minorHAnsi"/>
          <w:bCs/>
          <w:iCs/>
          <w:sz w:val="20"/>
          <w:szCs w:val="20"/>
        </w:rPr>
        <w:t>.2. Sistemos palaikymo paslauga turi būti teikiama šalių rašytiniu susitarimu, Sistemos palaikymo paslaugos gali būti teikiamos Paslaugų gavėjo nedarbo metu.</w:t>
      </w:r>
    </w:p>
    <w:p w14:paraId="29F83921" w14:textId="132C19DE" w:rsidR="001961EF" w:rsidRPr="00F8446E" w:rsidRDefault="00611617" w:rsidP="001961EF">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5.5</w:t>
      </w:r>
      <w:r w:rsidR="001961EF" w:rsidRPr="00F8446E">
        <w:rPr>
          <w:rFonts w:asciiTheme="minorHAnsi" w:hAnsiTheme="minorHAnsi" w:cstheme="minorHAnsi"/>
          <w:bCs/>
          <w:iCs/>
          <w:sz w:val="20"/>
          <w:szCs w:val="20"/>
        </w:rPr>
        <w:t>.3. Bet kokie pakeitimai produkcinėje aplinkoje, įskaitant klaidų ištaisymą, gali būti diegiami tik gavus P</w:t>
      </w:r>
      <w:r w:rsidR="001961EF">
        <w:rPr>
          <w:rFonts w:asciiTheme="minorHAnsi" w:hAnsiTheme="minorHAnsi" w:cstheme="minorHAnsi"/>
          <w:bCs/>
          <w:iCs/>
          <w:sz w:val="20"/>
          <w:szCs w:val="20"/>
        </w:rPr>
        <w:t xml:space="preserve">aslaugų gavėjo </w:t>
      </w:r>
      <w:r w:rsidR="001961EF" w:rsidRPr="00F8446E">
        <w:rPr>
          <w:rFonts w:asciiTheme="minorHAnsi" w:hAnsiTheme="minorHAnsi" w:cstheme="minorHAnsi"/>
          <w:bCs/>
          <w:iCs/>
          <w:sz w:val="20"/>
          <w:szCs w:val="20"/>
        </w:rPr>
        <w:t>rašytinį leidimą.</w:t>
      </w:r>
    </w:p>
    <w:p w14:paraId="32B45FEF" w14:textId="5CA15E2F" w:rsidR="001961EF" w:rsidRPr="00F8446E" w:rsidRDefault="00611617" w:rsidP="001961EF">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5.5</w:t>
      </w:r>
      <w:r w:rsidR="001961EF" w:rsidRPr="00F8446E">
        <w:rPr>
          <w:rFonts w:asciiTheme="minorHAnsi" w:hAnsiTheme="minorHAnsi" w:cstheme="minorHAnsi"/>
          <w:bCs/>
          <w:iCs/>
          <w:sz w:val="20"/>
          <w:szCs w:val="20"/>
        </w:rPr>
        <w:t xml:space="preserve">.4. </w:t>
      </w:r>
      <w:r w:rsidR="001961EF">
        <w:rPr>
          <w:rFonts w:asciiTheme="minorHAnsi" w:hAnsiTheme="minorHAnsi" w:cstheme="minorHAnsi"/>
          <w:bCs/>
          <w:iCs/>
          <w:sz w:val="20"/>
          <w:szCs w:val="20"/>
        </w:rPr>
        <w:t xml:space="preserve">Paslaugų teikėjas </w:t>
      </w:r>
      <w:r w:rsidR="001961EF" w:rsidRPr="00F8446E">
        <w:rPr>
          <w:rFonts w:asciiTheme="minorHAnsi" w:hAnsiTheme="minorHAnsi" w:cstheme="minorHAnsi"/>
          <w:bCs/>
          <w:iCs/>
          <w:sz w:val="20"/>
          <w:szCs w:val="20"/>
        </w:rPr>
        <w:t>su P</w:t>
      </w:r>
      <w:r w:rsidR="001961EF">
        <w:rPr>
          <w:rFonts w:asciiTheme="minorHAnsi" w:hAnsiTheme="minorHAnsi" w:cstheme="minorHAnsi"/>
          <w:bCs/>
          <w:iCs/>
          <w:sz w:val="20"/>
          <w:szCs w:val="20"/>
        </w:rPr>
        <w:t xml:space="preserve">aslaugų gavėju </w:t>
      </w:r>
      <w:r w:rsidR="001961EF" w:rsidRPr="00F8446E">
        <w:rPr>
          <w:rFonts w:asciiTheme="minorHAnsi" w:hAnsiTheme="minorHAnsi" w:cstheme="minorHAnsi"/>
          <w:bCs/>
          <w:iCs/>
          <w:sz w:val="20"/>
          <w:szCs w:val="20"/>
        </w:rPr>
        <w:t>raštu</w:t>
      </w:r>
      <w:r w:rsidR="001961EF">
        <w:rPr>
          <w:rFonts w:asciiTheme="minorHAnsi" w:hAnsiTheme="minorHAnsi" w:cstheme="minorHAnsi"/>
          <w:bCs/>
          <w:iCs/>
          <w:sz w:val="20"/>
          <w:szCs w:val="20"/>
        </w:rPr>
        <w:t xml:space="preserve"> (</w:t>
      </w:r>
      <w:r w:rsidR="001961EF" w:rsidRPr="00F8446E">
        <w:rPr>
          <w:rFonts w:asciiTheme="minorHAnsi" w:hAnsiTheme="minorHAnsi" w:cstheme="minorHAnsi"/>
          <w:bCs/>
          <w:iCs/>
          <w:sz w:val="20"/>
          <w:szCs w:val="20"/>
        </w:rPr>
        <w:t xml:space="preserve"> el. paštu) gali susiderinti kitus, P</w:t>
      </w:r>
      <w:r w:rsidR="001961EF">
        <w:rPr>
          <w:rFonts w:asciiTheme="minorHAnsi" w:hAnsiTheme="minorHAnsi" w:cstheme="minorHAnsi"/>
          <w:bCs/>
          <w:iCs/>
          <w:sz w:val="20"/>
          <w:szCs w:val="20"/>
        </w:rPr>
        <w:t xml:space="preserve">aslaugos gavėjui </w:t>
      </w:r>
      <w:r w:rsidR="001961EF" w:rsidRPr="00F8446E">
        <w:rPr>
          <w:rFonts w:asciiTheme="minorHAnsi" w:hAnsiTheme="minorHAnsi" w:cstheme="minorHAnsi"/>
          <w:bCs/>
          <w:iCs/>
          <w:sz w:val="20"/>
          <w:szCs w:val="20"/>
        </w:rPr>
        <w:t>priimtinus defektų pašalinimo terminus.</w:t>
      </w:r>
    </w:p>
    <w:p w14:paraId="4CD12F76" w14:textId="7513DB13" w:rsidR="001961EF" w:rsidRPr="00F8446E" w:rsidRDefault="00611617" w:rsidP="001961EF">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5.5</w:t>
      </w:r>
      <w:r w:rsidR="001961EF" w:rsidRPr="00F8446E">
        <w:rPr>
          <w:rFonts w:asciiTheme="minorHAnsi" w:hAnsiTheme="minorHAnsi" w:cstheme="minorHAnsi"/>
          <w:bCs/>
          <w:iCs/>
          <w:sz w:val="20"/>
          <w:szCs w:val="20"/>
        </w:rPr>
        <w:t xml:space="preserve">.5. Visi defektai registruojami ir sprendžiami </w:t>
      </w:r>
      <w:r w:rsidR="001961EF">
        <w:rPr>
          <w:rFonts w:asciiTheme="minorHAnsi" w:hAnsiTheme="minorHAnsi" w:cstheme="minorHAnsi"/>
          <w:bCs/>
          <w:iCs/>
          <w:sz w:val="20"/>
          <w:szCs w:val="20"/>
        </w:rPr>
        <w:t xml:space="preserve">el. paštu arba </w:t>
      </w:r>
      <w:r w:rsidR="001961EF" w:rsidRPr="00F8446E">
        <w:rPr>
          <w:rFonts w:asciiTheme="minorHAnsi" w:hAnsiTheme="minorHAnsi" w:cstheme="minorHAnsi"/>
          <w:bCs/>
          <w:iCs/>
          <w:sz w:val="20"/>
          <w:szCs w:val="20"/>
        </w:rPr>
        <w:t>P</w:t>
      </w:r>
      <w:r w:rsidR="001961EF">
        <w:rPr>
          <w:rFonts w:asciiTheme="minorHAnsi" w:hAnsiTheme="minorHAnsi" w:cstheme="minorHAnsi"/>
          <w:bCs/>
          <w:iCs/>
          <w:sz w:val="20"/>
          <w:szCs w:val="20"/>
        </w:rPr>
        <w:t xml:space="preserve">aslaugų gavėjo </w:t>
      </w:r>
      <w:r w:rsidR="001961EF" w:rsidRPr="00F8446E">
        <w:rPr>
          <w:rFonts w:asciiTheme="minorHAnsi" w:hAnsiTheme="minorHAnsi" w:cstheme="minorHAnsi"/>
          <w:bCs/>
          <w:iCs/>
          <w:sz w:val="20"/>
          <w:szCs w:val="20"/>
        </w:rPr>
        <w:t>incidentų valdymo sistemoje.</w:t>
      </w:r>
    </w:p>
    <w:p w14:paraId="1016A154" w14:textId="7627FD8A" w:rsidR="001961EF" w:rsidRPr="00F8446E" w:rsidRDefault="006C5F5C" w:rsidP="001961EF">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5.6</w:t>
      </w:r>
      <w:r w:rsidR="001961EF" w:rsidRPr="00F8446E">
        <w:rPr>
          <w:rFonts w:asciiTheme="minorHAnsi" w:hAnsiTheme="minorHAnsi" w:cstheme="minorHAnsi"/>
          <w:bCs/>
          <w:iCs/>
          <w:sz w:val="20"/>
          <w:szCs w:val="20"/>
        </w:rPr>
        <w:t>. Sistemos prieinamumas („</w:t>
      </w:r>
      <w:proofErr w:type="spellStart"/>
      <w:r w:rsidR="001961EF" w:rsidRPr="00F8446E">
        <w:rPr>
          <w:rFonts w:asciiTheme="minorHAnsi" w:hAnsiTheme="minorHAnsi" w:cstheme="minorHAnsi"/>
          <w:bCs/>
          <w:iCs/>
          <w:sz w:val="20"/>
          <w:szCs w:val="20"/>
        </w:rPr>
        <w:t>Availability</w:t>
      </w:r>
      <w:proofErr w:type="spellEnd"/>
      <w:r w:rsidR="001961EF" w:rsidRPr="00F8446E">
        <w:rPr>
          <w:rFonts w:asciiTheme="minorHAnsi" w:hAnsiTheme="minorHAnsi" w:cstheme="minorHAnsi"/>
          <w:bCs/>
          <w:iCs/>
          <w:sz w:val="20"/>
          <w:szCs w:val="20"/>
        </w:rPr>
        <w:t>“):</w:t>
      </w:r>
    </w:p>
    <w:p w14:paraId="4F37D6BA" w14:textId="6B1656C9" w:rsidR="001961EF" w:rsidRPr="00F8446E" w:rsidRDefault="006C5F5C" w:rsidP="001961EF">
      <w:pPr>
        <w:pBdr>
          <w:bottom w:val="single" w:sz="6" w:space="1" w:color="auto"/>
        </w:pBdr>
        <w:spacing w:before="60" w:after="60"/>
        <w:ind w:firstLine="0"/>
        <w:jc w:val="both"/>
        <w:rPr>
          <w:rFonts w:asciiTheme="minorHAnsi" w:hAnsiTheme="minorHAnsi" w:cstheme="minorHAnsi"/>
          <w:bCs/>
          <w:iCs/>
          <w:sz w:val="20"/>
          <w:szCs w:val="20"/>
        </w:rPr>
      </w:pPr>
      <w:r w:rsidRPr="0045461B">
        <w:rPr>
          <w:rFonts w:asciiTheme="minorHAnsi" w:hAnsiTheme="minorHAnsi" w:cstheme="minorHAnsi"/>
          <w:bCs/>
          <w:iCs/>
          <w:sz w:val="20"/>
          <w:szCs w:val="20"/>
        </w:rPr>
        <w:t>5.6</w:t>
      </w:r>
      <w:r w:rsidR="001961EF" w:rsidRPr="0045461B">
        <w:rPr>
          <w:rFonts w:asciiTheme="minorHAnsi" w:hAnsiTheme="minorHAnsi" w:cstheme="minorHAnsi"/>
          <w:bCs/>
          <w:iCs/>
          <w:sz w:val="20"/>
          <w:szCs w:val="20"/>
        </w:rPr>
        <w:t xml:space="preserve">.1. Sistemos prieinamumas (procentais) per 1 mėnesį yra matuojamas: Paslaugų teikėjo atsižvelgiant į visus užfiksuotus incidentus kiekvieno mėnesio pabaigoje pagal </w:t>
      </w:r>
      <w:r w:rsidRPr="0045461B">
        <w:rPr>
          <w:rFonts w:asciiTheme="minorHAnsi" w:hAnsiTheme="minorHAnsi" w:cstheme="minorHAnsi"/>
          <w:bCs/>
          <w:iCs/>
          <w:sz w:val="20"/>
          <w:szCs w:val="20"/>
        </w:rPr>
        <w:t>5.6</w:t>
      </w:r>
      <w:r w:rsidR="001961EF" w:rsidRPr="0045461B">
        <w:rPr>
          <w:rFonts w:asciiTheme="minorHAnsi" w:hAnsiTheme="minorHAnsi" w:cstheme="minorHAnsi"/>
          <w:bCs/>
          <w:iCs/>
          <w:sz w:val="20"/>
          <w:szCs w:val="20"/>
        </w:rPr>
        <w:t xml:space="preserve">.3. formulę ir </w:t>
      </w:r>
      <w:r w:rsidR="00D21E68" w:rsidRPr="0045461B">
        <w:rPr>
          <w:rFonts w:asciiTheme="minorHAnsi" w:hAnsiTheme="minorHAnsi" w:cstheme="minorHAnsi"/>
          <w:bCs/>
          <w:iCs/>
          <w:sz w:val="20"/>
          <w:szCs w:val="20"/>
        </w:rPr>
        <w:t>Paslaugų gavėjo praš</w:t>
      </w:r>
      <w:r w:rsidR="0046051D" w:rsidRPr="0045461B">
        <w:rPr>
          <w:rFonts w:asciiTheme="minorHAnsi" w:hAnsiTheme="minorHAnsi" w:cstheme="minorHAnsi"/>
          <w:bCs/>
          <w:iCs/>
          <w:sz w:val="20"/>
          <w:szCs w:val="20"/>
        </w:rPr>
        <w:t xml:space="preserve">ymu </w:t>
      </w:r>
      <w:r w:rsidR="001961EF" w:rsidRPr="0045461B">
        <w:rPr>
          <w:rFonts w:asciiTheme="minorHAnsi" w:hAnsiTheme="minorHAnsi" w:cstheme="minorHAnsi"/>
          <w:bCs/>
          <w:iCs/>
          <w:sz w:val="20"/>
          <w:szCs w:val="20"/>
        </w:rPr>
        <w:t xml:space="preserve">yra pateikiamas Paslaugų gavėjui elektroniniu paštu ne vėliau </w:t>
      </w:r>
      <w:r w:rsidR="000A5FCC" w:rsidRPr="0045461B">
        <w:rPr>
          <w:rFonts w:asciiTheme="minorHAnsi" w:hAnsiTheme="minorHAnsi" w:cstheme="minorHAnsi"/>
          <w:bCs/>
          <w:iCs/>
          <w:sz w:val="20"/>
          <w:szCs w:val="20"/>
        </w:rPr>
        <w:t xml:space="preserve">kaip </w:t>
      </w:r>
      <w:r w:rsidR="001961EF" w:rsidRPr="0045461B">
        <w:rPr>
          <w:rFonts w:asciiTheme="minorHAnsi" w:hAnsiTheme="minorHAnsi" w:cstheme="minorHAnsi"/>
          <w:bCs/>
          <w:iCs/>
          <w:sz w:val="20"/>
          <w:szCs w:val="20"/>
        </w:rPr>
        <w:t>iki</w:t>
      </w:r>
      <w:r w:rsidR="008D3833" w:rsidRPr="0045461B">
        <w:rPr>
          <w:rFonts w:asciiTheme="minorHAnsi" w:hAnsiTheme="minorHAnsi" w:cstheme="minorHAnsi"/>
          <w:bCs/>
          <w:iCs/>
          <w:sz w:val="20"/>
          <w:szCs w:val="20"/>
        </w:rPr>
        <w:t xml:space="preserve"> einamojo mėnesio</w:t>
      </w:r>
      <w:r w:rsidR="001961EF" w:rsidRPr="0045461B">
        <w:rPr>
          <w:rFonts w:asciiTheme="minorHAnsi" w:hAnsiTheme="minorHAnsi" w:cstheme="minorHAnsi"/>
          <w:bCs/>
          <w:iCs/>
          <w:sz w:val="20"/>
          <w:szCs w:val="20"/>
        </w:rPr>
        <w:t xml:space="preserve"> </w:t>
      </w:r>
      <w:r w:rsidR="0032483E" w:rsidRPr="0045461B">
        <w:rPr>
          <w:rFonts w:asciiTheme="minorHAnsi" w:hAnsiTheme="minorHAnsi" w:cstheme="minorHAnsi"/>
          <w:bCs/>
          <w:iCs/>
          <w:sz w:val="20"/>
          <w:szCs w:val="20"/>
        </w:rPr>
        <w:t>1</w:t>
      </w:r>
      <w:r w:rsidR="001961EF" w:rsidRPr="0045461B">
        <w:rPr>
          <w:rFonts w:asciiTheme="minorHAnsi" w:hAnsiTheme="minorHAnsi" w:cstheme="minorHAnsi"/>
          <w:bCs/>
          <w:iCs/>
          <w:sz w:val="20"/>
          <w:szCs w:val="20"/>
        </w:rPr>
        <w:t>5-os dienos;</w:t>
      </w:r>
    </w:p>
    <w:p w14:paraId="2C3574CA" w14:textId="6E82A334" w:rsidR="001961EF" w:rsidRPr="00F8446E" w:rsidRDefault="006C5F5C" w:rsidP="001961EF">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5.6</w:t>
      </w:r>
      <w:r w:rsidR="001961EF" w:rsidRPr="00F8446E">
        <w:rPr>
          <w:rFonts w:asciiTheme="minorHAnsi" w:hAnsiTheme="minorHAnsi" w:cstheme="minorHAnsi"/>
          <w:bCs/>
          <w:iCs/>
          <w:sz w:val="20"/>
          <w:szCs w:val="20"/>
        </w:rPr>
        <w:t>.2. Sistemos prieinamumas turi būti ne mažesnis kaip 99</w:t>
      </w:r>
      <w:r w:rsidR="00F15B7F">
        <w:rPr>
          <w:rFonts w:asciiTheme="minorHAnsi" w:hAnsiTheme="minorHAnsi" w:cstheme="minorHAnsi"/>
          <w:bCs/>
          <w:iCs/>
          <w:sz w:val="20"/>
          <w:szCs w:val="20"/>
        </w:rPr>
        <w:t>,5</w:t>
      </w:r>
      <w:r w:rsidR="001961EF" w:rsidRPr="00F8446E">
        <w:rPr>
          <w:rFonts w:asciiTheme="minorHAnsi" w:hAnsiTheme="minorHAnsi" w:cstheme="minorHAnsi"/>
          <w:bCs/>
          <w:iCs/>
          <w:sz w:val="20"/>
          <w:szCs w:val="20"/>
        </w:rPr>
        <w:t xml:space="preserve"> proc. sistemos palaikymo laiko.</w:t>
      </w:r>
    </w:p>
    <w:p w14:paraId="19CE2D58" w14:textId="69404AD2" w:rsidR="001961EF" w:rsidRPr="00F8446E" w:rsidRDefault="006C5F5C" w:rsidP="001961EF">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5.6</w:t>
      </w:r>
      <w:r w:rsidR="001961EF" w:rsidRPr="00F8446E">
        <w:rPr>
          <w:rFonts w:asciiTheme="minorHAnsi" w:hAnsiTheme="minorHAnsi" w:cstheme="minorHAnsi"/>
          <w:bCs/>
          <w:iCs/>
          <w:sz w:val="20"/>
          <w:szCs w:val="20"/>
        </w:rPr>
        <w:t>.3. Sistemos prieinamumo skaičiavimo formulė:</w:t>
      </w:r>
    </w:p>
    <w:p w14:paraId="15AE5925" w14:textId="77777777" w:rsidR="001961EF" w:rsidRPr="00F8446E" w:rsidRDefault="001961EF" w:rsidP="001961EF">
      <w:pPr>
        <w:pBdr>
          <w:bottom w:val="single" w:sz="6" w:space="1" w:color="auto"/>
        </w:pBdr>
        <w:spacing w:before="60" w:after="60"/>
        <w:ind w:firstLine="0"/>
        <w:jc w:val="center"/>
        <w:rPr>
          <w:rFonts w:asciiTheme="minorHAnsi" w:hAnsiTheme="minorHAnsi" w:cstheme="minorHAnsi"/>
          <w:bCs/>
          <w:iCs/>
          <w:sz w:val="20"/>
          <w:szCs w:val="20"/>
        </w:rPr>
      </w:pPr>
      <w:r w:rsidRPr="00F8446E">
        <w:rPr>
          <w:rFonts w:ascii="Calibri" w:hAnsi="Calibri" w:cs="Calibri"/>
          <w:noProof/>
          <w:lang w:eastAsia="lt-LT"/>
        </w:rPr>
        <w:drawing>
          <wp:inline distT="0" distB="0" distL="0" distR="0" wp14:anchorId="3E3ECA47" wp14:editId="09E2DA17">
            <wp:extent cx="1932940" cy="3702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32940" cy="370205"/>
                    </a:xfrm>
                    <a:prstGeom prst="rect">
                      <a:avLst/>
                    </a:prstGeom>
                    <a:noFill/>
                    <a:ln>
                      <a:noFill/>
                      <a:prstDash/>
                    </a:ln>
                  </pic:spPr>
                </pic:pic>
              </a:graphicData>
            </a:graphic>
          </wp:inline>
        </w:drawing>
      </w:r>
    </w:p>
    <w:p w14:paraId="5C9EA18D" w14:textId="77777777" w:rsidR="001961EF" w:rsidRPr="00F8446E" w:rsidRDefault="001961EF" w:rsidP="001961EF">
      <w:pPr>
        <w:pBdr>
          <w:bottom w:val="single" w:sz="6" w:space="1" w:color="auto"/>
        </w:pBdr>
        <w:spacing w:before="60" w:after="60"/>
        <w:ind w:firstLine="0"/>
        <w:jc w:val="center"/>
        <w:rPr>
          <w:rFonts w:asciiTheme="minorHAnsi" w:hAnsiTheme="minorHAnsi" w:cstheme="minorHAnsi"/>
          <w:bCs/>
          <w:iCs/>
          <w:sz w:val="20"/>
          <w:szCs w:val="20"/>
        </w:rPr>
      </w:pPr>
      <w:r w:rsidRPr="00F8446E">
        <w:rPr>
          <w:rFonts w:asciiTheme="minorHAnsi" w:hAnsiTheme="minorHAnsi" w:cstheme="minorHAnsi"/>
          <w:bCs/>
          <w:iCs/>
          <w:sz w:val="20"/>
          <w:szCs w:val="20"/>
        </w:rPr>
        <w:t>Sutartas palaikymo laikas  – AST, prastova (sutrikimai)  – DT</w:t>
      </w:r>
    </w:p>
    <w:p w14:paraId="4CA89881" w14:textId="77777777" w:rsidR="001961EF" w:rsidRPr="00F8446E" w:rsidRDefault="001961EF" w:rsidP="001961EF">
      <w:pPr>
        <w:pBdr>
          <w:bottom w:val="single" w:sz="6" w:space="1" w:color="auto"/>
        </w:pBdr>
        <w:spacing w:before="60" w:after="60"/>
        <w:ind w:firstLine="0"/>
        <w:jc w:val="both"/>
        <w:rPr>
          <w:rFonts w:asciiTheme="minorHAnsi" w:hAnsiTheme="minorHAnsi" w:cstheme="minorHAnsi"/>
          <w:bCs/>
          <w:iCs/>
          <w:sz w:val="20"/>
          <w:szCs w:val="20"/>
        </w:rPr>
      </w:pPr>
    </w:p>
    <w:p w14:paraId="7AEF777C" w14:textId="7C34760C" w:rsidR="001961EF" w:rsidRPr="00F8446E" w:rsidRDefault="00906195" w:rsidP="001961EF">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5.6</w:t>
      </w:r>
      <w:r w:rsidR="001961EF" w:rsidRPr="00F8446E">
        <w:rPr>
          <w:rFonts w:asciiTheme="minorHAnsi" w:hAnsiTheme="minorHAnsi" w:cstheme="minorHAnsi"/>
          <w:bCs/>
          <w:iCs/>
          <w:sz w:val="20"/>
          <w:szCs w:val="20"/>
        </w:rPr>
        <w:t>.4. Defektų svoriai skaičiavimo formulėje: aukšto - 1, vidutinio – 0,3, žemo - 0,1.</w:t>
      </w:r>
    </w:p>
    <w:p w14:paraId="4FC7BC18" w14:textId="43EEFCF2" w:rsidR="001961EF" w:rsidRPr="00F8446E" w:rsidRDefault="00906195" w:rsidP="001961EF">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5.6</w:t>
      </w:r>
      <w:r w:rsidR="001961EF" w:rsidRPr="00F8446E">
        <w:rPr>
          <w:rFonts w:asciiTheme="minorHAnsi" w:hAnsiTheme="minorHAnsi" w:cstheme="minorHAnsi"/>
          <w:bCs/>
          <w:iCs/>
          <w:sz w:val="20"/>
          <w:szCs w:val="20"/>
        </w:rPr>
        <w:t>.5. Prevencinė sistemos priežiūra.</w:t>
      </w:r>
    </w:p>
    <w:p w14:paraId="4C9AEA7A" w14:textId="28AEB38F" w:rsidR="004D3C43" w:rsidRPr="00EB031E" w:rsidRDefault="00906195" w:rsidP="00EB031E">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5.6</w:t>
      </w:r>
      <w:r w:rsidR="001961EF" w:rsidRPr="00F8446E">
        <w:rPr>
          <w:rFonts w:asciiTheme="minorHAnsi" w:hAnsiTheme="minorHAnsi" w:cstheme="minorHAnsi"/>
          <w:bCs/>
          <w:iCs/>
          <w:sz w:val="20"/>
          <w:szCs w:val="20"/>
        </w:rPr>
        <w:t>.6. Sistemos greitaveika – puslapių atidarymas turi trukti ne ilgiau kaip 2 sekundes. Nurodyta greitaveika netaikoma puslapiams, kuriuose atvaizduojama „</w:t>
      </w:r>
      <w:proofErr w:type="spellStart"/>
      <w:r w:rsidR="001961EF" w:rsidRPr="00F8446E">
        <w:rPr>
          <w:rFonts w:asciiTheme="minorHAnsi" w:hAnsiTheme="minorHAnsi" w:cstheme="minorHAnsi"/>
          <w:bCs/>
          <w:iCs/>
          <w:sz w:val="20"/>
          <w:szCs w:val="20"/>
        </w:rPr>
        <w:t>on</w:t>
      </w:r>
      <w:proofErr w:type="spellEnd"/>
      <w:r w:rsidR="001961EF" w:rsidRPr="00F8446E">
        <w:rPr>
          <w:rFonts w:asciiTheme="minorHAnsi" w:hAnsiTheme="minorHAnsi" w:cstheme="minorHAnsi"/>
          <w:bCs/>
          <w:iCs/>
          <w:sz w:val="20"/>
          <w:szCs w:val="20"/>
        </w:rPr>
        <w:t>-line“ integracijomis pateikiami  duomenys.</w:t>
      </w:r>
      <w:bookmarkEnd w:id="11"/>
    </w:p>
    <w:p w14:paraId="5B58804E" w14:textId="69349A97" w:rsidR="004D3C43" w:rsidRPr="007F505C" w:rsidRDefault="004D3C43" w:rsidP="007F505C">
      <w:pPr>
        <w:pStyle w:val="ListParagraph"/>
        <w:numPr>
          <w:ilvl w:val="0"/>
          <w:numId w:val="56"/>
        </w:numPr>
        <w:pBdr>
          <w:top w:val="single" w:sz="8" w:space="1" w:color="auto"/>
          <w:bottom w:val="single" w:sz="8" w:space="1" w:color="auto"/>
        </w:pBdr>
        <w:tabs>
          <w:tab w:val="left" w:pos="284"/>
        </w:tabs>
        <w:spacing w:before="60" w:after="60"/>
        <w:rPr>
          <w:rFonts w:asciiTheme="minorHAnsi" w:eastAsia="Calibri" w:hAnsiTheme="minorHAnsi" w:cstheme="minorHAnsi"/>
          <w:b/>
          <w:sz w:val="20"/>
          <w:szCs w:val="20"/>
        </w:rPr>
      </w:pPr>
      <w:r w:rsidRPr="007F505C">
        <w:rPr>
          <w:rFonts w:asciiTheme="minorHAnsi" w:eastAsia="Calibri" w:hAnsiTheme="minorHAnsi" w:cstheme="minorHAnsi"/>
          <w:b/>
          <w:sz w:val="20"/>
          <w:szCs w:val="20"/>
        </w:rPr>
        <w:t>PASLAUGŲ GAVĖJO IR PASLAUGŲ TEIKĖJO ĮSIPAREIGOJIMAI</w:t>
      </w:r>
    </w:p>
    <w:p w14:paraId="6D3F1B55" w14:textId="38B99790" w:rsidR="004D3C43" w:rsidRPr="00B106DF" w:rsidRDefault="002C383A" w:rsidP="004D3C43">
      <w:pPr>
        <w:spacing w:before="60" w:after="60"/>
        <w:jc w:val="both"/>
        <w:rPr>
          <w:rFonts w:asciiTheme="minorHAnsi" w:eastAsia="Calibri" w:hAnsiTheme="minorHAnsi" w:cstheme="minorHAnsi"/>
          <w:b/>
          <w:bCs/>
          <w:sz w:val="20"/>
          <w:szCs w:val="20"/>
        </w:rPr>
      </w:pPr>
      <w:r>
        <w:rPr>
          <w:rFonts w:asciiTheme="minorHAnsi" w:eastAsia="Calibri" w:hAnsiTheme="minorHAnsi" w:cstheme="minorHAnsi"/>
          <w:b/>
          <w:bCs/>
          <w:sz w:val="20"/>
          <w:szCs w:val="20"/>
        </w:rPr>
        <w:t>6</w:t>
      </w:r>
      <w:r w:rsidR="004D3C43" w:rsidRPr="00B106DF">
        <w:rPr>
          <w:rFonts w:asciiTheme="minorHAnsi" w:eastAsia="Calibri" w:hAnsiTheme="minorHAnsi" w:cstheme="minorHAnsi"/>
          <w:b/>
          <w:bCs/>
          <w:sz w:val="20"/>
          <w:szCs w:val="20"/>
        </w:rPr>
        <w:t>.1. Paslaugų gavėjo įsipareigojimai:</w:t>
      </w:r>
    </w:p>
    <w:p w14:paraId="29087468" w14:textId="4B51A0DF" w:rsidR="004D3C43" w:rsidRPr="00B106DF" w:rsidRDefault="002C383A" w:rsidP="004D3C43">
      <w:pPr>
        <w:spacing w:before="60" w:after="60"/>
        <w:jc w:val="both"/>
        <w:rPr>
          <w:rFonts w:asciiTheme="minorHAnsi" w:eastAsia="Calibri" w:hAnsiTheme="minorHAnsi" w:cstheme="minorHAnsi"/>
          <w:sz w:val="20"/>
          <w:szCs w:val="20"/>
        </w:rPr>
      </w:pPr>
      <w:r>
        <w:rPr>
          <w:rFonts w:asciiTheme="minorHAnsi" w:eastAsia="Calibri" w:hAnsiTheme="minorHAnsi" w:cstheme="minorHAnsi"/>
          <w:sz w:val="20"/>
          <w:szCs w:val="20"/>
        </w:rPr>
        <w:t>6</w:t>
      </w:r>
      <w:r w:rsidR="004D3C43" w:rsidRPr="00B106DF">
        <w:rPr>
          <w:rFonts w:asciiTheme="minorHAnsi" w:eastAsia="Calibri" w:hAnsiTheme="minorHAnsi" w:cstheme="minorHAnsi"/>
          <w:sz w:val="20"/>
          <w:szCs w:val="20"/>
        </w:rPr>
        <w:t>.1.1.Bendradarbiauti su Paslaugų teikėju, teikiant reikalingą informaciją Sutarties vykdymo metu.</w:t>
      </w:r>
    </w:p>
    <w:p w14:paraId="44667C3E" w14:textId="2183F743" w:rsidR="004D3C43" w:rsidRPr="00B106DF" w:rsidRDefault="002C383A" w:rsidP="004D3C43">
      <w:pPr>
        <w:spacing w:before="60" w:after="60"/>
        <w:jc w:val="both"/>
        <w:rPr>
          <w:rFonts w:asciiTheme="minorHAnsi" w:eastAsia="Calibri" w:hAnsiTheme="minorHAnsi" w:cstheme="minorHAnsi"/>
          <w:sz w:val="20"/>
          <w:szCs w:val="20"/>
        </w:rPr>
      </w:pPr>
      <w:r>
        <w:rPr>
          <w:rFonts w:asciiTheme="minorHAnsi" w:eastAsia="Calibri" w:hAnsiTheme="minorHAnsi" w:cstheme="minorHAnsi"/>
          <w:sz w:val="20"/>
          <w:szCs w:val="20"/>
        </w:rPr>
        <w:t>6</w:t>
      </w:r>
      <w:r w:rsidR="004D3C43" w:rsidRPr="00B106DF">
        <w:rPr>
          <w:rFonts w:asciiTheme="minorHAnsi" w:eastAsia="Calibri" w:hAnsiTheme="minorHAnsi" w:cstheme="minorHAnsi"/>
          <w:sz w:val="20"/>
          <w:szCs w:val="20"/>
        </w:rPr>
        <w:t>.1.2. Priimti iš Paslaugų teikėjo jo kokybiškai suteiktas Paslaugas, atitinkančių teisės aktų ir Sutartyje numatytų Paslaugų reikalavimus, ir tinkamai bei laiku atsiskaityti su Paslaugų teikėju Sutartyje numatytomis  sąlygomis.</w:t>
      </w:r>
    </w:p>
    <w:p w14:paraId="2AB934C9" w14:textId="5D968C01" w:rsidR="004D3C43" w:rsidRPr="00B106DF" w:rsidRDefault="002C383A" w:rsidP="004D3C43">
      <w:pPr>
        <w:spacing w:before="60" w:after="60"/>
        <w:jc w:val="both"/>
        <w:rPr>
          <w:rFonts w:asciiTheme="minorHAnsi" w:eastAsia="Calibri" w:hAnsiTheme="minorHAnsi" w:cstheme="minorHAnsi"/>
          <w:b/>
          <w:bCs/>
          <w:sz w:val="20"/>
          <w:szCs w:val="20"/>
        </w:rPr>
      </w:pPr>
      <w:r>
        <w:rPr>
          <w:rFonts w:asciiTheme="minorHAnsi" w:eastAsia="Calibri" w:hAnsiTheme="minorHAnsi" w:cstheme="minorHAnsi"/>
          <w:b/>
          <w:bCs/>
          <w:sz w:val="20"/>
          <w:szCs w:val="20"/>
        </w:rPr>
        <w:t>6</w:t>
      </w:r>
      <w:r w:rsidR="004D3C43" w:rsidRPr="00B106DF">
        <w:rPr>
          <w:rFonts w:asciiTheme="minorHAnsi" w:eastAsia="Calibri" w:hAnsiTheme="minorHAnsi" w:cstheme="minorHAnsi"/>
          <w:b/>
          <w:bCs/>
          <w:sz w:val="20"/>
          <w:szCs w:val="20"/>
        </w:rPr>
        <w:t>.2. Paslaugų teikėjo įsipareigojimai:</w:t>
      </w:r>
    </w:p>
    <w:p w14:paraId="1E2AC9D4" w14:textId="73FE2A4C" w:rsidR="004D3C43" w:rsidRPr="00B106DF" w:rsidRDefault="002C383A" w:rsidP="004D3C43">
      <w:pPr>
        <w:spacing w:before="60" w:after="60"/>
        <w:jc w:val="both"/>
        <w:rPr>
          <w:rFonts w:asciiTheme="minorHAnsi" w:eastAsia="Calibri" w:hAnsiTheme="minorHAnsi" w:cstheme="minorHAnsi"/>
          <w:sz w:val="20"/>
          <w:szCs w:val="20"/>
        </w:rPr>
      </w:pPr>
      <w:r>
        <w:rPr>
          <w:rFonts w:asciiTheme="minorHAnsi" w:eastAsia="Calibri" w:hAnsiTheme="minorHAnsi" w:cstheme="minorHAnsi"/>
          <w:sz w:val="20"/>
          <w:szCs w:val="20"/>
        </w:rPr>
        <w:t>6</w:t>
      </w:r>
      <w:r w:rsidR="004D3C43" w:rsidRPr="00B106DF">
        <w:rPr>
          <w:rFonts w:asciiTheme="minorHAnsi" w:eastAsia="Calibri" w:hAnsiTheme="minorHAnsi" w:cstheme="minorHAnsi"/>
          <w:sz w:val="20"/>
          <w:szCs w:val="20"/>
        </w:rPr>
        <w:t>.2.1. Teikti Paslaugas profesionaliai, kokybiškai ir laiku, vadovaujantis Sutartyje nustatyta tvarka, Lietuvos Respublikoje galiojančiais įstatymais ir kitais teisės aktais reglamentuojančiais Paslaugų teikimą.</w:t>
      </w:r>
    </w:p>
    <w:p w14:paraId="6A8D9671" w14:textId="1E707824" w:rsidR="004D3C43" w:rsidRPr="00B106DF" w:rsidRDefault="002C383A" w:rsidP="004D3C43">
      <w:pPr>
        <w:spacing w:before="60" w:after="60"/>
        <w:jc w:val="both"/>
        <w:rPr>
          <w:rFonts w:asciiTheme="minorHAnsi" w:eastAsia="Calibri" w:hAnsiTheme="minorHAnsi" w:cstheme="minorHAnsi"/>
          <w:sz w:val="20"/>
          <w:szCs w:val="20"/>
        </w:rPr>
      </w:pPr>
      <w:r>
        <w:rPr>
          <w:rFonts w:asciiTheme="minorHAnsi" w:eastAsia="Calibri" w:hAnsiTheme="minorHAnsi" w:cstheme="minorHAnsi"/>
          <w:sz w:val="20"/>
          <w:szCs w:val="20"/>
        </w:rPr>
        <w:t>6</w:t>
      </w:r>
      <w:r w:rsidR="004D3C43" w:rsidRPr="00B106DF">
        <w:rPr>
          <w:rFonts w:asciiTheme="minorHAnsi" w:eastAsia="Calibri" w:hAnsiTheme="minorHAnsi" w:cstheme="minorHAnsi"/>
          <w:sz w:val="20"/>
          <w:szCs w:val="20"/>
        </w:rPr>
        <w:t>.2.2.</w:t>
      </w:r>
      <w:r w:rsidR="005D52EE">
        <w:rPr>
          <w:rFonts w:asciiTheme="minorHAnsi" w:eastAsia="Calibri" w:hAnsiTheme="minorHAnsi" w:cstheme="minorHAnsi"/>
          <w:sz w:val="20"/>
          <w:szCs w:val="20"/>
        </w:rPr>
        <w:t xml:space="preserve"> Į</w:t>
      </w:r>
      <w:r w:rsidR="004D3C43" w:rsidRPr="00B106DF">
        <w:rPr>
          <w:rFonts w:asciiTheme="minorHAnsi" w:eastAsia="Calibri" w:hAnsiTheme="minorHAnsi" w:cstheme="minorHAnsi"/>
          <w:sz w:val="20"/>
          <w:szCs w:val="20"/>
        </w:rPr>
        <w:t>sigyjam</w:t>
      </w:r>
      <w:r w:rsidR="005D52EE">
        <w:rPr>
          <w:rFonts w:asciiTheme="minorHAnsi" w:eastAsia="Calibri" w:hAnsiTheme="minorHAnsi" w:cstheme="minorHAnsi"/>
          <w:sz w:val="20"/>
          <w:szCs w:val="20"/>
        </w:rPr>
        <w:t>ų</w:t>
      </w:r>
      <w:r w:rsidR="004D3C43" w:rsidRPr="00B106DF">
        <w:rPr>
          <w:rFonts w:asciiTheme="minorHAnsi" w:eastAsia="Calibri" w:hAnsiTheme="minorHAnsi" w:cstheme="minorHAnsi"/>
          <w:sz w:val="20"/>
          <w:szCs w:val="20"/>
        </w:rPr>
        <w:t xml:space="preserve"> Paslaug</w:t>
      </w:r>
      <w:r w:rsidR="005D52EE">
        <w:rPr>
          <w:rFonts w:asciiTheme="minorHAnsi" w:eastAsia="Calibri" w:hAnsiTheme="minorHAnsi" w:cstheme="minorHAnsi"/>
          <w:sz w:val="20"/>
          <w:szCs w:val="20"/>
        </w:rPr>
        <w:t>ų</w:t>
      </w:r>
      <w:r w:rsidR="004D3C43" w:rsidRPr="00B106DF">
        <w:rPr>
          <w:rFonts w:asciiTheme="minorHAnsi" w:eastAsia="Calibri" w:hAnsiTheme="minorHAnsi" w:cstheme="minorHAnsi"/>
          <w:sz w:val="20"/>
          <w:szCs w:val="20"/>
        </w:rPr>
        <w:t xml:space="preserve"> </w:t>
      </w:r>
      <w:proofErr w:type="spellStart"/>
      <w:r w:rsidR="004D3C43" w:rsidRPr="00B106DF">
        <w:rPr>
          <w:rFonts w:asciiTheme="minorHAnsi" w:eastAsia="Calibri" w:hAnsiTheme="minorHAnsi" w:cstheme="minorHAnsi"/>
          <w:sz w:val="20"/>
          <w:szCs w:val="20"/>
        </w:rPr>
        <w:t>Paslaugų</w:t>
      </w:r>
      <w:proofErr w:type="spellEnd"/>
      <w:r w:rsidR="004D3C43" w:rsidRPr="00B106DF">
        <w:rPr>
          <w:rFonts w:asciiTheme="minorHAnsi" w:eastAsia="Calibri" w:hAnsiTheme="minorHAnsi" w:cstheme="minorHAnsi"/>
          <w:sz w:val="20"/>
          <w:szCs w:val="20"/>
        </w:rPr>
        <w:t xml:space="preserve"> teikėjas teikdamas Paslaugas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54D15161" w14:textId="2CC15216" w:rsidR="004D3C43" w:rsidRPr="00B106DF" w:rsidRDefault="004D3C43" w:rsidP="007F505C">
      <w:pPr>
        <w:numPr>
          <w:ilvl w:val="0"/>
          <w:numId w:val="56"/>
        </w:numPr>
        <w:pBdr>
          <w:top w:val="single" w:sz="4" w:space="1" w:color="auto"/>
          <w:bottom w:val="single" w:sz="4" w:space="1" w:color="auto"/>
        </w:pBdr>
        <w:tabs>
          <w:tab w:val="left" w:pos="360"/>
        </w:tabs>
        <w:spacing w:before="60" w:after="60"/>
        <w:ind w:hanging="720"/>
        <w:contextualSpacing/>
        <w:jc w:val="both"/>
        <w:rPr>
          <w:rFonts w:asciiTheme="minorHAnsi" w:eastAsia="Calibri" w:hAnsiTheme="minorHAnsi" w:cstheme="minorHAnsi"/>
          <w:b/>
          <w:iCs/>
          <w:sz w:val="20"/>
          <w:szCs w:val="20"/>
        </w:rPr>
      </w:pPr>
      <w:r w:rsidRPr="00B106DF">
        <w:rPr>
          <w:rFonts w:asciiTheme="minorHAnsi" w:eastAsia="Calibri" w:hAnsiTheme="minorHAnsi" w:cstheme="minorHAnsi"/>
          <w:b/>
          <w:iCs/>
          <w:sz w:val="20"/>
          <w:szCs w:val="20"/>
        </w:rPr>
        <w:t>PAPILDOMA INFORMACIJA</w:t>
      </w:r>
    </w:p>
    <w:p w14:paraId="5D8A94B1" w14:textId="4BF0E463" w:rsidR="00003FEF" w:rsidRDefault="00003FEF" w:rsidP="00003FEF">
      <w:pPr>
        <w:tabs>
          <w:tab w:val="left" w:pos="0"/>
          <w:tab w:val="left" w:pos="360"/>
        </w:tabs>
        <w:contextualSpacing/>
        <w:jc w:val="both"/>
        <w:rPr>
          <w:rFonts w:asciiTheme="minorHAnsi" w:eastAsia="Calibri" w:hAnsiTheme="minorHAnsi" w:cstheme="minorHAnsi"/>
          <w:bCs/>
          <w:iCs/>
          <w:sz w:val="20"/>
          <w:szCs w:val="20"/>
        </w:rPr>
      </w:pPr>
      <w:r>
        <w:rPr>
          <w:rFonts w:asciiTheme="minorHAnsi" w:eastAsia="Calibri" w:hAnsiTheme="minorHAnsi" w:cstheme="minorHAnsi"/>
          <w:bCs/>
          <w:iCs/>
          <w:sz w:val="20"/>
          <w:szCs w:val="20"/>
        </w:rPr>
        <w:t>7</w:t>
      </w:r>
      <w:r w:rsidRPr="00B106DF">
        <w:rPr>
          <w:rFonts w:asciiTheme="minorHAnsi" w:eastAsia="Calibri" w:hAnsiTheme="minorHAnsi" w:cstheme="minorHAnsi"/>
          <w:bCs/>
          <w:iCs/>
          <w:sz w:val="20"/>
          <w:szCs w:val="20"/>
        </w:rPr>
        <w:t xml:space="preserve">.1. </w:t>
      </w:r>
      <w:r>
        <w:rPr>
          <w:rFonts w:asciiTheme="minorHAnsi" w:eastAsia="Calibri" w:hAnsiTheme="minorHAnsi" w:cstheme="minorHAnsi"/>
          <w:bCs/>
          <w:iCs/>
          <w:sz w:val="20"/>
          <w:szCs w:val="20"/>
        </w:rPr>
        <w:t>Sąskaitos pateikimo būdas: Paslaugų teikėjas teikia sąskaitas per SABIS informacinę sistemą.</w:t>
      </w:r>
    </w:p>
    <w:p w14:paraId="287724D1" w14:textId="26E95DB6" w:rsidR="00003FEF" w:rsidRPr="00FA0DB9" w:rsidRDefault="00003FEF" w:rsidP="00003FEF">
      <w:pPr>
        <w:pStyle w:val="ListParagraph"/>
        <w:numPr>
          <w:ilvl w:val="1"/>
          <w:numId w:val="57"/>
        </w:numPr>
        <w:spacing w:before="60" w:after="60"/>
        <w:jc w:val="both"/>
        <w:rPr>
          <w:rFonts w:asciiTheme="minorHAnsi" w:hAnsiTheme="minorHAnsi" w:cstheme="minorHAnsi"/>
          <w:bCs/>
          <w:iCs/>
          <w:sz w:val="20"/>
          <w:szCs w:val="20"/>
        </w:rPr>
      </w:pPr>
      <w:r w:rsidRPr="00FA0DB9">
        <w:rPr>
          <w:rFonts w:asciiTheme="minorHAnsi" w:hAnsiTheme="minorHAnsi" w:cstheme="minorHAnsi"/>
          <w:bCs/>
          <w:iCs/>
          <w:sz w:val="20"/>
          <w:szCs w:val="20"/>
        </w:rPr>
        <w:t xml:space="preserve">Sąskaitos pateikimo Paslaugų gavėjui terminas: pasibaigus Ataskaitiniam laikotarpiui iki kito Ataskaitinio laikotarpio 5 </w:t>
      </w:r>
      <w:r>
        <w:rPr>
          <w:rFonts w:asciiTheme="minorHAnsi" w:hAnsiTheme="minorHAnsi" w:cstheme="minorHAnsi"/>
          <w:bCs/>
          <w:iCs/>
          <w:sz w:val="20"/>
          <w:szCs w:val="20"/>
        </w:rPr>
        <w:t xml:space="preserve">kalendorinės </w:t>
      </w:r>
      <w:r w:rsidRPr="00FA0DB9">
        <w:rPr>
          <w:rFonts w:asciiTheme="minorHAnsi" w:hAnsiTheme="minorHAnsi" w:cstheme="minorHAnsi"/>
          <w:bCs/>
          <w:iCs/>
          <w:sz w:val="20"/>
          <w:szCs w:val="20"/>
        </w:rPr>
        <w:t>dienos. Ataskaitinis laikotarpis – kalendorinis mėnuo, už kurį Paslaugų teikėjas Paslaug</w:t>
      </w:r>
      <w:r w:rsidR="006338FC">
        <w:rPr>
          <w:rFonts w:asciiTheme="minorHAnsi" w:hAnsiTheme="minorHAnsi" w:cstheme="minorHAnsi"/>
          <w:bCs/>
          <w:iCs/>
          <w:sz w:val="20"/>
          <w:szCs w:val="20"/>
        </w:rPr>
        <w:t>ų</w:t>
      </w:r>
      <w:r w:rsidRPr="00FA0DB9">
        <w:rPr>
          <w:rFonts w:asciiTheme="minorHAnsi" w:hAnsiTheme="minorHAnsi" w:cstheme="minorHAnsi"/>
          <w:bCs/>
          <w:iCs/>
          <w:sz w:val="20"/>
          <w:szCs w:val="20"/>
        </w:rPr>
        <w:t xml:space="preserve"> gavėjui pateikia Sąskaitą už suteiktas paslaugas.</w:t>
      </w:r>
    </w:p>
    <w:p w14:paraId="7DCC2995" w14:textId="77777777" w:rsidR="00003FEF" w:rsidRPr="00FA0DB9" w:rsidRDefault="00003FEF" w:rsidP="00003FEF">
      <w:pPr>
        <w:pStyle w:val="ListParagraph"/>
        <w:numPr>
          <w:ilvl w:val="1"/>
          <w:numId w:val="57"/>
        </w:numPr>
        <w:spacing w:before="60" w:after="60"/>
        <w:jc w:val="both"/>
        <w:rPr>
          <w:rFonts w:asciiTheme="minorHAnsi" w:hAnsiTheme="minorHAnsi" w:cstheme="minorHAnsi"/>
          <w:bCs/>
          <w:iCs/>
          <w:sz w:val="20"/>
          <w:szCs w:val="20"/>
        </w:rPr>
      </w:pPr>
      <w:r w:rsidRPr="00FA0DB9">
        <w:rPr>
          <w:rFonts w:asciiTheme="minorHAnsi" w:hAnsiTheme="minorHAnsi" w:cstheme="minorHAnsi"/>
          <w:bCs/>
          <w:iCs/>
          <w:sz w:val="20"/>
          <w:szCs w:val="20"/>
        </w:rPr>
        <w:t>Paslaugų teikėjas užtikrina tinkamą ir Lietuvos Respublikos teisės aktus atitinkančią asmens duomenų apsaugą.</w:t>
      </w:r>
    </w:p>
    <w:p w14:paraId="1C643A28" w14:textId="77777777" w:rsidR="00003FEF" w:rsidRDefault="00003FEF" w:rsidP="00003FEF">
      <w:pPr>
        <w:pStyle w:val="ListParagraph"/>
        <w:numPr>
          <w:ilvl w:val="1"/>
          <w:numId w:val="57"/>
        </w:numPr>
        <w:spacing w:before="60" w:after="60"/>
        <w:jc w:val="both"/>
        <w:rPr>
          <w:rFonts w:asciiTheme="minorHAnsi" w:hAnsiTheme="minorHAnsi" w:cstheme="minorHAnsi"/>
          <w:bCs/>
          <w:iCs/>
          <w:sz w:val="20"/>
          <w:szCs w:val="20"/>
        </w:rPr>
      </w:pPr>
      <w:r w:rsidRPr="00F22D3E">
        <w:rPr>
          <w:rFonts w:asciiTheme="minorHAnsi" w:hAnsiTheme="minorHAnsi" w:cstheme="minorHAnsi"/>
          <w:bCs/>
          <w:iCs/>
          <w:sz w:val="20"/>
          <w:szCs w:val="20"/>
        </w:rPr>
        <w:t>Paslaugų teikėjas užtikrina paslaug</w:t>
      </w:r>
      <w:r>
        <w:rPr>
          <w:rFonts w:asciiTheme="minorHAnsi" w:hAnsiTheme="minorHAnsi" w:cstheme="minorHAnsi"/>
          <w:bCs/>
          <w:iCs/>
          <w:sz w:val="20"/>
          <w:szCs w:val="20"/>
        </w:rPr>
        <w:t>ų</w:t>
      </w:r>
      <w:r w:rsidRPr="00F22D3E">
        <w:rPr>
          <w:rFonts w:asciiTheme="minorHAnsi" w:hAnsiTheme="minorHAnsi" w:cstheme="minorHAnsi"/>
          <w:bCs/>
          <w:iCs/>
          <w:sz w:val="20"/>
          <w:szCs w:val="20"/>
        </w:rPr>
        <w:t xml:space="preserve"> atitiktį galiojan</w:t>
      </w:r>
      <w:r>
        <w:rPr>
          <w:rFonts w:asciiTheme="minorHAnsi" w:hAnsiTheme="minorHAnsi" w:cstheme="minorHAnsi"/>
          <w:bCs/>
          <w:iCs/>
          <w:sz w:val="20"/>
          <w:szCs w:val="20"/>
        </w:rPr>
        <w:t>čiam</w:t>
      </w:r>
      <w:r w:rsidRPr="00F22D3E">
        <w:rPr>
          <w:rFonts w:asciiTheme="minorHAnsi" w:hAnsiTheme="minorHAnsi" w:cstheme="minorHAnsi"/>
          <w:bCs/>
          <w:iCs/>
          <w:sz w:val="20"/>
          <w:szCs w:val="20"/>
        </w:rPr>
        <w:t xml:space="preserve"> ES </w:t>
      </w:r>
      <w:r>
        <w:rPr>
          <w:rFonts w:asciiTheme="minorHAnsi" w:hAnsiTheme="minorHAnsi" w:cstheme="minorHAnsi"/>
          <w:bCs/>
          <w:iCs/>
          <w:sz w:val="20"/>
          <w:szCs w:val="20"/>
        </w:rPr>
        <w:t>B</w:t>
      </w:r>
      <w:r w:rsidRPr="00F22D3E">
        <w:rPr>
          <w:rFonts w:asciiTheme="minorHAnsi" w:hAnsiTheme="minorHAnsi" w:cstheme="minorHAnsi"/>
          <w:bCs/>
          <w:iCs/>
          <w:sz w:val="20"/>
          <w:szCs w:val="20"/>
        </w:rPr>
        <w:t>endr</w:t>
      </w:r>
      <w:r>
        <w:rPr>
          <w:rFonts w:asciiTheme="minorHAnsi" w:hAnsiTheme="minorHAnsi" w:cstheme="minorHAnsi"/>
          <w:bCs/>
          <w:iCs/>
          <w:sz w:val="20"/>
          <w:szCs w:val="20"/>
        </w:rPr>
        <w:t>ajam</w:t>
      </w:r>
      <w:r w:rsidRPr="00F22D3E">
        <w:rPr>
          <w:rFonts w:asciiTheme="minorHAnsi" w:hAnsiTheme="minorHAnsi" w:cstheme="minorHAnsi"/>
          <w:bCs/>
          <w:iCs/>
          <w:sz w:val="20"/>
          <w:szCs w:val="20"/>
        </w:rPr>
        <w:t xml:space="preserve"> duomenų apsaugos reglamentui, kuris įsigaliojo nuo 2018 m. gegužės mėnesio.</w:t>
      </w:r>
    </w:p>
    <w:p w14:paraId="4C17E247" w14:textId="0D179F73" w:rsidR="00003FEF" w:rsidRPr="00FE7EC9" w:rsidRDefault="00003FEF" w:rsidP="00003FEF">
      <w:pPr>
        <w:pStyle w:val="ListParagraph"/>
        <w:numPr>
          <w:ilvl w:val="1"/>
          <w:numId w:val="57"/>
        </w:numPr>
        <w:spacing w:before="60" w:after="60"/>
        <w:jc w:val="both"/>
        <w:rPr>
          <w:rFonts w:asciiTheme="minorHAnsi" w:hAnsiTheme="minorHAnsi" w:cstheme="minorHAnsi"/>
          <w:bCs/>
          <w:iCs/>
          <w:sz w:val="20"/>
          <w:szCs w:val="20"/>
        </w:rPr>
      </w:pPr>
      <w:r w:rsidRPr="007A789D">
        <w:rPr>
          <w:rFonts w:asciiTheme="minorHAnsi" w:hAnsiTheme="minorHAnsi" w:cstheme="minorHAnsi"/>
          <w:sz w:val="20"/>
          <w:szCs w:val="20"/>
        </w:rPr>
        <w:t xml:space="preserve">Paslaugų teikėjas užtikrina </w:t>
      </w:r>
      <w:r>
        <w:rPr>
          <w:rFonts w:asciiTheme="minorHAnsi" w:hAnsiTheme="minorHAnsi" w:cstheme="minorHAnsi"/>
          <w:sz w:val="20"/>
          <w:szCs w:val="20"/>
        </w:rPr>
        <w:t>Sistemos/Paslaug</w:t>
      </w:r>
      <w:r w:rsidR="00103A37">
        <w:rPr>
          <w:rFonts w:asciiTheme="minorHAnsi" w:hAnsiTheme="minorHAnsi" w:cstheme="minorHAnsi"/>
          <w:sz w:val="20"/>
          <w:szCs w:val="20"/>
        </w:rPr>
        <w:t>ų</w:t>
      </w:r>
      <w:r>
        <w:rPr>
          <w:rFonts w:asciiTheme="minorHAnsi" w:hAnsiTheme="minorHAnsi" w:cstheme="minorHAnsi"/>
          <w:sz w:val="20"/>
          <w:szCs w:val="20"/>
        </w:rPr>
        <w:t xml:space="preserve"> </w:t>
      </w:r>
      <w:r w:rsidRPr="007A789D">
        <w:rPr>
          <w:rFonts w:asciiTheme="minorHAnsi" w:hAnsiTheme="minorHAnsi" w:cstheme="minorHAnsi"/>
          <w:sz w:val="20"/>
          <w:szCs w:val="20"/>
        </w:rPr>
        <w:t>atitiktį galiojantiems kibernetinio saugumo, taikom</w:t>
      </w:r>
      <w:r>
        <w:rPr>
          <w:rFonts w:asciiTheme="minorHAnsi" w:hAnsiTheme="minorHAnsi" w:cstheme="minorHAnsi"/>
          <w:sz w:val="20"/>
          <w:szCs w:val="20"/>
        </w:rPr>
        <w:t>o</w:t>
      </w:r>
      <w:r w:rsidRPr="007A789D">
        <w:rPr>
          <w:rFonts w:asciiTheme="minorHAnsi" w:hAnsiTheme="minorHAnsi" w:cstheme="minorHAnsi"/>
          <w:sz w:val="20"/>
          <w:szCs w:val="20"/>
        </w:rPr>
        <w:t xml:space="preserve"> valstybės informaciniams ištekliams, reikalavimams.</w:t>
      </w:r>
    </w:p>
    <w:p w14:paraId="4B509E26" w14:textId="77777777" w:rsidR="00003FEF" w:rsidRPr="00D368D5" w:rsidRDefault="00003FEF" w:rsidP="00003FEF">
      <w:pPr>
        <w:pStyle w:val="ListParagraph"/>
        <w:numPr>
          <w:ilvl w:val="1"/>
          <w:numId w:val="57"/>
        </w:numPr>
        <w:spacing w:before="60" w:after="60"/>
        <w:jc w:val="both"/>
        <w:rPr>
          <w:rFonts w:asciiTheme="minorHAnsi" w:hAnsiTheme="minorHAnsi" w:cstheme="minorHAnsi"/>
          <w:bCs/>
          <w:iCs/>
          <w:sz w:val="20"/>
          <w:szCs w:val="20"/>
        </w:rPr>
      </w:pPr>
      <w:r w:rsidRPr="00D368D5">
        <w:rPr>
          <w:rFonts w:asciiTheme="minorHAnsi" w:hAnsiTheme="minorHAnsi" w:cstheme="minorHAnsi"/>
          <w:sz w:val="20"/>
          <w:szCs w:val="20"/>
        </w:rPr>
        <w:t>Vykdomas žaliasis pirkimas vadovaujantis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16197296" w14:textId="6F2D90CE" w:rsidR="004D3C43" w:rsidRPr="00B106DF" w:rsidRDefault="009B0F15" w:rsidP="004D3C43">
      <w:pPr>
        <w:pBdr>
          <w:top w:val="single" w:sz="8" w:space="1" w:color="auto"/>
          <w:bottom w:val="single" w:sz="8" w:space="1" w:color="auto"/>
        </w:pBdr>
        <w:tabs>
          <w:tab w:val="left" w:pos="284"/>
        </w:tabs>
        <w:spacing w:before="60" w:after="60"/>
        <w:rPr>
          <w:rFonts w:asciiTheme="minorHAnsi" w:eastAsia="Calibri" w:hAnsiTheme="minorHAnsi" w:cstheme="minorHAnsi"/>
          <w:b/>
          <w:sz w:val="20"/>
          <w:szCs w:val="20"/>
        </w:rPr>
      </w:pPr>
      <w:r>
        <w:rPr>
          <w:rFonts w:asciiTheme="minorHAnsi" w:eastAsia="Calibri" w:hAnsiTheme="minorHAnsi" w:cstheme="minorHAnsi"/>
          <w:b/>
          <w:sz w:val="20"/>
          <w:szCs w:val="20"/>
        </w:rPr>
        <w:t>8</w:t>
      </w:r>
      <w:r w:rsidR="004D3C43" w:rsidRPr="00B106DF">
        <w:rPr>
          <w:rFonts w:asciiTheme="minorHAnsi" w:eastAsia="Calibri" w:hAnsiTheme="minorHAnsi" w:cstheme="minorHAnsi"/>
          <w:b/>
          <w:sz w:val="20"/>
          <w:szCs w:val="20"/>
        </w:rPr>
        <w:t>. PRIEDAI</w:t>
      </w:r>
    </w:p>
    <w:p w14:paraId="694D9A83" w14:textId="77777777" w:rsidR="004D3C43" w:rsidRPr="00B106DF" w:rsidRDefault="004D3C43" w:rsidP="004D3C43">
      <w:pPr>
        <w:spacing w:before="60" w:after="60"/>
        <w:rPr>
          <w:rFonts w:asciiTheme="minorHAnsi" w:eastAsia="Calibri" w:hAnsiTheme="minorHAnsi" w:cstheme="minorHAnsi"/>
          <w:bCs/>
          <w:sz w:val="20"/>
          <w:szCs w:val="20"/>
        </w:rPr>
      </w:pPr>
      <w:r w:rsidRPr="00B106DF">
        <w:rPr>
          <w:rFonts w:asciiTheme="minorHAnsi" w:eastAsia="Calibri" w:hAnsiTheme="minorHAnsi" w:cstheme="minorHAnsi"/>
          <w:bCs/>
          <w:sz w:val="20"/>
          <w:szCs w:val="20"/>
        </w:rPr>
        <w:t>Priedas Nr. 1 -</w:t>
      </w:r>
    </w:p>
    <w:p w14:paraId="612D925E" w14:textId="77777777" w:rsidR="004D3C43" w:rsidRPr="00B106DF" w:rsidRDefault="004D3C43" w:rsidP="004D3C43">
      <w:pPr>
        <w:spacing w:before="60" w:after="60"/>
        <w:rPr>
          <w:rFonts w:asciiTheme="minorHAnsi" w:eastAsia="Calibri" w:hAnsiTheme="minorHAnsi" w:cstheme="minorHAnsi"/>
          <w:b/>
          <w:i/>
          <w:color w:val="7F7F7F"/>
          <w:sz w:val="20"/>
          <w:szCs w:val="20"/>
        </w:rPr>
      </w:pPr>
      <w:r w:rsidRPr="00B106DF">
        <w:rPr>
          <w:rFonts w:asciiTheme="minorHAnsi" w:eastAsia="Calibri" w:hAnsiTheme="minorHAnsi" w:cstheme="minorHAnsi"/>
          <w:bCs/>
          <w:sz w:val="20"/>
          <w:szCs w:val="20"/>
        </w:rPr>
        <w:t xml:space="preserve">Priedas Nr. 2 - </w:t>
      </w:r>
    </w:p>
    <w:p w14:paraId="5B77D58A" w14:textId="53A567D2" w:rsidR="004D3C43" w:rsidRPr="00B106DF" w:rsidRDefault="004D3C43">
      <w:pPr>
        <w:spacing w:after="200" w:line="276" w:lineRule="auto"/>
        <w:ind w:firstLine="0"/>
        <w:rPr>
          <w:rFonts w:asciiTheme="minorHAnsi" w:hAnsiTheme="minorHAnsi" w:cstheme="minorHAnsi"/>
          <w:bCs/>
          <w:sz w:val="20"/>
          <w:szCs w:val="20"/>
        </w:rPr>
      </w:pPr>
      <w:r w:rsidRPr="00B106DF">
        <w:rPr>
          <w:rFonts w:asciiTheme="minorHAnsi" w:hAnsiTheme="minorHAnsi" w:cstheme="minorHAnsi"/>
          <w:bCs/>
          <w:sz w:val="20"/>
          <w:szCs w:val="20"/>
        </w:rPr>
        <w:br w:type="page"/>
      </w:r>
    </w:p>
    <w:sectPr w:rsidR="004D3C43" w:rsidRPr="00B106DF" w:rsidSect="00E437BE">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21AE8" w14:textId="77777777" w:rsidR="00C8054D" w:rsidRDefault="00C8054D" w:rsidP="002603FC">
      <w:r>
        <w:separator/>
      </w:r>
    </w:p>
  </w:endnote>
  <w:endnote w:type="continuationSeparator" w:id="0">
    <w:p w14:paraId="4F0328C3" w14:textId="77777777" w:rsidR="00C8054D" w:rsidRDefault="00C8054D"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FF4CD" w14:textId="60B459FC"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FFA44" w14:textId="7B188641"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F32D" w14:textId="34350977"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1D0D4" w14:textId="77777777" w:rsidR="00C8054D" w:rsidRDefault="00C8054D" w:rsidP="002603FC">
      <w:r>
        <w:separator/>
      </w:r>
    </w:p>
  </w:footnote>
  <w:footnote w:type="continuationSeparator" w:id="0">
    <w:p w14:paraId="4FADE448" w14:textId="77777777" w:rsidR="00C8054D" w:rsidRDefault="00C8054D" w:rsidP="002603FC">
      <w:r>
        <w:continuationSeparator/>
      </w:r>
    </w:p>
  </w:footnote>
  <w:footnote w:id="1">
    <w:p w14:paraId="2C5506E0" w14:textId="708A4FB2" w:rsidR="004D3C43" w:rsidRPr="00EF14D8" w:rsidRDefault="004D3C43" w:rsidP="004D3C43">
      <w:pPr>
        <w:pStyle w:val="FootnoteText1"/>
        <w:rPr>
          <w:rFonts w:ascii="Calibri" w:hAnsi="Calibri" w:cs="Calibri"/>
          <w:sz w:val="16"/>
          <w:szCs w:val="16"/>
        </w:rPr>
      </w:pPr>
      <w:r w:rsidRPr="00EF14D8">
        <w:rPr>
          <w:rStyle w:val="FootnoteReference"/>
          <w:rFonts w:ascii="Calibri" w:hAnsi="Calibri" w:cs="Calibri"/>
          <w:sz w:val="16"/>
          <w:szCs w:val="16"/>
        </w:rPr>
        <w:footnoteRef/>
      </w:r>
      <w:r w:rsidRPr="00EF14D8">
        <w:rPr>
          <w:rFonts w:ascii="Calibri" w:hAnsi="Calibri" w:cs="Calibri"/>
          <w:sz w:val="16"/>
          <w:szCs w:val="16"/>
        </w:rPr>
        <w:t xml:space="preserve"> Nurodytas preliminarus Paslaugų kiekis. Sutarties galiojimo laikotarpiu </w:t>
      </w:r>
      <w:r w:rsidR="00590BD9">
        <w:rPr>
          <w:rFonts w:ascii="Calibri" w:hAnsi="Calibri" w:cs="Calibri"/>
          <w:sz w:val="16"/>
          <w:szCs w:val="16"/>
        </w:rPr>
        <w:t>Paslaugų gavėjas</w:t>
      </w:r>
      <w:r w:rsidR="00590BD9" w:rsidRPr="00EF14D8">
        <w:rPr>
          <w:rFonts w:ascii="Calibri" w:hAnsi="Calibri" w:cs="Calibri"/>
          <w:sz w:val="16"/>
          <w:szCs w:val="16"/>
        </w:rPr>
        <w:t xml:space="preserve"> </w:t>
      </w:r>
      <w:r w:rsidRPr="00EF14D8">
        <w:rPr>
          <w:rFonts w:ascii="Calibri" w:hAnsi="Calibri" w:cs="Calibri"/>
          <w:sz w:val="16"/>
          <w:szCs w:val="16"/>
        </w:rPr>
        <w:t xml:space="preserve">turi teisę koreguoti perkamų Paslaugų kiekį, </w:t>
      </w:r>
    </w:p>
    <w:p w14:paraId="54F59A56" w14:textId="05205036" w:rsidR="004D3C43" w:rsidRPr="00EF14D8" w:rsidRDefault="004D3C43" w:rsidP="004D3C43">
      <w:pPr>
        <w:pStyle w:val="FootnoteText1"/>
        <w:rPr>
          <w:rFonts w:ascii="Calibri" w:hAnsi="Calibri" w:cs="Calibri"/>
          <w:sz w:val="16"/>
          <w:szCs w:val="16"/>
        </w:rPr>
      </w:pPr>
      <w:r w:rsidRPr="00EF14D8">
        <w:rPr>
          <w:rFonts w:ascii="Calibri" w:hAnsi="Calibri" w:cs="Calibri"/>
          <w:sz w:val="16"/>
          <w:szCs w:val="16"/>
        </w:rPr>
        <w:t xml:space="preserve">neviršijant sutartyje nurodytos maksimalios Sutarties kainos. </w:t>
      </w:r>
      <w:r w:rsidR="009D5A83">
        <w:rPr>
          <w:rFonts w:ascii="Calibri" w:hAnsi="Calibri" w:cs="Calibri"/>
          <w:sz w:val="16"/>
          <w:szCs w:val="16"/>
        </w:rPr>
        <w:t>Paslaugų gavėjas</w:t>
      </w:r>
      <w:r w:rsidR="009D5A83" w:rsidRPr="00EF14D8">
        <w:rPr>
          <w:rFonts w:ascii="Calibri" w:hAnsi="Calibri" w:cs="Calibri"/>
          <w:sz w:val="16"/>
          <w:szCs w:val="16"/>
        </w:rPr>
        <w:t xml:space="preserve"> </w:t>
      </w:r>
      <w:r w:rsidRPr="00EF14D8">
        <w:rPr>
          <w:rFonts w:ascii="Calibri" w:hAnsi="Calibri" w:cs="Calibri"/>
          <w:sz w:val="16"/>
          <w:szCs w:val="16"/>
        </w:rPr>
        <w:t>neįsipareigoja išpirkti viso Paslaugų kiekio ar bet kokios jų dalies</w:t>
      </w:r>
      <w:r w:rsidRPr="00EF14D8">
        <w:rPr>
          <w:rFonts w:ascii="Calibri" w:hAnsi="Calibri" w:cs="Calibri"/>
          <w:sz w:val="16"/>
          <w:szCs w:val="16"/>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5DD84" w14:textId="77777777" w:rsidR="004E1138" w:rsidRDefault="004E1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D2CCB" w14:textId="77777777" w:rsidR="004E1138" w:rsidRDefault="004E1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DA594E"/>
    <w:multiLevelType w:val="multilevel"/>
    <w:tmpl w:val="7EEA39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DF56A0"/>
    <w:multiLevelType w:val="multilevel"/>
    <w:tmpl w:val="FB24543E"/>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4"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4"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6"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1"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5"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BF85B48"/>
    <w:multiLevelType w:val="hybridMultilevel"/>
    <w:tmpl w:val="4284200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934E85"/>
    <w:multiLevelType w:val="multilevel"/>
    <w:tmpl w:val="29FC0A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7"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3447331">
    <w:abstractNumId w:val="30"/>
  </w:num>
  <w:num w:numId="2" w16cid:durableId="1555504222">
    <w:abstractNumId w:val="19"/>
  </w:num>
  <w:num w:numId="3" w16cid:durableId="1160387355">
    <w:abstractNumId w:val="7"/>
  </w:num>
  <w:num w:numId="4" w16cid:durableId="800344181">
    <w:abstractNumId w:val="37"/>
  </w:num>
  <w:num w:numId="5" w16cid:durableId="1918593548">
    <w:abstractNumId w:val="6"/>
  </w:num>
  <w:num w:numId="6" w16cid:durableId="2114859922">
    <w:abstractNumId w:val="8"/>
  </w:num>
  <w:num w:numId="7" w16cid:durableId="1825007791">
    <w:abstractNumId w:val="26"/>
  </w:num>
  <w:num w:numId="8" w16cid:durableId="1277908101">
    <w:abstractNumId w:val="2"/>
  </w:num>
  <w:num w:numId="9" w16cid:durableId="618032779">
    <w:abstractNumId w:val="44"/>
  </w:num>
  <w:num w:numId="10" w16cid:durableId="2093158385">
    <w:abstractNumId w:val="18"/>
  </w:num>
  <w:num w:numId="11" w16cid:durableId="1196507945">
    <w:abstractNumId w:val="39"/>
  </w:num>
  <w:num w:numId="12" w16cid:durableId="203369197">
    <w:abstractNumId w:val="22"/>
  </w:num>
  <w:num w:numId="13" w16cid:durableId="770928826">
    <w:abstractNumId w:val="28"/>
  </w:num>
  <w:num w:numId="14" w16cid:durableId="1926960911">
    <w:abstractNumId w:val="10"/>
  </w:num>
  <w:num w:numId="15" w16cid:durableId="493109298">
    <w:abstractNumId w:val="32"/>
  </w:num>
  <w:num w:numId="16" w16cid:durableId="1539582621">
    <w:abstractNumId w:val="12"/>
  </w:num>
  <w:num w:numId="17" w16cid:durableId="1753744208">
    <w:abstractNumId w:val="35"/>
  </w:num>
  <w:num w:numId="18" w16cid:durableId="9377163">
    <w:abstractNumId w:val="1"/>
  </w:num>
  <w:num w:numId="19" w16cid:durableId="1753745813">
    <w:abstractNumId w:val="33"/>
  </w:num>
  <w:num w:numId="20" w16cid:durableId="2404531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97731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84257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44571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13089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5464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6866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19733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01428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5790943">
    <w:abstractNumId w:val="20"/>
  </w:num>
  <w:num w:numId="30" w16cid:durableId="25567482">
    <w:abstractNumId w:val="17"/>
  </w:num>
  <w:num w:numId="31" w16cid:durableId="1927033667">
    <w:abstractNumId w:val="47"/>
  </w:num>
  <w:num w:numId="32" w16cid:durableId="1915242646">
    <w:abstractNumId w:val="46"/>
  </w:num>
  <w:num w:numId="33" w16cid:durableId="767849321">
    <w:abstractNumId w:val="5"/>
  </w:num>
  <w:num w:numId="34" w16cid:durableId="159050386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79624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19671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6391633">
    <w:abstractNumId w:val="24"/>
  </w:num>
  <w:num w:numId="38" w16cid:durableId="2001806592">
    <w:abstractNumId w:val="29"/>
  </w:num>
  <w:num w:numId="39" w16cid:durableId="820855330">
    <w:abstractNumId w:val="36"/>
  </w:num>
  <w:num w:numId="40" w16cid:durableId="2122144137">
    <w:abstractNumId w:val="11"/>
  </w:num>
  <w:num w:numId="41" w16cid:durableId="1596085769">
    <w:abstractNumId w:val="4"/>
  </w:num>
  <w:num w:numId="42" w16cid:durableId="1623537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807954">
    <w:abstractNumId w:val="27"/>
  </w:num>
  <w:num w:numId="44" w16cid:durableId="1994066212">
    <w:abstractNumId w:val="0"/>
  </w:num>
  <w:num w:numId="45" w16cid:durableId="1433477918">
    <w:abstractNumId w:val="9"/>
  </w:num>
  <w:num w:numId="46" w16cid:durableId="817385658">
    <w:abstractNumId w:val="42"/>
  </w:num>
  <w:num w:numId="47" w16cid:durableId="826897519">
    <w:abstractNumId w:val="40"/>
  </w:num>
  <w:num w:numId="48" w16cid:durableId="1376465915">
    <w:abstractNumId w:val="23"/>
  </w:num>
  <w:num w:numId="49" w16cid:durableId="1224755640">
    <w:abstractNumId w:val="14"/>
  </w:num>
  <w:num w:numId="50" w16cid:durableId="1574317363">
    <w:abstractNumId w:val="34"/>
  </w:num>
  <w:num w:numId="51" w16cid:durableId="1671761495">
    <w:abstractNumId w:val="43"/>
  </w:num>
  <w:num w:numId="52" w16cid:durableId="165632632">
    <w:abstractNumId w:val="15"/>
  </w:num>
  <w:num w:numId="53" w16cid:durableId="1492479107">
    <w:abstractNumId w:val="31"/>
  </w:num>
  <w:num w:numId="54" w16cid:durableId="1740900448">
    <w:abstractNumId w:val="45"/>
  </w:num>
  <w:num w:numId="55" w16cid:durableId="713894059">
    <w:abstractNumId w:val="25"/>
  </w:num>
  <w:num w:numId="56" w16cid:durableId="74058963">
    <w:abstractNumId w:val="38"/>
  </w:num>
  <w:num w:numId="57" w16cid:durableId="74671483">
    <w:abstractNumId w:val="3"/>
  </w:num>
  <w:num w:numId="58" w16cid:durableId="1266645314">
    <w:abstractNumId w:val="41"/>
  </w:num>
  <w:num w:numId="59" w16cid:durableId="460198862">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F76"/>
    <w:rsid w:val="000024A5"/>
    <w:rsid w:val="00003FEF"/>
    <w:rsid w:val="00004002"/>
    <w:rsid w:val="000103ED"/>
    <w:rsid w:val="00011091"/>
    <w:rsid w:val="0001116F"/>
    <w:rsid w:val="00013620"/>
    <w:rsid w:val="00013791"/>
    <w:rsid w:val="000151CB"/>
    <w:rsid w:val="00015365"/>
    <w:rsid w:val="00016599"/>
    <w:rsid w:val="000170DB"/>
    <w:rsid w:val="00023118"/>
    <w:rsid w:val="000252D1"/>
    <w:rsid w:val="000276CB"/>
    <w:rsid w:val="00027B5B"/>
    <w:rsid w:val="00027C50"/>
    <w:rsid w:val="00033933"/>
    <w:rsid w:val="00035BB9"/>
    <w:rsid w:val="00035DD9"/>
    <w:rsid w:val="00037E54"/>
    <w:rsid w:val="00040C22"/>
    <w:rsid w:val="000414C6"/>
    <w:rsid w:val="0004332C"/>
    <w:rsid w:val="000442C7"/>
    <w:rsid w:val="000447B5"/>
    <w:rsid w:val="00045575"/>
    <w:rsid w:val="00046A73"/>
    <w:rsid w:val="00047487"/>
    <w:rsid w:val="0005045B"/>
    <w:rsid w:val="00050CA6"/>
    <w:rsid w:val="00052E08"/>
    <w:rsid w:val="0005319A"/>
    <w:rsid w:val="00056247"/>
    <w:rsid w:val="00056A75"/>
    <w:rsid w:val="00057171"/>
    <w:rsid w:val="00057B90"/>
    <w:rsid w:val="000617D3"/>
    <w:rsid w:val="00062479"/>
    <w:rsid w:val="00064A55"/>
    <w:rsid w:val="00067BC3"/>
    <w:rsid w:val="00071091"/>
    <w:rsid w:val="0007233A"/>
    <w:rsid w:val="00072640"/>
    <w:rsid w:val="00072731"/>
    <w:rsid w:val="00072BF0"/>
    <w:rsid w:val="00073360"/>
    <w:rsid w:val="00073C5E"/>
    <w:rsid w:val="00074B48"/>
    <w:rsid w:val="00074CAD"/>
    <w:rsid w:val="00075812"/>
    <w:rsid w:val="00075E8E"/>
    <w:rsid w:val="00076437"/>
    <w:rsid w:val="00076520"/>
    <w:rsid w:val="0007659C"/>
    <w:rsid w:val="00076871"/>
    <w:rsid w:val="0008216C"/>
    <w:rsid w:val="0008307F"/>
    <w:rsid w:val="000836CC"/>
    <w:rsid w:val="00084FBB"/>
    <w:rsid w:val="00085B8D"/>
    <w:rsid w:val="00085F15"/>
    <w:rsid w:val="0008677C"/>
    <w:rsid w:val="0008704B"/>
    <w:rsid w:val="00087153"/>
    <w:rsid w:val="00087214"/>
    <w:rsid w:val="00087C8B"/>
    <w:rsid w:val="0009055A"/>
    <w:rsid w:val="00091644"/>
    <w:rsid w:val="00092643"/>
    <w:rsid w:val="000947CA"/>
    <w:rsid w:val="00094BC2"/>
    <w:rsid w:val="0009564F"/>
    <w:rsid w:val="000A0FEE"/>
    <w:rsid w:val="000A1A16"/>
    <w:rsid w:val="000A2E49"/>
    <w:rsid w:val="000A3303"/>
    <w:rsid w:val="000A36F8"/>
    <w:rsid w:val="000A4483"/>
    <w:rsid w:val="000A4A0C"/>
    <w:rsid w:val="000A4E26"/>
    <w:rsid w:val="000A5FCC"/>
    <w:rsid w:val="000A6434"/>
    <w:rsid w:val="000B01C1"/>
    <w:rsid w:val="000B14F4"/>
    <w:rsid w:val="000B1691"/>
    <w:rsid w:val="000B18AD"/>
    <w:rsid w:val="000B33B1"/>
    <w:rsid w:val="000B3D60"/>
    <w:rsid w:val="000B4110"/>
    <w:rsid w:val="000B60D7"/>
    <w:rsid w:val="000B75C5"/>
    <w:rsid w:val="000B7F21"/>
    <w:rsid w:val="000C1F98"/>
    <w:rsid w:val="000C1FC3"/>
    <w:rsid w:val="000C248C"/>
    <w:rsid w:val="000C2FEC"/>
    <w:rsid w:val="000C3130"/>
    <w:rsid w:val="000C31B5"/>
    <w:rsid w:val="000C3781"/>
    <w:rsid w:val="000C5268"/>
    <w:rsid w:val="000C6AC9"/>
    <w:rsid w:val="000D0922"/>
    <w:rsid w:val="000D2849"/>
    <w:rsid w:val="000D4963"/>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3850"/>
    <w:rsid w:val="00103A37"/>
    <w:rsid w:val="0010417F"/>
    <w:rsid w:val="0010639D"/>
    <w:rsid w:val="00106E8F"/>
    <w:rsid w:val="001143F8"/>
    <w:rsid w:val="001149A8"/>
    <w:rsid w:val="00116AD2"/>
    <w:rsid w:val="00122266"/>
    <w:rsid w:val="00122C19"/>
    <w:rsid w:val="00126608"/>
    <w:rsid w:val="00132B10"/>
    <w:rsid w:val="00133406"/>
    <w:rsid w:val="00133610"/>
    <w:rsid w:val="00135A8D"/>
    <w:rsid w:val="00137DB7"/>
    <w:rsid w:val="0014024D"/>
    <w:rsid w:val="001413B5"/>
    <w:rsid w:val="0014153C"/>
    <w:rsid w:val="001423C5"/>
    <w:rsid w:val="001443B9"/>
    <w:rsid w:val="00145DF1"/>
    <w:rsid w:val="00145ED4"/>
    <w:rsid w:val="00146CD7"/>
    <w:rsid w:val="0014768B"/>
    <w:rsid w:val="001509B5"/>
    <w:rsid w:val="00150E1A"/>
    <w:rsid w:val="00151FF4"/>
    <w:rsid w:val="00154CC7"/>
    <w:rsid w:val="0015531B"/>
    <w:rsid w:val="00155A87"/>
    <w:rsid w:val="00155D2E"/>
    <w:rsid w:val="00160447"/>
    <w:rsid w:val="0016076C"/>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71BF"/>
    <w:rsid w:val="001779A3"/>
    <w:rsid w:val="00182602"/>
    <w:rsid w:val="00182B7F"/>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61EF"/>
    <w:rsid w:val="00196E32"/>
    <w:rsid w:val="00197901"/>
    <w:rsid w:val="00197A8B"/>
    <w:rsid w:val="001A07A6"/>
    <w:rsid w:val="001A096B"/>
    <w:rsid w:val="001A252C"/>
    <w:rsid w:val="001A2A3C"/>
    <w:rsid w:val="001A31CB"/>
    <w:rsid w:val="001A356B"/>
    <w:rsid w:val="001A3ABD"/>
    <w:rsid w:val="001A456C"/>
    <w:rsid w:val="001A58C0"/>
    <w:rsid w:val="001A59F5"/>
    <w:rsid w:val="001A5D60"/>
    <w:rsid w:val="001A7CF7"/>
    <w:rsid w:val="001B117F"/>
    <w:rsid w:val="001B12DE"/>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F0E64"/>
    <w:rsid w:val="001F0E70"/>
    <w:rsid w:val="001F1F21"/>
    <w:rsid w:val="001F2E57"/>
    <w:rsid w:val="001F2F61"/>
    <w:rsid w:val="001F3E1E"/>
    <w:rsid w:val="001F5523"/>
    <w:rsid w:val="001F5E84"/>
    <w:rsid w:val="001F621F"/>
    <w:rsid w:val="001F675E"/>
    <w:rsid w:val="001F6D58"/>
    <w:rsid w:val="001F772D"/>
    <w:rsid w:val="00200C5E"/>
    <w:rsid w:val="00203387"/>
    <w:rsid w:val="00203CCB"/>
    <w:rsid w:val="00205008"/>
    <w:rsid w:val="002108F0"/>
    <w:rsid w:val="00211762"/>
    <w:rsid w:val="00211FF0"/>
    <w:rsid w:val="0021243C"/>
    <w:rsid w:val="00212F04"/>
    <w:rsid w:val="00214F6E"/>
    <w:rsid w:val="00215459"/>
    <w:rsid w:val="0021585C"/>
    <w:rsid w:val="00215F13"/>
    <w:rsid w:val="002166C0"/>
    <w:rsid w:val="00217CF2"/>
    <w:rsid w:val="0022192C"/>
    <w:rsid w:val="00222247"/>
    <w:rsid w:val="00222356"/>
    <w:rsid w:val="0022316B"/>
    <w:rsid w:val="00223486"/>
    <w:rsid w:val="00227C53"/>
    <w:rsid w:val="00227DE9"/>
    <w:rsid w:val="002305F9"/>
    <w:rsid w:val="00232044"/>
    <w:rsid w:val="002327CF"/>
    <w:rsid w:val="00232F81"/>
    <w:rsid w:val="00233298"/>
    <w:rsid w:val="002337F3"/>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176A"/>
    <w:rsid w:val="00253981"/>
    <w:rsid w:val="00254E10"/>
    <w:rsid w:val="00256123"/>
    <w:rsid w:val="002603FC"/>
    <w:rsid w:val="00260F01"/>
    <w:rsid w:val="00261540"/>
    <w:rsid w:val="00263716"/>
    <w:rsid w:val="00263E12"/>
    <w:rsid w:val="002642B1"/>
    <w:rsid w:val="00266DA5"/>
    <w:rsid w:val="00270A67"/>
    <w:rsid w:val="002719AB"/>
    <w:rsid w:val="00271ADE"/>
    <w:rsid w:val="00272CBB"/>
    <w:rsid w:val="00274934"/>
    <w:rsid w:val="00274DE1"/>
    <w:rsid w:val="002750C3"/>
    <w:rsid w:val="002758C8"/>
    <w:rsid w:val="00276030"/>
    <w:rsid w:val="002769EC"/>
    <w:rsid w:val="0027739A"/>
    <w:rsid w:val="00280404"/>
    <w:rsid w:val="00280429"/>
    <w:rsid w:val="0028149A"/>
    <w:rsid w:val="00282DD3"/>
    <w:rsid w:val="002832B4"/>
    <w:rsid w:val="00284551"/>
    <w:rsid w:val="00284E63"/>
    <w:rsid w:val="00285EB5"/>
    <w:rsid w:val="00285F5A"/>
    <w:rsid w:val="00291EB3"/>
    <w:rsid w:val="002940F3"/>
    <w:rsid w:val="00294A23"/>
    <w:rsid w:val="00294CB7"/>
    <w:rsid w:val="0029608C"/>
    <w:rsid w:val="00296946"/>
    <w:rsid w:val="002A0089"/>
    <w:rsid w:val="002A0632"/>
    <w:rsid w:val="002A08A9"/>
    <w:rsid w:val="002A2E6C"/>
    <w:rsid w:val="002A423E"/>
    <w:rsid w:val="002A4A82"/>
    <w:rsid w:val="002A715D"/>
    <w:rsid w:val="002B0B10"/>
    <w:rsid w:val="002B0B5E"/>
    <w:rsid w:val="002B4531"/>
    <w:rsid w:val="002B467D"/>
    <w:rsid w:val="002B5231"/>
    <w:rsid w:val="002C034E"/>
    <w:rsid w:val="002C0952"/>
    <w:rsid w:val="002C32D5"/>
    <w:rsid w:val="002C383A"/>
    <w:rsid w:val="002C38B1"/>
    <w:rsid w:val="002C3984"/>
    <w:rsid w:val="002C4B27"/>
    <w:rsid w:val="002C5642"/>
    <w:rsid w:val="002C56B8"/>
    <w:rsid w:val="002C6EF0"/>
    <w:rsid w:val="002C7B47"/>
    <w:rsid w:val="002D132A"/>
    <w:rsid w:val="002D25E5"/>
    <w:rsid w:val="002D4B5D"/>
    <w:rsid w:val="002E0294"/>
    <w:rsid w:val="002E10EA"/>
    <w:rsid w:val="002E12AF"/>
    <w:rsid w:val="002E1D27"/>
    <w:rsid w:val="002E24C0"/>
    <w:rsid w:val="002E24E7"/>
    <w:rsid w:val="002E3543"/>
    <w:rsid w:val="002E5347"/>
    <w:rsid w:val="002E5695"/>
    <w:rsid w:val="002E634F"/>
    <w:rsid w:val="002F000A"/>
    <w:rsid w:val="002F0CE7"/>
    <w:rsid w:val="002F3052"/>
    <w:rsid w:val="002F53F9"/>
    <w:rsid w:val="002F58F5"/>
    <w:rsid w:val="003016F6"/>
    <w:rsid w:val="003020F9"/>
    <w:rsid w:val="00303831"/>
    <w:rsid w:val="00304073"/>
    <w:rsid w:val="0030408D"/>
    <w:rsid w:val="003050E5"/>
    <w:rsid w:val="003071CD"/>
    <w:rsid w:val="00307715"/>
    <w:rsid w:val="00311313"/>
    <w:rsid w:val="00311739"/>
    <w:rsid w:val="00312460"/>
    <w:rsid w:val="00313156"/>
    <w:rsid w:val="00313A4C"/>
    <w:rsid w:val="00314A73"/>
    <w:rsid w:val="003151BD"/>
    <w:rsid w:val="00316878"/>
    <w:rsid w:val="00316904"/>
    <w:rsid w:val="003169B4"/>
    <w:rsid w:val="00317CA2"/>
    <w:rsid w:val="00317CF5"/>
    <w:rsid w:val="00321891"/>
    <w:rsid w:val="00321FF4"/>
    <w:rsid w:val="003246C2"/>
    <w:rsid w:val="0032483E"/>
    <w:rsid w:val="00325BEE"/>
    <w:rsid w:val="00325DE7"/>
    <w:rsid w:val="00331A21"/>
    <w:rsid w:val="00332258"/>
    <w:rsid w:val="003330BC"/>
    <w:rsid w:val="00334DB4"/>
    <w:rsid w:val="003356F5"/>
    <w:rsid w:val="00342CA0"/>
    <w:rsid w:val="0034322D"/>
    <w:rsid w:val="00343789"/>
    <w:rsid w:val="003447F2"/>
    <w:rsid w:val="00345CED"/>
    <w:rsid w:val="00346A04"/>
    <w:rsid w:val="00346F83"/>
    <w:rsid w:val="00347DF1"/>
    <w:rsid w:val="00350427"/>
    <w:rsid w:val="00351A15"/>
    <w:rsid w:val="00353BD3"/>
    <w:rsid w:val="003558EF"/>
    <w:rsid w:val="0035616E"/>
    <w:rsid w:val="00357E3F"/>
    <w:rsid w:val="00363138"/>
    <w:rsid w:val="003675BE"/>
    <w:rsid w:val="00367C8B"/>
    <w:rsid w:val="00371AB8"/>
    <w:rsid w:val="00371BF2"/>
    <w:rsid w:val="00374170"/>
    <w:rsid w:val="003741ED"/>
    <w:rsid w:val="00375728"/>
    <w:rsid w:val="0037576B"/>
    <w:rsid w:val="003765A7"/>
    <w:rsid w:val="00380041"/>
    <w:rsid w:val="003800D1"/>
    <w:rsid w:val="00380DE6"/>
    <w:rsid w:val="00380F33"/>
    <w:rsid w:val="0038100D"/>
    <w:rsid w:val="00382A2A"/>
    <w:rsid w:val="00382F54"/>
    <w:rsid w:val="00384456"/>
    <w:rsid w:val="00384DC9"/>
    <w:rsid w:val="00386313"/>
    <w:rsid w:val="00387805"/>
    <w:rsid w:val="00387A6F"/>
    <w:rsid w:val="00387E10"/>
    <w:rsid w:val="003907CF"/>
    <w:rsid w:val="003919E9"/>
    <w:rsid w:val="00392400"/>
    <w:rsid w:val="003924DE"/>
    <w:rsid w:val="003937EE"/>
    <w:rsid w:val="00393801"/>
    <w:rsid w:val="0039393B"/>
    <w:rsid w:val="0039406F"/>
    <w:rsid w:val="00394A29"/>
    <w:rsid w:val="00395DA2"/>
    <w:rsid w:val="00396715"/>
    <w:rsid w:val="003A0C77"/>
    <w:rsid w:val="003A0CE9"/>
    <w:rsid w:val="003A2092"/>
    <w:rsid w:val="003A7942"/>
    <w:rsid w:val="003B32FE"/>
    <w:rsid w:val="003B45A7"/>
    <w:rsid w:val="003B4DEF"/>
    <w:rsid w:val="003B59DE"/>
    <w:rsid w:val="003B5C1E"/>
    <w:rsid w:val="003B62C7"/>
    <w:rsid w:val="003B7B61"/>
    <w:rsid w:val="003C0DAE"/>
    <w:rsid w:val="003C238E"/>
    <w:rsid w:val="003C36A6"/>
    <w:rsid w:val="003C37C3"/>
    <w:rsid w:val="003C3E82"/>
    <w:rsid w:val="003C493C"/>
    <w:rsid w:val="003C6230"/>
    <w:rsid w:val="003C646A"/>
    <w:rsid w:val="003D0664"/>
    <w:rsid w:val="003D286C"/>
    <w:rsid w:val="003D2988"/>
    <w:rsid w:val="003D41D8"/>
    <w:rsid w:val="003E04B2"/>
    <w:rsid w:val="003E2110"/>
    <w:rsid w:val="003E3961"/>
    <w:rsid w:val="003E443A"/>
    <w:rsid w:val="003E5730"/>
    <w:rsid w:val="003E6E0F"/>
    <w:rsid w:val="003E7477"/>
    <w:rsid w:val="003E74A7"/>
    <w:rsid w:val="003F01BC"/>
    <w:rsid w:val="003F10DA"/>
    <w:rsid w:val="003F20DE"/>
    <w:rsid w:val="003F24F4"/>
    <w:rsid w:val="003F2B72"/>
    <w:rsid w:val="003F3183"/>
    <w:rsid w:val="003F4E82"/>
    <w:rsid w:val="003F4FE2"/>
    <w:rsid w:val="003F5F71"/>
    <w:rsid w:val="003F724F"/>
    <w:rsid w:val="00400666"/>
    <w:rsid w:val="00400C26"/>
    <w:rsid w:val="00401220"/>
    <w:rsid w:val="00401424"/>
    <w:rsid w:val="0040202A"/>
    <w:rsid w:val="00405BC2"/>
    <w:rsid w:val="00407F9E"/>
    <w:rsid w:val="0041485A"/>
    <w:rsid w:val="00415F99"/>
    <w:rsid w:val="0042353A"/>
    <w:rsid w:val="004278A4"/>
    <w:rsid w:val="004309A9"/>
    <w:rsid w:val="00431240"/>
    <w:rsid w:val="00431ECE"/>
    <w:rsid w:val="00433C0A"/>
    <w:rsid w:val="004358B7"/>
    <w:rsid w:val="00435A70"/>
    <w:rsid w:val="00435ABD"/>
    <w:rsid w:val="00435D09"/>
    <w:rsid w:val="0043657C"/>
    <w:rsid w:val="00436B4D"/>
    <w:rsid w:val="00440E65"/>
    <w:rsid w:val="00440FE2"/>
    <w:rsid w:val="004427D3"/>
    <w:rsid w:val="00442B01"/>
    <w:rsid w:val="00444B66"/>
    <w:rsid w:val="0044569D"/>
    <w:rsid w:val="00445A6C"/>
    <w:rsid w:val="0044644B"/>
    <w:rsid w:val="0044706C"/>
    <w:rsid w:val="00450F32"/>
    <w:rsid w:val="004518D7"/>
    <w:rsid w:val="00453CF8"/>
    <w:rsid w:val="0045461B"/>
    <w:rsid w:val="004546EA"/>
    <w:rsid w:val="00454CFF"/>
    <w:rsid w:val="004575DE"/>
    <w:rsid w:val="0046051D"/>
    <w:rsid w:val="00460C8D"/>
    <w:rsid w:val="004610A5"/>
    <w:rsid w:val="004613A7"/>
    <w:rsid w:val="00463694"/>
    <w:rsid w:val="004639C3"/>
    <w:rsid w:val="00464935"/>
    <w:rsid w:val="00465293"/>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A131F"/>
    <w:rsid w:val="004A1A32"/>
    <w:rsid w:val="004A2948"/>
    <w:rsid w:val="004A2E2E"/>
    <w:rsid w:val="004A47E1"/>
    <w:rsid w:val="004A6784"/>
    <w:rsid w:val="004A6BAD"/>
    <w:rsid w:val="004B1B61"/>
    <w:rsid w:val="004B4A0E"/>
    <w:rsid w:val="004B506C"/>
    <w:rsid w:val="004B5432"/>
    <w:rsid w:val="004B546D"/>
    <w:rsid w:val="004B54A2"/>
    <w:rsid w:val="004B55E6"/>
    <w:rsid w:val="004B5BD6"/>
    <w:rsid w:val="004B70FC"/>
    <w:rsid w:val="004C002C"/>
    <w:rsid w:val="004C01C7"/>
    <w:rsid w:val="004C3621"/>
    <w:rsid w:val="004C40EC"/>
    <w:rsid w:val="004C5600"/>
    <w:rsid w:val="004C58D2"/>
    <w:rsid w:val="004D3C43"/>
    <w:rsid w:val="004D3D58"/>
    <w:rsid w:val="004D4E61"/>
    <w:rsid w:val="004E03D6"/>
    <w:rsid w:val="004E1062"/>
    <w:rsid w:val="004E1138"/>
    <w:rsid w:val="004E14CA"/>
    <w:rsid w:val="004E21F3"/>
    <w:rsid w:val="004E2810"/>
    <w:rsid w:val="004E7EAC"/>
    <w:rsid w:val="004F0E10"/>
    <w:rsid w:val="004F0EBE"/>
    <w:rsid w:val="004F1DA0"/>
    <w:rsid w:val="004F2905"/>
    <w:rsid w:val="004F3DA9"/>
    <w:rsid w:val="004F40DB"/>
    <w:rsid w:val="004F4273"/>
    <w:rsid w:val="004F5833"/>
    <w:rsid w:val="004F59BC"/>
    <w:rsid w:val="004F720A"/>
    <w:rsid w:val="004F7DE9"/>
    <w:rsid w:val="005008D4"/>
    <w:rsid w:val="00501011"/>
    <w:rsid w:val="00501AE7"/>
    <w:rsid w:val="00501BFC"/>
    <w:rsid w:val="005020F3"/>
    <w:rsid w:val="00502AFB"/>
    <w:rsid w:val="00502FC4"/>
    <w:rsid w:val="005038A1"/>
    <w:rsid w:val="005040EE"/>
    <w:rsid w:val="00504C73"/>
    <w:rsid w:val="00505425"/>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3089"/>
    <w:rsid w:val="00523B6B"/>
    <w:rsid w:val="00523EFE"/>
    <w:rsid w:val="005241BA"/>
    <w:rsid w:val="005276A9"/>
    <w:rsid w:val="005279CE"/>
    <w:rsid w:val="005303E4"/>
    <w:rsid w:val="005307EA"/>
    <w:rsid w:val="005326C5"/>
    <w:rsid w:val="00532736"/>
    <w:rsid w:val="00534848"/>
    <w:rsid w:val="00534B0A"/>
    <w:rsid w:val="00535A78"/>
    <w:rsid w:val="00535B6B"/>
    <w:rsid w:val="005372FD"/>
    <w:rsid w:val="005414B1"/>
    <w:rsid w:val="00542FC9"/>
    <w:rsid w:val="005431C4"/>
    <w:rsid w:val="00544D56"/>
    <w:rsid w:val="005450BF"/>
    <w:rsid w:val="0054589D"/>
    <w:rsid w:val="005468BB"/>
    <w:rsid w:val="00547CBF"/>
    <w:rsid w:val="00547F38"/>
    <w:rsid w:val="0055194C"/>
    <w:rsid w:val="00551F01"/>
    <w:rsid w:val="00552D07"/>
    <w:rsid w:val="00552FC4"/>
    <w:rsid w:val="00553195"/>
    <w:rsid w:val="00553559"/>
    <w:rsid w:val="0055376C"/>
    <w:rsid w:val="00553C0F"/>
    <w:rsid w:val="00556E98"/>
    <w:rsid w:val="00561AC5"/>
    <w:rsid w:val="005629E0"/>
    <w:rsid w:val="00562D4D"/>
    <w:rsid w:val="00564209"/>
    <w:rsid w:val="00570116"/>
    <w:rsid w:val="00570FC9"/>
    <w:rsid w:val="00571C21"/>
    <w:rsid w:val="0057384F"/>
    <w:rsid w:val="005745F9"/>
    <w:rsid w:val="0057478F"/>
    <w:rsid w:val="00575474"/>
    <w:rsid w:val="0058063A"/>
    <w:rsid w:val="005817D9"/>
    <w:rsid w:val="00581914"/>
    <w:rsid w:val="00581C12"/>
    <w:rsid w:val="00581D93"/>
    <w:rsid w:val="00582747"/>
    <w:rsid w:val="00582808"/>
    <w:rsid w:val="00583835"/>
    <w:rsid w:val="005847DD"/>
    <w:rsid w:val="005850CF"/>
    <w:rsid w:val="005869B7"/>
    <w:rsid w:val="00586EE1"/>
    <w:rsid w:val="00587BE9"/>
    <w:rsid w:val="00590BD9"/>
    <w:rsid w:val="00590D2F"/>
    <w:rsid w:val="00590F94"/>
    <w:rsid w:val="0059128F"/>
    <w:rsid w:val="005931E5"/>
    <w:rsid w:val="005934E1"/>
    <w:rsid w:val="0059430C"/>
    <w:rsid w:val="0059684E"/>
    <w:rsid w:val="005A0A44"/>
    <w:rsid w:val="005A0B3D"/>
    <w:rsid w:val="005A1416"/>
    <w:rsid w:val="005A2174"/>
    <w:rsid w:val="005A243E"/>
    <w:rsid w:val="005A34F7"/>
    <w:rsid w:val="005A5DF5"/>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476F"/>
    <w:rsid w:val="005D52EE"/>
    <w:rsid w:val="005D5A27"/>
    <w:rsid w:val="005D5B95"/>
    <w:rsid w:val="005D5D55"/>
    <w:rsid w:val="005D7D59"/>
    <w:rsid w:val="005E0116"/>
    <w:rsid w:val="005E1DB5"/>
    <w:rsid w:val="005E4065"/>
    <w:rsid w:val="005E4EE7"/>
    <w:rsid w:val="005E4EED"/>
    <w:rsid w:val="005E4F1C"/>
    <w:rsid w:val="005E5F23"/>
    <w:rsid w:val="005E6944"/>
    <w:rsid w:val="005E75D6"/>
    <w:rsid w:val="005F1F5E"/>
    <w:rsid w:val="005F3878"/>
    <w:rsid w:val="005F4C7A"/>
    <w:rsid w:val="005F50DB"/>
    <w:rsid w:val="00600383"/>
    <w:rsid w:val="00600A86"/>
    <w:rsid w:val="00603E98"/>
    <w:rsid w:val="00604439"/>
    <w:rsid w:val="006048C6"/>
    <w:rsid w:val="00604ABC"/>
    <w:rsid w:val="00604C20"/>
    <w:rsid w:val="0060585E"/>
    <w:rsid w:val="00605933"/>
    <w:rsid w:val="006059A4"/>
    <w:rsid w:val="00605E1B"/>
    <w:rsid w:val="00607537"/>
    <w:rsid w:val="00607C50"/>
    <w:rsid w:val="00611617"/>
    <w:rsid w:val="00611684"/>
    <w:rsid w:val="00612465"/>
    <w:rsid w:val="006131F0"/>
    <w:rsid w:val="00613C04"/>
    <w:rsid w:val="006148E8"/>
    <w:rsid w:val="00616E55"/>
    <w:rsid w:val="00620B87"/>
    <w:rsid w:val="006221BB"/>
    <w:rsid w:val="00622835"/>
    <w:rsid w:val="006229F9"/>
    <w:rsid w:val="00622FE0"/>
    <w:rsid w:val="0062307C"/>
    <w:rsid w:val="006253F7"/>
    <w:rsid w:val="00625492"/>
    <w:rsid w:val="00625594"/>
    <w:rsid w:val="0063068F"/>
    <w:rsid w:val="00630935"/>
    <w:rsid w:val="0063136F"/>
    <w:rsid w:val="006318F1"/>
    <w:rsid w:val="006338FC"/>
    <w:rsid w:val="00633F23"/>
    <w:rsid w:val="00634452"/>
    <w:rsid w:val="00635233"/>
    <w:rsid w:val="00636831"/>
    <w:rsid w:val="00636C8E"/>
    <w:rsid w:val="00637EFF"/>
    <w:rsid w:val="006400AB"/>
    <w:rsid w:val="00640C63"/>
    <w:rsid w:val="00640DDB"/>
    <w:rsid w:val="00641619"/>
    <w:rsid w:val="006417B3"/>
    <w:rsid w:val="00642868"/>
    <w:rsid w:val="00642A9E"/>
    <w:rsid w:val="00644B75"/>
    <w:rsid w:val="00645225"/>
    <w:rsid w:val="0065142E"/>
    <w:rsid w:val="00651442"/>
    <w:rsid w:val="006518A2"/>
    <w:rsid w:val="006530A4"/>
    <w:rsid w:val="006539EE"/>
    <w:rsid w:val="00655730"/>
    <w:rsid w:val="006616CE"/>
    <w:rsid w:val="00665B8B"/>
    <w:rsid w:val="00665BC4"/>
    <w:rsid w:val="006662B8"/>
    <w:rsid w:val="0066644C"/>
    <w:rsid w:val="00666FF6"/>
    <w:rsid w:val="00667336"/>
    <w:rsid w:val="00667A93"/>
    <w:rsid w:val="00671C8D"/>
    <w:rsid w:val="0067265F"/>
    <w:rsid w:val="00675FCE"/>
    <w:rsid w:val="00680D4C"/>
    <w:rsid w:val="00682FA1"/>
    <w:rsid w:val="00683791"/>
    <w:rsid w:val="00685C50"/>
    <w:rsid w:val="00685C53"/>
    <w:rsid w:val="00687C6E"/>
    <w:rsid w:val="00690FE6"/>
    <w:rsid w:val="006954B6"/>
    <w:rsid w:val="0069684A"/>
    <w:rsid w:val="006A186E"/>
    <w:rsid w:val="006A2B4B"/>
    <w:rsid w:val="006A2C72"/>
    <w:rsid w:val="006A2FA2"/>
    <w:rsid w:val="006A35F4"/>
    <w:rsid w:val="006A648F"/>
    <w:rsid w:val="006A67CB"/>
    <w:rsid w:val="006A712B"/>
    <w:rsid w:val="006B0EB9"/>
    <w:rsid w:val="006B142B"/>
    <w:rsid w:val="006B1A79"/>
    <w:rsid w:val="006B2BDA"/>
    <w:rsid w:val="006B326E"/>
    <w:rsid w:val="006B34F6"/>
    <w:rsid w:val="006B35DD"/>
    <w:rsid w:val="006B4051"/>
    <w:rsid w:val="006B46B0"/>
    <w:rsid w:val="006B4B85"/>
    <w:rsid w:val="006B7152"/>
    <w:rsid w:val="006B74BC"/>
    <w:rsid w:val="006C2290"/>
    <w:rsid w:val="006C3C65"/>
    <w:rsid w:val="006C3DC4"/>
    <w:rsid w:val="006C47D8"/>
    <w:rsid w:val="006C5F5C"/>
    <w:rsid w:val="006C616F"/>
    <w:rsid w:val="006C6822"/>
    <w:rsid w:val="006D31A7"/>
    <w:rsid w:val="006D38B8"/>
    <w:rsid w:val="006D6F85"/>
    <w:rsid w:val="006E025E"/>
    <w:rsid w:val="006E0A85"/>
    <w:rsid w:val="006E1BB7"/>
    <w:rsid w:val="006E2849"/>
    <w:rsid w:val="006E3A14"/>
    <w:rsid w:val="006E3D58"/>
    <w:rsid w:val="006E5467"/>
    <w:rsid w:val="006E5EB2"/>
    <w:rsid w:val="006E7875"/>
    <w:rsid w:val="006F1215"/>
    <w:rsid w:val="006F21DE"/>
    <w:rsid w:val="006F46D8"/>
    <w:rsid w:val="006F5C51"/>
    <w:rsid w:val="006F774C"/>
    <w:rsid w:val="007011F6"/>
    <w:rsid w:val="00701542"/>
    <w:rsid w:val="00701892"/>
    <w:rsid w:val="00702B2C"/>
    <w:rsid w:val="007035D8"/>
    <w:rsid w:val="0070429D"/>
    <w:rsid w:val="007045A8"/>
    <w:rsid w:val="00704E22"/>
    <w:rsid w:val="00712F2F"/>
    <w:rsid w:val="00713126"/>
    <w:rsid w:val="007131C0"/>
    <w:rsid w:val="0071477E"/>
    <w:rsid w:val="00715F2F"/>
    <w:rsid w:val="00716666"/>
    <w:rsid w:val="00717FD5"/>
    <w:rsid w:val="00722260"/>
    <w:rsid w:val="00722E6E"/>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472F1"/>
    <w:rsid w:val="00751375"/>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7CA7"/>
    <w:rsid w:val="0078116E"/>
    <w:rsid w:val="00781969"/>
    <w:rsid w:val="007819EA"/>
    <w:rsid w:val="007825DF"/>
    <w:rsid w:val="007827B4"/>
    <w:rsid w:val="007827E8"/>
    <w:rsid w:val="007831D6"/>
    <w:rsid w:val="00784269"/>
    <w:rsid w:val="0078455A"/>
    <w:rsid w:val="00786EB2"/>
    <w:rsid w:val="00790503"/>
    <w:rsid w:val="007923F1"/>
    <w:rsid w:val="00792ED9"/>
    <w:rsid w:val="00792EDC"/>
    <w:rsid w:val="007946BE"/>
    <w:rsid w:val="00795373"/>
    <w:rsid w:val="00795EEC"/>
    <w:rsid w:val="00797A93"/>
    <w:rsid w:val="00797F72"/>
    <w:rsid w:val="007A0F53"/>
    <w:rsid w:val="007A22E0"/>
    <w:rsid w:val="007A2794"/>
    <w:rsid w:val="007A4E73"/>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DC4"/>
    <w:rsid w:val="007C5A77"/>
    <w:rsid w:val="007C7371"/>
    <w:rsid w:val="007C75F8"/>
    <w:rsid w:val="007D0120"/>
    <w:rsid w:val="007D0125"/>
    <w:rsid w:val="007D3C15"/>
    <w:rsid w:val="007D67BC"/>
    <w:rsid w:val="007D6FC9"/>
    <w:rsid w:val="007D7407"/>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C4"/>
    <w:rsid w:val="007F2635"/>
    <w:rsid w:val="007F505C"/>
    <w:rsid w:val="007F529F"/>
    <w:rsid w:val="007F5D73"/>
    <w:rsid w:val="007F69A7"/>
    <w:rsid w:val="007F6E67"/>
    <w:rsid w:val="00800B28"/>
    <w:rsid w:val="00801679"/>
    <w:rsid w:val="00801AB2"/>
    <w:rsid w:val="008020FA"/>
    <w:rsid w:val="00804512"/>
    <w:rsid w:val="0080483E"/>
    <w:rsid w:val="00805710"/>
    <w:rsid w:val="00807018"/>
    <w:rsid w:val="00807D75"/>
    <w:rsid w:val="008102DF"/>
    <w:rsid w:val="0081085B"/>
    <w:rsid w:val="00816CCF"/>
    <w:rsid w:val="00817466"/>
    <w:rsid w:val="00820359"/>
    <w:rsid w:val="008227BC"/>
    <w:rsid w:val="00824AA7"/>
    <w:rsid w:val="00826705"/>
    <w:rsid w:val="00826F20"/>
    <w:rsid w:val="00827435"/>
    <w:rsid w:val="00827B39"/>
    <w:rsid w:val="00831481"/>
    <w:rsid w:val="0083150A"/>
    <w:rsid w:val="00831A5B"/>
    <w:rsid w:val="00831F24"/>
    <w:rsid w:val="00831F84"/>
    <w:rsid w:val="00832763"/>
    <w:rsid w:val="00837D2F"/>
    <w:rsid w:val="00840A14"/>
    <w:rsid w:val="008447E3"/>
    <w:rsid w:val="00846469"/>
    <w:rsid w:val="0084785F"/>
    <w:rsid w:val="00850729"/>
    <w:rsid w:val="00853C90"/>
    <w:rsid w:val="00854402"/>
    <w:rsid w:val="0085490B"/>
    <w:rsid w:val="00856391"/>
    <w:rsid w:val="008569E6"/>
    <w:rsid w:val="00860222"/>
    <w:rsid w:val="00860DCD"/>
    <w:rsid w:val="00860DEC"/>
    <w:rsid w:val="00861EB5"/>
    <w:rsid w:val="00862B9E"/>
    <w:rsid w:val="00862BC9"/>
    <w:rsid w:val="00864684"/>
    <w:rsid w:val="00864F39"/>
    <w:rsid w:val="00865056"/>
    <w:rsid w:val="00865520"/>
    <w:rsid w:val="00865CF5"/>
    <w:rsid w:val="00867769"/>
    <w:rsid w:val="008718AC"/>
    <w:rsid w:val="008737C7"/>
    <w:rsid w:val="00874C46"/>
    <w:rsid w:val="00875D9A"/>
    <w:rsid w:val="00876966"/>
    <w:rsid w:val="00880B7E"/>
    <w:rsid w:val="0088123F"/>
    <w:rsid w:val="008819A7"/>
    <w:rsid w:val="00881A64"/>
    <w:rsid w:val="00881F32"/>
    <w:rsid w:val="00884682"/>
    <w:rsid w:val="00884AB6"/>
    <w:rsid w:val="00884C34"/>
    <w:rsid w:val="00886582"/>
    <w:rsid w:val="00887206"/>
    <w:rsid w:val="00887311"/>
    <w:rsid w:val="008875B2"/>
    <w:rsid w:val="00892B5E"/>
    <w:rsid w:val="00893625"/>
    <w:rsid w:val="008956D1"/>
    <w:rsid w:val="00897CD4"/>
    <w:rsid w:val="008A23E2"/>
    <w:rsid w:val="008A2A12"/>
    <w:rsid w:val="008A33B6"/>
    <w:rsid w:val="008A3922"/>
    <w:rsid w:val="008A4C2E"/>
    <w:rsid w:val="008A5659"/>
    <w:rsid w:val="008A6409"/>
    <w:rsid w:val="008B3561"/>
    <w:rsid w:val="008B42C1"/>
    <w:rsid w:val="008B4A66"/>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3663"/>
    <w:rsid w:val="008D3833"/>
    <w:rsid w:val="008D433E"/>
    <w:rsid w:val="008D77EF"/>
    <w:rsid w:val="008E2521"/>
    <w:rsid w:val="008E2A73"/>
    <w:rsid w:val="008E4CC3"/>
    <w:rsid w:val="008F0660"/>
    <w:rsid w:val="008F34C8"/>
    <w:rsid w:val="008F45FD"/>
    <w:rsid w:val="008F57FB"/>
    <w:rsid w:val="008F603B"/>
    <w:rsid w:val="00901440"/>
    <w:rsid w:val="009028B5"/>
    <w:rsid w:val="00902C8A"/>
    <w:rsid w:val="00906195"/>
    <w:rsid w:val="00907210"/>
    <w:rsid w:val="009079AE"/>
    <w:rsid w:val="00907DAE"/>
    <w:rsid w:val="00907E03"/>
    <w:rsid w:val="009106EC"/>
    <w:rsid w:val="00910CC6"/>
    <w:rsid w:val="00912C46"/>
    <w:rsid w:val="00912DC0"/>
    <w:rsid w:val="00913115"/>
    <w:rsid w:val="0091320A"/>
    <w:rsid w:val="00913FC9"/>
    <w:rsid w:val="0091499B"/>
    <w:rsid w:val="00914C92"/>
    <w:rsid w:val="009168DC"/>
    <w:rsid w:val="00916ED3"/>
    <w:rsid w:val="009239CB"/>
    <w:rsid w:val="00923E01"/>
    <w:rsid w:val="00923EFE"/>
    <w:rsid w:val="00925B3E"/>
    <w:rsid w:val="00926679"/>
    <w:rsid w:val="00926D46"/>
    <w:rsid w:val="009271DE"/>
    <w:rsid w:val="00930139"/>
    <w:rsid w:val="00930A86"/>
    <w:rsid w:val="00931086"/>
    <w:rsid w:val="00931CCB"/>
    <w:rsid w:val="009321CF"/>
    <w:rsid w:val="00933919"/>
    <w:rsid w:val="00933952"/>
    <w:rsid w:val="00934441"/>
    <w:rsid w:val="00934473"/>
    <w:rsid w:val="00935827"/>
    <w:rsid w:val="009417DE"/>
    <w:rsid w:val="00942B06"/>
    <w:rsid w:val="0094376D"/>
    <w:rsid w:val="009449FE"/>
    <w:rsid w:val="009460FF"/>
    <w:rsid w:val="00951778"/>
    <w:rsid w:val="00951BFB"/>
    <w:rsid w:val="00952E39"/>
    <w:rsid w:val="00960948"/>
    <w:rsid w:val="00960C9E"/>
    <w:rsid w:val="00961413"/>
    <w:rsid w:val="0096336D"/>
    <w:rsid w:val="0096442A"/>
    <w:rsid w:val="00965614"/>
    <w:rsid w:val="00966E18"/>
    <w:rsid w:val="0096781E"/>
    <w:rsid w:val="0097038B"/>
    <w:rsid w:val="00970CDB"/>
    <w:rsid w:val="009713A7"/>
    <w:rsid w:val="00971E56"/>
    <w:rsid w:val="009725FE"/>
    <w:rsid w:val="00972F00"/>
    <w:rsid w:val="009731A1"/>
    <w:rsid w:val="00973449"/>
    <w:rsid w:val="009749FB"/>
    <w:rsid w:val="009759AF"/>
    <w:rsid w:val="00976B08"/>
    <w:rsid w:val="009772CB"/>
    <w:rsid w:val="009779A2"/>
    <w:rsid w:val="009832C5"/>
    <w:rsid w:val="0098547C"/>
    <w:rsid w:val="00985EF1"/>
    <w:rsid w:val="0098624E"/>
    <w:rsid w:val="009864CF"/>
    <w:rsid w:val="00990D40"/>
    <w:rsid w:val="00994A2E"/>
    <w:rsid w:val="00995BCA"/>
    <w:rsid w:val="00996DD1"/>
    <w:rsid w:val="009A16E7"/>
    <w:rsid w:val="009A1CA5"/>
    <w:rsid w:val="009A2FA5"/>
    <w:rsid w:val="009A6FB3"/>
    <w:rsid w:val="009A7A59"/>
    <w:rsid w:val="009B0E0F"/>
    <w:rsid w:val="009B0F01"/>
    <w:rsid w:val="009B0F15"/>
    <w:rsid w:val="009B15EE"/>
    <w:rsid w:val="009B33D4"/>
    <w:rsid w:val="009B359B"/>
    <w:rsid w:val="009B4086"/>
    <w:rsid w:val="009B507B"/>
    <w:rsid w:val="009C1FA1"/>
    <w:rsid w:val="009C28B8"/>
    <w:rsid w:val="009C4534"/>
    <w:rsid w:val="009C4D1D"/>
    <w:rsid w:val="009C5220"/>
    <w:rsid w:val="009C73A7"/>
    <w:rsid w:val="009D0098"/>
    <w:rsid w:val="009D29ED"/>
    <w:rsid w:val="009D2B26"/>
    <w:rsid w:val="009D3065"/>
    <w:rsid w:val="009D4889"/>
    <w:rsid w:val="009D5A83"/>
    <w:rsid w:val="009D668A"/>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6D6"/>
    <w:rsid w:val="00A16549"/>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960"/>
    <w:rsid w:val="00A424A8"/>
    <w:rsid w:val="00A45BF3"/>
    <w:rsid w:val="00A507DE"/>
    <w:rsid w:val="00A51F92"/>
    <w:rsid w:val="00A5217F"/>
    <w:rsid w:val="00A52FA2"/>
    <w:rsid w:val="00A54E1D"/>
    <w:rsid w:val="00A561CD"/>
    <w:rsid w:val="00A579E9"/>
    <w:rsid w:val="00A602F7"/>
    <w:rsid w:val="00A6139D"/>
    <w:rsid w:val="00A6197F"/>
    <w:rsid w:val="00A6211E"/>
    <w:rsid w:val="00A62B65"/>
    <w:rsid w:val="00A6489F"/>
    <w:rsid w:val="00A65092"/>
    <w:rsid w:val="00A67F66"/>
    <w:rsid w:val="00A713BB"/>
    <w:rsid w:val="00A7230F"/>
    <w:rsid w:val="00A72DFB"/>
    <w:rsid w:val="00A74050"/>
    <w:rsid w:val="00A765DF"/>
    <w:rsid w:val="00A7702F"/>
    <w:rsid w:val="00A77F14"/>
    <w:rsid w:val="00A802E2"/>
    <w:rsid w:val="00A81112"/>
    <w:rsid w:val="00A81824"/>
    <w:rsid w:val="00A81FC3"/>
    <w:rsid w:val="00A8251B"/>
    <w:rsid w:val="00A82618"/>
    <w:rsid w:val="00A831CA"/>
    <w:rsid w:val="00A840FB"/>
    <w:rsid w:val="00A85F53"/>
    <w:rsid w:val="00A86695"/>
    <w:rsid w:val="00A90A4F"/>
    <w:rsid w:val="00A90EF9"/>
    <w:rsid w:val="00A91D07"/>
    <w:rsid w:val="00A929FF"/>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245C"/>
    <w:rsid w:val="00AE3AB8"/>
    <w:rsid w:val="00AE3EA3"/>
    <w:rsid w:val="00AE4BD9"/>
    <w:rsid w:val="00AE4E86"/>
    <w:rsid w:val="00AE5A5C"/>
    <w:rsid w:val="00AE6B8D"/>
    <w:rsid w:val="00AF05BD"/>
    <w:rsid w:val="00AF1D69"/>
    <w:rsid w:val="00AF2EBA"/>
    <w:rsid w:val="00AF37B6"/>
    <w:rsid w:val="00AF5800"/>
    <w:rsid w:val="00AF6EAE"/>
    <w:rsid w:val="00AF6F95"/>
    <w:rsid w:val="00AF7B1F"/>
    <w:rsid w:val="00AF7DD1"/>
    <w:rsid w:val="00B035CF"/>
    <w:rsid w:val="00B03C65"/>
    <w:rsid w:val="00B045E4"/>
    <w:rsid w:val="00B04FE1"/>
    <w:rsid w:val="00B05095"/>
    <w:rsid w:val="00B062A7"/>
    <w:rsid w:val="00B07CE0"/>
    <w:rsid w:val="00B1041D"/>
    <w:rsid w:val="00B106DF"/>
    <w:rsid w:val="00B10DE8"/>
    <w:rsid w:val="00B1273A"/>
    <w:rsid w:val="00B14B52"/>
    <w:rsid w:val="00B155D8"/>
    <w:rsid w:val="00B15884"/>
    <w:rsid w:val="00B167AF"/>
    <w:rsid w:val="00B20B7C"/>
    <w:rsid w:val="00B2219A"/>
    <w:rsid w:val="00B25C8F"/>
    <w:rsid w:val="00B2690F"/>
    <w:rsid w:val="00B325BF"/>
    <w:rsid w:val="00B378E4"/>
    <w:rsid w:val="00B3797F"/>
    <w:rsid w:val="00B37E53"/>
    <w:rsid w:val="00B402C4"/>
    <w:rsid w:val="00B425A8"/>
    <w:rsid w:val="00B430E9"/>
    <w:rsid w:val="00B43A35"/>
    <w:rsid w:val="00B43A82"/>
    <w:rsid w:val="00B43F66"/>
    <w:rsid w:val="00B469F5"/>
    <w:rsid w:val="00B500FE"/>
    <w:rsid w:val="00B52DAB"/>
    <w:rsid w:val="00B5342A"/>
    <w:rsid w:val="00B53E92"/>
    <w:rsid w:val="00B55425"/>
    <w:rsid w:val="00B55B4A"/>
    <w:rsid w:val="00B56097"/>
    <w:rsid w:val="00B5723A"/>
    <w:rsid w:val="00B61F70"/>
    <w:rsid w:val="00B632FC"/>
    <w:rsid w:val="00B64F67"/>
    <w:rsid w:val="00B66A4B"/>
    <w:rsid w:val="00B67BC8"/>
    <w:rsid w:val="00B72016"/>
    <w:rsid w:val="00B74174"/>
    <w:rsid w:val="00B742F5"/>
    <w:rsid w:val="00B74688"/>
    <w:rsid w:val="00B749BB"/>
    <w:rsid w:val="00B75FD3"/>
    <w:rsid w:val="00B7662C"/>
    <w:rsid w:val="00B80519"/>
    <w:rsid w:val="00B808CE"/>
    <w:rsid w:val="00B81054"/>
    <w:rsid w:val="00B82177"/>
    <w:rsid w:val="00B822F9"/>
    <w:rsid w:val="00B852D4"/>
    <w:rsid w:val="00B8539F"/>
    <w:rsid w:val="00B85A69"/>
    <w:rsid w:val="00B85B3B"/>
    <w:rsid w:val="00B871F3"/>
    <w:rsid w:val="00B87A05"/>
    <w:rsid w:val="00B9011E"/>
    <w:rsid w:val="00B936A1"/>
    <w:rsid w:val="00B94B67"/>
    <w:rsid w:val="00B94EFF"/>
    <w:rsid w:val="00B95803"/>
    <w:rsid w:val="00B967D7"/>
    <w:rsid w:val="00BA0402"/>
    <w:rsid w:val="00BA054F"/>
    <w:rsid w:val="00BA2B74"/>
    <w:rsid w:val="00BA313C"/>
    <w:rsid w:val="00BA3967"/>
    <w:rsid w:val="00BA60BA"/>
    <w:rsid w:val="00BA654C"/>
    <w:rsid w:val="00BB272B"/>
    <w:rsid w:val="00BB35C8"/>
    <w:rsid w:val="00BB3DD7"/>
    <w:rsid w:val="00BB44F0"/>
    <w:rsid w:val="00BB5831"/>
    <w:rsid w:val="00BB5A7F"/>
    <w:rsid w:val="00BB6670"/>
    <w:rsid w:val="00BC082C"/>
    <w:rsid w:val="00BC0BE6"/>
    <w:rsid w:val="00BC145F"/>
    <w:rsid w:val="00BC171F"/>
    <w:rsid w:val="00BC2FEF"/>
    <w:rsid w:val="00BC5A3C"/>
    <w:rsid w:val="00BD03D1"/>
    <w:rsid w:val="00BD06DA"/>
    <w:rsid w:val="00BD07B7"/>
    <w:rsid w:val="00BD1062"/>
    <w:rsid w:val="00BD199C"/>
    <w:rsid w:val="00BD26EA"/>
    <w:rsid w:val="00BD46DB"/>
    <w:rsid w:val="00BD48C0"/>
    <w:rsid w:val="00BD4F0C"/>
    <w:rsid w:val="00BD554B"/>
    <w:rsid w:val="00BD5D05"/>
    <w:rsid w:val="00BD6B03"/>
    <w:rsid w:val="00BD6B1D"/>
    <w:rsid w:val="00BD75EE"/>
    <w:rsid w:val="00BE46D2"/>
    <w:rsid w:val="00BE5BA7"/>
    <w:rsid w:val="00BE60DD"/>
    <w:rsid w:val="00BE67DA"/>
    <w:rsid w:val="00BE687A"/>
    <w:rsid w:val="00BF0906"/>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4F73"/>
    <w:rsid w:val="00C05E74"/>
    <w:rsid w:val="00C06FCE"/>
    <w:rsid w:val="00C0780B"/>
    <w:rsid w:val="00C07E36"/>
    <w:rsid w:val="00C10E0F"/>
    <w:rsid w:val="00C12368"/>
    <w:rsid w:val="00C12B27"/>
    <w:rsid w:val="00C12CEF"/>
    <w:rsid w:val="00C17211"/>
    <w:rsid w:val="00C17DAA"/>
    <w:rsid w:val="00C231DB"/>
    <w:rsid w:val="00C23B76"/>
    <w:rsid w:val="00C247AB"/>
    <w:rsid w:val="00C24E78"/>
    <w:rsid w:val="00C3086C"/>
    <w:rsid w:val="00C31A25"/>
    <w:rsid w:val="00C31AA0"/>
    <w:rsid w:val="00C3322D"/>
    <w:rsid w:val="00C3326E"/>
    <w:rsid w:val="00C33F78"/>
    <w:rsid w:val="00C34600"/>
    <w:rsid w:val="00C366C0"/>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53B6"/>
    <w:rsid w:val="00C56F03"/>
    <w:rsid w:val="00C6084F"/>
    <w:rsid w:val="00C609C0"/>
    <w:rsid w:val="00C610A7"/>
    <w:rsid w:val="00C61395"/>
    <w:rsid w:val="00C61AAB"/>
    <w:rsid w:val="00C64247"/>
    <w:rsid w:val="00C65A5B"/>
    <w:rsid w:val="00C6660B"/>
    <w:rsid w:val="00C6734D"/>
    <w:rsid w:val="00C67781"/>
    <w:rsid w:val="00C70001"/>
    <w:rsid w:val="00C72556"/>
    <w:rsid w:val="00C74235"/>
    <w:rsid w:val="00C7423A"/>
    <w:rsid w:val="00C74303"/>
    <w:rsid w:val="00C74426"/>
    <w:rsid w:val="00C74903"/>
    <w:rsid w:val="00C763EA"/>
    <w:rsid w:val="00C77FC4"/>
    <w:rsid w:val="00C8054D"/>
    <w:rsid w:val="00C824FA"/>
    <w:rsid w:val="00C828F2"/>
    <w:rsid w:val="00C83C4F"/>
    <w:rsid w:val="00C84596"/>
    <w:rsid w:val="00C84B23"/>
    <w:rsid w:val="00C85715"/>
    <w:rsid w:val="00C85F52"/>
    <w:rsid w:val="00C8649E"/>
    <w:rsid w:val="00C87813"/>
    <w:rsid w:val="00C90453"/>
    <w:rsid w:val="00C90ED4"/>
    <w:rsid w:val="00C91F80"/>
    <w:rsid w:val="00C94D19"/>
    <w:rsid w:val="00CA0472"/>
    <w:rsid w:val="00CA0D58"/>
    <w:rsid w:val="00CA1B75"/>
    <w:rsid w:val="00CA6D2E"/>
    <w:rsid w:val="00CA7689"/>
    <w:rsid w:val="00CA7972"/>
    <w:rsid w:val="00CB0250"/>
    <w:rsid w:val="00CB2A46"/>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63EC"/>
    <w:rsid w:val="00CD67C0"/>
    <w:rsid w:val="00CD68FA"/>
    <w:rsid w:val="00CD73AA"/>
    <w:rsid w:val="00CD78AB"/>
    <w:rsid w:val="00CD7DFF"/>
    <w:rsid w:val="00CE14E7"/>
    <w:rsid w:val="00CE1A52"/>
    <w:rsid w:val="00CE1B97"/>
    <w:rsid w:val="00CE2645"/>
    <w:rsid w:val="00CE3923"/>
    <w:rsid w:val="00CE3ECD"/>
    <w:rsid w:val="00CE4C17"/>
    <w:rsid w:val="00CF0E59"/>
    <w:rsid w:val="00CF1138"/>
    <w:rsid w:val="00CF1736"/>
    <w:rsid w:val="00CF26EF"/>
    <w:rsid w:val="00CF2B9D"/>
    <w:rsid w:val="00CF3277"/>
    <w:rsid w:val="00CF4A20"/>
    <w:rsid w:val="00CF59B0"/>
    <w:rsid w:val="00D006C4"/>
    <w:rsid w:val="00D01C46"/>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047D"/>
    <w:rsid w:val="00D206F9"/>
    <w:rsid w:val="00D2150F"/>
    <w:rsid w:val="00D21E68"/>
    <w:rsid w:val="00D25888"/>
    <w:rsid w:val="00D2596E"/>
    <w:rsid w:val="00D32A97"/>
    <w:rsid w:val="00D33972"/>
    <w:rsid w:val="00D34C95"/>
    <w:rsid w:val="00D34E2B"/>
    <w:rsid w:val="00D34FF8"/>
    <w:rsid w:val="00D35799"/>
    <w:rsid w:val="00D35AC7"/>
    <w:rsid w:val="00D35D0C"/>
    <w:rsid w:val="00D368EF"/>
    <w:rsid w:val="00D36B3B"/>
    <w:rsid w:val="00D40742"/>
    <w:rsid w:val="00D4158D"/>
    <w:rsid w:val="00D42E04"/>
    <w:rsid w:val="00D430FA"/>
    <w:rsid w:val="00D43EEC"/>
    <w:rsid w:val="00D4586F"/>
    <w:rsid w:val="00D46787"/>
    <w:rsid w:val="00D50BEA"/>
    <w:rsid w:val="00D511F7"/>
    <w:rsid w:val="00D51AE7"/>
    <w:rsid w:val="00D51B54"/>
    <w:rsid w:val="00D51DB0"/>
    <w:rsid w:val="00D51F15"/>
    <w:rsid w:val="00D52454"/>
    <w:rsid w:val="00D53FEF"/>
    <w:rsid w:val="00D545D1"/>
    <w:rsid w:val="00D548AE"/>
    <w:rsid w:val="00D552A0"/>
    <w:rsid w:val="00D562FA"/>
    <w:rsid w:val="00D61599"/>
    <w:rsid w:val="00D61B46"/>
    <w:rsid w:val="00D61CDC"/>
    <w:rsid w:val="00D622D6"/>
    <w:rsid w:val="00D62BE9"/>
    <w:rsid w:val="00D63354"/>
    <w:rsid w:val="00D63E31"/>
    <w:rsid w:val="00D6447F"/>
    <w:rsid w:val="00D64722"/>
    <w:rsid w:val="00D64D4B"/>
    <w:rsid w:val="00D64DEA"/>
    <w:rsid w:val="00D65EB3"/>
    <w:rsid w:val="00D67A34"/>
    <w:rsid w:val="00D67E96"/>
    <w:rsid w:val="00D7363F"/>
    <w:rsid w:val="00D73D53"/>
    <w:rsid w:val="00D765C3"/>
    <w:rsid w:val="00D7676E"/>
    <w:rsid w:val="00D76AA1"/>
    <w:rsid w:val="00D8078D"/>
    <w:rsid w:val="00D8192F"/>
    <w:rsid w:val="00D81A4C"/>
    <w:rsid w:val="00D81DC7"/>
    <w:rsid w:val="00D824B9"/>
    <w:rsid w:val="00D829FC"/>
    <w:rsid w:val="00D835E9"/>
    <w:rsid w:val="00D847BC"/>
    <w:rsid w:val="00D85761"/>
    <w:rsid w:val="00D86CF9"/>
    <w:rsid w:val="00D91598"/>
    <w:rsid w:val="00D9254D"/>
    <w:rsid w:val="00D92B76"/>
    <w:rsid w:val="00D93434"/>
    <w:rsid w:val="00D93B6B"/>
    <w:rsid w:val="00D94175"/>
    <w:rsid w:val="00D95135"/>
    <w:rsid w:val="00D959E4"/>
    <w:rsid w:val="00D95BE1"/>
    <w:rsid w:val="00D97FBA"/>
    <w:rsid w:val="00DA025B"/>
    <w:rsid w:val="00DA13AA"/>
    <w:rsid w:val="00DA18FD"/>
    <w:rsid w:val="00DA4503"/>
    <w:rsid w:val="00DA47F0"/>
    <w:rsid w:val="00DA4AF2"/>
    <w:rsid w:val="00DA51E7"/>
    <w:rsid w:val="00DA7A67"/>
    <w:rsid w:val="00DA7E4D"/>
    <w:rsid w:val="00DB223B"/>
    <w:rsid w:val="00DB4943"/>
    <w:rsid w:val="00DB658A"/>
    <w:rsid w:val="00DC0874"/>
    <w:rsid w:val="00DC16F4"/>
    <w:rsid w:val="00DC227D"/>
    <w:rsid w:val="00DC3660"/>
    <w:rsid w:val="00DC435B"/>
    <w:rsid w:val="00DC5571"/>
    <w:rsid w:val="00DC563A"/>
    <w:rsid w:val="00DC7729"/>
    <w:rsid w:val="00DD1682"/>
    <w:rsid w:val="00DD1C5C"/>
    <w:rsid w:val="00DD1EC2"/>
    <w:rsid w:val="00DD26B6"/>
    <w:rsid w:val="00DD26EB"/>
    <w:rsid w:val="00DD46A3"/>
    <w:rsid w:val="00DD6F4F"/>
    <w:rsid w:val="00DD72D9"/>
    <w:rsid w:val="00DD7366"/>
    <w:rsid w:val="00DD7D7A"/>
    <w:rsid w:val="00DE1F2C"/>
    <w:rsid w:val="00DE2C7B"/>
    <w:rsid w:val="00DE2CEF"/>
    <w:rsid w:val="00DE2F68"/>
    <w:rsid w:val="00DE3AB4"/>
    <w:rsid w:val="00DE439D"/>
    <w:rsid w:val="00DE4EC9"/>
    <w:rsid w:val="00DE55E0"/>
    <w:rsid w:val="00DE68B9"/>
    <w:rsid w:val="00DE6B56"/>
    <w:rsid w:val="00DE7A50"/>
    <w:rsid w:val="00DE7DAF"/>
    <w:rsid w:val="00DF2916"/>
    <w:rsid w:val="00DF3AE9"/>
    <w:rsid w:val="00DF5F27"/>
    <w:rsid w:val="00DF6B04"/>
    <w:rsid w:val="00E002FB"/>
    <w:rsid w:val="00E02398"/>
    <w:rsid w:val="00E03702"/>
    <w:rsid w:val="00E04F91"/>
    <w:rsid w:val="00E07AF1"/>
    <w:rsid w:val="00E1052B"/>
    <w:rsid w:val="00E11171"/>
    <w:rsid w:val="00E11448"/>
    <w:rsid w:val="00E11C70"/>
    <w:rsid w:val="00E121C6"/>
    <w:rsid w:val="00E13769"/>
    <w:rsid w:val="00E13966"/>
    <w:rsid w:val="00E14B29"/>
    <w:rsid w:val="00E150BF"/>
    <w:rsid w:val="00E16AFB"/>
    <w:rsid w:val="00E17A62"/>
    <w:rsid w:val="00E17F05"/>
    <w:rsid w:val="00E20C2E"/>
    <w:rsid w:val="00E214C1"/>
    <w:rsid w:val="00E21C49"/>
    <w:rsid w:val="00E22948"/>
    <w:rsid w:val="00E25088"/>
    <w:rsid w:val="00E2522F"/>
    <w:rsid w:val="00E26639"/>
    <w:rsid w:val="00E26918"/>
    <w:rsid w:val="00E2719D"/>
    <w:rsid w:val="00E3131A"/>
    <w:rsid w:val="00E3172A"/>
    <w:rsid w:val="00E32DF2"/>
    <w:rsid w:val="00E34630"/>
    <w:rsid w:val="00E34A6D"/>
    <w:rsid w:val="00E34CAE"/>
    <w:rsid w:val="00E36E6E"/>
    <w:rsid w:val="00E400A9"/>
    <w:rsid w:val="00E40C3F"/>
    <w:rsid w:val="00E42AF2"/>
    <w:rsid w:val="00E42B29"/>
    <w:rsid w:val="00E437BE"/>
    <w:rsid w:val="00E43D4E"/>
    <w:rsid w:val="00E43E06"/>
    <w:rsid w:val="00E4514B"/>
    <w:rsid w:val="00E4691C"/>
    <w:rsid w:val="00E47CA2"/>
    <w:rsid w:val="00E5139F"/>
    <w:rsid w:val="00E5148D"/>
    <w:rsid w:val="00E51CF7"/>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4D99"/>
    <w:rsid w:val="00E66012"/>
    <w:rsid w:val="00E66D93"/>
    <w:rsid w:val="00E67046"/>
    <w:rsid w:val="00E70280"/>
    <w:rsid w:val="00E71991"/>
    <w:rsid w:val="00E7455B"/>
    <w:rsid w:val="00E76C22"/>
    <w:rsid w:val="00E809FD"/>
    <w:rsid w:val="00E82C24"/>
    <w:rsid w:val="00E8376F"/>
    <w:rsid w:val="00E841E9"/>
    <w:rsid w:val="00E86692"/>
    <w:rsid w:val="00E86C89"/>
    <w:rsid w:val="00E90766"/>
    <w:rsid w:val="00E959EF"/>
    <w:rsid w:val="00E9780D"/>
    <w:rsid w:val="00EA1E5D"/>
    <w:rsid w:val="00EA1E7F"/>
    <w:rsid w:val="00EA2FB7"/>
    <w:rsid w:val="00EA3E3D"/>
    <w:rsid w:val="00EA4FDF"/>
    <w:rsid w:val="00EA6ED4"/>
    <w:rsid w:val="00EA6EE3"/>
    <w:rsid w:val="00EA7D9B"/>
    <w:rsid w:val="00EB031E"/>
    <w:rsid w:val="00EB1525"/>
    <w:rsid w:val="00EB27F1"/>
    <w:rsid w:val="00EB2FCD"/>
    <w:rsid w:val="00EB3CC4"/>
    <w:rsid w:val="00EB5474"/>
    <w:rsid w:val="00EB65B4"/>
    <w:rsid w:val="00EC029C"/>
    <w:rsid w:val="00EC0968"/>
    <w:rsid w:val="00EC170D"/>
    <w:rsid w:val="00EC186B"/>
    <w:rsid w:val="00EC1C22"/>
    <w:rsid w:val="00EC3475"/>
    <w:rsid w:val="00EC36C2"/>
    <w:rsid w:val="00EC37B2"/>
    <w:rsid w:val="00EC3C88"/>
    <w:rsid w:val="00EC4E17"/>
    <w:rsid w:val="00EC7317"/>
    <w:rsid w:val="00EC7E5A"/>
    <w:rsid w:val="00ED2C47"/>
    <w:rsid w:val="00ED5F54"/>
    <w:rsid w:val="00ED76A4"/>
    <w:rsid w:val="00EE068C"/>
    <w:rsid w:val="00EE07A8"/>
    <w:rsid w:val="00EE317D"/>
    <w:rsid w:val="00EE5ABD"/>
    <w:rsid w:val="00EE606C"/>
    <w:rsid w:val="00EE665A"/>
    <w:rsid w:val="00EE7438"/>
    <w:rsid w:val="00EF0504"/>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A48"/>
    <w:rsid w:val="00F15B7F"/>
    <w:rsid w:val="00F15CA1"/>
    <w:rsid w:val="00F20883"/>
    <w:rsid w:val="00F20F84"/>
    <w:rsid w:val="00F22159"/>
    <w:rsid w:val="00F22429"/>
    <w:rsid w:val="00F26696"/>
    <w:rsid w:val="00F3008E"/>
    <w:rsid w:val="00F3099B"/>
    <w:rsid w:val="00F31238"/>
    <w:rsid w:val="00F427A9"/>
    <w:rsid w:val="00F42A6C"/>
    <w:rsid w:val="00F433A9"/>
    <w:rsid w:val="00F435CB"/>
    <w:rsid w:val="00F453D1"/>
    <w:rsid w:val="00F4547A"/>
    <w:rsid w:val="00F47739"/>
    <w:rsid w:val="00F50536"/>
    <w:rsid w:val="00F507CA"/>
    <w:rsid w:val="00F514D5"/>
    <w:rsid w:val="00F516F1"/>
    <w:rsid w:val="00F527FC"/>
    <w:rsid w:val="00F52846"/>
    <w:rsid w:val="00F5479A"/>
    <w:rsid w:val="00F55304"/>
    <w:rsid w:val="00F56E29"/>
    <w:rsid w:val="00F608AE"/>
    <w:rsid w:val="00F60A70"/>
    <w:rsid w:val="00F6453E"/>
    <w:rsid w:val="00F663A3"/>
    <w:rsid w:val="00F70153"/>
    <w:rsid w:val="00F703F2"/>
    <w:rsid w:val="00F714FA"/>
    <w:rsid w:val="00F72197"/>
    <w:rsid w:val="00F73E0F"/>
    <w:rsid w:val="00F74C35"/>
    <w:rsid w:val="00F74E81"/>
    <w:rsid w:val="00F76670"/>
    <w:rsid w:val="00F76B23"/>
    <w:rsid w:val="00F77B7B"/>
    <w:rsid w:val="00F77FF0"/>
    <w:rsid w:val="00F8036F"/>
    <w:rsid w:val="00F80636"/>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A01A9"/>
    <w:rsid w:val="00FA0BB0"/>
    <w:rsid w:val="00FA192B"/>
    <w:rsid w:val="00FA1E51"/>
    <w:rsid w:val="00FA3AAC"/>
    <w:rsid w:val="00FA491F"/>
    <w:rsid w:val="00FA5C88"/>
    <w:rsid w:val="00FA5FC7"/>
    <w:rsid w:val="00FA7239"/>
    <w:rsid w:val="00FA7396"/>
    <w:rsid w:val="00FA7F9E"/>
    <w:rsid w:val="00FB06B1"/>
    <w:rsid w:val="00FB40C6"/>
    <w:rsid w:val="00FB54B4"/>
    <w:rsid w:val="00FB5598"/>
    <w:rsid w:val="00FB7366"/>
    <w:rsid w:val="00FC0391"/>
    <w:rsid w:val="00FC0798"/>
    <w:rsid w:val="00FC1006"/>
    <w:rsid w:val="00FC131A"/>
    <w:rsid w:val="00FC2434"/>
    <w:rsid w:val="00FC2C36"/>
    <w:rsid w:val="00FC3B11"/>
    <w:rsid w:val="00FC3C13"/>
    <w:rsid w:val="00FC3D3D"/>
    <w:rsid w:val="00FC65DE"/>
    <w:rsid w:val="00FC6767"/>
    <w:rsid w:val="00FC690F"/>
    <w:rsid w:val="00FD0559"/>
    <w:rsid w:val="00FD10B3"/>
    <w:rsid w:val="00FD18CA"/>
    <w:rsid w:val="00FD1C03"/>
    <w:rsid w:val="00FD2A65"/>
    <w:rsid w:val="00FD2BA3"/>
    <w:rsid w:val="00FD2CCC"/>
    <w:rsid w:val="00FD4C01"/>
    <w:rsid w:val="00FD52E1"/>
    <w:rsid w:val="00FD6E72"/>
    <w:rsid w:val="00FD6FD1"/>
    <w:rsid w:val="00FE0206"/>
    <w:rsid w:val="00FE13D7"/>
    <w:rsid w:val="00FE1582"/>
    <w:rsid w:val="00FE224F"/>
    <w:rsid w:val="00FE2799"/>
    <w:rsid w:val="00FE44F8"/>
    <w:rsid w:val="00FE52B0"/>
    <w:rsid w:val="00FE60B6"/>
    <w:rsid w:val="00FE694B"/>
    <w:rsid w:val="00FF1CAD"/>
    <w:rsid w:val="00FF2447"/>
    <w:rsid w:val="00FF2D00"/>
    <w:rsid w:val="00FF2E54"/>
    <w:rsid w:val="00FF3484"/>
    <w:rsid w:val="00FF359E"/>
    <w:rsid w:val="00FF3634"/>
    <w:rsid w:val="00FF4FE1"/>
    <w:rsid w:val="00FF5B72"/>
    <w:rsid w:val="00FF65F4"/>
    <w:rsid w:val="00FF6E6C"/>
    <w:rsid w:val="40215568"/>
    <w:rsid w:val="6F58D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unhideWhenUsed/>
    <w:rsid w:val="004D3C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95DEC8645C47619724D98AA455F853"/>
        <w:category>
          <w:name w:val="General"/>
          <w:gallery w:val="placeholder"/>
        </w:category>
        <w:types>
          <w:type w:val="bbPlcHdr"/>
        </w:types>
        <w:behaviors>
          <w:behavior w:val="content"/>
        </w:behaviors>
        <w:guid w:val="{5E11EFDF-F2A9-48E0-95EE-044DD2779FEF}"/>
      </w:docPartPr>
      <w:docPartBody>
        <w:p w:rsidR="00A61049" w:rsidRDefault="00C17C44" w:rsidP="00C17C44">
          <w:pPr>
            <w:pStyle w:val="EB95DEC8645C47619724D98AA455F853"/>
          </w:pPr>
          <w:r w:rsidRPr="006B6C6C">
            <w:rPr>
              <w:rStyle w:val="PlaceholderText"/>
            </w:rPr>
            <w:t>Choose an item.</w:t>
          </w:r>
        </w:p>
      </w:docPartBody>
    </w:docPart>
    <w:docPart>
      <w:docPartPr>
        <w:name w:val="7FF104845D2441D5BAD2ED0974376F49"/>
        <w:category>
          <w:name w:val="General"/>
          <w:gallery w:val="placeholder"/>
        </w:category>
        <w:types>
          <w:type w:val="bbPlcHdr"/>
        </w:types>
        <w:behaviors>
          <w:behavior w:val="content"/>
        </w:behaviors>
        <w:guid w:val="{C2D89CAE-A5A9-4D33-BE5B-1F9E5ED83426}"/>
      </w:docPartPr>
      <w:docPartBody>
        <w:p w:rsidR="00A61049" w:rsidRDefault="00C17C44" w:rsidP="00C17C44">
          <w:pPr>
            <w:pStyle w:val="7FF104845D2441D5BAD2ED0974376F49"/>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2EE"/>
    <w:rsid w:val="00082C58"/>
    <w:rsid w:val="001368AA"/>
    <w:rsid w:val="00161DA1"/>
    <w:rsid w:val="00182678"/>
    <w:rsid w:val="00194F27"/>
    <w:rsid w:val="001C58C5"/>
    <w:rsid w:val="00225397"/>
    <w:rsid w:val="00233C42"/>
    <w:rsid w:val="002940F3"/>
    <w:rsid w:val="002E5E3B"/>
    <w:rsid w:val="00307A90"/>
    <w:rsid w:val="00322573"/>
    <w:rsid w:val="00332227"/>
    <w:rsid w:val="003447F2"/>
    <w:rsid w:val="003618F8"/>
    <w:rsid w:val="00365F4A"/>
    <w:rsid w:val="003769D3"/>
    <w:rsid w:val="003B49EC"/>
    <w:rsid w:val="003D5D19"/>
    <w:rsid w:val="0044737E"/>
    <w:rsid w:val="004611F8"/>
    <w:rsid w:val="00473929"/>
    <w:rsid w:val="004853E2"/>
    <w:rsid w:val="004E026C"/>
    <w:rsid w:val="00525EB4"/>
    <w:rsid w:val="005816F6"/>
    <w:rsid w:val="005B124A"/>
    <w:rsid w:val="0061504E"/>
    <w:rsid w:val="006A31C3"/>
    <w:rsid w:val="006B6113"/>
    <w:rsid w:val="006B7152"/>
    <w:rsid w:val="006C3DC4"/>
    <w:rsid w:val="006C79FD"/>
    <w:rsid w:val="006E2849"/>
    <w:rsid w:val="00773148"/>
    <w:rsid w:val="00781969"/>
    <w:rsid w:val="0078455A"/>
    <w:rsid w:val="007B7372"/>
    <w:rsid w:val="007C5EF4"/>
    <w:rsid w:val="007D507A"/>
    <w:rsid w:val="00804B98"/>
    <w:rsid w:val="00807449"/>
    <w:rsid w:val="008226B9"/>
    <w:rsid w:val="00847449"/>
    <w:rsid w:val="00875425"/>
    <w:rsid w:val="008A1E43"/>
    <w:rsid w:val="008C3649"/>
    <w:rsid w:val="008D3663"/>
    <w:rsid w:val="00950690"/>
    <w:rsid w:val="009624F0"/>
    <w:rsid w:val="00A61049"/>
    <w:rsid w:val="00A76B23"/>
    <w:rsid w:val="00A82618"/>
    <w:rsid w:val="00A959E5"/>
    <w:rsid w:val="00AC7488"/>
    <w:rsid w:val="00B119BA"/>
    <w:rsid w:val="00B23DB3"/>
    <w:rsid w:val="00B4462B"/>
    <w:rsid w:val="00BD199C"/>
    <w:rsid w:val="00BD2E80"/>
    <w:rsid w:val="00C17C44"/>
    <w:rsid w:val="00C85715"/>
    <w:rsid w:val="00CC2B9C"/>
    <w:rsid w:val="00D51C4D"/>
    <w:rsid w:val="00D64D4B"/>
    <w:rsid w:val="00E02975"/>
    <w:rsid w:val="00E26E69"/>
    <w:rsid w:val="00E62124"/>
    <w:rsid w:val="00E702A9"/>
    <w:rsid w:val="00E71991"/>
    <w:rsid w:val="00ED254E"/>
    <w:rsid w:val="00ED5F54"/>
    <w:rsid w:val="00F272B3"/>
    <w:rsid w:val="00F71B54"/>
    <w:rsid w:val="00FC10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C44"/>
    <w:rPr>
      <w:color w:val="808080"/>
    </w:rPr>
  </w:style>
  <w:style w:type="paragraph" w:customStyle="1" w:styleId="EB95DEC8645C47619724D98AA455F853">
    <w:name w:val="EB95DEC8645C47619724D98AA455F853"/>
    <w:rsid w:val="00C17C44"/>
    <w:pPr>
      <w:spacing w:line="278" w:lineRule="auto"/>
    </w:pPr>
    <w:rPr>
      <w:kern w:val="2"/>
      <w:sz w:val="24"/>
      <w:szCs w:val="24"/>
      <w14:ligatures w14:val="standardContextual"/>
    </w:rPr>
  </w:style>
  <w:style w:type="paragraph" w:customStyle="1" w:styleId="7FF104845D2441D5BAD2ED0974376F49">
    <w:name w:val="7FF104845D2441D5BAD2ED0974376F49"/>
    <w:rsid w:val="00C17C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iltis xmlns="2664c69d-1d09-4d04-8255-5a646ed4631d">Pirkimu_dokumentai</Skilti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15" ma:contentTypeDescription="Kurkite naują dokumentą." ma:contentTypeScope="" ma:versionID="dba98a8abd38c8690c9159b7c0860a48">
  <xsd:schema xmlns:xsd="http://www.w3.org/2001/XMLSchema" xmlns:xs="http://www.w3.org/2001/XMLSchema" xmlns:p="http://schemas.microsoft.com/office/2006/metadata/properties" xmlns:ns2="2664c69d-1d09-4d04-8255-5a646ed4631d" xmlns:ns3="a93a4600-b5e1-42e8-ad15-a59f7b47b08f" targetNamespace="http://schemas.microsoft.com/office/2006/metadata/properties" ma:root="true" ma:fieldsID="039f4a62fb35e1cf7b100ff072c2babd" ns2:_="" ns3:_="">
    <xsd:import namespace="2664c69d-1d09-4d04-8255-5a646ed4631d"/>
    <xsd:import namespace="a93a4600-b5e1-42e8-ad15-a59f7b47b0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Skilti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Skiltis" ma:index="19" nillable="true" ma:displayName="Skiltis" ma:format="Dropdown" ma:indexed="true" ma:internalName="Skiltis">
      <xsd:simpleType>
        <xsd:restriction base="dms:Choice">
          <xsd:enumeration value="Pirkimu_dokumentai"/>
        </xsd:restriction>
      </xsd:simpleType>
    </xsd:element>
  </xsd:schema>
  <xsd:schema xmlns:xsd="http://www.w3.org/2001/XMLSchema" xmlns:xs="http://www.w3.org/2001/XMLSchema" xmlns:dms="http://schemas.microsoft.com/office/2006/documentManagement/types" xmlns:pc="http://schemas.microsoft.com/office/infopath/2007/PartnerControls" targetNamespace="a93a4600-b5e1-42e8-ad15-a59f7b47b08f"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2664c69d-1d09-4d04-8255-5a646ed4631d"/>
  </ds:schemaRefs>
</ds:datastoreItem>
</file>

<file path=customXml/itemProps2.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3.xml><?xml version="1.0" encoding="utf-8"?>
<ds:datastoreItem xmlns:ds="http://schemas.openxmlformats.org/officeDocument/2006/customXml" ds:itemID="{E94E7612-4F40-42D9-9508-36E876EF8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a93a4600-b5e1-42e8-ad15-a59f7b47b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7634</Words>
  <Characters>4352</Characters>
  <Application>Microsoft Office Word</Application>
  <DocSecurity>0</DocSecurity>
  <Lines>36</Lines>
  <Paragraphs>23</Paragraphs>
  <ScaleCrop>false</ScaleCrop>
  <Manager/>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2024-11-05T08:57:00Z</dcterms:created>
  <dcterms:modified xsi:type="dcterms:W3CDTF">2024-11-12T12:46:00Z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