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774D7" w14:textId="77777777" w:rsidR="00574046" w:rsidRPr="00574046" w:rsidRDefault="00574046" w:rsidP="00574046">
      <w:pPr>
        <w:spacing w:after="0" w:line="360" w:lineRule="auto"/>
        <w:jc w:val="center"/>
        <w:rPr>
          <w:rFonts w:ascii="Times New Roman" w:eastAsia="Times New Roman" w:hAnsi="Times New Roman" w:cs="Times New Roman"/>
          <w:sz w:val="24"/>
          <w:szCs w:val="24"/>
        </w:rPr>
      </w:pPr>
      <w:bookmarkStart w:id="0" w:name="_GoBack"/>
      <w:bookmarkEnd w:id="0"/>
      <w:r w:rsidRPr="00574046">
        <w:rPr>
          <w:rFonts w:ascii="Times New Roman" w:eastAsia="Calibri" w:hAnsi="Times New Roman" w:cs="Times New Roman"/>
          <w:noProof/>
          <w:sz w:val="24"/>
          <w:szCs w:val="24"/>
          <w:lang w:eastAsia="lt-LT"/>
        </w:rPr>
        <w:drawing>
          <wp:inline distT="0" distB="0" distL="0" distR="0" wp14:anchorId="6E48617D" wp14:editId="69D0E2E2">
            <wp:extent cx="2095500" cy="1219835"/>
            <wp:effectExtent l="0" t="0" r="0" b="0"/>
            <wp:docPr id="3" name="Picture 2"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2" name="Picture 2" descr="http://www.esinvesticijos.lt/uploads/documents/images/%C5%BEenklai/zenklas_2015%2004%2013.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0" cy="1219835"/>
                    </a:xfrm>
                    <a:prstGeom prst="rect">
                      <a:avLst/>
                    </a:prstGeom>
                    <a:noFill/>
                    <a:ln>
                      <a:noFill/>
                    </a:ln>
                  </pic:spPr>
                </pic:pic>
              </a:graphicData>
            </a:graphic>
          </wp:inline>
        </w:drawing>
      </w:r>
    </w:p>
    <w:p w14:paraId="17CA10DC" w14:textId="77777777" w:rsidR="00574046" w:rsidRPr="00574046" w:rsidRDefault="00574046" w:rsidP="00574046">
      <w:pPr>
        <w:spacing w:after="0" w:line="360" w:lineRule="auto"/>
        <w:jc w:val="center"/>
        <w:rPr>
          <w:rFonts w:ascii="Times New Roman" w:eastAsia="Times New Roman" w:hAnsi="Times New Roman" w:cs="Times New Roman"/>
          <w:bCs/>
          <w:strike/>
          <w:sz w:val="24"/>
          <w:szCs w:val="24"/>
        </w:rPr>
      </w:pPr>
      <w:r w:rsidRPr="00574046">
        <w:rPr>
          <w:rFonts w:ascii="Times New Roman" w:eastAsia="Times New Roman" w:hAnsi="Times New Roman" w:cs="Times New Roman"/>
          <w:bCs/>
          <w:sz w:val="24"/>
          <w:szCs w:val="24"/>
        </w:rPr>
        <w:t xml:space="preserve">Sutartis dalinai finansuojamas iš VSF (STS) lėšų, skirtų </w:t>
      </w:r>
    </w:p>
    <w:p w14:paraId="3DF5769A" w14:textId="77777777" w:rsidR="00574046" w:rsidRPr="00574046" w:rsidRDefault="00574046" w:rsidP="00574046">
      <w:pPr>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projektui Nr. SVVP/2021/355 </w:t>
      </w:r>
      <w:r>
        <w:rPr>
          <w:rFonts w:ascii="Times New Roman" w:eastAsia="Times New Roman" w:hAnsi="Times New Roman" w:cs="Times New Roman"/>
          <w:sz w:val="24"/>
          <w:szCs w:val="24"/>
        </w:rPr>
        <w:t>„</w:t>
      </w:r>
      <w:r w:rsidRPr="00574046">
        <w:rPr>
          <w:rFonts w:ascii="Times New Roman" w:eastAsia="Times New Roman" w:hAnsi="Times New Roman" w:cs="Times New Roman"/>
          <w:sz w:val="24"/>
          <w:szCs w:val="24"/>
        </w:rPr>
        <w:t>Papildomos IRD veiklos sąnaudos 2022-2023 m.</w:t>
      </w:r>
      <w:r>
        <w:rPr>
          <w:rFonts w:ascii="Times New Roman" w:eastAsia="Times New Roman" w:hAnsi="Times New Roman" w:cs="Times New Roman"/>
          <w:sz w:val="24"/>
          <w:szCs w:val="24"/>
        </w:rPr>
        <w:t>“</w:t>
      </w:r>
    </w:p>
    <w:p w14:paraId="0CD3D202" w14:textId="77777777" w:rsidR="00574046" w:rsidRPr="00574046" w:rsidRDefault="00574046" w:rsidP="00574046">
      <w:pPr>
        <w:spacing w:after="0" w:line="360" w:lineRule="auto"/>
        <w:jc w:val="center"/>
        <w:rPr>
          <w:rFonts w:ascii="Times New Roman" w:eastAsia="Times New Roman" w:hAnsi="Times New Roman" w:cs="Times New Roman"/>
          <w:sz w:val="24"/>
          <w:szCs w:val="24"/>
        </w:rPr>
      </w:pPr>
    </w:p>
    <w:p w14:paraId="352C44F5" w14:textId="77777777" w:rsidR="00574046" w:rsidRPr="00574046" w:rsidRDefault="00574046" w:rsidP="00574046">
      <w:pPr>
        <w:keepNext/>
        <w:tabs>
          <w:tab w:val="left" w:pos="9630"/>
        </w:tabs>
        <w:spacing w:after="0" w:line="360" w:lineRule="auto"/>
        <w:jc w:val="center"/>
        <w:outlineLvl w:val="0"/>
        <w:rPr>
          <w:rFonts w:ascii="Times New Roman" w:eastAsia="Times New Roman" w:hAnsi="Times New Roman" w:cs="Times New Roman"/>
          <w:b/>
          <w:bCs/>
          <w:sz w:val="24"/>
          <w:szCs w:val="24"/>
        </w:rPr>
      </w:pPr>
      <w:r w:rsidRPr="00574046">
        <w:rPr>
          <w:rFonts w:ascii="Times New Roman" w:eastAsia="Times New Roman" w:hAnsi="Times New Roman" w:cs="Times New Roman"/>
          <w:b/>
          <w:bCs/>
          <w:sz w:val="24"/>
          <w:szCs w:val="24"/>
        </w:rPr>
        <w:t>PAGRINDINĖ SUTARTIS</w:t>
      </w:r>
    </w:p>
    <w:p w14:paraId="7E5E479D" w14:textId="3BB0300A" w:rsidR="00574046" w:rsidRPr="00574046" w:rsidRDefault="00574046" w:rsidP="00574046">
      <w:pPr>
        <w:keepNext/>
        <w:tabs>
          <w:tab w:val="left" w:pos="9630"/>
        </w:tabs>
        <w:spacing w:after="0" w:line="360" w:lineRule="auto"/>
        <w:jc w:val="center"/>
        <w:outlineLvl w:val="4"/>
        <w:rPr>
          <w:rFonts w:ascii="Times New Roman" w:eastAsia="Arial Unicode MS" w:hAnsi="Times New Roman" w:cs="Times New Roman"/>
          <w:sz w:val="24"/>
          <w:szCs w:val="24"/>
        </w:rPr>
      </w:pPr>
      <w:r w:rsidRPr="00574046">
        <w:rPr>
          <w:rFonts w:ascii="Times New Roman" w:eastAsia="Arial Unicode MS" w:hAnsi="Times New Roman" w:cs="Times New Roman"/>
          <w:sz w:val="24"/>
          <w:szCs w:val="24"/>
        </w:rPr>
        <w:t>202</w:t>
      </w:r>
      <w:r w:rsidR="00654E3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574046">
        <w:rPr>
          <w:rFonts w:ascii="Times New Roman" w:eastAsia="Arial Unicode MS" w:hAnsi="Times New Roman" w:cs="Times New Roman"/>
          <w:sz w:val="24"/>
          <w:szCs w:val="24"/>
        </w:rPr>
        <w:t>m                                  d. Nr.</w:t>
      </w:r>
    </w:p>
    <w:p w14:paraId="01EE3F5C" w14:textId="77777777" w:rsidR="00574046" w:rsidRDefault="00574046" w:rsidP="00574046">
      <w:pPr>
        <w:tabs>
          <w:tab w:val="left" w:pos="9630"/>
        </w:tabs>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Vilnius</w:t>
      </w:r>
    </w:p>
    <w:p w14:paraId="2C016080"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sz w:val="24"/>
          <w:szCs w:val="24"/>
        </w:rPr>
      </w:pPr>
    </w:p>
    <w:p w14:paraId="4BDFCB32" w14:textId="41E90EBF" w:rsidR="00574046" w:rsidRDefault="00574046" w:rsidP="00574046">
      <w:pPr>
        <w:tabs>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b/>
          <w:sz w:val="24"/>
          <w:szCs w:val="24"/>
        </w:rPr>
        <w:t xml:space="preserve">Informatikos ir ryšių departamentas prie Lietuvos Respublikos vidaus reikalų ministerijos </w:t>
      </w:r>
      <w:r w:rsidRPr="00574046">
        <w:rPr>
          <w:rFonts w:ascii="Times New Roman" w:eastAsia="Times New Roman" w:hAnsi="Times New Roman" w:cs="Times New Roman"/>
          <w:sz w:val="24"/>
          <w:szCs w:val="24"/>
        </w:rPr>
        <w:t xml:space="preserve">(toliau – </w:t>
      </w:r>
      <w:r w:rsidRPr="00574046">
        <w:rPr>
          <w:rFonts w:ascii="Times New Roman" w:eastAsia="Times New Roman" w:hAnsi="Times New Roman" w:cs="Times New Roman"/>
          <w:b/>
          <w:sz w:val="24"/>
          <w:szCs w:val="24"/>
        </w:rPr>
        <w:t>Klientas</w:t>
      </w:r>
      <w:r w:rsidRPr="00574046">
        <w:rPr>
          <w:rFonts w:ascii="Times New Roman" w:eastAsia="Times New Roman" w:hAnsi="Times New Roman" w:cs="Times New Roman"/>
          <w:sz w:val="24"/>
          <w:szCs w:val="24"/>
        </w:rPr>
        <w:t xml:space="preserve">), </w:t>
      </w:r>
      <w:r w:rsidR="000273FA" w:rsidRPr="00E401FC">
        <w:rPr>
          <w:rFonts w:ascii="Times New Roman" w:eastAsia="Times New Roman" w:hAnsi="Times New Roman" w:cs="Times New Roman"/>
          <w:sz w:val="24"/>
          <w:szCs w:val="24"/>
        </w:rPr>
        <w:t>atstovaujamas</w:t>
      </w:r>
      <w:r w:rsidR="009C59E6">
        <w:rPr>
          <w:rFonts w:ascii="Times New Roman" w:eastAsia="Times New Roman" w:hAnsi="Times New Roman" w:cs="Times New Roman"/>
          <w:sz w:val="24"/>
          <w:szCs w:val="24"/>
        </w:rPr>
        <w:t xml:space="preserve"> [</w:t>
      </w:r>
      <w:r w:rsidR="009C59E6" w:rsidRPr="009C59E6">
        <w:rPr>
          <w:rFonts w:ascii="Times New Roman" w:eastAsia="Times New Roman" w:hAnsi="Times New Roman" w:cs="Times New Roman"/>
          <w:i/>
          <w:sz w:val="24"/>
          <w:szCs w:val="24"/>
        </w:rPr>
        <w:t>pareigos, vardas, pavardė</w:t>
      </w:r>
      <w:r w:rsidR="009C59E6">
        <w:rPr>
          <w:rFonts w:ascii="Times New Roman" w:eastAsia="Times New Roman" w:hAnsi="Times New Roman" w:cs="Times New Roman"/>
          <w:sz w:val="24"/>
          <w:szCs w:val="24"/>
        </w:rPr>
        <w:t>]</w:t>
      </w:r>
      <w:r w:rsidR="000273FA" w:rsidRPr="00E401FC">
        <w:rPr>
          <w:rFonts w:ascii="Times New Roman" w:eastAsia="Times New Roman" w:hAnsi="Times New Roman" w:cs="Times New Roman"/>
          <w:sz w:val="24"/>
          <w:szCs w:val="24"/>
        </w:rPr>
        <w:t xml:space="preserve">, ir </w:t>
      </w:r>
      <w:r w:rsidR="000273FA" w:rsidRPr="00E401FC">
        <w:rPr>
          <w:rFonts w:ascii="Times New Roman" w:eastAsia="Times New Roman" w:hAnsi="Times New Roman" w:cs="Times New Roman"/>
          <w:b/>
          <w:sz w:val="24"/>
          <w:szCs w:val="24"/>
        </w:rPr>
        <w:t>UAB ,,Teletower“</w:t>
      </w:r>
      <w:r w:rsidR="000273FA" w:rsidRPr="00E401FC">
        <w:rPr>
          <w:rFonts w:ascii="Times New Roman" w:eastAsia="Times New Roman" w:hAnsi="Times New Roman" w:cs="Times New Roman"/>
          <w:sz w:val="24"/>
          <w:szCs w:val="24"/>
        </w:rPr>
        <w:t xml:space="preserve"> (toliau – </w:t>
      </w:r>
      <w:r w:rsidR="000273FA" w:rsidRPr="00E401FC">
        <w:rPr>
          <w:rFonts w:ascii="Times New Roman" w:eastAsia="Times New Roman" w:hAnsi="Times New Roman" w:cs="Times New Roman"/>
          <w:b/>
          <w:sz w:val="24"/>
          <w:szCs w:val="24"/>
        </w:rPr>
        <w:t>Paslaugų teikėjas</w:t>
      </w:r>
      <w:r w:rsidR="000273FA" w:rsidRPr="00E401FC">
        <w:rPr>
          <w:rFonts w:ascii="Times New Roman" w:eastAsia="Times New Roman" w:hAnsi="Times New Roman" w:cs="Times New Roman"/>
          <w:sz w:val="24"/>
          <w:szCs w:val="24"/>
        </w:rPr>
        <w:t>), atstovaujamas</w:t>
      </w:r>
      <w:r w:rsidR="009C59E6">
        <w:rPr>
          <w:rFonts w:ascii="Times New Roman" w:eastAsia="Times New Roman" w:hAnsi="Times New Roman" w:cs="Times New Roman"/>
          <w:sz w:val="24"/>
          <w:szCs w:val="24"/>
        </w:rPr>
        <w:t xml:space="preserve"> [</w:t>
      </w:r>
      <w:r w:rsidR="009C59E6" w:rsidRPr="009C59E6">
        <w:rPr>
          <w:rFonts w:ascii="Times New Roman" w:eastAsia="Times New Roman" w:hAnsi="Times New Roman" w:cs="Times New Roman"/>
          <w:i/>
          <w:sz w:val="24"/>
          <w:szCs w:val="24"/>
        </w:rPr>
        <w:t>pareigos, vardas, pavardė</w:t>
      </w:r>
      <w:r w:rsidR="009C59E6">
        <w:rPr>
          <w:rFonts w:ascii="Times New Roman" w:eastAsia="Times New Roman" w:hAnsi="Times New Roman" w:cs="Times New Roman"/>
          <w:sz w:val="24"/>
          <w:szCs w:val="24"/>
        </w:rPr>
        <w:t>]</w:t>
      </w:r>
      <w:r w:rsidRPr="00574046">
        <w:rPr>
          <w:rFonts w:ascii="Times New Roman" w:eastAsia="Times New Roman" w:hAnsi="Times New Roman" w:cs="Times New Roman"/>
          <w:sz w:val="24"/>
          <w:szCs w:val="24"/>
        </w:rPr>
        <w:t>, toliau kartu ar atskirai vadinam</w:t>
      </w:r>
      <w:r w:rsidRPr="00574046">
        <w:rPr>
          <w:rFonts w:ascii="Times New Roman" w:eastAsia="Times New Roman" w:hAnsi="Times New Roman" w:cs="Times New Roman"/>
          <w:i/>
          <w:sz w:val="24"/>
          <w:szCs w:val="24"/>
        </w:rPr>
        <w:t>i/os</w:t>
      </w:r>
      <w:r w:rsidRPr="00574046">
        <w:rPr>
          <w:rFonts w:ascii="Times New Roman" w:eastAsia="Times New Roman" w:hAnsi="Times New Roman" w:cs="Times New Roman"/>
          <w:sz w:val="24"/>
          <w:szCs w:val="24"/>
        </w:rPr>
        <w:t xml:space="preserve"> Šalimis, vadovaudamiesi [</w:t>
      </w:r>
      <w:r w:rsidRPr="00574046">
        <w:rPr>
          <w:rFonts w:ascii="Times New Roman" w:eastAsia="Times New Roman" w:hAnsi="Times New Roman" w:cs="Times New Roman"/>
          <w:i/>
          <w:iCs/>
          <w:sz w:val="24"/>
          <w:szCs w:val="24"/>
        </w:rPr>
        <w:t>preliminariosios sutarties pasirašymo data</w:t>
      </w:r>
      <w:r w:rsidRPr="00574046">
        <w:rPr>
          <w:rFonts w:ascii="Times New Roman" w:eastAsia="Times New Roman" w:hAnsi="Times New Roman" w:cs="Times New Roman"/>
          <w:sz w:val="24"/>
          <w:szCs w:val="24"/>
        </w:rPr>
        <w:t xml:space="preserve">] Preliminariąja sutartimi </w:t>
      </w:r>
      <w:r w:rsidRPr="00574046">
        <w:rPr>
          <w:rFonts w:ascii="Times New Roman" w:eastAsia="Times New Roman" w:hAnsi="Times New Roman" w:cs="Times New Roman"/>
          <w:i/>
          <w:iCs/>
          <w:sz w:val="24"/>
          <w:szCs w:val="24"/>
        </w:rPr>
        <w:t>[preliminariosios sutarties Nr.]</w:t>
      </w:r>
      <w:r w:rsidRPr="00574046">
        <w:rPr>
          <w:rFonts w:ascii="Times New Roman" w:eastAsia="Times New Roman" w:hAnsi="Times New Roman" w:cs="Times New Roman"/>
          <w:sz w:val="24"/>
          <w:szCs w:val="24"/>
        </w:rPr>
        <w:t>, sudaryta tarp Paslaugų teikėjo ir Kliento, sudaro šią Pagrindinę sutartį (toliau – Sutartis).</w:t>
      </w:r>
    </w:p>
    <w:p w14:paraId="63830C96" w14:textId="77777777" w:rsidR="00574046" w:rsidRPr="00574046" w:rsidRDefault="00574046" w:rsidP="00574046">
      <w:pPr>
        <w:tabs>
          <w:tab w:val="left" w:pos="9630"/>
          <w:tab w:val="left" w:pos="9720"/>
        </w:tabs>
        <w:spacing w:after="0" w:line="360" w:lineRule="auto"/>
        <w:ind w:firstLine="567"/>
        <w:jc w:val="both"/>
        <w:rPr>
          <w:rFonts w:ascii="Times New Roman" w:eastAsia="Times New Roman" w:hAnsi="Times New Roman" w:cs="Times New Roman"/>
          <w:sz w:val="24"/>
          <w:szCs w:val="24"/>
        </w:rPr>
      </w:pPr>
    </w:p>
    <w:p w14:paraId="3586C503"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lastRenderedPageBreak/>
        <w:t>1. SUTARTIES DALYKAS</w:t>
      </w:r>
    </w:p>
    <w:p w14:paraId="0E40DADC" w14:textId="77777777" w:rsidR="00574046" w:rsidRPr="00574046" w:rsidRDefault="00574046" w:rsidP="00574046">
      <w:pPr>
        <w:numPr>
          <w:ilvl w:val="1"/>
          <w:numId w:val="1"/>
        </w:numPr>
        <w:tabs>
          <w:tab w:val="left" w:pos="567"/>
          <w:tab w:val="left" w:pos="993"/>
          <w:tab w:val="left" w:pos="9630"/>
          <w:tab w:val="left" w:pos="9720"/>
        </w:tabs>
        <w:spacing w:after="0" w:line="360" w:lineRule="auto"/>
        <w:ind w:left="0" w:firstLine="567"/>
        <w:contextualSpacing/>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Paslaugų teikėjas įsipareigoja Sutartyje nustatyta tvarka ir sąlygomis teikti </w:t>
      </w:r>
      <w:r w:rsidRPr="00574046">
        <w:rPr>
          <w:rFonts w:ascii="Times New Roman" w:eastAsia="Calibri" w:hAnsi="Times New Roman" w:cs="Times New Roman"/>
          <w:bCs/>
          <w:sz w:val="24"/>
          <w:szCs w:val="24"/>
        </w:rPr>
        <w:t xml:space="preserve">Lietuvos viešojo saugumo ir pagalbos tarnybų skaitmeninio mobiliojo radijo ryšio tinklo (toliau – SMRRT) naujos įrangos talpinimo </w:t>
      </w:r>
      <w:r w:rsidRPr="00574046">
        <w:rPr>
          <w:rFonts w:ascii="Times New Roman" w:eastAsia="Times New Roman" w:hAnsi="Times New Roman" w:cs="Times New Roman"/>
          <w:sz w:val="24"/>
          <w:szCs w:val="24"/>
        </w:rPr>
        <w:t>paslaugas</w:t>
      </w:r>
      <w:r w:rsidRPr="00574046">
        <w:rPr>
          <w:rFonts w:ascii="Times New Roman" w:eastAsia="Times New Roman" w:hAnsi="Times New Roman" w:cs="Times New Roman"/>
          <w:b/>
          <w:sz w:val="24"/>
          <w:szCs w:val="24"/>
        </w:rPr>
        <w:t xml:space="preserve"> </w:t>
      </w:r>
      <w:r w:rsidR="00350C82" w:rsidRPr="00350C82">
        <w:rPr>
          <w:rFonts w:ascii="Times New Roman" w:eastAsia="Times New Roman" w:hAnsi="Times New Roman" w:cs="Times New Roman"/>
          <w:sz w:val="24"/>
          <w:szCs w:val="24"/>
        </w:rPr>
        <w:t>I</w:t>
      </w:r>
      <w:r w:rsidRPr="00350C82">
        <w:rPr>
          <w:rFonts w:ascii="Times New Roman" w:eastAsia="Times New Roman" w:hAnsi="Times New Roman" w:cs="Times New Roman"/>
          <w:sz w:val="24"/>
          <w:szCs w:val="24"/>
        </w:rPr>
        <w:t xml:space="preserve">  pirkimo objekto dalyje</w:t>
      </w:r>
      <w:r w:rsidRPr="00574046">
        <w:rPr>
          <w:rFonts w:ascii="Times New Roman" w:eastAsia="Times New Roman" w:hAnsi="Times New Roman" w:cs="Times New Roman"/>
          <w:i/>
          <w:sz w:val="24"/>
          <w:szCs w:val="24"/>
        </w:rPr>
        <w:t xml:space="preserve"> </w:t>
      </w:r>
      <w:r w:rsidRPr="00574046">
        <w:rPr>
          <w:rFonts w:ascii="Times New Roman" w:eastAsia="Times New Roman" w:hAnsi="Times New Roman" w:cs="Times New Roman"/>
          <w:sz w:val="24"/>
          <w:szCs w:val="24"/>
        </w:rPr>
        <w:t>(toliau – paslaugos), kurių specifikacija nurodyta Sutarties 1 priede – Techninėje specifikacijoje (toliau – Sutarties 1 priedas), o Klientas Sutartyje nustatyta tvarka sumokėti Paslaugų teikėjui už jas.</w:t>
      </w:r>
    </w:p>
    <w:p w14:paraId="6918EA6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14:paraId="7BE68D38"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p>
    <w:p w14:paraId="56C4A8EF"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2. SUTARTIES KAINA, ATSISKAITYMO TVARKA IR ĮRANGOS TALPINIMO AKTO PASIRAŠYMAS</w:t>
      </w:r>
    </w:p>
    <w:p w14:paraId="5191C1F3" w14:textId="61937019" w:rsidR="00574046" w:rsidRDefault="00574046" w:rsidP="00160FF0">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2.1. Sutarties kaina – iki </w:t>
      </w:r>
      <w:r w:rsidR="00350C82">
        <w:rPr>
          <w:rFonts w:ascii="Times New Roman" w:eastAsia="Times New Roman" w:hAnsi="Times New Roman" w:cs="Times New Roman"/>
          <w:b/>
          <w:sz w:val="24"/>
          <w:szCs w:val="24"/>
        </w:rPr>
        <w:t>24 202,44</w:t>
      </w:r>
      <w:r w:rsidRPr="00574046">
        <w:rPr>
          <w:rFonts w:ascii="Times New Roman" w:eastAsia="Times New Roman" w:hAnsi="Times New Roman" w:cs="Times New Roman"/>
          <w:b/>
          <w:i/>
          <w:sz w:val="24"/>
          <w:szCs w:val="24"/>
        </w:rPr>
        <w:t xml:space="preserve"> </w:t>
      </w:r>
      <w:r w:rsidRPr="00C51079">
        <w:rPr>
          <w:rFonts w:ascii="Times New Roman" w:eastAsia="Times New Roman" w:hAnsi="Times New Roman" w:cs="Times New Roman"/>
          <w:b/>
          <w:sz w:val="24"/>
          <w:szCs w:val="24"/>
        </w:rPr>
        <w:t xml:space="preserve">Eur </w:t>
      </w:r>
      <w:r w:rsidRPr="00C51079">
        <w:rPr>
          <w:rFonts w:ascii="Times New Roman" w:eastAsia="Times New Roman" w:hAnsi="Times New Roman" w:cs="Times New Roman"/>
          <w:sz w:val="24"/>
          <w:szCs w:val="24"/>
        </w:rPr>
        <w:t>(</w:t>
      </w:r>
      <w:r w:rsidR="00350C82" w:rsidRPr="00C51079">
        <w:rPr>
          <w:rFonts w:ascii="Times New Roman" w:eastAsia="Times New Roman" w:hAnsi="Times New Roman" w:cs="Times New Roman"/>
          <w:b/>
          <w:sz w:val="24"/>
          <w:szCs w:val="24"/>
        </w:rPr>
        <w:t>dvidešimt keturių tūkstančių dviejų šimtų dviejų eurų ir keturiasdešimt keturių centų</w:t>
      </w:r>
      <w:r w:rsidRPr="00C51079">
        <w:rPr>
          <w:rFonts w:ascii="Times New Roman" w:eastAsia="Times New Roman" w:hAnsi="Times New Roman" w:cs="Times New Roman"/>
          <w:sz w:val="24"/>
          <w:szCs w:val="24"/>
        </w:rPr>
        <w:t>),</w:t>
      </w:r>
      <w:r w:rsidRPr="00574046">
        <w:rPr>
          <w:rFonts w:ascii="Times New Roman" w:eastAsia="Times New Roman" w:hAnsi="Times New Roman" w:cs="Times New Roman"/>
          <w:sz w:val="24"/>
          <w:szCs w:val="24"/>
        </w:rPr>
        <w:t xml:space="preserve"> įskaitant pridėtinės vertės mokestį (toliau – PVM), t. y</w:t>
      </w:r>
      <w:r w:rsidRPr="00160FF0">
        <w:rPr>
          <w:rFonts w:ascii="Times New Roman" w:eastAsia="Times New Roman" w:hAnsi="Times New Roman" w:cs="Times New Roman"/>
          <w:sz w:val="24"/>
          <w:szCs w:val="24"/>
        </w:rPr>
        <w:t xml:space="preserve">. </w:t>
      </w:r>
      <w:r w:rsidR="00350C82" w:rsidRPr="00160FF0">
        <w:rPr>
          <w:rFonts w:ascii="Times New Roman" w:eastAsia="Times New Roman" w:hAnsi="Times New Roman" w:cs="Times New Roman"/>
          <w:sz w:val="24"/>
          <w:szCs w:val="24"/>
        </w:rPr>
        <w:t>15 202,44</w:t>
      </w:r>
      <w:r w:rsidRPr="00160FF0">
        <w:rPr>
          <w:rFonts w:ascii="Times New Roman" w:eastAsia="Times New Roman" w:hAnsi="Times New Roman" w:cs="Times New Roman"/>
          <w:sz w:val="24"/>
          <w:szCs w:val="24"/>
        </w:rPr>
        <w:t xml:space="preserve"> Eur </w:t>
      </w:r>
      <w:r w:rsidR="00C51079">
        <w:rPr>
          <w:rFonts w:ascii="Times New Roman" w:eastAsia="Times New Roman" w:hAnsi="Times New Roman" w:cs="Times New Roman"/>
          <w:sz w:val="24"/>
          <w:szCs w:val="24"/>
        </w:rPr>
        <w:t xml:space="preserve">(penkiolika tūkstančių du šimtai du eurai ir keturiasdešimt keturi centai) </w:t>
      </w:r>
      <w:r w:rsidRPr="00160FF0">
        <w:rPr>
          <w:rFonts w:ascii="Times New Roman" w:eastAsia="Times New Roman" w:hAnsi="Times New Roman" w:cs="Times New Roman"/>
          <w:sz w:val="24"/>
          <w:szCs w:val="24"/>
        </w:rPr>
        <w:t>su PVM skirta paslau</w:t>
      </w:r>
      <w:r w:rsidRPr="00160FF0">
        <w:rPr>
          <w:rFonts w:ascii="Times New Roman" w:eastAsia="Times New Roman" w:hAnsi="Times New Roman" w:cs="Times New Roman"/>
          <w:sz w:val="24"/>
          <w:szCs w:val="24"/>
        </w:rPr>
        <w:lastRenderedPageBreak/>
        <w:t>goms ir</w:t>
      </w:r>
      <w:r w:rsidR="00350C82" w:rsidRPr="00160FF0">
        <w:rPr>
          <w:rFonts w:ascii="Times New Roman" w:eastAsia="Times New Roman" w:hAnsi="Times New Roman" w:cs="Times New Roman"/>
          <w:sz w:val="24"/>
          <w:szCs w:val="24"/>
        </w:rPr>
        <w:t xml:space="preserve"> </w:t>
      </w:r>
      <w:r w:rsidR="007912AE">
        <w:rPr>
          <w:rFonts w:ascii="Times New Roman" w:eastAsia="Times New Roman" w:hAnsi="Times New Roman" w:cs="Times New Roman"/>
          <w:sz w:val="24"/>
          <w:szCs w:val="24"/>
        </w:rPr>
        <w:t xml:space="preserve">iki </w:t>
      </w:r>
      <w:r w:rsidR="00160FF0" w:rsidRPr="00160FF0">
        <w:rPr>
          <w:rFonts w:ascii="Times New Roman" w:eastAsia="Times New Roman" w:hAnsi="Times New Roman" w:cs="Times New Roman"/>
          <w:sz w:val="24"/>
          <w:szCs w:val="24"/>
        </w:rPr>
        <w:t>9000,00</w:t>
      </w:r>
      <w:r w:rsidRPr="00160FF0">
        <w:rPr>
          <w:rFonts w:ascii="Times New Roman" w:eastAsia="Times New Roman" w:hAnsi="Times New Roman" w:cs="Times New Roman"/>
          <w:sz w:val="24"/>
          <w:szCs w:val="24"/>
        </w:rPr>
        <w:t xml:space="preserve"> </w:t>
      </w:r>
      <w:r w:rsidR="00C51079">
        <w:rPr>
          <w:rFonts w:ascii="Times New Roman" w:eastAsia="Times New Roman" w:hAnsi="Times New Roman" w:cs="Times New Roman"/>
          <w:sz w:val="24"/>
          <w:szCs w:val="24"/>
        </w:rPr>
        <w:t xml:space="preserve">(devynių tūkstančių) </w:t>
      </w:r>
      <w:r w:rsidRPr="00160FF0">
        <w:rPr>
          <w:rFonts w:ascii="Times New Roman" w:eastAsia="Times New Roman" w:hAnsi="Times New Roman" w:cs="Times New Roman"/>
          <w:sz w:val="24"/>
          <w:szCs w:val="24"/>
        </w:rPr>
        <w:t>Eur su PVM skirta</w:t>
      </w:r>
      <w:r w:rsidRPr="00574046">
        <w:rPr>
          <w:rFonts w:ascii="Times New Roman" w:eastAsia="Times New Roman" w:hAnsi="Times New Roman" w:cs="Times New Roman"/>
          <w:sz w:val="24"/>
          <w:szCs w:val="24"/>
        </w:rPr>
        <w:t xml:space="preserve"> faktinėms išlaidoms už SMRRT įrangos faktiškai sunaudotą elektros energiją.</w:t>
      </w:r>
      <w:r w:rsidR="00160FF0">
        <w:rPr>
          <w:rFonts w:ascii="Times New Roman" w:eastAsia="Times New Roman" w:hAnsi="Times New Roman" w:cs="Times New Roman"/>
          <w:sz w:val="24"/>
          <w:szCs w:val="24"/>
        </w:rPr>
        <w:t xml:space="preserve"> </w:t>
      </w:r>
      <w:r w:rsidR="007912AE">
        <w:rPr>
          <w:rFonts w:ascii="Times New Roman" w:eastAsia="Times New Roman" w:hAnsi="Times New Roman" w:cs="Times New Roman"/>
          <w:sz w:val="24"/>
          <w:szCs w:val="24"/>
        </w:rPr>
        <w:t xml:space="preserve">Pradinė Sutarties vertė – iki 20 002,02 (dvidešimties tūkstančių dviejų eurų ir dviejų centų) Eur be PVM. </w:t>
      </w:r>
      <w:r w:rsidRPr="00160FF0">
        <w:rPr>
          <w:rFonts w:ascii="Times New Roman" w:eastAsia="Times New Roman" w:hAnsi="Times New Roman" w:cs="Times New Roman"/>
          <w:sz w:val="24"/>
          <w:szCs w:val="24"/>
        </w:rPr>
        <w:t>Detalios paslaugų kainos:</w:t>
      </w:r>
    </w:p>
    <w:tbl>
      <w:tblPr>
        <w:tblStyle w:val="Lentelstinklelis"/>
        <w:tblW w:w="0" w:type="auto"/>
        <w:tblLook w:val="04A0" w:firstRow="1" w:lastRow="0" w:firstColumn="1" w:lastColumn="0" w:noHBand="0" w:noVBand="1"/>
      </w:tblPr>
      <w:tblGrid>
        <w:gridCol w:w="1555"/>
        <w:gridCol w:w="3420"/>
        <w:gridCol w:w="1399"/>
        <w:gridCol w:w="1919"/>
        <w:gridCol w:w="1669"/>
      </w:tblGrid>
      <w:tr w:rsidR="00BE455D" w14:paraId="6312BA5B" w14:textId="77777777" w:rsidTr="00BE455D">
        <w:tc>
          <w:tcPr>
            <w:tcW w:w="1555" w:type="dxa"/>
          </w:tcPr>
          <w:p w14:paraId="597927AE" w14:textId="38E5E69D"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objekto dalies numeris</w:t>
            </w:r>
          </w:p>
        </w:tc>
        <w:tc>
          <w:tcPr>
            <w:tcW w:w="3420" w:type="dxa"/>
          </w:tcPr>
          <w:p w14:paraId="5FCA5B0C" w14:textId="5761AEBB" w:rsidR="00BE455D" w:rsidRPr="00160FF0"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60FF0">
              <w:rPr>
                <w:rFonts w:ascii="Times New Roman" w:eastAsia="Times New Roman" w:hAnsi="Times New Roman" w:cs="Times New Roman"/>
                <w:sz w:val="24"/>
                <w:szCs w:val="24"/>
              </w:rPr>
              <w:t>MRRT įrangos</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talpinimo vietos adresas</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su koordinatėmis ir</w:t>
            </w:r>
          </w:p>
          <w:p w14:paraId="7113B80B"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sidRPr="00160FF0">
              <w:rPr>
                <w:rFonts w:ascii="Times New Roman" w:eastAsia="Times New Roman" w:hAnsi="Times New Roman" w:cs="Times New Roman"/>
                <w:sz w:val="24"/>
                <w:szCs w:val="24"/>
              </w:rPr>
              <w:t>talpinimo aukščio</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(nuo ... iki) ribos (m)</w:t>
            </w:r>
            <w:r>
              <w:rPr>
                <w:rFonts w:ascii="Times New Roman" w:eastAsia="Times New Roman" w:hAnsi="Times New Roman" w:cs="Times New Roman"/>
                <w:sz w:val="24"/>
                <w:szCs w:val="24"/>
              </w:rPr>
              <w:t xml:space="preserve"> </w:t>
            </w:r>
            <w:r w:rsidRPr="00160FF0">
              <w:rPr>
                <w:rFonts w:ascii="Times New Roman" w:eastAsia="Times New Roman" w:hAnsi="Times New Roman" w:cs="Times New Roman"/>
                <w:sz w:val="24"/>
                <w:szCs w:val="24"/>
              </w:rPr>
              <w:t>nurodytai kainai</w:t>
            </w:r>
          </w:p>
        </w:tc>
        <w:tc>
          <w:tcPr>
            <w:tcW w:w="1399" w:type="dxa"/>
          </w:tcPr>
          <w:p w14:paraId="1C88724A"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Įrangos talpinimo įkainis, 1 mėn., Eur be PVM</w:t>
            </w:r>
          </w:p>
        </w:tc>
        <w:tc>
          <w:tcPr>
            <w:tcW w:w="1919" w:type="dxa"/>
          </w:tcPr>
          <w:p w14:paraId="399530C3"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Maksimali įrangos talpinimo trukmė, mėn.</w:t>
            </w:r>
          </w:p>
        </w:tc>
        <w:tc>
          <w:tcPr>
            <w:tcW w:w="1669" w:type="dxa"/>
          </w:tcPr>
          <w:p w14:paraId="2B7C854E"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Maksimali įrangos talpinimo kaina, Eur be PVM</w:t>
            </w:r>
          </w:p>
        </w:tc>
      </w:tr>
      <w:tr w:rsidR="00BE455D" w14:paraId="756570A4" w14:textId="77777777" w:rsidTr="00BE455D">
        <w:tc>
          <w:tcPr>
            <w:tcW w:w="1555" w:type="dxa"/>
            <w:tcBorders>
              <w:bottom w:val="single" w:sz="4" w:space="0" w:color="auto"/>
            </w:tcBorders>
          </w:tcPr>
          <w:p w14:paraId="0B70AF35" w14:textId="67F51A5D" w:rsidR="00BE455D" w:rsidRDefault="00BE455D" w:rsidP="007F50BB">
            <w:pPr>
              <w:tabs>
                <w:tab w:val="left" w:pos="1134"/>
                <w:tab w:val="left" w:pos="9630"/>
                <w:tab w:val="left" w:pos="9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3420" w:type="dxa"/>
            <w:tcBorders>
              <w:bottom w:val="single" w:sz="4" w:space="0" w:color="auto"/>
            </w:tcBorders>
          </w:tcPr>
          <w:p w14:paraId="608417AA" w14:textId="17F41FB2"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60FF0">
              <w:rPr>
                <w:rFonts w:ascii="Times New Roman" w:eastAsia="Times New Roman" w:hAnsi="Times New Roman" w:cs="Times New Roman"/>
                <w:sz w:val="24"/>
                <w:szCs w:val="24"/>
              </w:rPr>
              <w:t>augai, Alytaus r. sav., koordinatės: 54.358711, 24.311214 (WGS) ir talpinimo aukštis (nuo 25 m iki 78 m)</w:t>
            </w:r>
          </w:p>
        </w:tc>
        <w:tc>
          <w:tcPr>
            <w:tcW w:w="1399" w:type="dxa"/>
            <w:tcBorders>
              <w:bottom w:val="single" w:sz="4" w:space="0" w:color="auto"/>
            </w:tcBorders>
          </w:tcPr>
          <w:p w14:paraId="468CB018"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349,00</w:t>
            </w:r>
          </w:p>
        </w:tc>
        <w:tc>
          <w:tcPr>
            <w:tcW w:w="1919" w:type="dxa"/>
            <w:tcBorders>
              <w:bottom w:val="single" w:sz="4" w:space="0" w:color="auto"/>
            </w:tcBorders>
          </w:tcPr>
          <w:p w14:paraId="1E4C72AB"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69" w:type="dxa"/>
          </w:tcPr>
          <w:p w14:paraId="75D7DDD0"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12 564,00</w:t>
            </w:r>
          </w:p>
        </w:tc>
      </w:tr>
      <w:tr w:rsidR="00BE455D" w14:paraId="59E76FAE" w14:textId="77777777" w:rsidTr="00BE455D">
        <w:tc>
          <w:tcPr>
            <w:tcW w:w="1555" w:type="dxa"/>
            <w:tcBorders>
              <w:bottom w:val="single" w:sz="4" w:space="0" w:color="auto"/>
              <w:right w:val="nil"/>
            </w:tcBorders>
          </w:tcPr>
          <w:p w14:paraId="3FDAD089"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3420" w:type="dxa"/>
            <w:tcBorders>
              <w:bottom w:val="single" w:sz="4" w:space="0" w:color="auto"/>
              <w:right w:val="nil"/>
            </w:tcBorders>
          </w:tcPr>
          <w:p w14:paraId="71A4ABAC" w14:textId="7CFE38ED"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399" w:type="dxa"/>
            <w:tcBorders>
              <w:left w:val="nil"/>
              <w:bottom w:val="single" w:sz="4" w:space="0" w:color="auto"/>
              <w:right w:val="nil"/>
            </w:tcBorders>
          </w:tcPr>
          <w:p w14:paraId="555ADEF1"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919" w:type="dxa"/>
            <w:tcBorders>
              <w:left w:val="nil"/>
              <w:bottom w:val="single" w:sz="4" w:space="0" w:color="auto"/>
            </w:tcBorders>
          </w:tcPr>
          <w:p w14:paraId="1A27AE54" w14:textId="5FD59B00"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 21 </w:t>
            </w:r>
            <w:r w:rsidRPr="007C1947">
              <w:rPr>
                <w:rFonts w:ascii="Times New Roman" w:eastAsia="Times New Roman" w:hAnsi="Times New Roman" w:cs="Times New Roman"/>
                <w:sz w:val="24"/>
                <w:szCs w:val="24"/>
              </w:rPr>
              <w:t>%, Eur</w:t>
            </w:r>
          </w:p>
        </w:tc>
        <w:tc>
          <w:tcPr>
            <w:tcW w:w="1669" w:type="dxa"/>
          </w:tcPr>
          <w:p w14:paraId="7F5779C5" w14:textId="1EDEB2C6"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2 638,44</w:t>
            </w:r>
          </w:p>
        </w:tc>
      </w:tr>
      <w:tr w:rsidR="00BE455D" w14:paraId="3939729A" w14:textId="77777777" w:rsidTr="00BE455D">
        <w:tc>
          <w:tcPr>
            <w:tcW w:w="1555" w:type="dxa"/>
            <w:tcBorders>
              <w:right w:val="nil"/>
            </w:tcBorders>
          </w:tcPr>
          <w:p w14:paraId="4A9A2D3D"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3420" w:type="dxa"/>
            <w:tcBorders>
              <w:right w:val="nil"/>
            </w:tcBorders>
          </w:tcPr>
          <w:p w14:paraId="1EB43C75" w14:textId="487EFC19"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399" w:type="dxa"/>
            <w:tcBorders>
              <w:left w:val="nil"/>
              <w:right w:val="nil"/>
            </w:tcBorders>
          </w:tcPr>
          <w:p w14:paraId="03800A9B" w14:textId="77777777"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p>
        </w:tc>
        <w:tc>
          <w:tcPr>
            <w:tcW w:w="1919" w:type="dxa"/>
            <w:tcBorders>
              <w:left w:val="nil"/>
            </w:tcBorders>
          </w:tcPr>
          <w:p w14:paraId="62239554" w14:textId="5967B9C6"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viso su PVM, Eur</w:t>
            </w:r>
          </w:p>
        </w:tc>
        <w:tc>
          <w:tcPr>
            <w:tcW w:w="1669" w:type="dxa"/>
          </w:tcPr>
          <w:p w14:paraId="0A249A20" w14:textId="640B40D4" w:rsidR="00BE455D" w:rsidRDefault="00BE455D" w:rsidP="00160FF0">
            <w:pPr>
              <w:tabs>
                <w:tab w:val="left" w:pos="1134"/>
                <w:tab w:val="left" w:pos="9630"/>
                <w:tab w:val="left" w:pos="9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15 202,44</w:t>
            </w:r>
          </w:p>
        </w:tc>
      </w:tr>
    </w:tbl>
    <w:p w14:paraId="4F9F3BFD" w14:textId="77777777" w:rsidR="00160FF0" w:rsidRPr="00160FF0" w:rsidRDefault="00160FF0" w:rsidP="00160FF0">
      <w:pPr>
        <w:tabs>
          <w:tab w:val="left" w:pos="1134"/>
          <w:tab w:val="left" w:pos="9630"/>
          <w:tab w:val="left" w:pos="9720"/>
        </w:tabs>
        <w:spacing w:after="0" w:line="360" w:lineRule="auto"/>
        <w:jc w:val="both"/>
        <w:rPr>
          <w:rFonts w:ascii="Times New Roman" w:eastAsia="Times New Roman" w:hAnsi="Times New Roman" w:cs="Times New Roman"/>
          <w:sz w:val="24"/>
          <w:szCs w:val="24"/>
        </w:rPr>
      </w:pPr>
    </w:p>
    <w:p w14:paraId="2ACD2EDB"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2.2. Į Sutarties kainą</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paslaugų kainą įskaitomi visi mokesčiai ir rinkliavos, bei kitos išlaidos, susijusios su tinkamu Sutarties vykdymu (įskaitant ir PVM sąskaitų faktūrų / sąskaitų faktūrų teikimo elektroniniu būdu išlaidas).</w:t>
      </w:r>
    </w:p>
    <w:p w14:paraId="1C8B4826"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2.3. Sutarties kaina/paslaugų kaina  negali būti keičiama/os per visą Sutarties galiojimo laiką, išskyrus Sutartyje numatytus atvejus.</w:t>
      </w:r>
    </w:p>
    <w:p w14:paraId="265BA35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2494EEC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w:t>
      </w:r>
      <w:r w:rsidRPr="00574046">
        <w:rPr>
          <w:rFonts w:ascii="Times New Roman" w:eastAsia="Times New Roman" w:hAnsi="Times New Roman" w:cs="Times New Roman"/>
          <w:sz w:val="24"/>
          <w:szCs w:val="24"/>
        </w:rPr>
        <w:lastRenderedPageBreak/>
        <w:t xml:space="preserve">likos viešųjų pirkimų įstatymo 22 straipsnio 3 dalyje. Paslaugų teikėjui nepateikus PVM sąskaitos faktūros / sąskaitos faktūros elektroniniu būdu, Klientas turi teisę nevykdyti mokėjimo. </w:t>
      </w:r>
    </w:p>
    <w:p w14:paraId="009A3E44"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2.6. Sutarties kaina</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 xml:space="preserve">įkainiai jos galiojimo laikotarpiu perskaičiuojami (didinama ar mažinama) pasikeitus (padidėjus ar sumažėjus) PVM, kuris turėjo tiesioginės įtakos sutarties kainai/įkainiams. Raštiškai susitarus </w:t>
      </w:r>
      <w:r w:rsidR="00160FF0">
        <w:rPr>
          <w:rFonts w:ascii="Times New Roman" w:eastAsia="Times New Roman" w:hAnsi="Times New Roman" w:cs="Times New Roman"/>
          <w:sz w:val="24"/>
          <w:szCs w:val="24"/>
        </w:rPr>
        <w:t>Paslaugų teikėjui ir Klientui</w:t>
      </w:r>
      <w:r w:rsidRPr="00574046">
        <w:rPr>
          <w:rFonts w:ascii="Times New Roman" w:eastAsia="Times New Roman" w:hAnsi="Times New Roman" w:cs="Times New Roman"/>
          <w:sz w:val="24"/>
          <w:szCs w:val="24"/>
        </w:rPr>
        <w:t xml:space="preserve"> ne vėliau kaip iki paskutinio pagal pirkimo sutartį mokėjimo laikotarpio (kalendorinio mėnesio) dienos, perskaičiuojama tik ta sutarties kainos dalis, kuriai turėjo įtakos pasikeitęs PVM ir tik pasikeitusio mokesčio dydžiu. Sutarties kainos/įkainių perskaičiavimą dėl pasikeitusio (padidėjusio ar sumažėjusio) PVM inicijuoja </w:t>
      </w:r>
      <w:r w:rsidR="00160FF0">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kreipdamasis į </w:t>
      </w:r>
      <w:r w:rsidR="00160FF0">
        <w:rPr>
          <w:rFonts w:ascii="Times New Roman" w:eastAsia="Times New Roman" w:hAnsi="Times New Roman" w:cs="Times New Roman"/>
          <w:sz w:val="24"/>
          <w:szCs w:val="24"/>
        </w:rPr>
        <w:t>Klientą</w:t>
      </w:r>
      <w:r w:rsidRPr="00574046">
        <w:rPr>
          <w:rFonts w:ascii="Times New Roman" w:eastAsia="Times New Roman" w:hAnsi="Times New Roman" w:cs="Times New Roman"/>
          <w:sz w:val="24"/>
          <w:szCs w:val="24"/>
        </w:rPr>
        <w:t xml:space="preserve"> raštu, pateikdamas konkrečius skaičiavimus dėl pasikeitusio mokesčio įtakos sutarties kainai. Sutarties kainos perskaičiavimas dėl kitų mokesčių pasikeitimo nebus atliekamas. Sutarties kainos</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įkainio perskaičiavimas įforminamas Sutarties šalių pasirašomu susitarimu, kuriame užfiksuojama perskaičiuota Sutarties kaina</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įkainis bei šio perskaičiavimo įsigaliojimo sąlygos.</w:t>
      </w:r>
    </w:p>
    <w:p w14:paraId="3853599F"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2.7. Sutartyje numatyti paslaugų teikimo įkainiai ir sutarties kaina gali būti perskaičiuojami, jeigu Valstybės duomenų agentūros (www.stat.gov.lt) </w:t>
      </w:r>
      <w:r w:rsidRPr="00574046">
        <w:rPr>
          <w:rFonts w:ascii="Times New Roman" w:eastAsia="Times New Roman" w:hAnsi="Times New Roman" w:cs="Times New Roman"/>
          <w:sz w:val="24"/>
          <w:szCs w:val="24"/>
        </w:rPr>
        <w:lastRenderedPageBreak/>
        <w:t xml:space="preserve">kas ketvirtį skelbiamo Ūkio subjektams suteiktų paslaugų kainų indekso H521 Sandėliavimas ir saugojimas pokytis (k), apskaičiuotas kaip nustatyta </w:t>
      </w:r>
      <w:r w:rsidR="00160FF0">
        <w:rPr>
          <w:rFonts w:ascii="Times New Roman" w:eastAsia="Times New Roman" w:hAnsi="Times New Roman" w:cs="Times New Roman"/>
          <w:sz w:val="24"/>
          <w:szCs w:val="24"/>
        </w:rPr>
        <w:t xml:space="preserve">Sutarties </w:t>
      </w:r>
      <w:r w:rsidRPr="00574046">
        <w:rPr>
          <w:rFonts w:ascii="Times New Roman" w:eastAsia="Times New Roman" w:hAnsi="Times New Roman" w:cs="Times New Roman"/>
          <w:sz w:val="24"/>
          <w:szCs w:val="24"/>
        </w:rPr>
        <w:t>2.10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Sutarties kainos</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įkainio perskaičiavimas įforminamas Sutarties šalių pasirašomu susitarimu, kuriame užfiksuojama perskaičiuota Sutarties kaina</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w:t>
      </w:r>
      <w:r w:rsidR="00160FF0">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įkainis bei šio perskaičiavimo įsigaliojimo sąlygos.</w:t>
      </w:r>
    </w:p>
    <w:p w14:paraId="70A1F4F6"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2.8. Šalys privalo Susitarime nurodyti indekso reikšmę laikotarpio pradžioje ir jos nustatymo datą, indekso reikšmę laikotarpio pabaigoje ir jos nustatymo datą, kainų pokytį (k), perskaičiuotus įkainius, perskaičiuotą pradinės sutarties vertę.</w:t>
      </w:r>
    </w:p>
    <w:p w14:paraId="103F829F"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2.9. Perskaičiuotieji įkainiai taikomi talpinimo paslaugoms, teikiamoms po to, kai Šalys sudaro susitarimą dėl įkainių perskaičiavimo.</w:t>
      </w:r>
    </w:p>
    <w:p w14:paraId="6F82CDF9"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2.10. Nauji įkainiai apskaičiuojami pagal formulę:</w:t>
      </w:r>
    </w:p>
    <w:p w14:paraId="0824BCDA"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a1=a+(k/100×a), kur</w:t>
      </w:r>
    </w:p>
    <w:p w14:paraId="046DA02F"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a – įkainis (Eur be PVM)) (jei jis jau buvo perskaičiuotas, tai po paskutinio perskaičiavimo).</w:t>
      </w:r>
    </w:p>
    <w:p w14:paraId="7CA6EC42"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a1 – perskaičiuotas (pakeistas) įkainis (Eur be PVM)</w:t>
      </w:r>
    </w:p>
    <w:p w14:paraId="2AC2A13B"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k – Pagal Ūkio subjektams suteiktų paslaugų kainų indeksą H521 Sandėliavimas ir saugojimas apskaičiuotas kainų pokytis (padidėjimas arba sumažėjimas) (%). „k“ reikšmė skaičiuojama pagal formulę: </w:t>
      </w:r>
    </w:p>
    <w:p w14:paraId="07B014A7"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k =</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_naujausias  /</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_pradžia × 100-100, (proc.), kur</w:t>
      </w:r>
    </w:p>
    <w:p w14:paraId="0914F156"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_naujausias – kreipimosi dėl kainos perskaičiavimo išsiuntimo kitai šaliai datą naujausias paskelbtas Ūkio subjektams suteiktų paslaugų kainų H521 Sandėliavimas ir saugojimas indeksas.</w:t>
      </w:r>
    </w:p>
    <w:p w14:paraId="037B193B"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Ind</w:t>
      </w:r>
      <w:r w:rsidRPr="00574046">
        <w:rPr>
          <w:rFonts w:ascii="Cambria Math" w:eastAsia="Cambria Math" w:hAnsi="Cambria Math" w:cs="Cambria Math"/>
          <w:sz w:val="24"/>
          <w:szCs w:val="24"/>
        </w:rPr>
        <w:t>〗</w:t>
      </w:r>
      <w:r w:rsidRPr="00574046">
        <w:rPr>
          <w:rFonts w:ascii="Times New Roman" w:eastAsia="Times New Roman" w:hAnsi="Times New Roman" w:cs="Times New Roman"/>
          <w:sz w:val="24"/>
          <w:szCs w:val="24"/>
        </w:rPr>
        <w:t>_pradžia – laikotarpio pradžios datos (mėnesio) Ūkio subjektams suteiktų paslaugų kainų H521 Sandėliavimas ir saugojimas pokytis vartojimo prekių ir paslaugų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83ADA0"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 xml:space="preserve">Skaičiavimams indeksų reikšmės imamos keturių skaitmenų po kablelio tikslumu. Apskaičiuotas pokytis (k) tolimesniems skaičiavimams naudojamas suapvalinus iki vieno (V pokyčius skelbia apvalindamas iki vieno skaitmens po kablelio) skaitmens po kablelio, o apskaičiuotas įkainis „a“ suapvalinamas iki dviejų skaitmenų po kablelio. </w:t>
      </w:r>
    </w:p>
    <w:p w14:paraId="6AA887A6" w14:textId="77777777" w:rsidR="00574046" w:rsidRPr="00574046" w:rsidRDefault="00574046" w:rsidP="00574046">
      <w:pPr>
        <w:tabs>
          <w:tab w:val="left" w:pos="567"/>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2.11. Vėlesnis kainų arba įkainių perskaičiavimas negali apimti laikotarpio, už kurį jau buvo atliktas perskaičiavimas.</w:t>
      </w:r>
    </w:p>
    <w:p w14:paraId="5E68D1CE"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2.12. Pirmosios peržiūros terminas netaikomas ir peržiūros dažnumas nėra ribojamas</w:t>
      </w:r>
    </w:p>
    <w:p w14:paraId="7645B841"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2.13. Atsiskaitant už ataskaitinį laikotarpį suteiktas paslaugas yra taikoma Sutarties vykdymo išlaidų atlyginimo kainodara, t. y. suteiktų paslaugų kaina yra sudaryta iš dviejų dalių:</w:t>
      </w:r>
    </w:p>
    <w:p w14:paraId="6BBA8F7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2.13.1.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w:t>
      </w:r>
      <w:r w:rsidRPr="00574046">
        <w:rPr>
          <w:rFonts w:ascii="Times New Roman" w:eastAsia="Times New Roman" w:hAnsi="Times New Roman" w:cs="Times New Roman"/>
          <w:sz w:val="24"/>
          <w:szCs w:val="24"/>
        </w:rPr>
        <w:lastRenderedPageBreak/>
        <w:t>tarties 1 priede numatytas paslaugas, visus jam priklausančius mokėti mokesčius ir kitas išlaidas, kurios negali būti priskiriamos faktiškai patiriamų išlaidų daliai);</w:t>
      </w:r>
    </w:p>
    <w:p w14:paraId="6F1DEFBD"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2.13.2. 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574046" w:rsidRPr="00574046" w14:paraId="693059E9" w14:textId="77777777" w:rsidTr="005446C6">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A831214"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159832D"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220A1D22"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90C5546"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Maksimalios elektros energijos sąnaudos su PVM, Eur</w:t>
            </w:r>
          </w:p>
        </w:tc>
      </w:tr>
      <w:tr w:rsidR="00574046" w:rsidRPr="00574046" w14:paraId="4420E5CF" w14:textId="77777777" w:rsidTr="005446C6">
        <w:trPr>
          <w:trHeight w:val="371"/>
          <w:jc w:val="center"/>
        </w:trPr>
        <w:tc>
          <w:tcPr>
            <w:tcW w:w="1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F626AB"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1</w:t>
            </w:r>
          </w:p>
        </w:tc>
        <w:tc>
          <w:tcPr>
            <w:tcW w:w="2532" w:type="dxa"/>
            <w:tcBorders>
              <w:top w:val="nil"/>
              <w:left w:val="single" w:sz="4" w:space="0" w:color="auto"/>
              <w:bottom w:val="single" w:sz="4" w:space="0" w:color="auto"/>
              <w:right w:val="single" w:sz="4" w:space="0" w:color="auto"/>
            </w:tcBorders>
            <w:shd w:val="clear" w:color="auto" w:fill="auto"/>
            <w:vAlign w:val="center"/>
            <w:hideMark/>
          </w:tcPr>
          <w:p w14:paraId="443664F5"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36</w:t>
            </w:r>
          </w:p>
        </w:tc>
        <w:tc>
          <w:tcPr>
            <w:tcW w:w="2532" w:type="dxa"/>
            <w:tcBorders>
              <w:top w:val="nil"/>
              <w:left w:val="nil"/>
              <w:bottom w:val="single" w:sz="4" w:space="0" w:color="auto"/>
              <w:right w:val="single" w:sz="4" w:space="0" w:color="auto"/>
            </w:tcBorders>
            <w:vAlign w:val="center"/>
          </w:tcPr>
          <w:p w14:paraId="75CBE823"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7 438,02</w:t>
            </w:r>
          </w:p>
        </w:tc>
        <w:tc>
          <w:tcPr>
            <w:tcW w:w="2533" w:type="dxa"/>
            <w:tcBorders>
              <w:top w:val="nil"/>
              <w:left w:val="single" w:sz="4" w:space="0" w:color="auto"/>
              <w:bottom w:val="single" w:sz="4" w:space="0" w:color="auto"/>
              <w:right w:val="single" w:sz="8" w:space="0" w:color="auto"/>
            </w:tcBorders>
            <w:shd w:val="clear" w:color="auto" w:fill="auto"/>
            <w:vAlign w:val="center"/>
            <w:hideMark/>
          </w:tcPr>
          <w:p w14:paraId="2A957E74" w14:textId="77777777" w:rsidR="00574046" w:rsidRPr="00574046" w:rsidRDefault="00574046" w:rsidP="00574046">
            <w:pPr>
              <w:spacing w:after="0" w:line="360" w:lineRule="auto"/>
              <w:jc w:val="center"/>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9 000,00</w:t>
            </w:r>
          </w:p>
        </w:tc>
      </w:tr>
    </w:tbl>
    <w:p w14:paraId="3D1CFC7C" w14:textId="77777777" w:rsidR="00574046" w:rsidRPr="00574046" w:rsidRDefault="00574046" w:rsidP="00574046">
      <w:pPr>
        <w:tabs>
          <w:tab w:val="left" w:pos="1134"/>
          <w:tab w:val="left" w:pos="9630"/>
          <w:tab w:val="left" w:pos="9720"/>
        </w:tabs>
        <w:spacing w:after="0" w:line="360" w:lineRule="auto"/>
        <w:jc w:val="both"/>
        <w:rPr>
          <w:rFonts w:ascii="Times New Roman" w:eastAsia="Times New Roman" w:hAnsi="Times New Roman" w:cs="Times New Roman"/>
          <w:sz w:val="24"/>
          <w:szCs w:val="24"/>
        </w:rPr>
      </w:pPr>
    </w:p>
    <w:p w14:paraId="1C0EE31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02299144" w14:textId="77777777" w:rsid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i/>
          <w:sz w:val="24"/>
          <w:szCs w:val="24"/>
        </w:rPr>
      </w:pPr>
      <w:r w:rsidRPr="00574046">
        <w:rPr>
          <w:rFonts w:ascii="Times New Roman" w:eastAsia="Times New Roman" w:hAnsi="Times New Roman" w:cs="Times New Roman"/>
          <w:sz w:val="24"/>
          <w:szCs w:val="24"/>
        </w:rPr>
        <w:lastRenderedPageBreak/>
        <w:t>2.14. SMRRT įrangos talpinimo aktas pasirašomas per 5 (penkias) dienas nuo Sutarties įsigaliojimo dienos.</w:t>
      </w:r>
    </w:p>
    <w:p w14:paraId="0FB696E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p>
    <w:p w14:paraId="6AC6D98E"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3. ŠALIŲ ĮSIPAREIGOJIMAI</w:t>
      </w:r>
    </w:p>
    <w:p w14:paraId="699506A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 Paslaugų teikėjas įsipareigoja:</w:t>
      </w:r>
    </w:p>
    <w:p w14:paraId="152E4935" w14:textId="77777777" w:rsidR="00574046" w:rsidRPr="00574046" w:rsidRDefault="00574046" w:rsidP="00574046">
      <w:pPr>
        <w:tabs>
          <w:tab w:val="left" w:pos="1044"/>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3.1.1.</w:t>
      </w:r>
      <w:r w:rsidRPr="00574046">
        <w:rPr>
          <w:rFonts w:ascii="Times New Roman" w:eastAsia="Times New Roman" w:hAnsi="Times New Roman" w:cs="Times New Roman"/>
          <w:i/>
          <w:sz w:val="24"/>
          <w:szCs w:val="24"/>
        </w:rPr>
        <w:t xml:space="preserve"> </w:t>
      </w:r>
      <w:r w:rsidRPr="00574046">
        <w:rPr>
          <w:rFonts w:ascii="Times New Roman" w:eastAsia="Times New Roman" w:hAnsi="Times New Roman" w:cs="Times New Roman"/>
          <w:sz w:val="24"/>
          <w:szCs w:val="24"/>
        </w:rPr>
        <w:t xml:space="preserve">Sutartyje ir Sutarties 1 priede nustatyta tvarka ir sąlygomis teikti SMRRT įrangos talpinimo paslaugas </w:t>
      </w:r>
      <w:r w:rsidR="00C343AD">
        <w:rPr>
          <w:rFonts w:ascii="Times New Roman" w:eastAsia="Times New Roman" w:hAnsi="Times New Roman" w:cs="Times New Roman"/>
          <w:sz w:val="24"/>
          <w:szCs w:val="24"/>
        </w:rPr>
        <w:t>(</w:t>
      </w:r>
      <w:r w:rsidR="00F0323D">
        <w:rPr>
          <w:rFonts w:ascii="Times New Roman" w:eastAsia="Times New Roman" w:hAnsi="Times New Roman" w:cs="Times New Roman"/>
          <w:sz w:val="24"/>
          <w:szCs w:val="24"/>
        </w:rPr>
        <w:t xml:space="preserve">I </w:t>
      </w:r>
      <w:r w:rsidRPr="00574046">
        <w:rPr>
          <w:rFonts w:ascii="Times New Roman" w:eastAsia="Times New Roman" w:hAnsi="Times New Roman" w:cs="Times New Roman"/>
          <w:sz w:val="24"/>
          <w:szCs w:val="24"/>
        </w:rPr>
        <w:t xml:space="preserve">pirkimo objekto </w:t>
      </w:r>
      <w:r w:rsidR="00C343AD">
        <w:rPr>
          <w:rFonts w:ascii="Times New Roman" w:eastAsia="Times New Roman" w:hAnsi="Times New Roman" w:cs="Times New Roman"/>
          <w:sz w:val="24"/>
          <w:szCs w:val="24"/>
        </w:rPr>
        <w:t>dalis)</w:t>
      </w:r>
      <w:r w:rsidRPr="00574046">
        <w:rPr>
          <w:rFonts w:ascii="Times New Roman" w:eastAsia="Times New Roman" w:hAnsi="Times New Roman" w:cs="Times New Roman"/>
          <w:sz w:val="24"/>
          <w:szCs w:val="24"/>
        </w:rPr>
        <w:t xml:space="preserve"> </w:t>
      </w:r>
      <w:r w:rsidRPr="00574046">
        <w:rPr>
          <w:rFonts w:ascii="Times New Roman" w:eastAsia="Calibri" w:hAnsi="Times New Roman" w:cs="Times New Roman"/>
          <w:sz w:val="24"/>
          <w:szCs w:val="24"/>
        </w:rPr>
        <w:t>36 (trisdešimt šešis) mėnesius nuo talpinimo akto pasirašymo dienos</w:t>
      </w:r>
      <w:r w:rsidRPr="00574046">
        <w:rPr>
          <w:rFonts w:ascii="Times New Roman" w:eastAsia="Times New Roman" w:hAnsi="Times New Roman" w:cs="Times New Roman"/>
          <w:i/>
          <w:sz w:val="24"/>
          <w:szCs w:val="24"/>
        </w:rPr>
        <w:t>.</w:t>
      </w:r>
    </w:p>
    <w:p w14:paraId="2BBB43BB" w14:textId="77777777" w:rsidR="00574046" w:rsidRPr="00574046" w:rsidRDefault="00574046" w:rsidP="00574046">
      <w:pPr>
        <w:tabs>
          <w:tab w:val="left" w:pos="1044"/>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3.1.2. pasirašyti įrangos talpinimo aktą Sutartyje nustatyta tvarka; </w:t>
      </w:r>
    </w:p>
    <w:p w14:paraId="4A222FBB"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3.1.3. teikti Klientui PVM sąskaitas faktūras Sutartyje nustatyta tvarka; </w:t>
      </w:r>
    </w:p>
    <w:p w14:paraId="1C8DE7C3"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3.1.4. laikytis </w:t>
      </w:r>
      <w:r w:rsidR="00C343AD">
        <w:rPr>
          <w:rFonts w:ascii="Times New Roman" w:eastAsia="Times New Roman" w:hAnsi="Times New Roman" w:cs="Times New Roman"/>
          <w:sz w:val="24"/>
          <w:szCs w:val="24"/>
        </w:rPr>
        <w:t>Lietuvos Respublikos c</w:t>
      </w:r>
      <w:r w:rsidRPr="00574046">
        <w:rPr>
          <w:rFonts w:ascii="Times New Roman" w:eastAsia="Times New Roman" w:hAnsi="Times New Roman" w:cs="Times New Roman"/>
          <w:sz w:val="24"/>
          <w:szCs w:val="24"/>
        </w:rPr>
        <w:t xml:space="preserve">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574046">
        <w:rPr>
          <w:rFonts w:ascii="Times New Roman" w:eastAsia="Calibri" w:hAnsi="Times New Roman" w:cs="Times New Roman"/>
          <w:sz w:val="24"/>
          <w:szCs w:val="24"/>
        </w:rPr>
        <w:t xml:space="preserve">specialistai, </w:t>
      </w:r>
      <w:r w:rsidRPr="00574046">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0B00DA9E"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3.1.5. ne vėliau kaip per 3 (tris) darbo dienas nuo Sutarties įsigaliojimo dienos paskirti kompetentingą asmenį, kuris būtų atsakingas už ryšių su Kliento paskirtu atstovu palaikymą, ir apie jį raštu informuoti Klientą;</w:t>
      </w:r>
    </w:p>
    <w:p w14:paraId="3ACF8A68"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3.1.6. nedelsdamas raštu informuoti Klientą apie pasikeitusius savo rekvizitus, teisinį statusą, paskirtą atstovą; </w:t>
      </w:r>
    </w:p>
    <w:p w14:paraId="46FD9BA9"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0A49811C"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3.1.8. per 5 (penkias) darbo dienas nuo Sutarties įsigaliojimo dienos pateikti Klientui patekimo į SMRRT įrangos talpinimo paslaugų teikimo vietos tvarką.</w:t>
      </w:r>
    </w:p>
    <w:p w14:paraId="40EAB310"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 Klientas įsipareigoja:</w:t>
      </w:r>
    </w:p>
    <w:p w14:paraId="06E446E1"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3.2.1. patalpinti SMRRT įrangą ir pasirašyti įrangos talpinimo aktą Sutartyje nustatyta tvarka;</w:t>
      </w:r>
    </w:p>
    <w:p w14:paraId="7E7FE5F3"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3.2.2. sumokėti Paslaugų teikėjui už tinkamai ir faktiškai suteiktas paslaugas Sutartyje numatyta tvarka ir sąlygomis;</w:t>
      </w:r>
    </w:p>
    <w:p w14:paraId="0BA58EAC"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3.2.3. teikti Paslaugų teikėjui Sutarčiai vykdyti pagrįstai reikalingą turimą informaciją;</w:t>
      </w:r>
    </w:p>
    <w:p w14:paraId="695F0578"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7D61B424"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3.2.5. nedelsdamas raštu pranešti Paslaugų teikėjui apie savo pasikeitusius rekvizitus, teisinį statusą, paskirtą atstovą.</w:t>
      </w:r>
    </w:p>
    <w:p w14:paraId="2848CA55"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574046">
        <w:rPr>
          <w:rFonts w:ascii="Times New Roman" w:eastAsia="Calibri" w:hAnsi="Times New Roman" w:cs="Times New Roman"/>
          <w:sz w:val="24"/>
          <w:szCs w:val="24"/>
        </w:rPr>
        <w:t xml:space="preserve">ar skiria papildomą </w:t>
      </w:r>
      <w:r w:rsidRPr="00574046">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0B86DF19"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3.4. Jeigu Paslaugų teikėjo kvalifikacija dėl teisės verstis atitinkama veikla nebuvo tikrinama arba tikrinama ne visa apimtimi, Paslaugų teikėjas Klientui įsipareigoja, kad Sutartį vykdys tik tokią teisę turintys asmenys.</w:t>
      </w:r>
    </w:p>
    <w:p w14:paraId="502968BF"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
          <w:sz w:val="24"/>
          <w:szCs w:val="24"/>
        </w:rPr>
      </w:pPr>
      <w:r w:rsidRPr="00574046">
        <w:rPr>
          <w:rFonts w:ascii="Times New Roman" w:eastAsia="Times New Roman" w:hAnsi="Times New Roman" w:cs="Times New Roman"/>
          <w:sz w:val="24"/>
          <w:szCs w:val="24"/>
        </w:rPr>
        <w:lastRenderedPageBreak/>
        <w:t>3.5. Kiti Šalių įsipareigojimai nurodyti Sutarties prieduose.</w:t>
      </w:r>
    </w:p>
    <w:p w14:paraId="5FA436BC" w14:textId="77777777" w:rsidR="00574046" w:rsidRPr="00574046" w:rsidRDefault="00574046" w:rsidP="00574046">
      <w:pPr>
        <w:tabs>
          <w:tab w:val="left" w:pos="9630"/>
        </w:tabs>
        <w:spacing w:after="0" w:line="360" w:lineRule="auto"/>
        <w:contextualSpacing/>
        <w:jc w:val="center"/>
        <w:rPr>
          <w:rFonts w:ascii="Times New Roman" w:eastAsia="Times New Roman" w:hAnsi="Times New Roman" w:cs="Times New Roman"/>
          <w:b/>
          <w:sz w:val="24"/>
          <w:szCs w:val="24"/>
        </w:rPr>
      </w:pPr>
    </w:p>
    <w:p w14:paraId="39D4B1D9" w14:textId="77777777" w:rsidR="00574046" w:rsidRPr="00574046" w:rsidRDefault="00574046" w:rsidP="00574046">
      <w:pPr>
        <w:tabs>
          <w:tab w:val="left" w:pos="9630"/>
        </w:tabs>
        <w:spacing w:after="0" w:line="360" w:lineRule="auto"/>
        <w:contextualSpacing/>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4. ŠALIŲ TEISĖS</w:t>
      </w:r>
    </w:p>
    <w:p w14:paraId="2FB7ACB9"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4.1. Paslaugų teikėjas turi teisę reikalauti iš Kliento sumokėti už tinkamai ir faktiškai suteiktas paslaugas Sutartyje nurodyta tvarka, sąlygomis ir terminais.</w:t>
      </w:r>
    </w:p>
    <w:p w14:paraId="3469F559"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 Klientas turi teisę:</w:t>
      </w:r>
    </w:p>
    <w:p w14:paraId="5FF61D63"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7FD258CB"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14:paraId="43A57149"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4.2.3. Paslaugų teikėjui nevykdant Sutarties, vienašališkai nutraukti Sutartį ir reikalauti nuostolių atlyginimo.</w:t>
      </w:r>
    </w:p>
    <w:p w14:paraId="3CF7DC01" w14:textId="77777777" w:rsidR="00574046" w:rsidRPr="00574046" w:rsidRDefault="00574046" w:rsidP="00574046">
      <w:pPr>
        <w:tabs>
          <w:tab w:val="left" w:pos="1276"/>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4.2.4. priskaičiuotų delspinigių suma mažinti savo piniginę prievolę Paslaugų teikėjui.  </w:t>
      </w:r>
    </w:p>
    <w:p w14:paraId="0BBFEE14"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4.3. Kitos Šalių teisės nurodytos Sutarties prieduose.</w:t>
      </w:r>
    </w:p>
    <w:p w14:paraId="5D1D3554" w14:textId="77777777" w:rsidR="00574046" w:rsidRPr="00574046" w:rsidRDefault="00574046" w:rsidP="00574046">
      <w:pPr>
        <w:tabs>
          <w:tab w:val="left" w:pos="9630"/>
        </w:tabs>
        <w:spacing w:after="0" w:line="360" w:lineRule="auto"/>
        <w:contextualSpacing/>
        <w:jc w:val="both"/>
        <w:rPr>
          <w:rFonts w:ascii="Times New Roman" w:eastAsia="Times New Roman" w:hAnsi="Times New Roman" w:cs="Times New Roman"/>
          <w:b/>
          <w:sz w:val="24"/>
          <w:szCs w:val="24"/>
        </w:rPr>
      </w:pPr>
    </w:p>
    <w:p w14:paraId="4493BCF8" w14:textId="77777777" w:rsidR="00574046" w:rsidRPr="00574046" w:rsidRDefault="00574046" w:rsidP="00574046">
      <w:pPr>
        <w:tabs>
          <w:tab w:val="left" w:pos="9630"/>
        </w:tabs>
        <w:spacing w:after="0" w:line="360" w:lineRule="auto"/>
        <w:contextualSpacing/>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lastRenderedPageBreak/>
        <w:t>5. ŠALIŲ ATSAKOMYBĖ</w:t>
      </w:r>
    </w:p>
    <w:p w14:paraId="72C54DA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16421961"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00D459CF"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574046">
        <w:rPr>
          <w:rFonts w:ascii="Times New Roman" w:eastAsia="Times New Roman" w:hAnsi="Times New Roman" w:cs="Times New Roman"/>
          <w:i/>
          <w:sz w:val="24"/>
          <w:szCs w:val="24"/>
        </w:rPr>
        <w:t>force majeure</w:t>
      </w:r>
      <w:r w:rsidRPr="00574046">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D861D2F" w14:textId="77777777" w:rsid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5.4. Pasibaigus nenugalimą jėgą lemiančioms aplinkybėms, Šalis, dėl nenugalimos jėgos negalėjusi vykdyti savo įsipareigojimų, privalo nedelsdama </w:t>
      </w:r>
      <w:r w:rsidRPr="00574046">
        <w:rPr>
          <w:rFonts w:ascii="Times New Roman" w:eastAsia="Times New Roman" w:hAnsi="Times New Roman" w:cs="Times New Roman"/>
          <w:sz w:val="24"/>
          <w:szCs w:val="24"/>
        </w:rPr>
        <w:lastRenderedPageBreak/>
        <w:t>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4D1A7CC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p>
    <w:p w14:paraId="0C30ADB1" w14:textId="77777777" w:rsidR="00574046" w:rsidRDefault="00574046" w:rsidP="00574046">
      <w:pPr>
        <w:tabs>
          <w:tab w:val="left" w:pos="1170"/>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 xml:space="preserve">6. PASLAUGŲ TEIKĖJO TEISĖ PASITELKTI TREČIUOSIUS </w:t>
      </w:r>
    </w:p>
    <w:p w14:paraId="42840DE8" w14:textId="77777777" w:rsidR="00574046" w:rsidRPr="00574046" w:rsidRDefault="00574046" w:rsidP="00574046">
      <w:pPr>
        <w:tabs>
          <w:tab w:val="left" w:pos="1170"/>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ASMENIS (SUBTEIKIMAS)</w:t>
      </w:r>
    </w:p>
    <w:p w14:paraId="5F16565F"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
          <w:bCs/>
          <w:sz w:val="24"/>
          <w:szCs w:val="24"/>
        </w:rPr>
      </w:pPr>
      <w:r w:rsidRPr="00574046">
        <w:rPr>
          <w:rFonts w:ascii="Times New Roman" w:eastAsia="Times New Roman" w:hAnsi="Times New Roman" w:cs="Times New Roman"/>
          <w:sz w:val="24"/>
          <w:szCs w:val="24"/>
        </w:rPr>
        <w:t xml:space="preserve">6.1. </w:t>
      </w:r>
      <w:r w:rsidRPr="00574046">
        <w:rPr>
          <w:rFonts w:ascii="Times New Roman" w:eastAsia="Times New Roman" w:hAnsi="Times New Roman" w:cs="Times New Roman"/>
          <w:bCs/>
          <w:sz w:val="24"/>
          <w:szCs w:val="24"/>
        </w:rPr>
        <w:t>Paslaugų teikėjas Sutarties vykdymui gali pasitelkti:</w:t>
      </w:r>
    </w:p>
    <w:p w14:paraId="76FC5339"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sz w:val="24"/>
          <w:szCs w:val="24"/>
        </w:rPr>
        <w:t>6.1.1. savo pasiūlyme nurodytus subteikėjus;</w:t>
      </w:r>
    </w:p>
    <w:p w14:paraId="4911B44F"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6.1.2. kitus subteikėjus, jeigu pasiūlymo pateikimo metu jie buvo žinomi. Tuo atveju, jei pasiūlymo pateikimo metu Paslaugų teikėjui nebuvo žinomi kiti subtiekėjai,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473F0541"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6.2. Subteikėjo pasitelkimas nekeičia Paslaugų teikėjo atsakomybės dėl Sutarties įvykdymo.</w:t>
      </w:r>
    </w:p>
    <w:p w14:paraId="57B95E30"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lastRenderedPageBreak/>
        <w:t>6.3. Paslaugų teikėjas gali pakeisti subteikėjus, jeigu Sutarties vykdymo metu jie:</w:t>
      </w:r>
    </w:p>
    <w:p w14:paraId="7D5F2D87"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76288EE"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 xml:space="preserve">6.3.2. Paslaugų teikėjo pasiūlyme nurodyto ūkio subjekto, kuriuo grindžiama Paslaugų teikėjo kvalifikacija, padėtis atitinka bent vieną iš pirkimo dokumentuose, </w:t>
      </w:r>
      <w:r w:rsidR="00C343AD">
        <w:rPr>
          <w:rFonts w:ascii="Times New Roman" w:eastAsia="Times New Roman" w:hAnsi="Times New Roman" w:cs="Times New Roman"/>
          <w:bCs/>
          <w:sz w:val="24"/>
          <w:szCs w:val="24"/>
        </w:rPr>
        <w:t>Lietuvos Respublikos viešųjų pirkimų įstatymo</w:t>
      </w:r>
      <w:r w:rsidRPr="00574046">
        <w:rPr>
          <w:rFonts w:ascii="Times New Roman" w:eastAsia="Times New Roman" w:hAnsi="Times New Roman" w:cs="Times New Roman"/>
          <w:bCs/>
          <w:sz w:val="24"/>
          <w:szCs w:val="24"/>
        </w:rPr>
        <w:t xml:space="preserve"> 46 straipsniu nustatytų pašalinimo pagrindų.</w:t>
      </w:r>
    </w:p>
    <w:p w14:paraId="2A2BFA17"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7425FFD8"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lastRenderedPageBreak/>
        <w:t>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70D50A36" w14:textId="77777777" w:rsidR="00574046" w:rsidRPr="00574046" w:rsidRDefault="00574046" w:rsidP="00574046">
      <w:pPr>
        <w:spacing w:after="0" w:line="360" w:lineRule="auto"/>
        <w:contextualSpacing/>
        <w:jc w:val="both"/>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 xml:space="preserve"> Kvalifikacijos reikalavimai </w:t>
      </w:r>
      <w:r w:rsidR="00B86B71">
        <w:rPr>
          <w:rFonts w:ascii="Times New Roman" w:eastAsia="Times New Roman" w:hAnsi="Times New Roman" w:cs="Times New Roman"/>
          <w:b/>
          <w:sz w:val="24"/>
          <w:szCs w:val="24"/>
        </w:rPr>
        <w:t>paslaugų tei</w:t>
      </w:r>
      <w:r w:rsidRPr="00574046">
        <w:rPr>
          <w:rFonts w:ascii="Times New Roman" w:eastAsia="Times New Roman" w:hAnsi="Times New Roman" w:cs="Times New Roman"/>
          <w:b/>
          <w:sz w:val="24"/>
          <w:szCs w:val="24"/>
        </w:rPr>
        <w:t>kėjams: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2"/>
        <w:gridCol w:w="4341"/>
        <w:gridCol w:w="4579"/>
      </w:tblGrid>
      <w:tr w:rsidR="00574046" w:rsidRPr="00574046" w14:paraId="02998248" w14:textId="77777777" w:rsidTr="00574046">
        <w:trPr>
          <w:trHeight w:val="241"/>
        </w:trPr>
        <w:tc>
          <w:tcPr>
            <w:tcW w:w="523" w:type="pct"/>
            <w:shd w:val="clear" w:color="auto" w:fill="F2F2F2"/>
            <w:vAlign w:val="center"/>
          </w:tcPr>
          <w:p w14:paraId="37F5A67D" w14:textId="77777777" w:rsidR="00574046" w:rsidRPr="00574046" w:rsidRDefault="00574046" w:rsidP="00574046">
            <w:pPr>
              <w:spacing w:after="0" w:line="360" w:lineRule="auto"/>
              <w:jc w:val="both"/>
              <w:rPr>
                <w:rFonts w:ascii="Times New Roman" w:eastAsia="Calibri" w:hAnsi="Times New Roman" w:cs="Times New Roman"/>
                <w:b/>
                <w:sz w:val="24"/>
                <w:szCs w:val="24"/>
              </w:rPr>
            </w:pPr>
            <w:r w:rsidRPr="00574046">
              <w:rPr>
                <w:rFonts w:ascii="Times New Roman" w:eastAsia="Calibri" w:hAnsi="Times New Roman" w:cs="Times New Roman"/>
                <w:b/>
                <w:sz w:val="24"/>
                <w:szCs w:val="24"/>
              </w:rPr>
              <w:t>Eil. Nr.</w:t>
            </w:r>
          </w:p>
        </w:tc>
        <w:tc>
          <w:tcPr>
            <w:tcW w:w="2179" w:type="pct"/>
            <w:shd w:val="clear" w:color="auto" w:fill="F2F2F2"/>
            <w:vAlign w:val="center"/>
          </w:tcPr>
          <w:p w14:paraId="6600E066" w14:textId="77777777" w:rsidR="00574046" w:rsidRPr="00574046" w:rsidRDefault="00574046" w:rsidP="00574046">
            <w:pPr>
              <w:spacing w:after="0" w:line="360" w:lineRule="auto"/>
              <w:jc w:val="center"/>
              <w:rPr>
                <w:rFonts w:ascii="Times New Roman" w:eastAsia="Calibri" w:hAnsi="Times New Roman" w:cs="Times New Roman"/>
                <w:b/>
                <w:sz w:val="24"/>
                <w:szCs w:val="24"/>
              </w:rPr>
            </w:pPr>
            <w:r w:rsidRPr="00574046">
              <w:rPr>
                <w:rFonts w:ascii="Times New Roman" w:eastAsia="Calibri" w:hAnsi="Times New Roman" w:cs="Times New Roman"/>
                <w:b/>
                <w:sz w:val="24"/>
                <w:szCs w:val="24"/>
              </w:rPr>
              <w:t>Kvalifikacijos reikalavimai</w:t>
            </w:r>
          </w:p>
        </w:tc>
        <w:tc>
          <w:tcPr>
            <w:tcW w:w="2298" w:type="pct"/>
            <w:shd w:val="clear" w:color="auto" w:fill="F2F2F2"/>
            <w:vAlign w:val="center"/>
          </w:tcPr>
          <w:p w14:paraId="4AADA4D6" w14:textId="77777777" w:rsidR="00574046" w:rsidRPr="00574046" w:rsidRDefault="00574046" w:rsidP="00574046">
            <w:pPr>
              <w:spacing w:after="0" w:line="360" w:lineRule="auto"/>
              <w:jc w:val="center"/>
              <w:rPr>
                <w:rFonts w:ascii="Times New Roman" w:eastAsia="Calibri" w:hAnsi="Times New Roman" w:cs="Times New Roman"/>
                <w:b/>
                <w:sz w:val="24"/>
                <w:szCs w:val="24"/>
              </w:rPr>
            </w:pPr>
            <w:r w:rsidRPr="00574046">
              <w:rPr>
                <w:rFonts w:ascii="Times New Roman" w:eastAsia="Calibri" w:hAnsi="Times New Roman" w:cs="Times New Roman"/>
                <w:b/>
                <w:sz w:val="24"/>
                <w:szCs w:val="24"/>
              </w:rPr>
              <w:t>Atitiktį įrodantys dokumentai</w:t>
            </w:r>
          </w:p>
        </w:tc>
      </w:tr>
      <w:tr w:rsidR="00574046" w:rsidRPr="00574046" w14:paraId="7840E302" w14:textId="77777777" w:rsidTr="00574046">
        <w:trPr>
          <w:trHeight w:val="257"/>
        </w:trPr>
        <w:tc>
          <w:tcPr>
            <w:tcW w:w="523" w:type="pct"/>
            <w:shd w:val="clear" w:color="auto" w:fill="F2F2F2"/>
            <w:vAlign w:val="center"/>
          </w:tcPr>
          <w:p w14:paraId="5627C425" w14:textId="77777777" w:rsidR="00574046" w:rsidRPr="00C343AD" w:rsidRDefault="00574046" w:rsidP="00574046">
            <w:pPr>
              <w:tabs>
                <w:tab w:val="left" w:pos="284"/>
                <w:tab w:val="left" w:pos="459"/>
              </w:tabs>
              <w:spacing w:after="0" w:line="360" w:lineRule="auto"/>
              <w:contextualSpacing/>
              <w:jc w:val="center"/>
              <w:rPr>
                <w:rFonts w:ascii="Times New Roman" w:eastAsia="Calibri" w:hAnsi="Times New Roman" w:cs="Times New Roman"/>
                <w:sz w:val="24"/>
                <w:szCs w:val="24"/>
              </w:rPr>
            </w:pPr>
            <w:r w:rsidRPr="00C343AD">
              <w:rPr>
                <w:rFonts w:ascii="Times New Roman" w:eastAsia="Calibri" w:hAnsi="Times New Roman" w:cs="Times New Roman"/>
                <w:sz w:val="24"/>
                <w:szCs w:val="24"/>
              </w:rPr>
              <w:t>6.5.1.</w:t>
            </w:r>
          </w:p>
        </w:tc>
        <w:tc>
          <w:tcPr>
            <w:tcW w:w="2179" w:type="pct"/>
            <w:shd w:val="clear" w:color="auto" w:fill="auto"/>
          </w:tcPr>
          <w:p w14:paraId="4E9C9DEE" w14:textId="77777777" w:rsidR="00574046" w:rsidRPr="00C343AD" w:rsidRDefault="00C343AD" w:rsidP="00574046">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Paslaugų teikėjas</w:t>
            </w:r>
            <w:r w:rsidR="00574046" w:rsidRPr="00C343AD">
              <w:rPr>
                <w:rFonts w:ascii="Times New Roman" w:eastAsia="Times New Roman" w:hAnsi="Times New Roman" w:cs="Times New Roman"/>
                <w:color w:val="000000"/>
                <w:sz w:val="24"/>
                <w:szCs w:val="24"/>
              </w:rPr>
              <w:t xml:space="preserve">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69637FD0" w14:textId="77777777" w:rsidR="00574046" w:rsidRPr="00C343AD" w:rsidRDefault="00574046" w:rsidP="00574046">
            <w:pPr>
              <w:spacing w:after="0" w:line="360" w:lineRule="auto"/>
              <w:jc w:val="both"/>
              <w:rPr>
                <w:rFonts w:ascii="Times New Roman" w:eastAsia="Calibri" w:hAnsi="Times New Roman" w:cs="Times New Roman"/>
                <w:sz w:val="24"/>
                <w:szCs w:val="24"/>
              </w:rPr>
            </w:pPr>
            <w:r w:rsidRPr="00C343AD">
              <w:rPr>
                <w:rFonts w:ascii="Times New Roman" w:eastAsia="Calibri" w:hAnsi="Times New Roman" w:cs="Times New Roman"/>
                <w:sz w:val="24"/>
                <w:szCs w:val="24"/>
              </w:rPr>
              <w:t xml:space="preserve">Duomenys bus tikrinami pagal iš kompetentingų institucijų gautą informaciją, </w:t>
            </w:r>
            <w:r w:rsidR="00C343AD">
              <w:rPr>
                <w:rFonts w:ascii="Times New Roman" w:eastAsia="Calibri" w:hAnsi="Times New Roman" w:cs="Times New Roman"/>
                <w:sz w:val="24"/>
                <w:szCs w:val="24"/>
              </w:rPr>
              <w:t>Lietuvos Respublikos viešųjų pirkimų įstatymo</w:t>
            </w:r>
            <w:r w:rsidRPr="00C343AD">
              <w:rPr>
                <w:rFonts w:ascii="Times New Roman" w:eastAsia="Calibri" w:hAnsi="Times New Roman" w:cs="Times New Roman"/>
                <w:sz w:val="24"/>
                <w:szCs w:val="24"/>
              </w:rPr>
              <w:t xml:space="preserve"> 47 straipsnio 8 dalyje nustatyta tvarka.</w:t>
            </w:r>
          </w:p>
          <w:p w14:paraId="292B2BED" w14:textId="77777777" w:rsidR="00574046" w:rsidRPr="00C343AD" w:rsidRDefault="00C343AD" w:rsidP="0057404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574046" w:rsidRPr="00C343AD">
              <w:rPr>
                <w:rFonts w:ascii="Times New Roman" w:eastAsia="Calibri" w:hAnsi="Times New Roman" w:cs="Times New Roman"/>
                <w:sz w:val="24"/>
                <w:szCs w:val="24"/>
              </w:rPr>
              <w:t xml:space="preserve"> gali būti paprašytas ir turės pateikti tokiai patikrai atlikti reikalingus dokumentus ir/ar paaiškinimus.</w:t>
            </w:r>
          </w:p>
        </w:tc>
      </w:tr>
      <w:tr w:rsidR="00574046" w:rsidRPr="00574046" w14:paraId="5A765B74" w14:textId="77777777" w:rsidTr="00574046">
        <w:trPr>
          <w:trHeight w:val="257"/>
        </w:trPr>
        <w:tc>
          <w:tcPr>
            <w:tcW w:w="523" w:type="pct"/>
            <w:shd w:val="clear" w:color="auto" w:fill="F2F2F2"/>
            <w:vAlign w:val="center"/>
          </w:tcPr>
          <w:p w14:paraId="6C51C19B" w14:textId="77777777" w:rsidR="00574046" w:rsidRPr="00C343AD" w:rsidRDefault="00574046" w:rsidP="00574046">
            <w:pPr>
              <w:tabs>
                <w:tab w:val="left" w:pos="284"/>
                <w:tab w:val="left" w:pos="459"/>
              </w:tabs>
              <w:spacing w:after="0" w:line="360" w:lineRule="auto"/>
              <w:contextualSpacing/>
              <w:jc w:val="center"/>
              <w:rPr>
                <w:rFonts w:ascii="Times New Roman" w:eastAsia="Calibri" w:hAnsi="Times New Roman" w:cs="Times New Roman"/>
                <w:sz w:val="24"/>
                <w:szCs w:val="24"/>
              </w:rPr>
            </w:pPr>
            <w:r w:rsidRPr="00C343AD">
              <w:rPr>
                <w:rFonts w:ascii="Times New Roman" w:eastAsia="Calibri" w:hAnsi="Times New Roman" w:cs="Times New Roman"/>
                <w:sz w:val="24"/>
                <w:szCs w:val="24"/>
              </w:rPr>
              <w:t>6.5.2</w:t>
            </w:r>
          </w:p>
        </w:tc>
        <w:tc>
          <w:tcPr>
            <w:tcW w:w="2179" w:type="pct"/>
            <w:shd w:val="clear" w:color="auto" w:fill="auto"/>
          </w:tcPr>
          <w:p w14:paraId="177D3725" w14:textId="77777777" w:rsidR="00574046" w:rsidRPr="00C343AD" w:rsidRDefault="00C343AD" w:rsidP="0057404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Paslaugų teikėjas</w:t>
            </w:r>
            <w:r w:rsidR="00574046" w:rsidRPr="00C343AD">
              <w:rPr>
                <w:rFonts w:ascii="Times New Roman" w:eastAsia="Calibri" w:hAnsi="Times New Roman" w:cs="Times New Roman"/>
                <w:sz w:val="24"/>
                <w:szCs w:val="24"/>
              </w:rPr>
              <w:t xml:space="preserve"> neturi interesų, galinčių kelti grėsmę nacionaliniam saugumui. </w:t>
            </w:r>
            <w:r w:rsidR="00B86B71">
              <w:rPr>
                <w:rFonts w:ascii="Times New Roman" w:eastAsia="Calibri" w:hAnsi="Times New Roman" w:cs="Times New Roman"/>
                <w:sz w:val="24"/>
                <w:szCs w:val="24"/>
              </w:rPr>
              <w:t>Klientas</w:t>
            </w:r>
            <w:r w:rsidR="00574046" w:rsidRPr="00C343AD">
              <w:rPr>
                <w:rFonts w:ascii="Times New Roman" w:eastAsia="Calibri" w:hAnsi="Times New Roman" w:cs="Times New Roman"/>
                <w:sz w:val="24"/>
                <w:szCs w:val="24"/>
              </w:rPr>
              <w:t xml:space="preserve"> draudžia pirkime dalyvauti tiekėjams, jų subtiekėjams ar ūkio subjektams, kurių pajėgumais yra remiamasi, kurie patys ar juos kontroliuojantys asmenys yra registruoti (jeigu </w:t>
            </w:r>
            <w:r>
              <w:rPr>
                <w:rFonts w:ascii="Times New Roman" w:eastAsia="Calibri" w:hAnsi="Times New Roman" w:cs="Times New Roman"/>
                <w:sz w:val="24"/>
                <w:szCs w:val="24"/>
              </w:rPr>
              <w:t xml:space="preserve">paslaugų </w:t>
            </w:r>
            <w:r w:rsidR="00574046" w:rsidRPr="00C343AD">
              <w:rPr>
                <w:rFonts w:ascii="Times New Roman" w:eastAsia="Calibri" w:hAnsi="Times New Roman" w:cs="Times New Roman"/>
                <w:sz w:val="24"/>
                <w:szCs w:val="24"/>
              </w:rPr>
              <w:lastRenderedPageBreak/>
              <w:t>t</w:t>
            </w:r>
            <w:r>
              <w:rPr>
                <w:rFonts w:ascii="Times New Roman" w:eastAsia="Calibri" w:hAnsi="Times New Roman" w:cs="Times New Roman"/>
                <w:sz w:val="24"/>
                <w:szCs w:val="24"/>
              </w:rPr>
              <w:t>ei</w:t>
            </w:r>
            <w:r w:rsidR="00574046" w:rsidRPr="00C343AD">
              <w:rPr>
                <w:rFonts w:ascii="Times New Roman" w:eastAsia="Calibri" w:hAnsi="Times New Roman" w:cs="Times New Roman"/>
                <w:sz w:val="24"/>
                <w:szCs w:val="24"/>
              </w:rPr>
              <w:t>kėjas, jo subtiekėjas, ūkio subjektas, kurio pajėgumais remiamasi,  ar kontroliuojantis asmuo yra fizinis asmuo – nuolat gyvenantis ar turintis pilietybę)</w:t>
            </w:r>
            <w:r>
              <w:rPr>
                <w:rFonts w:ascii="Times New Roman" w:eastAsia="Calibri" w:hAnsi="Times New Roman" w:cs="Times New Roman"/>
                <w:sz w:val="24"/>
                <w:szCs w:val="24"/>
              </w:rPr>
              <w:t xml:space="preserve"> Lietuvos Respublikos viešųjų pirkimų įstatymo</w:t>
            </w:r>
            <w:r w:rsidR="00574046" w:rsidRPr="00C343AD">
              <w:rPr>
                <w:rFonts w:ascii="Times New Roman" w:eastAsia="Calibri" w:hAnsi="Times New Roman" w:cs="Times New Roman"/>
                <w:sz w:val="24"/>
                <w:szCs w:val="24"/>
              </w:rPr>
              <w:t xml:space="preserve"> 92 straipsnio 14 dalyje numatytame sąraše nurodytose valstybėse ar teritorijose.</w:t>
            </w:r>
          </w:p>
        </w:tc>
        <w:tc>
          <w:tcPr>
            <w:tcW w:w="2298" w:type="pct"/>
            <w:shd w:val="clear" w:color="auto" w:fill="auto"/>
          </w:tcPr>
          <w:p w14:paraId="39B94635" w14:textId="77777777" w:rsidR="00574046" w:rsidRPr="00C343AD" w:rsidRDefault="00C343AD" w:rsidP="0057404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Klientas</w:t>
            </w:r>
            <w:r w:rsidR="00574046" w:rsidRPr="00C343AD">
              <w:rPr>
                <w:rFonts w:ascii="Times New Roman" w:eastAsia="Calibri" w:hAnsi="Times New Roman" w:cs="Times New Roman"/>
                <w:sz w:val="24"/>
                <w:szCs w:val="24"/>
              </w:rPr>
              <w:t xml:space="preserve"> iš </w:t>
            </w:r>
            <w:r w:rsidR="00B86B71">
              <w:rPr>
                <w:rFonts w:ascii="Times New Roman" w:eastAsia="Calibri" w:hAnsi="Times New Roman" w:cs="Times New Roman"/>
                <w:sz w:val="24"/>
                <w:szCs w:val="24"/>
              </w:rPr>
              <w:t>Paslaugų tei</w:t>
            </w:r>
            <w:r w:rsidR="00574046" w:rsidRPr="00C343AD">
              <w:rPr>
                <w:rFonts w:ascii="Times New Roman" w:eastAsia="Calibri" w:hAnsi="Times New Roman" w:cs="Times New Roman"/>
                <w:sz w:val="24"/>
                <w:szCs w:val="24"/>
              </w:rPr>
              <w:t>kėjo reikalauja šių (vieno ar kelių dokumentų) dokumentų:</w:t>
            </w:r>
          </w:p>
          <w:p w14:paraId="13C728D6" w14:textId="77777777" w:rsidR="00574046" w:rsidRPr="00C343AD" w:rsidRDefault="00574046" w:rsidP="00574046">
            <w:pPr>
              <w:spacing w:after="0" w:line="360" w:lineRule="auto"/>
              <w:jc w:val="both"/>
              <w:rPr>
                <w:rFonts w:ascii="Times New Roman" w:eastAsia="Calibri" w:hAnsi="Times New Roman" w:cs="Times New Roman"/>
                <w:sz w:val="24"/>
                <w:szCs w:val="24"/>
              </w:rPr>
            </w:pPr>
            <w:r w:rsidRPr="00C343AD">
              <w:rPr>
                <w:rFonts w:ascii="Times New Roman" w:eastAsia="Calibri" w:hAnsi="Times New Roman" w:cs="Times New Roman"/>
                <w:sz w:val="24"/>
                <w:szCs w:val="24"/>
              </w:rPr>
              <w:t xml:space="preserve">juridinio asmens vadovo patvirtintą juridinio asmens steigimo dokumentų kopiją, Juridinių asmenų registro išplėstinį išrašą su istorija, Juridinių asmenų dalyvių </w:t>
            </w:r>
            <w:r w:rsidRPr="00C343AD">
              <w:rPr>
                <w:rFonts w:ascii="Times New Roman" w:eastAsia="Calibri" w:hAnsi="Times New Roman" w:cs="Times New Roman"/>
                <w:sz w:val="24"/>
                <w:szCs w:val="24"/>
              </w:rPr>
              <w:lastRenderedPageBreak/>
              <w:t xml:space="preserve">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C343AD">
              <w:rPr>
                <w:rFonts w:ascii="Times New Roman" w:eastAsia="Calibri" w:hAnsi="Times New Roman" w:cs="Times New Roman"/>
                <w:sz w:val="24"/>
                <w:szCs w:val="24"/>
              </w:rPr>
              <w:t xml:space="preserve">Klientui </w:t>
            </w:r>
            <w:r w:rsidRPr="00C343AD">
              <w:rPr>
                <w:rFonts w:ascii="Times New Roman" w:eastAsia="Calibri" w:hAnsi="Times New Roman" w:cs="Times New Roman"/>
                <w:sz w:val="24"/>
                <w:szCs w:val="24"/>
              </w:rPr>
              <w:t>priimtinus dokumentus.</w:t>
            </w:r>
          </w:p>
        </w:tc>
      </w:tr>
    </w:tbl>
    <w:p w14:paraId="099F5673" w14:textId="77777777" w:rsid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r w:rsidRPr="00574046">
        <w:rPr>
          <w:rFonts w:ascii="Times New Roman" w:eastAsia="Times New Roman" w:hAnsi="Times New Roman" w:cs="Times New Roman"/>
          <w:bCs/>
          <w:sz w:val="24"/>
          <w:szCs w:val="24"/>
        </w:rPr>
        <w:lastRenderedPageBreak/>
        <w:t>6.6. Tiesioginis atsiskaitymas su subtiekėjais nenumatomas.</w:t>
      </w:r>
    </w:p>
    <w:p w14:paraId="40C41D12" w14:textId="77777777" w:rsidR="00574046" w:rsidRPr="00574046" w:rsidRDefault="00574046" w:rsidP="00574046">
      <w:pPr>
        <w:tabs>
          <w:tab w:val="left" w:pos="1170"/>
          <w:tab w:val="left" w:pos="9630"/>
          <w:tab w:val="left" w:pos="9720"/>
        </w:tabs>
        <w:spacing w:after="0" w:line="360" w:lineRule="auto"/>
        <w:ind w:firstLine="567"/>
        <w:jc w:val="both"/>
        <w:rPr>
          <w:rFonts w:ascii="Times New Roman" w:eastAsia="Times New Roman" w:hAnsi="Times New Roman" w:cs="Times New Roman"/>
          <w:bCs/>
          <w:sz w:val="24"/>
          <w:szCs w:val="24"/>
        </w:rPr>
      </w:pPr>
    </w:p>
    <w:p w14:paraId="3E9C0438" w14:textId="77777777" w:rsidR="00574046" w:rsidRPr="00574046" w:rsidRDefault="00574046" w:rsidP="00574046">
      <w:pPr>
        <w:spacing w:after="0" w:line="360" w:lineRule="auto"/>
        <w:jc w:val="center"/>
        <w:rPr>
          <w:rFonts w:ascii="Times New Roman" w:eastAsia="Times New Roman" w:hAnsi="Times New Roman" w:cs="Times New Roman"/>
          <w:sz w:val="24"/>
          <w:szCs w:val="24"/>
        </w:rPr>
      </w:pPr>
      <w:r w:rsidRPr="00574046">
        <w:rPr>
          <w:rFonts w:ascii="Times New Roman" w:eastAsia="Times New Roman" w:hAnsi="Times New Roman" w:cs="Times New Roman"/>
          <w:b/>
          <w:bCs/>
          <w:sz w:val="24"/>
          <w:szCs w:val="24"/>
        </w:rPr>
        <w:t>7. SUTARTIES ĮVYKDYMO UŽTIKRINIMAS</w:t>
      </w:r>
    </w:p>
    <w:p w14:paraId="025AB988" w14:textId="77777777" w:rsidR="00574046" w:rsidRPr="00574046" w:rsidRDefault="00574046" w:rsidP="00574046">
      <w:pPr>
        <w:tabs>
          <w:tab w:val="left" w:pos="1170"/>
        </w:tabs>
        <w:spacing w:after="0" w:line="360" w:lineRule="auto"/>
        <w:ind w:firstLine="567"/>
        <w:jc w:val="both"/>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574046">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lang w:eastAsia="lt-LT"/>
        </w:rPr>
        <w:t>Kliento reikalavimu Paslaugų teikėjas moka Klientui 3 (trijų) procentų nuo visos pirkimo objekto, kuriame paslaugos buvo neteikiamos ar teikiamos netinkamai, paslaugų kainos</w:t>
      </w:r>
      <w:r w:rsidRPr="00574046">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lang w:eastAsia="lt-LT"/>
        </w:rPr>
        <w:t>be PVM, dydžio baudą.</w:t>
      </w:r>
    </w:p>
    <w:p w14:paraId="6D8C3A12" w14:textId="77777777" w:rsidR="00574046" w:rsidRDefault="00574046" w:rsidP="00574046">
      <w:pPr>
        <w:tabs>
          <w:tab w:val="left" w:pos="1170"/>
        </w:tabs>
        <w:spacing w:after="0" w:line="360" w:lineRule="auto"/>
        <w:ind w:firstLine="567"/>
        <w:jc w:val="both"/>
        <w:rPr>
          <w:rFonts w:ascii="Times New Roman" w:eastAsia="Times New Roman" w:hAnsi="Times New Roman" w:cs="Times New Roman"/>
          <w:sz w:val="24"/>
          <w:szCs w:val="24"/>
          <w:lang w:eastAsia="lt-LT"/>
        </w:rPr>
      </w:pPr>
      <w:r w:rsidRPr="00574046">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379CB010" w14:textId="77777777" w:rsidR="00C343AD" w:rsidRPr="00574046" w:rsidRDefault="00C343AD" w:rsidP="00574046">
      <w:pPr>
        <w:tabs>
          <w:tab w:val="left" w:pos="1170"/>
        </w:tabs>
        <w:spacing w:after="0" w:line="360" w:lineRule="auto"/>
        <w:ind w:firstLine="567"/>
        <w:jc w:val="both"/>
        <w:rPr>
          <w:rFonts w:ascii="Times New Roman" w:eastAsia="Times New Roman" w:hAnsi="Times New Roman" w:cs="Times New Roman"/>
          <w:sz w:val="24"/>
          <w:szCs w:val="24"/>
          <w:lang w:eastAsia="lt-LT"/>
        </w:rPr>
      </w:pPr>
    </w:p>
    <w:p w14:paraId="111B3965" w14:textId="77777777" w:rsidR="00574046" w:rsidRP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lastRenderedPageBreak/>
        <w:t>8. SUTARTIES GALIOJIMAS</w:t>
      </w:r>
    </w:p>
    <w:p w14:paraId="5C759A87"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26B607C8"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30555C39"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w:t>
      </w:r>
      <w:r w:rsidR="00C343AD">
        <w:rPr>
          <w:rFonts w:ascii="Times New Roman" w:eastAsia="Times New Roman" w:hAnsi="Times New Roman" w:cs="Times New Roman"/>
          <w:sz w:val="24"/>
          <w:szCs w:val="24"/>
        </w:rPr>
        <w:t>Lietuvos Respublikos civilinio kodekso</w:t>
      </w:r>
      <w:r w:rsidRPr="00574046">
        <w:rPr>
          <w:rFonts w:ascii="Times New Roman" w:eastAsia="Times New Roman" w:hAnsi="Times New Roman" w:cs="Times New Roman"/>
          <w:sz w:val="24"/>
          <w:szCs w:val="24"/>
        </w:rPr>
        <w:t xml:space="preserve"> 6.217 straipsnio 2 dalies kriterijus, ir pagal Sutartį (kai Šalys susitaria, ką laikys esminiu Sutarties pažeidimu). Esminiais Sutarties pažeidimais pagal Sutartį laikomi: </w:t>
      </w:r>
    </w:p>
    <w:p w14:paraId="55BFC50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8.3.1. Kliento mokėjimo prievolės termino praleidimas ilgiau kaip 30 (trisdešimt) dienų;</w:t>
      </w:r>
    </w:p>
    <w:p w14:paraId="38F5B073"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8.3.2. netinkamos kokybės, t. y. Sutarties reikalavimų neatitinkančių, paslaugų teikimas ilgiau kaip 30 (trisdešimt) dienų;</w:t>
      </w:r>
    </w:p>
    <w:p w14:paraId="447EF3A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8.3.3. Paslaugų teikėjo atliekamas talpinimo vietos remontas, dėl kurio turi būti demontuojama SMRRT įranga. Šiuo atveju Paslaugų teikėjas privalo atlyginti visas su SMRRT įrangos demontavimu Kliento patirtas išlaidas.</w:t>
      </w:r>
    </w:p>
    <w:p w14:paraId="55556F1C"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4994562B"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Calibri" w:hAnsi="Times New Roman" w:cs="Times New Roman"/>
          <w:sz w:val="24"/>
          <w:szCs w:val="24"/>
          <w:lang w:eastAsia="lt-LT"/>
        </w:rPr>
      </w:pPr>
      <w:r w:rsidRPr="00574046">
        <w:rPr>
          <w:rFonts w:ascii="Times New Roman" w:eastAsia="Times New Roman" w:hAnsi="Times New Roman" w:cs="Times New Roman"/>
          <w:sz w:val="24"/>
          <w:szCs w:val="24"/>
        </w:rPr>
        <w:t xml:space="preserve">8.5. </w:t>
      </w:r>
      <w:r w:rsidRPr="00574046">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5ABA9705"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43408E2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8.7. Sutartis bet kada gali būti nutraukta raštišku abiejų Šalių susitarimu ir kitais teisės aktų numatytais atvejais.</w:t>
      </w:r>
    </w:p>
    <w:p w14:paraId="1E9976BC" w14:textId="77777777" w:rsidR="00574046" w:rsidRPr="00574046" w:rsidRDefault="00574046" w:rsidP="00574046">
      <w:pPr>
        <w:tabs>
          <w:tab w:val="left" w:pos="1134"/>
          <w:tab w:val="left" w:pos="9630"/>
          <w:tab w:val="left" w:pos="972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bCs/>
          <w:sz w:val="24"/>
          <w:szCs w:val="24"/>
        </w:rPr>
        <w:t xml:space="preserve">9. </w:t>
      </w:r>
      <w:r w:rsidRPr="00574046">
        <w:rPr>
          <w:rFonts w:ascii="Times New Roman" w:eastAsia="Times New Roman" w:hAnsi="Times New Roman" w:cs="Times New Roman"/>
          <w:b/>
          <w:sz w:val="24"/>
          <w:szCs w:val="24"/>
        </w:rPr>
        <w:t>KITOS SĄLYGOS</w:t>
      </w:r>
    </w:p>
    <w:p w14:paraId="006CCF9C"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696547D2" w14:textId="603A70A6" w:rsidR="00574046" w:rsidRPr="00574046" w:rsidRDefault="00574046" w:rsidP="00574046">
      <w:pPr>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9.2. Klientas atsakingu už Sutarties vykdymą asmeniu skiria </w:t>
      </w:r>
      <w:r w:rsidR="009C59E6" w:rsidRPr="009C59E6">
        <w:rPr>
          <w:rFonts w:ascii="Times New Roman" w:eastAsia="Times New Roman" w:hAnsi="Times New Roman" w:cs="Times New Roman"/>
          <w:i/>
          <w:sz w:val="24"/>
          <w:szCs w:val="24"/>
        </w:rPr>
        <w:t>[vardas, pavardė, pareigos]</w:t>
      </w:r>
      <w:r w:rsidR="00B86B71" w:rsidRPr="009C59E6">
        <w:rPr>
          <w:rFonts w:ascii="Times New Roman" w:eastAsia="Times New Roman" w:hAnsi="Times New Roman" w:cs="Times New Roman"/>
          <w:i/>
          <w:sz w:val="24"/>
          <w:szCs w:val="24"/>
        </w:rPr>
        <w:t xml:space="preserve"> (el. p.</w:t>
      </w:r>
      <w:r w:rsidR="00B86B71" w:rsidRPr="009C59E6">
        <w:rPr>
          <w:rFonts w:ascii="Times New Roman" w:eastAsia="Times New Roman" w:hAnsi="Times New Roman" w:cs="Times New Roman"/>
          <w:i/>
          <w:sz w:val="24"/>
          <w:szCs w:val="24"/>
          <w:lang w:val="en-US"/>
        </w:rPr>
        <w:t>, tel.)</w:t>
      </w:r>
      <w:r w:rsidRPr="009C59E6">
        <w:rPr>
          <w:rFonts w:ascii="Times New Roman" w:eastAsia="Times New Roman" w:hAnsi="Times New Roman" w:cs="Times New Roman"/>
          <w:i/>
          <w:sz w:val="24"/>
          <w:szCs w:val="24"/>
        </w:rPr>
        <w:t>.</w:t>
      </w:r>
      <w:r w:rsidRPr="00574046">
        <w:rPr>
          <w:rFonts w:ascii="Times New Roman" w:eastAsia="Times New Roman" w:hAnsi="Times New Roman" w:cs="Times New Roman"/>
          <w:sz w:val="24"/>
          <w:szCs w:val="24"/>
        </w:rPr>
        <w:t xml:space="preserve"> </w:t>
      </w:r>
    </w:p>
    <w:p w14:paraId="6D812D5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i/>
          <w:sz w:val="24"/>
          <w:szCs w:val="24"/>
        </w:rPr>
      </w:pPr>
      <w:r w:rsidRPr="00574046">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14:paraId="0FB43C31"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9.4. Visi ginčai, kylantys iš Sutarties, sprendžiami gera valia ir bendru Šalių sutarimu. Nepavykus ginčo išspręsti derybomis per 30 (trisdešimt) </w:t>
      </w:r>
      <w:r w:rsidRPr="00574046">
        <w:rPr>
          <w:rFonts w:ascii="Times New Roman" w:eastAsia="Times New Roman" w:hAnsi="Times New Roman" w:cs="Times New Roman"/>
          <w:sz w:val="24"/>
          <w:szCs w:val="24"/>
        </w:rPr>
        <w:lastRenderedPageBreak/>
        <w:t>dienų nuo derybų pradžios, bet koks ginčas sprendžiamas Lietuvos Respublikos teismuose. Derybų pradžia laikoma diena, kurią viena iš Šalių pateikė prašymą raštu kitai Šaliai su siūlymu pradėti derybas.</w:t>
      </w:r>
    </w:p>
    <w:p w14:paraId="1075ED75"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7236A30"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9.6. Sutarčiai aiškinti bei ginčams spręsti taikoma Lietuvos Respublikos teisė.</w:t>
      </w:r>
    </w:p>
    <w:p w14:paraId="44AD6E4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r w:rsidR="00C343AD">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ar kitais adresais , kuriuos nurodė viena Šalis, pateikdama pranešimą.</w:t>
      </w:r>
    </w:p>
    <w:p w14:paraId="4C6BA401"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9.8. Aplinkos apsaugos reikalavimai/kriterijai:</w:t>
      </w:r>
    </w:p>
    <w:p w14:paraId="587FA5E2"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 xml:space="preserve">9.8.1. Teikdamas paslaugas </w:t>
      </w:r>
      <w:r w:rsidR="00B86B71">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turi sunaudoti kaip įmanoma mažiau gamtos išteklių. Dėl šios priežasties visa su sutartimi susijusiu dokumentacija perduodama skaitmeniniu formatu (elektroninė versija). Teikdamas paslaugas </w:t>
      </w:r>
      <w:r w:rsidR="00B86B71">
        <w:rPr>
          <w:rFonts w:ascii="Times New Roman" w:eastAsia="Times New Roman" w:hAnsi="Times New Roman" w:cs="Times New Roman"/>
          <w:sz w:val="24"/>
          <w:szCs w:val="24"/>
        </w:rPr>
        <w:t>Paslaugų tei</w:t>
      </w:r>
      <w:r w:rsidRPr="00574046">
        <w:rPr>
          <w:rFonts w:ascii="Times New Roman" w:eastAsia="Times New Roman" w:hAnsi="Times New Roman" w:cs="Times New Roman"/>
          <w:sz w:val="24"/>
          <w:szCs w:val="24"/>
        </w:rPr>
        <w:t xml:space="preserve">kėjas turi siekti mažinti popieriaus sunaudojimą, atsisakyti nebūtino dokumentų kopijavimo ar spausdinimo. Dokumentus (tarpinius ir galutinius) teikti tik elektroniniu formatu, esant poreikiui pasirašyti – pasirašyti juos el. parašu. </w:t>
      </w:r>
    </w:p>
    <w:p w14:paraId="340BC20B"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9.8.2. Šalių susitikimai, jei tai atsižvelgiant į nagrinėjamus klausimus, yra įmanoma, organizuojami nuotoliniu būdu, taip sumažinant aplinkos taršą (degalų išmetimą).</w:t>
      </w:r>
    </w:p>
    <w:p w14:paraId="421FEBE6"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9.9. 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5DA9B078" w14:textId="77777777"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lastRenderedPageBreak/>
        <w:t>9.10. Sutarties neatskiriami priedai:</w:t>
      </w:r>
    </w:p>
    <w:p w14:paraId="51E3C43C" w14:textId="704051E9" w:rsidR="00574046" w:rsidRPr="00574046"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9.10.1. Sutarties 1 priedas – Techninė specifikacija</w:t>
      </w:r>
      <w:r w:rsidR="002548CF" w:rsidRPr="002548CF">
        <w:rPr>
          <w:rFonts w:ascii="Times New Roman" w:eastAsia="Times New Roman" w:hAnsi="Times New Roman" w:cs="Times New Roman"/>
          <w:sz w:val="24"/>
          <w:szCs w:val="24"/>
        </w:rPr>
        <w:t xml:space="preserve"> su techninės specifikacijos priedu 1A: „Talpinamų SMRRT komponentų komplektų sąrašas“</w:t>
      </w:r>
      <w:r w:rsidRPr="00574046">
        <w:rPr>
          <w:rFonts w:ascii="Times New Roman" w:eastAsia="Times New Roman" w:hAnsi="Times New Roman" w:cs="Times New Roman"/>
          <w:sz w:val="24"/>
          <w:szCs w:val="24"/>
        </w:rPr>
        <w:t xml:space="preserve">, </w:t>
      </w:r>
      <w:r w:rsidR="008D3CCA">
        <w:rPr>
          <w:rFonts w:ascii="Times New Roman" w:eastAsia="Times New Roman" w:hAnsi="Times New Roman" w:cs="Times New Roman"/>
          <w:sz w:val="24"/>
          <w:szCs w:val="24"/>
        </w:rPr>
        <w:t>4</w:t>
      </w:r>
      <w:r w:rsidR="002548CF">
        <w:rPr>
          <w:rFonts w:ascii="Times New Roman" w:eastAsia="Times New Roman" w:hAnsi="Times New Roman" w:cs="Times New Roman"/>
          <w:sz w:val="24"/>
          <w:szCs w:val="24"/>
        </w:rPr>
        <w:t xml:space="preserve"> </w:t>
      </w:r>
      <w:r w:rsidRPr="00574046">
        <w:rPr>
          <w:rFonts w:ascii="Times New Roman" w:eastAsia="Times New Roman" w:hAnsi="Times New Roman" w:cs="Times New Roman"/>
          <w:sz w:val="24"/>
          <w:szCs w:val="24"/>
        </w:rPr>
        <w:t>lap</w:t>
      </w:r>
      <w:r w:rsidR="002548CF">
        <w:rPr>
          <w:rFonts w:ascii="Times New Roman" w:eastAsia="Times New Roman" w:hAnsi="Times New Roman" w:cs="Times New Roman"/>
          <w:sz w:val="24"/>
          <w:szCs w:val="24"/>
        </w:rPr>
        <w:t>ai</w:t>
      </w:r>
      <w:r w:rsidRPr="00574046">
        <w:rPr>
          <w:rFonts w:ascii="Times New Roman" w:eastAsia="Times New Roman" w:hAnsi="Times New Roman" w:cs="Times New Roman"/>
          <w:sz w:val="24"/>
          <w:szCs w:val="24"/>
        </w:rPr>
        <w:t xml:space="preserve">; </w:t>
      </w:r>
    </w:p>
    <w:p w14:paraId="29EC0711" w14:textId="77777777" w:rsidR="00574046" w:rsidRPr="00C343AD"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574046">
        <w:rPr>
          <w:rFonts w:ascii="Times New Roman" w:eastAsia="Times New Roman" w:hAnsi="Times New Roman" w:cs="Times New Roman"/>
          <w:sz w:val="24"/>
          <w:szCs w:val="24"/>
        </w:rPr>
        <w:t xml:space="preserve">9.10.2. Sutarties 2 priedas – Konfidencialumo pasižadėjimo neatskleisti informacijos, kuri taps </w:t>
      </w:r>
      <w:r w:rsidRPr="00C343AD">
        <w:rPr>
          <w:rFonts w:ascii="Times New Roman" w:eastAsia="Times New Roman" w:hAnsi="Times New Roman" w:cs="Times New Roman"/>
          <w:sz w:val="24"/>
          <w:szCs w:val="24"/>
        </w:rPr>
        <w:t>žinoma vykdant sutartį, forma, 2 lapai.</w:t>
      </w:r>
    </w:p>
    <w:p w14:paraId="5ED7E5C6" w14:textId="1DB22435" w:rsidR="00574046" w:rsidRPr="00C343AD" w:rsidRDefault="00574046" w:rsidP="00574046">
      <w:pPr>
        <w:tabs>
          <w:tab w:val="left" w:pos="1134"/>
          <w:tab w:val="left" w:pos="9630"/>
          <w:tab w:val="left" w:pos="9720"/>
        </w:tabs>
        <w:spacing w:after="0" w:line="360" w:lineRule="auto"/>
        <w:ind w:firstLine="567"/>
        <w:jc w:val="both"/>
        <w:rPr>
          <w:rFonts w:ascii="Times New Roman" w:eastAsia="Times New Roman" w:hAnsi="Times New Roman" w:cs="Times New Roman"/>
          <w:sz w:val="24"/>
          <w:szCs w:val="24"/>
        </w:rPr>
      </w:pPr>
      <w:r w:rsidRPr="00C343AD">
        <w:rPr>
          <w:rFonts w:ascii="Times New Roman" w:eastAsia="Times New Roman" w:hAnsi="Times New Roman" w:cs="Times New Roman"/>
          <w:sz w:val="24"/>
          <w:szCs w:val="24"/>
        </w:rPr>
        <w:t xml:space="preserve">9.10.3. Sutarties 3 priedas – Paslaugų teikėjo pasiūlymas (paslaugų teikėjo užpildyta pasiūlymo forma), </w:t>
      </w:r>
      <w:r w:rsidR="00C343AD" w:rsidRPr="00C343AD">
        <w:rPr>
          <w:rFonts w:ascii="Times New Roman" w:eastAsia="Times New Roman" w:hAnsi="Times New Roman" w:cs="Times New Roman"/>
          <w:sz w:val="24"/>
          <w:szCs w:val="24"/>
        </w:rPr>
        <w:t>4</w:t>
      </w:r>
      <w:r w:rsidRPr="00C343AD">
        <w:rPr>
          <w:rFonts w:ascii="Times New Roman" w:eastAsia="Times New Roman" w:hAnsi="Times New Roman" w:cs="Times New Roman"/>
          <w:sz w:val="24"/>
          <w:szCs w:val="24"/>
        </w:rPr>
        <w:t xml:space="preserve"> lap</w:t>
      </w:r>
      <w:r w:rsidR="00C343AD" w:rsidRPr="00C343AD">
        <w:rPr>
          <w:rFonts w:ascii="Times New Roman" w:eastAsia="Times New Roman" w:hAnsi="Times New Roman" w:cs="Times New Roman"/>
          <w:sz w:val="24"/>
          <w:szCs w:val="24"/>
        </w:rPr>
        <w:t>ai</w:t>
      </w:r>
      <w:r w:rsidRPr="00C343AD">
        <w:rPr>
          <w:rFonts w:ascii="Times New Roman" w:eastAsia="Times New Roman" w:hAnsi="Times New Roman" w:cs="Times New Roman"/>
          <w:sz w:val="24"/>
          <w:szCs w:val="24"/>
        </w:rPr>
        <w:t>.</w:t>
      </w:r>
    </w:p>
    <w:p w14:paraId="1B96CB87" w14:textId="77777777" w:rsidR="00574046" w:rsidRPr="00574046" w:rsidRDefault="00574046" w:rsidP="00574046">
      <w:pPr>
        <w:shd w:val="clear" w:color="auto" w:fill="FFFFFF"/>
        <w:tabs>
          <w:tab w:val="left" w:pos="9630"/>
          <w:tab w:val="left" w:pos="9720"/>
        </w:tabs>
        <w:spacing w:after="0" w:line="360" w:lineRule="auto"/>
        <w:jc w:val="both"/>
        <w:rPr>
          <w:rFonts w:ascii="Times New Roman" w:eastAsia="Times New Roman" w:hAnsi="Times New Roman" w:cs="Times New Roman"/>
          <w:sz w:val="24"/>
          <w:szCs w:val="24"/>
        </w:rPr>
      </w:pPr>
    </w:p>
    <w:p w14:paraId="030AB16B" w14:textId="77777777" w:rsidR="00574046" w:rsidRDefault="00574046" w:rsidP="00574046">
      <w:pPr>
        <w:tabs>
          <w:tab w:val="left" w:pos="9630"/>
        </w:tabs>
        <w:spacing w:after="0" w:line="360" w:lineRule="auto"/>
        <w:jc w:val="center"/>
        <w:rPr>
          <w:rFonts w:ascii="Times New Roman" w:eastAsia="Times New Roman" w:hAnsi="Times New Roman" w:cs="Times New Roman"/>
          <w:b/>
          <w:sz w:val="24"/>
          <w:szCs w:val="24"/>
        </w:rPr>
      </w:pPr>
      <w:r w:rsidRPr="00574046">
        <w:rPr>
          <w:rFonts w:ascii="Times New Roman" w:eastAsia="Times New Roman" w:hAnsi="Times New Roman" w:cs="Times New Roman"/>
          <w:b/>
          <w:sz w:val="24"/>
          <w:szCs w:val="24"/>
        </w:rPr>
        <w:t>10. ŠALIŲ REKVIZITAI</w:t>
      </w:r>
    </w:p>
    <w:p w14:paraId="4C451243" w14:textId="77777777" w:rsidR="00BD7E38" w:rsidRPr="00574046" w:rsidRDefault="00BD7E38" w:rsidP="00574046">
      <w:pPr>
        <w:tabs>
          <w:tab w:val="left" w:pos="9630"/>
        </w:tabs>
        <w:spacing w:after="0" w:line="360" w:lineRule="auto"/>
        <w:jc w:val="center"/>
        <w:rPr>
          <w:rFonts w:ascii="Times New Roman" w:eastAsia="Times New Roman" w:hAnsi="Times New Roman" w:cs="Times New Roman"/>
          <w:b/>
          <w:sz w:val="24"/>
          <w:szCs w:val="24"/>
        </w:rPr>
      </w:pPr>
    </w:p>
    <w:tbl>
      <w:tblPr>
        <w:tblW w:w="9374" w:type="dxa"/>
        <w:tblInd w:w="165" w:type="dxa"/>
        <w:tblLook w:val="0000" w:firstRow="0" w:lastRow="0" w:firstColumn="0" w:lastColumn="0" w:noHBand="0" w:noVBand="0"/>
      </w:tblPr>
      <w:tblGrid>
        <w:gridCol w:w="4659"/>
        <w:gridCol w:w="4715"/>
      </w:tblGrid>
      <w:tr w:rsidR="00E401FC" w:rsidRPr="00E401FC" w14:paraId="644D8D53" w14:textId="77777777" w:rsidTr="005446C6">
        <w:trPr>
          <w:trHeight w:val="4041"/>
        </w:trPr>
        <w:tc>
          <w:tcPr>
            <w:tcW w:w="4659" w:type="dxa"/>
          </w:tcPr>
          <w:p w14:paraId="10DA7D9F" w14:textId="77777777" w:rsidR="00E401FC" w:rsidRPr="00E401FC" w:rsidRDefault="00E401FC" w:rsidP="00E401FC">
            <w:pPr>
              <w:spacing w:after="0" w:line="360" w:lineRule="auto"/>
              <w:rPr>
                <w:rFonts w:ascii="Times New Roman" w:hAnsi="Times New Roman" w:cs="Times New Roman"/>
                <w:b/>
                <w:sz w:val="24"/>
                <w:szCs w:val="24"/>
              </w:rPr>
            </w:pPr>
            <w:r>
              <w:rPr>
                <w:rFonts w:ascii="Times New Roman" w:hAnsi="Times New Roman" w:cs="Times New Roman"/>
                <w:b/>
                <w:sz w:val="24"/>
                <w:szCs w:val="24"/>
              </w:rPr>
              <w:t>KLIENTAS</w:t>
            </w:r>
          </w:p>
          <w:p w14:paraId="2911E8BF" w14:textId="77777777" w:rsidR="00E401FC" w:rsidRPr="00E401FC" w:rsidRDefault="00E401FC" w:rsidP="00E401FC">
            <w:pPr>
              <w:spacing w:after="0" w:line="360" w:lineRule="auto"/>
              <w:rPr>
                <w:rFonts w:ascii="Times New Roman" w:hAnsi="Times New Roman" w:cs="Times New Roman"/>
                <w:b/>
                <w:sz w:val="24"/>
                <w:szCs w:val="24"/>
              </w:rPr>
            </w:pPr>
          </w:p>
          <w:p w14:paraId="2F1AB2C4" w14:textId="77777777" w:rsidR="00E401FC" w:rsidRPr="00E401FC" w:rsidRDefault="00E401FC" w:rsidP="00E401FC">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 xml:space="preserve">Informatikos ir ryšių departamentas </w:t>
            </w:r>
          </w:p>
          <w:p w14:paraId="2E48D8B4" w14:textId="77777777" w:rsidR="00E401FC" w:rsidRPr="00E401FC" w:rsidRDefault="00E401FC" w:rsidP="00E401FC">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 xml:space="preserve">prie Lietuvos Respublikos vidaus </w:t>
            </w:r>
          </w:p>
          <w:p w14:paraId="3BAE4084" w14:textId="77777777" w:rsidR="00E401FC" w:rsidRPr="00E401FC" w:rsidRDefault="00E401FC" w:rsidP="00E401FC">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t>reikalų ministerijos</w:t>
            </w:r>
          </w:p>
          <w:p w14:paraId="26EDDA9A" w14:textId="77777777" w:rsidR="00E401FC" w:rsidRPr="00E401FC" w:rsidRDefault="00E401FC" w:rsidP="00E401FC">
            <w:pPr>
              <w:spacing w:after="0" w:line="360" w:lineRule="auto"/>
              <w:rPr>
                <w:rFonts w:ascii="Times New Roman" w:hAnsi="Times New Roman" w:cs="Times New Roman"/>
                <w:sz w:val="24"/>
                <w:szCs w:val="24"/>
              </w:rPr>
            </w:pPr>
          </w:p>
          <w:p w14:paraId="0DE806D6"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 xml:space="preserve">Duomenys kaupiami ir saugomi Juridinių </w:t>
            </w:r>
          </w:p>
          <w:p w14:paraId="195AFEC2"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asmenų registre, kodas 188774822</w:t>
            </w:r>
          </w:p>
          <w:p w14:paraId="52EC2919"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 xml:space="preserve">Šventaragio g. 2, 01510 Vilnius                            </w:t>
            </w:r>
          </w:p>
          <w:p w14:paraId="48F18F01"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Tel. (8 5) 271 7177</w:t>
            </w:r>
          </w:p>
          <w:p w14:paraId="7607FAEB"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El. paštas: ird@vrm.lt</w:t>
            </w:r>
          </w:p>
          <w:p w14:paraId="2B31F63E"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A. s. LT77 4010 0510 0497 3946</w:t>
            </w:r>
          </w:p>
          <w:p w14:paraId="36C07F84"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Luminor Bank AS</w:t>
            </w:r>
          </w:p>
          <w:p w14:paraId="11E8C060" w14:textId="77777777" w:rsidR="00E401FC" w:rsidRPr="00E401FC" w:rsidRDefault="00E401FC" w:rsidP="00E401FC">
            <w:pPr>
              <w:spacing w:after="0" w:line="360" w:lineRule="auto"/>
              <w:rPr>
                <w:rFonts w:ascii="Times New Roman" w:hAnsi="Times New Roman" w:cs="Times New Roman"/>
                <w:i/>
                <w:sz w:val="24"/>
                <w:szCs w:val="24"/>
              </w:rPr>
            </w:pPr>
            <w:r w:rsidRPr="00E401FC">
              <w:rPr>
                <w:rFonts w:ascii="Times New Roman" w:hAnsi="Times New Roman" w:cs="Times New Roman"/>
                <w:sz w:val="24"/>
                <w:szCs w:val="24"/>
              </w:rPr>
              <w:lastRenderedPageBreak/>
              <w:t>Banko kodas 40100</w:t>
            </w:r>
          </w:p>
          <w:p w14:paraId="2928D90D" w14:textId="77777777" w:rsidR="00E401FC" w:rsidRPr="00E401FC" w:rsidRDefault="00E401FC" w:rsidP="00E401FC">
            <w:pPr>
              <w:spacing w:after="0" w:line="360" w:lineRule="auto"/>
              <w:rPr>
                <w:rFonts w:ascii="Times New Roman" w:hAnsi="Times New Roman" w:cs="Times New Roman"/>
                <w:sz w:val="24"/>
                <w:szCs w:val="24"/>
              </w:rPr>
            </w:pPr>
          </w:p>
          <w:p w14:paraId="1F1B87B7" w14:textId="7AADFD63" w:rsidR="00E401FC" w:rsidRPr="009C59E6" w:rsidRDefault="009C59E6"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[pareigos]</w:t>
            </w:r>
          </w:p>
          <w:p w14:paraId="7E322F99" w14:textId="77777777" w:rsidR="00E401FC" w:rsidRPr="009C59E6" w:rsidRDefault="00E401FC" w:rsidP="00E401FC">
            <w:pPr>
              <w:spacing w:after="0" w:line="360" w:lineRule="auto"/>
              <w:rPr>
                <w:rFonts w:ascii="Times New Roman" w:hAnsi="Times New Roman" w:cs="Times New Roman"/>
                <w:i/>
                <w:sz w:val="24"/>
                <w:szCs w:val="24"/>
              </w:rPr>
            </w:pPr>
          </w:p>
          <w:p w14:paraId="665902A8" w14:textId="77777777" w:rsidR="00E401FC" w:rsidRPr="009C59E6" w:rsidRDefault="00E401FC" w:rsidP="00E401FC">
            <w:pPr>
              <w:spacing w:after="0" w:line="360" w:lineRule="auto"/>
              <w:rPr>
                <w:rFonts w:ascii="Times New Roman" w:hAnsi="Times New Roman" w:cs="Times New Roman"/>
                <w:i/>
                <w:sz w:val="24"/>
                <w:szCs w:val="24"/>
              </w:rPr>
            </w:pPr>
          </w:p>
          <w:p w14:paraId="7FC7CD74" w14:textId="0AC164F0" w:rsidR="00E401FC" w:rsidRPr="009C59E6" w:rsidRDefault="009C59E6"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Vardas, pavardė</w:t>
            </w:r>
          </w:p>
          <w:p w14:paraId="2F21E6F5" w14:textId="77777777" w:rsidR="00E401FC" w:rsidRPr="00E401FC" w:rsidRDefault="00E401FC" w:rsidP="00E401FC">
            <w:pPr>
              <w:spacing w:after="0" w:line="360" w:lineRule="auto"/>
              <w:rPr>
                <w:rFonts w:ascii="Times New Roman" w:hAnsi="Times New Roman" w:cs="Times New Roman"/>
                <w:sz w:val="24"/>
                <w:szCs w:val="24"/>
              </w:rPr>
            </w:pPr>
          </w:p>
        </w:tc>
        <w:tc>
          <w:tcPr>
            <w:tcW w:w="4715" w:type="dxa"/>
          </w:tcPr>
          <w:p w14:paraId="42A61CBF" w14:textId="77777777" w:rsidR="00E401FC" w:rsidRPr="00E401FC" w:rsidRDefault="00E401FC" w:rsidP="00E401FC">
            <w:pPr>
              <w:spacing w:after="0" w:line="360" w:lineRule="auto"/>
              <w:rPr>
                <w:rFonts w:ascii="Times New Roman" w:hAnsi="Times New Roman" w:cs="Times New Roman"/>
                <w:b/>
                <w:bCs/>
                <w:sz w:val="24"/>
                <w:szCs w:val="24"/>
              </w:rPr>
            </w:pPr>
            <w:r w:rsidRPr="00E401FC">
              <w:rPr>
                <w:rFonts w:ascii="Times New Roman" w:hAnsi="Times New Roman" w:cs="Times New Roman"/>
                <w:b/>
                <w:bCs/>
                <w:sz w:val="24"/>
                <w:szCs w:val="24"/>
              </w:rPr>
              <w:lastRenderedPageBreak/>
              <w:t>PASLAUGŲ TEIKĖJAS</w:t>
            </w:r>
          </w:p>
          <w:p w14:paraId="79A999C2" w14:textId="77777777" w:rsidR="00E401FC" w:rsidRPr="00E401FC" w:rsidRDefault="00E401FC" w:rsidP="00E401FC">
            <w:pPr>
              <w:spacing w:after="0" w:line="360" w:lineRule="auto"/>
              <w:rPr>
                <w:rFonts w:ascii="Times New Roman" w:hAnsi="Times New Roman" w:cs="Times New Roman"/>
                <w:b/>
                <w:bCs/>
                <w:sz w:val="24"/>
                <w:szCs w:val="24"/>
              </w:rPr>
            </w:pPr>
          </w:p>
          <w:p w14:paraId="7A7CA787" w14:textId="77777777" w:rsidR="00E401FC" w:rsidRPr="00E401FC" w:rsidRDefault="00E401FC" w:rsidP="00E401FC">
            <w:pPr>
              <w:spacing w:after="0" w:line="360" w:lineRule="auto"/>
              <w:rPr>
                <w:rFonts w:ascii="Times New Roman" w:hAnsi="Times New Roman" w:cs="Times New Roman"/>
                <w:bCs/>
                <w:sz w:val="24"/>
                <w:szCs w:val="24"/>
              </w:rPr>
            </w:pPr>
            <w:r w:rsidRPr="00E401FC">
              <w:rPr>
                <w:rFonts w:ascii="Times New Roman" w:hAnsi="Times New Roman" w:cs="Times New Roman"/>
                <w:b/>
                <w:bCs/>
                <w:sz w:val="24"/>
                <w:szCs w:val="24"/>
              </w:rPr>
              <w:t xml:space="preserve">UAB  „Teletower“ </w:t>
            </w:r>
          </w:p>
          <w:p w14:paraId="1B33D038" w14:textId="77777777" w:rsidR="00E401FC" w:rsidRPr="00E401FC" w:rsidRDefault="00E401FC" w:rsidP="00E401FC">
            <w:pPr>
              <w:spacing w:after="0" w:line="360" w:lineRule="auto"/>
              <w:rPr>
                <w:rFonts w:ascii="Times New Roman" w:hAnsi="Times New Roman" w:cs="Times New Roman"/>
                <w:sz w:val="24"/>
                <w:szCs w:val="24"/>
              </w:rPr>
            </w:pPr>
          </w:p>
          <w:p w14:paraId="2DC7B6A8" w14:textId="77777777" w:rsidR="00E401FC" w:rsidRPr="00E401FC" w:rsidRDefault="00E401FC" w:rsidP="00E401FC">
            <w:pPr>
              <w:spacing w:after="0" w:line="360" w:lineRule="auto"/>
              <w:rPr>
                <w:rFonts w:ascii="Times New Roman" w:hAnsi="Times New Roman" w:cs="Times New Roman"/>
                <w:sz w:val="24"/>
                <w:szCs w:val="24"/>
              </w:rPr>
            </w:pPr>
          </w:p>
          <w:p w14:paraId="61B71B5A"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bCs/>
                <w:sz w:val="24"/>
                <w:szCs w:val="24"/>
              </w:rPr>
              <w:t xml:space="preserve">Duomenys kaupiami ir saugomi Juridinių asmenų registre, </w:t>
            </w:r>
            <w:r w:rsidRPr="00E401FC">
              <w:rPr>
                <w:rFonts w:ascii="Times New Roman" w:hAnsi="Times New Roman" w:cs="Times New Roman"/>
                <w:sz w:val="24"/>
                <w:szCs w:val="24"/>
              </w:rPr>
              <w:t>kodas 302453251</w:t>
            </w:r>
          </w:p>
          <w:p w14:paraId="48A1411C"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PVM mokėtojo kodas LT100005008914</w:t>
            </w:r>
          </w:p>
          <w:p w14:paraId="6D4B9AD9" w14:textId="77777777" w:rsidR="00E401FC" w:rsidRPr="00E401FC" w:rsidRDefault="00E401FC" w:rsidP="00E401FC">
            <w:pPr>
              <w:spacing w:after="0" w:line="360" w:lineRule="auto"/>
              <w:rPr>
                <w:rFonts w:ascii="Times New Roman" w:hAnsi="Times New Roman" w:cs="Times New Roman"/>
                <w:bCs/>
                <w:sz w:val="24"/>
                <w:szCs w:val="24"/>
              </w:rPr>
            </w:pPr>
            <w:r w:rsidRPr="00E401FC">
              <w:rPr>
                <w:rFonts w:ascii="Times New Roman" w:hAnsi="Times New Roman" w:cs="Times New Roman"/>
                <w:sz w:val="24"/>
                <w:szCs w:val="24"/>
              </w:rPr>
              <w:t>Žemaitės g. 15</w:t>
            </w:r>
            <w:r w:rsidRPr="00E401FC">
              <w:rPr>
                <w:rFonts w:ascii="Times New Roman" w:hAnsi="Times New Roman" w:cs="Times New Roman"/>
                <w:bCs/>
                <w:sz w:val="24"/>
                <w:szCs w:val="24"/>
              </w:rPr>
              <w:t>, 03118 Vilnius</w:t>
            </w:r>
          </w:p>
          <w:p w14:paraId="08806235"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Tel.: +370 663 23859</w:t>
            </w:r>
          </w:p>
          <w:p w14:paraId="404449F8"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El. paštas: info</w:t>
            </w:r>
            <w:r w:rsidRPr="00E401FC">
              <w:rPr>
                <w:rFonts w:ascii="Times New Roman" w:hAnsi="Times New Roman" w:cs="Times New Roman"/>
                <w:sz w:val="24"/>
                <w:szCs w:val="24"/>
                <w:lang w:val="en-US"/>
              </w:rPr>
              <w:t>@</w:t>
            </w:r>
            <w:r w:rsidRPr="00E401FC">
              <w:rPr>
                <w:rFonts w:ascii="Times New Roman" w:hAnsi="Times New Roman" w:cs="Times New Roman"/>
                <w:sz w:val="24"/>
                <w:szCs w:val="24"/>
              </w:rPr>
              <w:t>teletower.lt</w:t>
            </w:r>
          </w:p>
          <w:p w14:paraId="16D68A36"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A. s. LT81 7300 0101 1747 8014</w:t>
            </w:r>
          </w:p>
          <w:p w14:paraId="3F80E84C"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t>,,Swedbank“, AB</w:t>
            </w:r>
          </w:p>
          <w:p w14:paraId="4F5C8BAB" w14:textId="77777777" w:rsidR="00E401FC" w:rsidRPr="00E401FC" w:rsidRDefault="00E401FC" w:rsidP="00E401FC">
            <w:pPr>
              <w:spacing w:after="0" w:line="360" w:lineRule="auto"/>
              <w:rPr>
                <w:rFonts w:ascii="Times New Roman" w:hAnsi="Times New Roman" w:cs="Times New Roman"/>
                <w:sz w:val="24"/>
                <w:szCs w:val="24"/>
              </w:rPr>
            </w:pPr>
            <w:r w:rsidRPr="00E401FC">
              <w:rPr>
                <w:rFonts w:ascii="Times New Roman" w:hAnsi="Times New Roman" w:cs="Times New Roman"/>
                <w:sz w:val="24"/>
                <w:szCs w:val="24"/>
              </w:rPr>
              <w:lastRenderedPageBreak/>
              <w:t>Banko kodas 73000</w:t>
            </w:r>
          </w:p>
          <w:p w14:paraId="2C66F3B7" w14:textId="77777777" w:rsidR="00E401FC" w:rsidRPr="00E401FC" w:rsidRDefault="00E401FC" w:rsidP="00E401FC">
            <w:pPr>
              <w:spacing w:after="0" w:line="360" w:lineRule="auto"/>
              <w:rPr>
                <w:rFonts w:ascii="Times New Roman" w:hAnsi="Times New Roman" w:cs="Times New Roman"/>
                <w:sz w:val="24"/>
                <w:szCs w:val="24"/>
              </w:rPr>
            </w:pPr>
          </w:p>
          <w:p w14:paraId="04A09019" w14:textId="7787CE0D" w:rsidR="00E401FC" w:rsidRPr="009C59E6" w:rsidRDefault="009C59E6"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[pareigos]</w:t>
            </w:r>
          </w:p>
          <w:p w14:paraId="1EC4AFAE" w14:textId="77777777" w:rsidR="00E401FC" w:rsidRPr="009C59E6" w:rsidRDefault="00E401FC"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 xml:space="preserve">                                                                                                                     </w:t>
            </w:r>
          </w:p>
          <w:p w14:paraId="7A945A35" w14:textId="77777777" w:rsidR="00E401FC" w:rsidRPr="009C59E6" w:rsidRDefault="00E401FC" w:rsidP="00E401FC">
            <w:pPr>
              <w:spacing w:after="0" w:line="360" w:lineRule="auto"/>
              <w:rPr>
                <w:rFonts w:ascii="Times New Roman" w:hAnsi="Times New Roman" w:cs="Times New Roman"/>
                <w:i/>
                <w:sz w:val="24"/>
                <w:szCs w:val="24"/>
              </w:rPr>
            </w:pPr>
          </w:p>
          <w:p w14:paraId="2855A5B5" w14:textId="17C8AA43" w:rsidR="00E401FC" w:rsidRPr="009C59E6" w:rsidRDefault="009C59E6" w:rsidP="00E401FC">
            <w:pPr>
              <w:spacing w:after="0" w:line="360" w:lineRule="auto"/>
              <w:rPr>
                <w:rFonts w:ascii="Times New Roman" w:hAnsi="Times New Roman" w:cs="Times New Roman"/>
                <w:i/>
                <w:sz w:val="24"/>
                <w:szCs w:val="24"/>
              </w:rPr>
            </w:pPr>
            <w:r w:rsidRPr="009C59E6">
              <w:rPr>
                <w:rFonts w:ascii="Times New Roman" w:hAnsi="Times New Roman" w:cs="Times New Roman"/>
                <w:i/>
                <w:sz w:val="24"/>
                <w:szCs w:val="24"/>
              </w:rPr>
              <w:t>Vardas, pavardė</w:t>
            </w:r>
          </w:p>
          <w:p w14:paraId="78C2CD5E" w14:textId="77777777" w:rsidR="00E401FC" w:rsidRPr="00E401FC" w:rsidRDefault="00E401FC" w:rsidP="00E401FC">
            <w:pPr>
              <w:spacing w:after="0" w:line="360" w:lineRule="auto"/>
              <w:rPr>
                <w:rFonts w:ascii="Times New Roman" w:hAnsi="Times New Roman" w:cs="Times New Roman"/>
                <w:i/>
                <w:sz w:val="24"/>
                <w:szCs w:val="24"/>
              </w:rPr>
            </w:pPr>
          </w:p>
        </w:tc>
      </w:tr>
    </w:tbl>
    <w:p w14:paraId="0E33A4DD" w14:textId="77777777" w:rsidR="00390D20" w:rsidRPr="00574046" w:rsidRDefault="00390D20" w:rsidP="00574046">
      <w:pPr>
        <w:spacing w:after="0" w:line="360" w:lineRule="auto"/>
        <w:rPr>
          <w:rFonts w:ascii="Times New Roman" w:hAnsi="Times New Roman" w:cs="Times New Roman"/>
          <w:sz w:val="24"/>
          <w:szCs w:val="24"/>
        </w:rPr>
      </w:pPr>
    </w:p>
    <w:sectPr w:rsidR="00390D20" w:rsidRPr="00574046" w:rsidSect="00C15F6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46"/>
    <w:rsid w:val="000273FA"/>
    <w:rsid w:val="000337D5"/>
    <w:rsid w:val="00160FF0"/>
    <w:rsid w:val="002548CF"/>
    <w:rsid w:val="00350C82"/>
    <w:rsid w:val="00390D20"/>
    <w:rsid w:val="0050006D"/>
    <w:rsid w:val="00574046"/>
    <w:rsid w:val="005E2436"/>
    <w:rsid w:val="00641ED5"/>
    <w:rsid w:val="00654E3D"/>
    <w:rsid w:val="00692D6A"/>
    <w:rsid w:val="007912AE"/>
    <w:rsid w:val="007C1947"/>
    <w:rsid w:val="007F50BB"/>
    <w:rsid w:val="008D3CCA"/>
    <w:rsid w:val="009C59E6"/>
    <w:rsid w:val="00AD029F"/>
    <w:rsid w:val="00AD06BB"/>
    <w:rsid w:val="00B86B71"/>
    <w:rsid w:val="00BD7E38"/>
    <w:rsid w:val="00BE455D"/>
    <w:rsid w:val="00C15F6B"/>
    <w:rsid w:val="00C343AD"/>
    <w:rsid w:val="00C51079"/>
    <w:rsid w:val="00CA3D73"/>
    <w:rsid w:val="00E401FC"/>
    <w:rsid w:val="00F032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1535"/>
  <w15:chartTrackingRefBased/>
  <w15:docId w15:val="{88ACC9A7-B05B-4047-B7B7-854D4288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6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41ED5"/>
    <w:rPr>
      <w:sz w:val="16"/>
      <w:szCs w:val="16"/>
    </w:rPr>
  </w:style>
  <w:style w:type="paragraph" w:styleId="Komentarotekstas">
    <w:name w:val="annotation text"/>
    <w:basedOn w:val="prastasis"/>
    <w:link w:val="KomentarotekstasDiagrama"/>
    <w:uiPriority w:val="99"/>
    <w:semiHidden/>
    <w:unhideWhenUsed/>
    <w:rsid w:val="00641E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1ED5"/>
    <w:rPr>
      <w:sz w:val="20"/>
      <w:szCs w:val="20"/>
    </w:rPr>
  </w:style>
  <w:style w:type="paragraph" w:styleId="Komentarotema">
    <w:name w:val="annotation subject"/>
    <w:basedOn w:val="Komentarotekstas"/>
    <w:next w:val="Komentarotekstas"/>
    <w:link w:val="KomentarotemaDiagrama"/>
    <w:uiPriority w:val="99"/>
    <w:semiHidden/>
    <w:unhideWhenUsed/>
    <w:rsid w:val="00641ED5"/>
    <w:rPr>
      <w:b/>
      <w:bCs/>
    </w:rPr>
  </w:style>
  <w:style w:type="character" w:customStyle="1" w:styleId="KomentarotemaDiagrama">
    <w:name w:val="Komentaro tema Diagrama"/>
    <w:basedOn w:val="KomentarotekstasDiagrama"/>
    <w:link w:val="Komentarotema"/>
    <w:uiPriority w:val="99"/>
    <w:semiHidden/>
    <w:rsid w:val="00641ED5"/>
    <w:rPr>
      <w:b/>
      <w:bCs/>
      <w:sz w:val="20"/>
      <w:szCs w:val="20"/>
    </w:rPr>
  </w:style>
  <w:style w:type="paragraph" w:styleId="Debesliotekstas">
    <w:name w:val="Balloon Text"/>
    <w:basedOn w:val="prastasis"/>
    <w:link w:val="DebesliotekstasDiagrama"/>
    <w:uiPriority w:val="99"/>
    <w:semiHidden/>
    <w:unhideWhenUsed/>
    <w:rsid w:val="00641E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1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36CA9-42B2-46B6-8F80-A145AEA8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18364</Words>
  <Characters>10469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dcterms:created xsi:type="dcterms:W3CDTF">2023-08-16T03:58:00Z</dcterms:created>
  <dcterms:modified xsi:type="dcterms:W3CDTF">2023-08-16T03:58:00Z</dcterms:modified>
</cp:coreProperties>
</file>