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2937" w:type="dxa"/>
        <w:tblInd w:w="12049" w:type="dxa"/>
        <w:tblLook w:val="01E0" w:firstRow="1" w:lastRow="1" w:firstColumn="1" w:lastColumn="1" w:noHBand="0" w:noVBand="0"/>
      </w:tblPr>
      <w:tblGrid>
        <w:gridCol w:w="2937"/>
      </w:tblGrid>
      <w:tr w:rsidR="001D031D" w:rsidRPr="008D4E62" w14:paraId="4E391AB2" w14:textId="77777777" w:rsidTr="006B4A48">
        <w:tc>
          <w:tcPr>
            <w:tcW w:w="2937" w:type="dxa"/>
          </w:tcPr>
          <w:p w14:paraId="58ABB484" w14:textId="77777777" w:rsidR="001D031D" w:rsidRPr="00F106DE" w:rsidRDefault="001D031D" w:rsidP="00A562C7">
            <w:pPr>
              <w:spacing w:after="0"/>
              <w:jc w:val="both"/>
              <w:rPr>
                <w:rFonts w:asciiTheme="majorBidi" w:hAnsiTheme="majorBidi" w:cstheme="majorBidi"/>
                <w:sz w:val="20"/>
                <w:szCs w:val="20"/>
                <w:lang w:val="en-US"/>
              </w:rPr>
            </w:pPr>
          </w:p>
        </w:tc>
      </w:tr>
      <w:tr w:rsidR="001D031D" w:rsidRPr="008D4E62" w14:paraId="52135FC1" w14:textId="77777777" w:rsidTr="006B4A48">
        <w:tc>
          <w:tcPr>
            <w:tcW w:w="2937" w:type="dxa"/>
          </w:tcPr>
          <w:p w14:paraId="7FC20A55" w14:textId="77777777" w:rsidR="001D031D" w:rsidRPr="008D4E62" w:rsidRDefault="001D031D" w:rsidP="00A562C7">
            <w:pPr>
              <w:spacing w:after="0"/>
              <w:rPr>
                <w:rFonts w:asciiTheme="majorBidi" w:hAnsiTheme="majorBidi" w:cstheme="majorBidi"/>
                <w:sz w:val="20"/>
                <w:szCs w:val="20"/>
              </w:rPr>
            </w:pPr>
            <w:r w:rsidRPr="008D4E62">
              <w:rPr>
                <w:rFonts w:asciiTheme="majorBidi" w:hAnsiTheme="majorBidi" w:cstheme="majorBidi"/>
                <w:sz w:val="20"/>
                <w:szCs w:val="20"/>
              </w:rPr>
              <w:t>3 priedas</w:t>
            </w:r>
          </w:p>
        </w:tc>
      </w:tr>
    </w:tbl>
    <w:p w14:paraId="4C4D5923" w14:textId="77777777" w:rsidR="007F2EB0" w:rsidRPr="008D4E62" w:rsidRDefault="007F2EB0" w:rsidP="00F60CFC">
      <w:pPr>
        <w:pStyle w:val="Heading2"/>
        <w:spacing w:line="276" w:lineRule="auto"/>
        <w:jc w:val="center"/>
        <w:rPr>
          <w:rFonts w:asciiTheme="majorBidi" w:hAnsiTheme="majorBidi" w:cstheme="majorBidi"/>
          <w:i w:val="0"/>
          <w:sz w:val="20"/>
          <w:szCs w:val="20"/>
        </w:rPr>
      </w:pPr>
      <w:r w:rsidRPr="008D4E62">
        <w:rPr>
          <w:rFonts w:asciiTheme="majorBidi" w:hAnsiTheme="majorBidi" w:cstheme="majorBidi"/>
          <w:i w:val="0"/>
          <w:sz w:val="20"/>
          <w:szCs w:val="20"/>
        </w:rPr>
        <w:t>TECHNINĖ SPECIFIKACIJ</w:t>
      </w:r>
      <w:r w:rsidR="00F60CFC" w:rsidRPr="008D4E62">
        <w:rPr>
          <w:rFonts w:asciiTheme="majorBidi" w:hAnsiTheme="majorBidi" w:cstheme="majorBidi"/>
          <w:i w:val="0"/>
          <w:sz w:val="20"/>
          <w:szCs w:val="20"/>
        </w:rPr>
        <w:t xml:space="preserve">A </w:t>
      </w:r>
      <w:r w:rsidR="001D031D" w:rsidRPr="008D4E62">
        <w:rPr>
          <w:rFonts w:asciiTheme="majorBidi" w:hAnsiTheme="majorBidi" w:cstheme="majorBidi"/>
          <w:i w:val="0"/>
          <w:sz w:val="20"/>
          <w:szCs w:val="20"/>
        </w:rPr>
        <w:t>IR KAIN</w:t>
      </w:r>
      <w:r w:rsidR="00FF7025">
        <w:rPr>
          <w:rFonts w:asciiTheme="majorBidi" w:hAnsiTheme="majorBidi" w:cstheme="majorBidi"/>
          <w:i w:val="0"/>
          <w:sz w:val="20"/>
          <w:szCs w:val="20"/>
        </w:rPr>
        <w:t xml:space="preserve">Ų </w:t>
      </w:r>
      <w:r w:rsidR="001D031D" w:rsidRPr="008D4E62">
        <w:rPr>
          <w:rFonts w:asciiTheme="majorBidi" w:hAnsiTheme="majorBidi" w:cstheme="majorBidi"/>
          <w:i w:val="0"/>
          <w:sz w:val="20"/>
          <w:szCs w:val="20"/>
        </w:rPr>
        <w:t>PASIŪLYMO LENTELĖ</w:t>
      </w:r>
    </w:p>
    <w:tbl>
      <w:tblPr>
        <w:tblStyle w:val="TableGrid"/>
        <w:tblW w:w="14733" w:type="dxa"/>
        <w:tblLook w:val="04A0" w:firstRow="1" w:lastRow="0" w:firstColumn="1" w:lastColumn="0" w:noHBand="0" w:noVBand="1"/>
      </w:tblPr>
      <w:tblGrid>
        <w:gridCol w:w="1185"/>
        <w:gridCol w:w="1413"/>
        <w:gridCol w:w="1374"/>
        <w:gridCol w:w="4069"/>
        <w:gridCol w:w="2646"/>
        <w:gridCol w:w="1253"/>
        <w:gridCol w:w="1397"/>
        <w:gridCol w:w="1396"/>
      </w:tblGrid>
      <w:tr w:rsidR="001D031D" w:rsidRPr="008D4E62" w14:paraId="421C5A81" w14:textId="77777777" w:rsidTr="00050A43">
        <w:tc>
          <w:tcPr>
            <w:tcW w:w="1185" w:type="dxa"/>
            <w:vAlign w:val="center"/>
          </w:tcPr>
          <w:p w14:paraId="4E616E61" w14:textId="77777777" w:rsidR="001D031D" w:rsidRPr="008D4E62" w:rsidRDefault="001D031D" w:rsidP="001D031D">
            <w:pPr>
              <w:jc w:val="center"/>
              <w:rPr>
                <w:rFonts w:asciiTheme="majorBidi" w:hAnsiTheme="majorBidi" w:cstheme="majorBidi"/>
                <w:b/>
                <w:sz w:val="20"/>
                <w:szCs w:val="20"/>
              </w:rPr>
            </w:pPr>
            <w:r w:rsidRPr="008D4E62">
              <w:rPr>
                <w:rFonts w:asciiTheme="majorBidi" w:hAnsiTheme="majorBidi" w:cstheme="majorBidi"/>
                <w:b/>
                <w:sz w:val="20"/>
                <w:szCs w:val="20"/>
              </w:rPr>
              <w:t>Pirkimo dalies Nr.</w:t>
            </w:r>
          </w:p>
        </w:tc>
        <w:tc>
          <w:tcPr>
            <w:tcW w:w="1413" w:type="dxa"/>
            <w:vAlign w:val="center"/>
          </w:tcPr>
          <w:p w14:paraId="0AD450D7" w14:textId="77777777" w:rsidR="001D031D" w:rsidRPr="008D4E62" w:rsidRDefault="001D031D" w:rsidP="001D031D">
            <w:pPr>
              <w:jc w:val="center"/>
              <w:rPr>
                <w:rFonts w:asciiTheme="majorBidi" w:hAnsiTheme="majorBidi" w:cstheme="majorBidi"/>
                <w:b/>
                <w:sz w:val="20"/>
                <w:szCs w:val="20"/>
              </w:rPr>
            </w:pPr>
            <w:r w:rsidRPr="008D4E62">
              <w:rPr>
                <w:rFonts w:asciiTheme="majorBidi" w:hAnsiTheme="majorBidi" w:cstheme="majorBidi"/>
                <w:b/>
                <w:sz w:val="20"/>
                <w:szCs w:val="20"/>
              </w:rPr>
              <w:t>Prekės pavadinimas</w:t>
            </w:r>
          </w:p>
        </w:tc>
        <w:tc>
          <w:tcPr>
            <w:tcW w:w="1374" w:type="dxa"/>
            <w:vAlign w:val="center"/>
          </w:tcPr>
          <w:p w14:paraId="0E2DF42B" w14:textId="77777777" w:rsidR="001D031D" w:rsidRPr="008D4E62" w:rsidRDefault="001D031D" w:rsidP="001D031D">
            <w:pPr>
              <w:jc w:val="center"/>
              <w:rPr>
                <w:rFonts w:asciiTheme="majorBidi" w:hAnsiTheme="majorBidi" w:cstheme="majorBidi"/>
                <w:b/>
                <w:sz w:val="20"/>
                <w:szCs w:val="20"/>
              </w:rPr>
            </w:pPr>
            <w:r w:rsidRPr="008D4E62">
              <w:rPr>
                <w:rFonts w:asciiTheme="majorBidi" w:hAnsiTheme="majorBidi" w:cstheme="majorBidi"/>
                <w:b/>
                <w:sz w:val="20"/>
                <w:szCs w:val="20"/>
              </w:rPr>
              <w:t>Orientacinis kiekis, vnt</w:t>
            </w:r>
          </w:p>
        </w:tc>
        <w:tc>
          <w:tcPr>
            <w:tcW w:w="4069" w:type="dxa"/>
            <w:vAlign w:val="center"/>
          </w:tcPr>
          <w:p w14:paraId="13FCC19B" w14:textId="77777777" w:rsidR="001D031D" w:rsidRPr="008D4E62" w:rsidRDefault="001D031D" w:rsidP="001D031D">
            <w:pPr>
              <w:jc w:val="center"/>
              <w:rPr>
                <w:rFonts w:asciiTheme="majorBidi" w:hAnsiTheme="majorBidi" w:cstheme="majorBidi"/>
                <w:b/>
                <w:sz w:val="20"/>
                <w:szCs w:val="20"/>
              </w:rPr>
            </w:pPr>
            <w:r w:rsidRPr="008D4E62">
              <w:rPr>
                <w:rFonts w:asciiTheme="majorBidi" w:hAnsiTheme="majorBidi" w:cstheme="majorBidi"/>
                <w:b/>
                <w:sz w:val="20"/>
                <w:szCs w:val="20"/>
              </w:rPr>
              <w:t>Reikalaujamos parametrų reikšmės</w:t>
            </w:r>
          </w:p>
        </w:tc>
        <w:tc>
          <w:tcPr>
            <w:tcW w:w="2646" w:type="dxa"/>
            <w:vAlign w:val="center"/>
          </w:tcPr>
          <w:p w14:paraId="629C22AF" w14:textId="77777777" w:rsidR="001D031D" w:rsidRPr="008D4E62" w:rsidRDefault="001D031D" w:rsidP="001D031D">
            <w:pPr>
              <w:jc w:val="center"/>
              <w:rPr>
                <w:rFonts w:asciiTheme="majorBidi" w:hAnsiTheme="majorBidi" w:cstheme="majorBidi"/>
                <w:b/>
                <w:sz w:val="20"/>
                <w:szCs w:val="20"/>
              </w:rPr>
            </w:pPr>
            <w:r w:rsidRPr="008D4E62">
              <w:rPr>
                <w:rFonts w:asciiTheme="majorBidi" w:hAnsiTheme="majorBidi" w:cstheme="majorBidi"/>
                <w:b/>
                <w:sz w:val="20"/>
                <w:szCs w:val="20"/>
              </w:rPr>
              <w:t>Siūlomos parametrų reikšmės, gamintojas</w:t>
            </w:r>
          </w:p>
        </w:tc>
        <w:tc>
          <w:tcPr>
            <w:tcW w:w="1253" w:type="dxa"/>
            <w:vAlign w:val="center"/>
          </w:tcPr>
          <w:p w14:paraId="1AEB8970" w14:textId="77777777" w:rsidR="001D031D" w:rsidRPr="008D4E62" w:rsidRDefault="001D031D" w:rsidP="001D031D">
            <w:pPr>
              <w:jc w:val="center"/>
              <w:rPr>
                <w:rFonts w:asciiTheme="majorBidi" w:hAnsiTheme="majorBidi" w:cstheme="majorBidi"/>
                <w:b/>
                <w:sz w:val="20"/>
                <w:szCs w:val="20"/>
              </w:rPr>
            </w:pPr>
            <w:r w:rsidRPr="008D4E62">
              <w:rPr>
                <w:rFonts w:asciiTheme="majorBidi" w:hAnsiTheme="majorBidi" w:cstheme="majorBidi"/>
                <w:b/>
                <w:sz w:val="20"/>
                <w:szCs w:val="20"/>
              </w:rPr>
              <w:t>Vnt. kaina be PVM</w:t>
            </w:r>
          </w:p>
        </w:tc>
        <w:tc>
          <w:tcPr>
            <w:tcW w:w="1397" w:type="dxa"/>
            <w:vAlign w:val="center"/>
          </w:tcPr>
          <w:p w14:paraId="59045CD0" w14:textId="77777777" w:rsidR="001D031D" w:rsidRPr="008D4E62" w:rsidRDefault="001D031D" w:rsidP="001D031D">
            <w:pPr>
              <w:jc w:val="center"/>
              <w:rPr>
                <w:rFonts w:asciiTheme="majorBidi" w:hAnsiTheme="majorBidi" w:cstheme="majorBidi"/>
                <w:b/>
                <w:sz w:val="20"/>
                <w:szCs w:val="20"/>
              </w:rPr>
            </w:pPr>
            <w:r w:rsidRPr="008D4E62">
              <w:rPr>
                <w:rFonts w:asciiTheme="majorBidi" w:hAnsiTheme="majorBidi" w:cstheme="majorBidi"/>
                <w:b/>
                <w:sz w:val="20"/>
                <w:szCs w:val="20"/>
              </w:rPr>
              <w:t>Kaina viso be PVM</w:t>
            </w:r>
          </w:p>
        </w:tc>
        <w:tc>
          <w:tcPr>
            <w:tcW w:w="1396" w:type="dxa"/>
            <w:vAlign w:val="center"/>
          </w:tcPr>
          <w:p w14:paraId="17696A36" w14:textId="77777777" w:rsidR="001D031D" w:rsidRPr="008D4E62" w:rsidRDefault="001D031D" w:rsidP="001D031D">
            <w:pPr>
              <w:jc w:val="center"/>
              <w:rPr>
                <w:rFonts w:asciiTheme="majorBidi" w:hAnsiTheme="majorBidi" w:cstheme="majorBidi"/>
                <w:b/>
                <w:sz w:val="20"/>
                <w:szCs w:val="20"/>
              </w:rPr>
            </w:pPr>
            <w:r w:rsidRPr="008D4E62">
              <w:rPr>
                <w:rFonts w:asciiTheme="majorBidi" w:hAnsiTheme="majorBidi" w:cstheme="majorBidi"/>
                <w:b/>
                <w:sz w:val="20"/>
                <w:szCs w:val="20"/>
              </w:rPr>
              <w:t>Kaina viso su PVM</w:t>
            </w:r>
          </w:p>
        </w:tc>
      </w:tr>
      <w:tr w:rsidR="008D4E62" w:rsidRPr="008D4E62" w14:paraId="3B1BD726" w14:textId="77777777" w:rsidTr="008D4E62">
        <w:tc>
          <w:tcPr>
            <w:tcW w:w="14733" w:type="dxa"/>
            <w:gridSpan w:val="8"/>
            <w:vAlign w:val="center"/>
          </w:tcPr>
          <w:p w14:paraId="54C8EC3E" w14:textId="77777777" w:rsidR="008D4E62" w:rsidRPr="008D4E62" w:rsidRDefault="008D4E62" w:rsidP="00050A43">
            <w:pPr>
              <w:tabs>
                <w:tab w:val="left" w:pos="993"/>
                <w:tab w:val="left" w:pos="1134"/>
                <w:tab w:val="left" w:pos="1560"/>
                <w:tab w:val="left" w:pos="2127"/>
              </w:tabs>
              <w:jc w:val="both"/>
              <w:rPr>
                <w:rFonts w:asciiTheme="majorBidi" w:hAnsiTheme="majorBidi" w:cstheme="majorBidi"/>
                <w:b/>
                <w:bCs/>
                <w:sz w:val="21"/>
                <w:szCs w:val="21"/>
              </w:rPr>
            </w:pPr>
            <w:r w:rsidRPr="008D4E62">
              <w:rPr>
                <w:rFonts w:asciiTheme="majorBidi" w:hAnsiTheme="majorBidi" w:cstheme="majorBidi"/>
                <w:b/>
                <w:bCs/>
                <w:sz w:val="21"/>
                <w:szCs w:val="21"/>
              </w:rPr>
              <w:t xml:space="preserve">1 pirkimo dalis – </w:t>
            </w:r>
            <w:r w:rsidR="00050A43">
              <w:rPr>
                <w:rFonts w:asciiTheme="majorBidi" w:hAnsiTheme="majorBidi" w:cstheme="majorBidi"/>
                <w:b/>
                <w:bCs/>
                <w:sz w:val="21"/>
                <w:szCs w:val="21"/>
              </w:rPr>
              <w:t>Karštų patiekalų lėkštės</w:t>
            </w:r>
            <w:r w:rsidRPr="008D4E62">
              <w:rPr>
                <w:rFonts w:asciiTheme="majorBidi" w:hAnsiTheme="majorBidi" w:cstheme="majorBidi"/>
                <w:b/>
                <w:bCs/>
                <w:sz w:val="21"/>
                <w:szCs w:val="21"/>
              </w:rPr>
              <w:t xml:space="preserve"> </w:t>
            </w:r>
          </w:p>
        </w:tc>
      </w:tr>
      <w:tr w:rsidR="001D031D" w:rsidRPr="008D4E62" w14:paraId="4E5885EB" w14:textId="77777777" w:rsidTr="00050A43">
        <w:tc>
          <w:tcPr>
            <w:tcW w:w="1185" w:type="dxa"/>
            <w:vAlign w:val="center"/>
          </w:tcPr>
          <w:p w14:paraId="3619915D" w14:textId="77777777" w:rsidR="001D031D" w:rsidRPr="008D4E62" w:rsidRDefault="001D031D" w:rsidP="001D031D">
            <w:pPr>
              <w:jc w:val="center"/>
              <w:rPr>
                <w:rFonts w:asciiTheme="majorBidi" w:hAnsiTheme="majorBidi" w:cstheme="majorBidi"/>
                <w:b/>
                <w:sz w:val="20"/>
                <w:szCs w:val="20"/>
              </w:rPr>
            </w:pPr>
            <w:r w:rsidRPr="008D4E62">
              <w:rPr>
                <w:rFonts w:asciiTheme="majorBidi" w:hAnsiTheme="majorBidi" w:cstheme="majorBidi"/>
                <w:b/>
                <w:sz w:val="20"/>
                <w:szCs w:val="20"/>
              </w:rPr>
              <w:t>1.</w:t>
            </w:r>
            <w:r w:rsidR="008D4E62" w:rsidRPr="008D4E62">
              <w:rPr>
                <w:rFonts w:asciiTheme="majorBidi" w:hAnsiTheme="majorBidi" w:cstheme="majorBidi"/>
                <w:b/>
                <w:sz w:val="20"/>
                <w:szCs w:val="20"/>
              </w:rPr>
              <w:t>1.</w:t>
            </w:r>
          </w:p>
        </w:tc>
        <w:tc>
          <w:tcPr>
            <w:tcW w:w="1413" w:type="dxa"/>
            <w:vAlign w:val="center"/>
          </w:tcPr>
          <w:p w14:paraId="0DEA7E58" w14:textId="77777777" w:rsidR="001D031D" w:rsidRPr="008D4E62" w:rsidRDefault="001D031D" w:rsidP="001D031D">
            <w:pPr>
              <w:jc w:val="center"/>
              <w:rPr>
                <w:rFonts w:asciiTheme="majorBidi" w:hAnsiTheme="majorBidi" w:cstheme="majorBidi"/>
                <w:sz w:val="20"/>
                <w:szCs w:val="20"/>
              </w:rPr>
            </w:pPr>
            <w:r w:rsidRPr="008D4E62">
              <w:rPr>
                <w:rFonts w:asciiTheme="majorBidi" w:hAnsiTheme="majorBidi" w:cstheme="majorBidi"/>
                <w:sz w:val="20"/>
                <w:szCs w:val="20"/>
              </w:rPr>
              <w:t>Lėkštė karštiems</w:t>
            </w:r>
          </w:p>
        </w:tc>
        <w:tc>
          <w:tcPr>
            <w:tcW w:w="1374" w:type="dxa"/>
            <w:vAlign w:val="center"/>
          </w:tcPr>
          <w:p w14:paraId="77FDBC79" w14:textId="77777777" w:rsidR="001D031D" w:rsidRPr="008D4E62" w:rsidRDefault="00050A43" w:rsidP="001D031D">
            <w:pPr>
              <w:jc w:val="center"/>
              <w:rPr>
                <w:rFonts w:asciiTheme="majorBidi" w:hAnsiTheme="majorBidi" w:cstheme="majorBidi"/>
                <w:sz w:val="20"/>
                <w:szCs w:val="20"/>
              </w:rPr>
            </w:pPr>
            <w:r>
              <w:rPr>
                <w:rFonts w:asciiTheme="majorBidi" w:hAnsiTheme="majorBidi" w:cstheme="majorBidi"/>
                <w:sz w:val="20"/>
                <w:szCs w:val="20"/>
              </w:rPr>
              <w:t>17</w:t>
            </w:r>
            <w:r w:rsidR="0027121C">
              <w:rPr>
                <w:rFonts w:asciiTheme="majorBidi" w:hAnsiTheme="majorBidi" w:cstheme="majorBidi"/>
                <w:sz w:val="20"/>
                <w:szCs w:val="20"/>
              </w:rPr>
              <w:t>00</w:t>
            </w:r>
          </w:p>
        </w:tc>
        <w:tc>
          <w:tcPr>
            <w:tcW w:w="4069" w:type="dxa"/>
          </w:tcPr>
          <w:p w14:paraId="5C346B3C" w14:textId="77777777" w:rsidR="00050A43" w:rsidRPr="0027121C" w:rsidRDefault="00050A43" w:rsidP="00050A43">
            <w:pPr>
              <w:rPr>
                <w:rFonts w:ascii="Times New Roman" w:hAnsi="Times New Roman" w:cs="Times New Roman"/>
                <w:sz w:val="20"/>
                <w:szCs w:val="20"/>
              </w:rPr>
            </w:pPr>
            <w:r w:rsidRPr="0027121C">
              <w:rPr>
                <w:rFonts w:ascii="Times New Roman" w:hAnsi="Times New Roman" w:cs="Times New Roman"/>
                <w:sz w:val="20"/>
                <w:szCs w:val="20"/>
              </w:rPr>
              <w:t>Pagaminta iš kietojo porceliano (arba lygiavertės medžiagos), patvar</w:t>
            </w:r>
            <w:r>
              <w:rPr>
                <w:rFonts w:ascii="Times New Roman" w:hAnsi="Times New Roman" w:cs="Times New Roman"/>
                <w:sz w:val="20"/>
                <w:szCs w:val="20"/>
              </w:rPr>
              <w:t>i</w:t>
            </w:r>
            <w:r w:rsidRPr="0027121C">
              <w:rPr>
                <w:rFonts w:ascii="Times New Roman" w:hAnsi="Times New Roman" w:cs="Times New Roman"/>
                <w:sz w:val="20"/>
                <w:szCs w:val="20"/>
              </w:rPr>
              <w:t>, nesibraižan</w:t>
            </w:r>
            <w:r>
              <w:rPr>
                <w:rFonts w:ascii="Times New Roman" w:hAnsi="Times New Roman" w:cs="Times New Roman"/>
                <w:sz w:val="20"/>
                <w:szCs w:val="20"/>
              </w:rPr>
              <w:t xml:space="preserve">čiu </w:t>
            </w:r>
            <w:r w:rsidRPr="0027121C">
              <w:rPr>
                <w:rFonts w:ascii="Times New Roman" w:hAnsi="Times New Roman" w:cs="Times New Roman"/>
                <w:sz w:val="20"/>
                <w:szCs w:val="20"/>
              </w:rPr>
              <w:t>paviršiu</w:t>
            </w:r>
            <w:r>
              <w:rPr>
                <w:rFonts w:ascii="Times New Roman" w:hAnsi="Times New Roman" w:cs="Times New Roman"/>
                <w:sz w:val="20"/>
                <w:szCs w:val="20"/>
              </w:rPr>
              <w:t>mi, atspari karščiui.</w:t>
            </w:r>
          </w:p>
          <w:p w14:paraId="6202D19C" w14:textId="77777777" w:rsidR="00050A43" w:rsidRPr="0027121C" w:rsidRDefault="00050A43" w:rsidP="00050A43">
            <w:pPr>
              <w:rPr>
                <w:rFonts w:ascii="Times New Roman" w:hAnsi="Times New Roman" w:cs="Times New Roman"/>
                <w:sz w:val="20"/>
                <w:szCs w:val="20"/>
              </w:rPr>
            </w:pPr>
            <w:r w:rsidRPr="0027121C">
              <w:rPr>
                <w:rFonts w:ascii="Times New Roman" w:hAnsi="Times New Roman" w:cs="Times New Roman"/>
                <w:sz w:val="20"/>
                <w:szCs w:val="20"/>
              </w:rPr>
              <w:t xml:space="preserve">Matmenys: išorinis diametras 220-230 </w:t>
            </w:r>
            <w:r>
              <w:rPr>
                <w:rFonts w:ascii="Times New Roman" w:hAnsi="Times New Roman" w:cs="Times New Roman"/>
                <w:sz w:val="20"/>
                <w:szCs w:val="20"/>
              </w:rPr>
              <w:t xml:space="preserve">mm, aukštis ne </w:t>
            </w:r>
            <w:r w:rsidRPr="00C466A5">
              <w:rPr>
                <w:rFonts w:ascii="Times New Roman" w:hAnsi="Times New Roman" w:cs="Times New Roman"/>
                <w:sz w:val="20"/>
                <w:szCs w:val="20"/>
              </w:rPr>
              <w:t>daugiau 25</w:t>
            </w:r>
            <w:r>
              <w:rPr>
                <w:rFonts w:ascii="Times New Roman" w:hAnsi="Times New Roman" w:cs="Times New Roman"/>
                <w:sz w:val="20"/>
                <w:szCs w:val="20"/>
              </w:rPr>
              <w:t xml:space="preserve"> mm.</w:t>
            </w:r>
          </w:p>
          <w:p w14:paraId="21302E55" w14:textId="77777777" w:rsidR="001D031D" w:rsidRPr="008D4E62" w:rsidRDefault="00050A43" w:rsidP="00050A43">
            <w:pPr>
              <w:tabs>
                <w:tab w:val="left" w:pos="469"/>
              </w:tabs>
              <w:jc w:val="both"/>
              <w:rPr>
                <w:rFonts w:asciiTheme="majorBidi" w:hAnsiTheme="majorBidi" w:cstheme="majorBidi"/>
                <w:sz w:val="20"/>
                <w:szCs w:val="20"/>
              </w:rPr>
            </w:pPr>
            <w:r w:rsidRPr="006D5EDE">
              <w:rPr>
                <w:rFonts w:ascii="Times New Roman" w:hAnsi="Times New Roman" w:cs="Times New Roman"/>
                <w:sz w:val="20"/>
                <w:szCs w:val="20"/>
              </w:rPr>
              <w:t>Atitinka EB deklaraciją dėl tinkamumo liestis su maistu, kuri pateikiama pirkėjui paprašius.</w:t>
            </w:r>
          </w:p>
        </w:tc>
        <w:tc>
          <w:tcPr>
            <w:tcW w:w="2646" w:type="dxa"/>
          </w:tcPr>
          <w:p w14:paraId="0B54D486" w14:textId="77777777" w:rsidR="001D031D" w:rsidRDefault="00790267" w:rsidP="001D031D">
            <w:pPr>
              <w:rPr>
                <w:rFonts w:asciiTheme="majorBidi" w:hAnsiTheme="majorBidi" w:cstheme="majorBidi"/>
                <w:sz w:val="20"/>
                <w:szCs w:val="20"/>
              </w:rPr>
            </w:pPr>
            <w:r>
              <w:rPr>
                <w:rFonts w:asciiTheme="majorBidi" w:hAnsiTheme="majorBidi" w:cstheme="majorBidi"/>
                <w:sz w:val="20"/>
                <w:szCs w:val="20"/>
              </w:rPr>
              <w:t>Pagaminta iš kietojo porceliano, patvari, nesibraižanti, atspari karščiui.</w:t>
            </w:r>
          </w:p>
          <w:p w14:paraId="2A3B0A61" w14:textId="77777777" w:rsidR="00790267" w:rsidRDefault="00790267" w:rsidP="001D031D">
            <w:pPr>
              <w:rPr>
                <w:rFonts w:asciiTheme="majorBidi" w:hAnsiTheme="majorBidi" w:cstheme="majorBidi"/>
                <w:sz w:val="20"/>
                <w:szCs w:val="20"/>
              </w:rPr>
            </w:pPr>
            <w:r>
              <w:rPr>
                <w:rFonts w:asciiTheme="majorBidi" w:hAnsiTheme="majorBidi" w:cstheme="majorBidi"/>
                <w:sz w:val="20"/>
                <w:szCs w:val="20"/>
              </w:rPr>
              <w:t>Išoriniai matmenys 230mm, aukštis 25mm.</w:t>
            </w:r>
          </w:p>
          <w:p w14:paraId="506E327E" w14:textId="23EA4493" w:rsidR="00790267" w:rsidRPr="008D4E62" w:rsidRDefault="00790267" w:rsidP="001D031D">
            <w:pPr>
              <w:rPr>
                <w:rFonts w:asciiTheme="majorBidi" w:hAnsiTheme="majorBidi" w:cstheme="majorBidi"/>
                <w:sz w:val="20"/>
                <w:szCs w:val="20"/>
              </w:rPr>
            </w:pPr>
            <w:r w:rsidRPr="006D5EDE">
              <w:rPr>
                <w:rFonts w:ascii="Times New Roman" w:hAnsi="Times New Roman" w:cs="Times New Roman"/>
                <w:sz w:val="20"/>
                <w:szCs w:val="20"/>
              </w:rPr>
              <w:t>Atitinka EB deklaraciją dėl tinkamumo liestis su maistu</w:t>
            </w:r>
            <w:r>
              <w:rPr>
                <w:rFonts w:asciiTheme="majorBidi" w:hAnsiTheme="majorBidi" w:cstheme="majorBidi"/>
                <w:sz w:val="20"/>
                <w:szCs w:val="20"/>
              </w:rPr>
              <w:t>.WAS Vokietija</w:t>
            </w:r>
          </w:p>
        </w:tc>
        <w:tc>
          <w:tcPr>
            <w:tcW w:w="1253" w:type="dxa"/>
          </w:tcPr>
          <w:p w14:paraId="2E93EDC8" w14:textId="74ACCA1F" w:rsidR="001D031D" w:rsidRPr="008D4E62" w:rsidRDefault="00790267" w:rsidP="001D031D">
            <w:pPr>
              <w:rPr>
                <w:rFonts w:asciiTheme="majorBidi" w:hAnsiTheme="majorBidi" w:cstheme="majorBidi"/>
                <w:sz w:val="20"/>
                <w:szCs w:val="20"/>
              </w:rPr>
            </w:pPr>
            <w:r>
              <w:rPr>
                <w:rFonts w:asciiTheme="majorBidi" w:hAnsiTheme="majorBidi" w:cstheme="majorBidi"/>
                <w:sz w:val="20"/>
                <w:szCs w:val="20"/>
              </w:rPr>
              <w:t>1,60</w:t>
            </w:r>
          </w:p>
        </w:tc>
        <w:tc>
          <w:tcPr>
            <w:tcW w:w="1397" w:type="dxa"/>
          </w:tcPr>
          <w:p w14:paraId="7C15DB9B" w14:textId="3ACEE067" w:rsidR="001D031D" w:rsidRPr="008D4E62" w:rsidRDefault="00790267" w:rsidP="001D031D">
            <w:pPr>
              <w:rPr>
                <w:rFonts w:asciiTheme="majorBidi" w:hAnsiTheme="majorBidi" w:cstheme="majorBidi"/>
                <w:sz w:val="20"/>
                <w:szCs w:val="20"/>
              </w:rPr>
            </w:pPr>
            <w:r>
              <w:rPr>
                <w:rFonts w:asciiTheme="majorBidi" w:hAnsiTheme="majorBidi" w:cstheme="majorBidi"/>
                <w:sz w:val="20"/>
                <w:szCs w:val="20"/>
              </w:rPr>
              <w:t>2720,00</w:t>
            </w:r>
          </w:p>
        </w:tc>
        <w:tc>
          <w:tcPr>
            <w:tcW w:w="1396" w:type="dxa"/>
          </w:tcPr>
          <w:p w14:paraId="6D96D439" w14:textId="6C8FF4FE" w:rsidR="001D031D" w:rsidRPr="008D4E62" w:rsidRDefault="00790267" w:rsidP="001D031D">
            <w:pPr>
              <w:rPr>
                <w:rFonts w:asciiTheme="majorBidi" w:hAnsiTheme="majorBidi" w:cstheme="majorBidi"/>
                <w:sz w:val="20"/>
                <w:szCs w:val="20"/>
              </w:rPr>
            </w:pPr>
            <w:r>
              <w:rPr>
                <w:rFonts w:asciiTheme="majorBidi" w:hAnsiTheme="majorBidi" w:cstheme="majorBidi"/>
                <w:sz w:val="20"/>
                <w:szCs w:val="20"/>
              </w:rPr>
              <w:t>3291,20</w:t>
            </w:r>
          </w:p>
        </w:tc>
      </w:tr>
      <w:tr w:rsidR="008D4E62" w:rsidRPr="008D4E62" w14:paraId="68DC3328" w14:textId="77777777" w:rsidTr="00050A43">
        <w:tc>
          <w:tcPr>
            <w:tcW w:w="13337" w:type="dxa"/>
            <w:gridSpan w:val="7"/>
            <w:vAlign w:val="center"/>
          </w:tcPr>
          <w:p w14:paraId="16448C71" w14:textId="77777777" w:rsidR="008D4E62" w:rsidRPr="008D4E62" w:rsidRDefault="00050A43" w:rsidP="008D4E62">
            <w:pPr>
              <w:tabs>
                <w:tab w:val="left" w:pos="993"/>
                <w:tab w:val="left" w:pos="1134"/>
                <w:tab w:val="left" w:pos="1560"/>
                <w:tab w:val="left" w:pos="2127"/>
              </w:tabs>
              <w:jc w:val="both"/>
              <w:rPr>
                <w:rFonts w:asciiTheme="majorBidi" w:hAnsiTheme="majorBidi" w:cstheme="majorBidi"/>
                <w:b/>
                <w:bCs/>
                <w:sz w:val="21"/>
                <w:szCs w:val="21"/>
              </w:rPr>
            </w:pPr>
            <w:r>
              <w:rPr>
                <w:rFonts w:asciiTheme="majorBidi" w:hAnsiTheme="majorBidi" w:cstheme="majorBidi"/>
                <w:b/>
                <w:bCs/>
                <w:sz w:val="21"/>
                <w:szCs w:val="21"/>
              </w:rPr>
              <w:t>6</w:t>
            </w:r>
            <w:r w:rsidR="008D4E62" w:rsidRPr="008D4E62">
              <w:rPr>
                <w:rFonts w:asciiTheme="majorBidi" w:hAnsiTheme="majorBidi" w:cstheme="majorBidi"/>
                <w:b/>
                <w:bCs/>
                <w:sz w:val="21"/>
                <w:szCs w:val="21"/>
              </w:rPr>
              <w:t xml:space="preserve"> pirkimo dalis – Užkandinės lėkštutės</w:t>
            </w:r>
          </w:p>
        </w:tc>
        <w:tc>
          <w:tcPr>
            <w:tcW w:w="1396" w:type="dxa"/>
          </w:tcPr>
          <w:p w14:paraId="5ECC90CF" w14:textId="77777777" w:rsidR="008D4E62" w:rsidRPr="008D4E62" w:rsidRDefault="008D4E62" w:rsidP="008D4E62">
            <w:pPr>
              <w:rPr>
                <w:rFonts w:asciiTheme="majorBidi" w:hAnsiTheme="majorBidi" w:cstheme="majorBidi"/>
                <w:b/>
                <w:bCs/>
                <w:sz w:val="20"/>
                <w:szCs w:val="20"/>
              </w:rPr>
            </w:pPr>
          </w:p>
        </w:tc>
      </w:tr>
      <w:tr w:rsidR="008D4E62" w:rsidRPr="008D4E62" w14:paraId="24020F3F" w14:textId="77777777" w:rsidTr="00050A43">
        <w:tc>
          <w:tcPr>
            <w:tcW w:w="1185" w:type="dxa"/>
            <w:vAlign w:val="center"/>
          </w:tcPr>
          <w:p w14:paraId="62A37D31" w14:textId="77777777" w:rsidR="008D4E62" w:rsidRPr="008D4E62" w:rsidRDefault="008D4E62" w:rsidP="008D4E62">
            <w:pPr>
              <w:jc w:val="center"/>
              <w:rPr>
                <w:rFonts w:asciiTheme="majorBidi" w:hAnsiTheme="majorBidi" w:cstheme="majorBidi"/>
                <w:b/>
                <w:sz w:val="20"/>
                <w:szCs w:val="20"/>
              </w:rPr>
            </w:pPr>
            <w:r w:rsidRPr="008D4E62">
              <w:rPr>
                <w:rFonts w:asciiTheme="majorBidi" w:hAnsiTheme="majorBidi" w:cstheme="majorBidi"/>
                <w:b/>
                <w:sz w:val="20"/>
                <w:szCs w:val="20"/>
              </w:rPr>
              <w:t>4.1.</w:t>
            </w:r>
          </w:p>
        </w:tc>
        <w:tc>
          <w:tcPr>
            <w:tcW w:w="1413" w:type="dxa"/>
            <w:vAlign w:val="center"/>
          </w:tcPr>
          <w:p w14:paraId="35069DB6" w14:textId="77777777" w:rsidR="008D4E62" w:rsidRPr="008D4E62" w:rsidRDefault="008D4E62" w:rsidP="008D4E62">
            <w:pPr>
              <w:jc w:val="center"/>
              <w:rPr>
                <w:rFonts w:asciiTheme="majorBidi" w:hAnsiTheme="majorBidi" w:cstheme="majorBidi"/>
                <w:sz w:val="20"/>
                <w:szCs w:val="20"/>
              </w:rPr>
            </w:pPr>
            <w:r w:rsidRPr="008D4E62">
              <w:rPr>
                <w:rFonts w:asciiTheme="majorBidi" w:hAnsiTheme="majorBidi" w:cstheme="majorBidi"/>
                <w:sz w:val="20"/>
                <w:szCs w:val="20"/>
              </w:rPr>
              <w:t>Užkandinės lėkštutės</w:t>
            </w:r>
          </w:p>
        </w:tc>
        <w:tc>
          <w:tcPr>
            <w:tcW w:w="1374" w:type="dxa"/>
            <w:vAlign w:val="center"/>
          </w:tcPr>
          <w:p w14:paraId="59DD31F2" w14:textId="77777777" w:rsidR="008D4E62" w:rsidRPr="008D4E62" w:rsidRDefault="00050A43" w:rsidP="008D4E62">
            <w:pPr>
              <w:jc w:val="center"/>
              <w:rPr>
                <w:rFonts w:asciiTheme="majorBidi" w:hAnsiTheme="majorBidi" w:cstheme="majorBidi"/>
                <w:sz w:val="20"/>
                <w:szCs w:val="20"/>
              </w:rPr>
            </w:pPr>
            <w:r>
              <w:rPr>
                <w:rFonts w:asciiTheme="majorBidi" w:hAnsiTheme="majorBidi" w:cstheme="majorBidi"/>
                <w:sz w:val="20"/>
                <w:szCs w:val="20"/>
              </w:rPr>
              <w:t>850</w:t>
            </w:r>
          </w:p>
        </w:tc>
        <w:tc>
          <w:tcPr>
            <w:tcW w:w="4069" w:type="dxa"/>
          </w:tcPr>
          <w:p w14:paraId="15D20129" w14:textId="77777777" w:rsidR="008407DA" w:rsidRPr="008407DA" w:rsidRDefault="008407DA" w:rsidP="008407DA">
            <w:pPr>
              <w:rPr>
                <w:rFonts w:ascii="Times New Roman" w:hAnsi="Times New Roman" w:cs="Times New Roman"/>
                <w:sz w:val="20"/>
                <w:szCs w:val="20"/>
              </w:rPr>
            </w:pPr>
            <w:r w:rsidRPr="008407DA">
              <w:rPr>
                <w:rFonts w:ascii="Times New Roman" w:hAnsi="Times New Roman" w:cs="Times New Roman"/>
                <w:sz w:val="20"/>
                <w:szCs w:val="20"/>
              </w:rPr>
              <w:t>Pagaminta iš kietojo porceliano, patvarus, nesibraižantis paviršius (arba lygiavertės medžiagos);</w:t>
            </w:r>
          </w:p>
          <w:p w14:paraId="3483391E" w14:textId="77777777" w:rsidR="008407DA" w:rsidRPr="008407DA" w:rsidRDefault="008407DA" w:rsidP="008407DA">
            <w:pPr>
              <w:rPr>
                <w:rFonts w:ascii="Times New Roman" w:hAnsi="Times New Roman" w:cs="Times New Roman"/>
                <w:sz w:val="20"/>
                <w:szCs w:val="20"/>
              </w:rPr>
            </w:pPr>
            <w:r w:rsidRPr="008407DA">
              <w:rPr>
                <w:rFonts w:ascii="Times New Roman" w:hAnsi="Times New Roman" w:cs="Times New Roman"/>
                <w:sz w:val="20"/>
                <w:szCs w:val="20"/>
              </w:rPr>
              <w:t xml:space="preserve">Išlaiko temperatūros pakėlimą ne mažiau kaip iki +160 </w:t>
            </w:r>
            <w:r w:rsidRPr="008407DA">
              <w:rPr>
                <w:rFonts w:ascii="Times New Roman" w:hAnsi="Times New Roman" w:cs="Times New Roman"/>
                <w:sz w:val="20"/>
                <w:szCs w:val="20"/>
                <w:vertAlign w:val="superscript"/>
              </w:rPr>
              <w:t xml:space="preserve">o </w:t>
            </w:r>
            <w:r w:rsidRPr="008407DA">
              <w:rPr>
                <w:rFonts w:ascii="Times New Roman" w:hAnsi="Times New Roman" w:cs="Times New Roman"/>
                <w:sz w:val="20"/>
                <w:szCs w:val="20"/>
              </w:rPr>
              <w:t>C</w:t>
            </w:r>
          </w:p>
          <w:p w14:paraId="293308B8" w14:textId="77777777" w:rsidR="008407DA" w:rsidRPr="008407DA" w:rsidRDefault="008407DA" w:rsidP="008407DA">
            <w:pPr>
              <w:rPr>
                <w:rFonts w:ascii="Times New Roman" w:hAnsi="Times New Roman" w:cs="Times New Roman"/>
                <w:sz w:val="20"/>
                <w:szCs w:val="20"/>
              </w:rPr>
            </w:pPr>
            <w:r w:rsidRPr="008407DA">
              <w:rPr>
                <w:rFonts w:ascii="Times New Roman" w:hAnsi="Times New Roman" w:cs="Times New Roman"/>
                <w:sz w:val="20"/>
                <w:szCs w:val="20"/>
              </w:rPr>
              <w:t>Matmenys: išorinis diametras 140-180 mm, aukštis ne daugiau 50 mm, svoris 200-300 g</w:t>
            </w:r>
          </w:p>
          <w:p w14:paraId="25E24600" w14:textId="77777777" w:rsidR="008D4E62" w:rsidRPr="008D4E62" w:rsidRDefault="008407DA" w:rsidP="008407DA">
            <w:pPr>
              <w:tabs>
                <w:tab w:val="left" w:pos="469"/>
              </w:tabs>
              <w:jc w:val="both"/>
              <w:rPr>
                <w:rFonts w:asciiTheme="majorBidi" w:hAnsiTheme="majorBidi" w:cstheme="majorBidi"/>
                <w:sz w:val="20"/>
                <w:szCs w:val="20"/>
              </w:rPr>
            </w:pPr>
            <w:r w:rsidRPr="006D5EDE">
              <w:rPr>
                <w:rFonts w:ascii="Times New Roman" w:hAnsi="Times New Roman" w:cs="Times New Roman"/>
                <w:sz w:val="20"/>
                <w:szCs w:val="20"/>
              </w:rPr>
              <w:t>Atitinka EB deklaraciją dėl tinkamumo liestis su maistu, kuri pateikiama pirkėjui paprašius.</w:t>
            </w:r>
          </w:p>
        </w:tc>
        <w:tc>
          <w:tcPr>
            <w:tcW w:w="2646" w:type="dxa"/>
          </w:tcPr>
          <w:p w14:paraId="2B9064A9" w14:textId="50671357" w:rsidR="00790267" w:rsidRPr="008407DA" w:rsidRDefault="00790267" w:rsidP="00790267">
            <w:pPr>
              <w:rPr>
                <w:rFonts w:ascii="Times New Roman" w:hAnsi="Times New Roman" w:cs="Times New Roman"/>
                <w:sz w:val="20"/>
                <w:szCs w:val="20"/>
              </w:rPr>
            </w:pPr>
            <w:r w:rsidRPr="008407DA">
              <w:rPr>
                <w:rFonts w:ascii="Times New Roman" w:hAnsi="Times New Roman" w:cs="Times New Roman"/>
                <w:sz w:val="20"/>
                <w:szCs w:val="20"/>
              </w:rPr>
              <w:t>Pagaminta iš kietojo porceliano, patvarus, nesibraižantis paviršius ;</w:t>
            </w:r>
          </w:p>
          <w:p w14:paraId="5D728461" w14:textId="679B9C6A" w:rsidR="00790267" w:rsidRPr="008407DA" w:rsidRDefault="00790267" w:rsidP="00790267">
            <w:pPr>
              <w:rPr>
                <w:rFonts w:ascii="Times New Roman" w:hAnsi="Times New Roman" w:cs="Times New Roman"/>
                <w:sz w:val="20"/>
                <w:szCs w:val="20"/>
              </w:rPr>
            </w:pPr>
            <w:r w:rsidRPr="008407DA">
              <w:rPr>
                <w:rFonts w:ascii="Times New Roman" w:hAnsi="Times New Roman" w:cs="Times New Roman"/>
                <w:sz w:val="20"/>
                <w:szCs w:val="20"/>
              </w:rPr>
              <w:t xml:space="preserve">Išlaiko temperatūros pakėlimą  iki +160 </w:t>
            </w:r>
            <w:r w:rsidRPr="008407DA">
              <w:rPr>
                <w:rFonts w:ascii="Times New Roman" w:hAnsi="Times New Roman" w:cs="Times New Roman"/>
                <w:sz w:val="20"/>
                <w:szCs w:val="20"/>
                <w:vertAlign w:val="superscript"/>
              </w:rPr>
              <w:t xml:space="preserve">o </w:t>
            </w:r>
            <w:r w:rsidRPr="008407DA">
              <w:rPr>
                <w:rFonts w:ascii="Times New Roman" w:hAnsi="Times New Roman" w:cs="Times New Roman"/>
                <w:sz w:val="20"/>
                <w:szCs w:val="20"/>
              </w:rPr>
              <w:t>C</w:t>
            </w:r>
          </w:p>
          <w:p w14:paraId="0D4D670A" w14:textId="75D0A237" w:rsidR="00790267" w:rsidRPr="008407DA" w:rsidRDefault="00790267" w:rsidP="00790267">
            <w:pPr>
              <w:rPr>
                <w:rFonts w:ascii="Times New Roman" w:hAnsi="Times New Roman" w:cs="Times New Roman"/>
                <w:sz w:val="20"/>
                <w:szCs w:val="20"/>
              </w:rPr>
            </w:pPr>
            <w:r w:rsidRPr="008407DA">
              <w:rPr>
                <w:rFonts w:ascii="Times New Roman" w:hAnsi="Times New Roman" w:cs="Times New Roman"/>
                <w:sz w:val="20"/>
                <w:szCs w:val="20"/>
              </w:rPr>
              <w:t>Matmenys: išorinis diametras 1</w:t>
            </w:r>
            <w:r w:rsidR="00D96817">
              <w:rPr>
                <w:rFonts w:ascii="Times New Roman" w:hAnsi="Times New Roman" w:cs="Times New Roman"/>
                <w:sz w:val="20"/>
                <w:szCs w:val="20"/>
              </w:rPr>
              <w:t>7</w:t>
            </w:r>
            <w:r w:rsidRPr="008407DA">
              <w:rPr>
                <w:rFonts w:ascii="Times New Roman" w:hAnsi="Times New Roman" w:cs="Times New Roman"/>
                <w:sz w:val="20"/>
                <w:szCs w:val="20"/>
              </w:rPr>
              <w:t>0 mm, aukštis 50 mm, svoris 2</w:t>
            </w:r>
            <w:r w:rsidR="00D96817">
              <w:rPr>
                <w:rFonts w:ascii="Times New Roman" w:hAnsi="Times New Roman" w:cs="Times New Roman"/>
                <w:sz w:val="20"/>
                <w:szCs w:val="20"/>
              </w:rPr>
              <w:t>59</w:t>
            </w:r>
            <w:r w:rsidRPr="008407DA">
              <w:rPr>
                <w:rFonts w:ascii="Times New Roman" w:hAnsi="Times New Roman" w:cs="Times New Roman"/>
                <w:sz w:val="20"/>
                <w:szCs w:val="20"/>
              </w:rPr>
              <w:t xml:space="preserve"> g</w:t>
            </w:r>
          </w:p>
          <w:p w14:paraId="74A42897" w14:textId="7E217DCB" w:rsidR="008D4E62" w:rsidRPr="008D4E62" w:rsidRDefault="00790267" w:rsidP="00790267">
            <w:pPr>
              <w:rPr>
                <w:rFonts w:asciiTheme="majorBidi" w:hAnsiTheme="majorBidi" w:cstheme="majorBidi"/>
                <w:sz w:val="20"/>
                <w:szCs w:val="20"/>
              </w:rPr>
            </w:pPr>
            <w:r w:rsidRPr="006D5EDE">
              <w:rPr>
                <w:rFonts w:ascii="Times New Roman" w:hAnsi="Times New Roman" w:cs="Times New Roman"/>
                <w:sz w:val="20"/>
                <w:szCs w:val="20"/>
              </w:rPr>
              <w:t>Atitinka EB deklaraciją dėl tinkamumo liestis su mai</w:t>
            </w:r>
            <w:r w:rsidR="00D96817">
              <w:rPr>
                <w:rFonts w:ascii="Times New Roman" w:hAnsi="Times New Roman" w:cs="Times New Roman"/>
                <w:sz w:val="20"/>
                <w:szCs w:val="20"/>
              </w:rPr>
              <w:t>stu.</w:t>
            </w:r>
            <w:r w:rsidRPr="006D5EDE">
              <w:rPr>
                <w:rFonts w:ascii="Times New Roman" w:hAnsi="Times New Roman" w:cs="Times New Roman"/>
                <w:sz w:val="20"/>
                <w:szCs w:val="20"/>
              </w:rPr>
              <w:t>.</w:t>
            </w:r>
            <w:r w:rsidR="00EC271F">
              <w:rPr>
                <w:rFonts w:asciiTheme="majorBidi" w:hAnsiTheme="majorBidi" w:cstheme="majorBidi"/>
                <w:sz w:val="20"/>
                <w:szCs w:val="20"/>
              </w:rPr>
              <w:t>Benediktas, Čekija</w:t>
            </w:r>
          </w:p>
        </w:tc>
        <w:tc>
          <w:tcPr>
            <w:tcW w:w="1253" w:type="dxa"/>
          </w:tcPr>
          <w:p w14:paraId="58B62AB4" w14:textId="18140E23" w:rsidR="008D4E62" w:rsidRPr="008D4E62" w:rsidRDefault="00D96817" w:rsidP="008D4E62">
            <w:pPr>
              <w:rPr>
                <w:rFonts w:asciiTheme="majorBidi" w:hAnsiTheme="majorBidi" w:cstheme="majorBidi"/>
                <w:sz w:val="20"/>
                <w:szCs w:val="20"/>
              </w:rPr>
            </w:pPr>
            <w:r>
              <w:rPr>
                <w:rFonts w:asciiTheme="majorBidi" w:hAnsiTheme="majorBidi" w:cstheme="majorBidi"/>
                <w:sz w:val="20"/>
                <w:szCs w:val="20"/>
              </w:rPr>
              <w:t>1,49</w:t>
            </w:r>
          </w:p>
        </w:tc>
        <w:tc>
          <w:tcPr>
            <w:tcW w:w="1397" w:type="dxa"/>
          </w:tcPr>
          <w:p w14:paraId="5F913359" w14:textId="03F0DA7A" w:rsidR="008D4E62" w:rsidRPr="008D4E62" w:rsidRDefault="00836CBE" w:rsidP="008D4E62">
            <w:pPr>
              <w:rPr>
                <w:rFonts w:asciiTheme="majorBidi" w:hAnsiTheme="majorBidi" w:cstheme="majorBidi"/>
                <w:sz w:val="20"/>
                <w:szCs w:val="20"/>
              </w:rPr>
            </w:pPr>
            <w:r>
              <w:rPr>
                <w:rFonts w:asciiTheme="majorBidi" w:hAnsiTheme="majorBidi" w:cstheme="majorBidi"/>
                <w:sz w:val="20"/>
                <w:szCs w:val="20"/>
              </w:rPr>
              <w:t>1266,50</w:t>
            </w:r>
          </w:p>
        </w:tc>
        <w:tc>
          <w:tcPr>
            <w:tcW w:w="1396" w:type="dxa"/>
          </w:tcPr>
          <w:p w14:paraId="606BD61D" w14:textId="54E7DACE" w:rsidR="008D4E62" w:rsidRPr="008D4E62" w:rsidRDefault="00836CBE" w:rsidP="008D4E62">
            <w:pPr>
              <w:rPr>
                <w:rFonts w:asciiTheme="majorBidi" w:hAnsiTheme="majorBidi" w:cstheme="majorBidi"/>
                <w:sz w:val="20"/>
                <w:szCs w:val="20"/>
              </w:rPr>
            </w:pPr>
            <w:r>
              <w:rPr>
                <w:rFonts w:asciiTheme="majorBidi" w:hAnsiTheme="majorBidi" w:cstheme="majorBidi"/>
                <w:sz w:val="20"/>
                <w:szCs w:val="20"/>
              </w:rPr>
              <w:t>1532,47</w:t>
            </w:r>
          </w:p>
        </w:tc>
      </w:tr>
      <w:tr w:rsidR="008D4E62" w:rsidRPr="008D4E62" w14:paraId="7BF30116" w14:textId="77777777" w:rsidTr="00050A43">
        <w:tc>
          <w:tcPr>
            <w:tcW w:w="13337" w:type="dxa"/>
            <w:gridSpan w:val="7"/>
            <w:vAlign w:val="center"/>
          </w:tcPr>
          <w:p w14:paraId="7E0FAF43" w14:textId="77777777" w:rsidR="008D4E62" w:rsidRPr="008D4E62" w:rsidRDefault="00050A43" w:rsidP="008D4E62">
            <w:pPr>
              <w:jc w:val="right"/>
              <w:rPr>
                <w:rFonts w:asciiTheme="majorBidi" w:hAnsiTheme="majorBidi" w:cstheme="majorBidi"/>
                <w:sz w:val="20"/>
                <w:szCs w:val="20"/>
              </w:rPr>
            </w:pPr>
            <w:r>
              <w:rPr>
                <w:rFonts w:asciiTheme="majorBidi" w:hAnsiTheme="majorBidi" w:cstheme="majorBidi"/>
                <w:b/>
                <w:sz w:val="20"/>
                <w:szCs w:val="20"/>
              </w:rPr>
              <w:t>P</w:t>
            </w:r>
            <w:r w:rsidR="008D4E62" w:rsidRPr="008D4E62">
              <w:rPr>
                <w:rFonts w:asciiTheme="majorBidi" w:hAnsiTheme="majorBidi" w:cstheme="majorBidi"/>
                <w:b/>
                <w:sz w:val="20"/>
                <w:szCs w:val="20"/>
              </w:rPr>
              <w:t>asiūlymo suma su PVM:</w:t>
            </w:r>
          </w:p>
        </w:tc>
        <w:tc>
          <w:tcPr>
            <w:tcW w:w="1396" w:type="dxa"/>
          </w:tcPr>
          <w:p w14:paraId="3AC39334" w14:textId="2469946C" w:rsidR="008D4E62" w:rsidRPr="008D4E62" w:rsidRDefault="001B386C" w:rsidP="008D4E62">
            <w:pPr>
              <w:rPr>
                <w:rFonts w:asciiTheme="majorBidi" w:hAnsiTheme="majorBidi" w:cstheme="majorBidi"/>
                <w:sz w:val="20"/>
                <w:szCs w:val="20"/>
              </w:rPr>
            </w:pPr>
            <w:r>
              <w:rPr>
                <w:rFonts w:asciiTheme="majorBidi" w:hAnsiTheme="majorBidi" w:cstheme="majorBidi"/>
                <w:sz w:val="20"/>
                <w:szCs w:val="20"/>
              </w:rPr>
              <w:t>4823,67</w:t>
            </w:r>
            <w:bookmarkStart w:id="0" w:name="_GoBack"/>
            <w:bookmarkEnd w:id="0"/>
          </w:p>
        </w:tc>
      </w:tr>
    </w:tbl>
    <w:p w14:paraId="347DA8F9" w14:textId="77777777" w:rsidR="00A14FDC" w:rsidRDefault="00A14FDC" w:rsidP="00BC1BEA">
      <w:pPr>
        <w:spacing w:after="0" w:line="240" w:lineRule="auto"/>
        <w:rPr>
          <w:rFonts w:asciiTheme="majorBidi" w:hAnsiTheme="majorBidi" w:cstheme="majorBidi"/>
          <w:b/>
          <w:sz w:val="18"/>
          <w:szCs w:val="18"/>
        </w:rPr>
      </w:pPr>
    </w:p>
    <w:p w14:paraId="53C81539" w14:textId="77777777" w:rsidR="00B512C4" w:rsidRPr="006D5EDE" w:rsidRDefault="00B512C4" w:rsidP="00B512C4">
      <w:pPr>
        <w:spacing w:after="0" w:line="240" w:lineRule="auto"/>
        <w:ind w:firstLine="567"/>
        <w:rPr>
          <w:rFonts w:ascii="Times New Roman" w:hAnsi="Times New Roman" w:cs="Times New Roman"/>
          <w:b/>
          <w:sz w:val="20"/>
          <w:szCs w:val="20"/>
        </w:rPr>
      </w:pPr>
      <w:r w:rsidRPr="00F46F23">
        <w:rPr>
          <w:rFonts w:asciiTheme="majorBidi" w:hAnsiTheme="majorBidi" w:cstheme="majorBidi"/>
          <w:b/>
          <w:sz w:val="18"/>
          <w:szCs w:val="18"/>
        </w:rPr>
        <w:t>Bendrieji reikalavimai:</w:t>
      </w:r>
      <w:r w:rsidRPr="00BC1BEA">
        <w:rPr>
          <w:rFonts w:ascii="Times New Roman" w:hAnsi="Times New Roman" w:cs="Times New Roman"/>
          <w:b/>
          <w:sz w:val="20"/>
          <w:szCs w:val="20"/>
        </w:rPr>
        <w:t xml:space="preserve"> </w:t>
      </w:r>
    </w:p>
    <w:p w14:paraId="3DE31176" w14:textId="77777777" w:rsidR="00B512C4" w:rsidRPr="006D5EDE" w:rsidRDefault="00B512C4" w:rsidP="00B512C4">
      <w:pPr>
        <w:pStyle w:val="ListParagraph"/>
        <w:numPr>
          <w:ilvl w:val="0"/>
          <w:numId w:val="8"/>
        </w:numPr>
        <w:ind w:left="340"/>
        <w:rPr>
          <w:rFonts w:ascii="Times New Roman" w:hAnsi="Times New Roman" w:cs="Times New Roman"/>
          <w:sz w:val="20"/>
          <w:szCs w:val="20"/>
        </w:rPr>
      </w:pPr>
      <w:r w:rsidRPr="006D5EDE">
        <w:rPr>
          <w:rFonts w:ascii="Times New Roman" w:hAnsi="Times New Roman" w:cs="Times New Roman"/>
          <w:sz w:val="20"/>
          <w:szCs w:val="20"/>
        </w:rPr>
        <w:t>Pirkėjui pageidaujant, tiekėjas turės pristatyti pavyzdį (turi būtinai atitikti turimų indelių parametrus).</w:t>
      </w:r>
    </w:p>
    <w:p w14:paraId="4B21A8F8" w14:textId="77777777" w:rsidR="00B512C4" w:rsidRDefault="00B512C4" w:rsidP="00B512C4">
      <w:pPr>
        <w:pStyle w:val="ListParagraph"/>
        <w:numPr>
          <w:ilvl w:val="0"/>
          <w:numId w:val="8"/>
        </w:numPr>
        <w:ind w:left="340"/>
        <w:rPr>
          <w:rFonts w:ascii="Times New Roman" w:hAnsi="Times New Roman" w:cs="Times New Roman"/>
          <w:sz w:val="20"/>
          <w:szCs w:val="20"/>
        </w:rPr>
      </w:pPr>
      <w:r w:rsidRPr="006D5EDE">
        <w:rPr>
          <w:rFonts w:ascii="Times New Roman" w:hAnsi="Times New Roman" w:cs="Times New Roman"/>
          <w:sz w:val="20"/>
          <w:szCs w:val="20"/>
        </w:rPr>
        <w:t>Vykstant konkursui, tiekėjui paprašius, pirkėjas sutinka duoti indelio ar dangtelio pavyzdį tiekėjui.</w:t>
      </w:r>
    </w:p>
    <w:p w14:paraId="655C0869" w14:textId="77777777" w:rsidR="00B512C4" w:rsidRPr="00713B34" w:rsidRDefault="00B512C4" w:rsidP="00B512C4">
      <w:pPr>
        <w:pStyle w:val="ListParagraph"/>
        <w:numPr>
          <w:ilvl w:val="0"/>
          <w:numId w:val="8"/>
        </w:numPr>
        <w:ind w:left="340"/>
        <w:rPr>
          <w:rFonts w:ascii="Times New Roman" w:hAnsi="Times New Roman" w:cs="Times New Roman"/>
          <w:i/>
          <w:sz w:val="20"/>
          <w:szCs w:val="20"/>
        </w:rPr>
      </w:pPr>
      <w:r w:rsidRPr="00713B34">
        <w:rPr>
          <w:rStyle w:val="Emphasis"/>
          <w:rFonts w:ascii="Times New Roman" w:hAnsi="Times New Roman" w:cs="Times New Roman"/>
          <w:i w:val="0"/>
          <w:color w:val="000000"/>
          <w:sz w:val="20"/>
          <w:szCs w:val="20"/>
          <w:shd w:val="clear" w:color="auto" w:fill="FFFFFF"/>
        </w:rPr>
        <w:t>Prekių pakuotės turi būti laikytinos perdirbamosiomis pakuotėmis pagal Lietuvos Respublikos mokesčio už aplinkos teršimą įstatymo nuostatas. Kartu su pasiūlymu tiekėjas turi pateikti tiekėjo ar prekių gamintojo dokumentą patvirtinantį, kad prekių pakuotės yra perdirbamos.</w:t>
      </w:r>
    </w:p>
    <w:p w14:paraId="16BB8794" w14:textId="77777777" w:rsidR="00B512C4" w:rsidRDefault="00B512C4" w:rsidP="00B512C4">
      <w:pPr>
        <w:pStyle w:val="ListParagraph"/>
        <w:numPr>
          <w:ilvl w:val="0"/>
          <w:numId w:val="8"/>
        </w:numPr>
        <w:ind w:left="340"/>
        <w:rPr>
          <w:rFonts w:ascii="Times New Roman" w:hAnsi="Times New Roman" w:cs="Times New Roman"/>
          <w:sz w:val="20"/>
          <w:szCs w:val="20"/>
        </w:rPr>
      </w:pPr>
      <w:r w:rsidRPr="006D5EDE">
        <w:rPr>
          <w:rFonts w:ascii="Times New Roman" w:hAnsi="Times New Roman" w:cs="Times New Roman"/>
          <w:sz w:val="20"/>
          <w:szCs w:val="20"/>
        </w:rPr>
        <w:t>Prekių pristatymas per 30 kalendorinių dienų nuo užsakymo pateikimo dienos.</w:t>
      </w:r>
    </w:p>
    <w:p w14:paraId="334CEDAB" w14:textId="77777777" w:rsidR="00B512C4" w:rsidRPr="00F46F23" w:rsidRDefault="00B512C4" w:rsidP="00BC1BEA">
      <w:pPr>
        <w:spacing w:after="0" w:line="240" w:lineRule="auto"/>
        <w:rPr>
          <w:rFonts w:asciiTheme="majorBidi" w:hAnsiTheme="majorBidi" w:cstheme="majorBidi"/>
          <w:b/>
          <w:sz w:val="18"/>
          <w:szCs w:val="18"/>
        </w:rPr>
      </w:pPr>
    </w:p>
    <w:sectPr w:rsidR="00B512C4" w:rsidRPr="00F46F23" w:rsidSect="00F46F23">
      <w:pgSz w:w="16838" w:h="11906" w:orient="landscape"/>
      <w:pgMar w:top="284" w:right="851" w:bottom="28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DF9B01" w14:textId="77777777" w:rsidR="00BA4D0A" w:rsidRDefault="00BA4D0A" w:rsidP="001D031D">
      <w:pPr>
        <w:spacing w:after="0" w:line="240" w:lineRule="auto"/>
      </w:pPr>
      <w:r>
        <w:separator/>
      </w:r>
    </w:p>
  </w:endnote>
  <w:endnote w:type="continuationSeparator" w:id="0">
    <w:p w14:paraId="2F887E2D" w14:textId="77777777" w:rsidR="00BA4D0A" w:rsidRDefault="00BA4D0A" w:rsidP="001D0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DCC059" w14:textId="77777777" w:rsidR="00BA4D0A" w:rsidRDefault="00BA4D0A" w:rsidP="001D031D">
      <w:pPr>
        <w:spacing w:after="0" w:line="240" w:lineRule="auto"/>
      </w:pPr>
      <w:r>
        <w:separator/>
      </w:r>
    </w:p>
  </w:footnote>
  <w:footnote w:type="continuationSeparator" w:id="0">
    <w:p w14:paraId="69EF4EFE" w14:textId="77777777" w:rsidR="00BA4D0A" w:rsidRDefault="00BA4D0A" w:rsidP="001D03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104AA"/>
    <w:multiLevelType w:val="multilevel"/>
    <w:tmpl w:val="62F0F0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B41950"/>
    <w:multiLevelType w:val="multilevel"/>
    <w:tmpl w:val="8F52E3A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DF39A8"/>
    <w:multiLevelType w:val="hybridMultilevel"/>
    <w:tmpl w:val="62220D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075BB6"/>
    <w:multiLevelType w:val="multilevel"/>
    <w:tmpl w:val="62F0F0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8C1252E"/>
    <w:multiLevelType w:val="hybridMultilevel"/>
    <w:tmpl w:val="82962EB0"/>
    <w:lvl w:ilvl="0" w:tplc="8D50CB9C">
      <w:start w:val="1"/>
      <w:numFmt w:val="decimal"/>
      <w:lvlText w:val="%1."/>
      <w:lvlJc w:val="left"/>
      <w:pPr>
        <w:ind w:left="720" w:hanging="360"/>
      </w:pPr>
      <w:rPr>
        <w:rFonts w:ascii="Times New Roman" w:eastAsiaTheme="minorHAnsi" w:hAnsi="Times New Roman" w:cs="Times New Roman"/>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9E1C4C"/>
    <w:multiLevelType w:val="multilevel"/>
    <w:tmpl w:val="62F0F0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B3201D7"/>
    <w:multiLevelType w:val="hybridMultilevel"/>
    <w:tmpl w:val="8CDEA5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B4F545A"/>
    <w:multiLevelType w:val="multilevel"/>
    <w:tmpl w:val="96E8C4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05645BF"/>
    <w:multiLevelType w:val="multilevel"/>
    <w:tmpl w:val="62F0F0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D4C7B13"/>
    <w:multiLevelType w:val="hybridMultilevel"/>
    <w:tmpl w:val="A04895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2C85B90"/>
    <w:multiLevelType w:val="hybridMultilevel"/>
    <w:tmpl w:val="CD8894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696634"/>
    <w:multiLevelType w:val="multilevel"/>
    <w:tmpl w:val="512C869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97E4181"/>
    <w:multiLevelType w:val="hybridMultilevel"/>
    <w:tmpl w:val="8124CBE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C8C0622"/>
    <w:multiLevelType w:val="multilevel"/>
    <w:tmpl w:val="D5D4CD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3420A83"/>
    <w:multiLevelType w:val="multilevel"/>
    <w:tmpl w:val="D430BD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EBC39BA"/>
    <w:multiLevelType w:val="multilevel"/>
    <w:tmpl w:val="13FADC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4"/>
  </w:num>
  <w:num w:numId="3">
    <w:abstractNumId w:val="13"/>
  </w:num>
  <w:num w:numId="4">
    <w:abstractNumId w:val="11"/>
  </w:num>
  <w:num w:numId="5">
    <w:abstractNumId w:val="7"/>
  </w:num>
  <w:num w:numId="6">
    <w:abstractNumId w:val="3"/>
  </w:num>
  <w:num w:numId="7">
    <w:abstractNumId w:val="1"/>
  </w:num>
  <w:num w:numId="8">
    <w:abstractNumId w:val="4"/>
  </w:num>
  <w:num w:numId="9">
    <w:abstractNumId w:val="10"/>
  </w:num>
  <w:num w:numId="10">
    <w:abstractNumId w:val="6"/>
  </w:num>
  <w:num w:numId="11">
    <w:abstractNumId w:val="9"/>
  </w:num>
  <w:num w:numId="12">
    <w:abstractNumId w:val="12"/>
  </w:num>
  <w:num w:numId="13">
    <w:abstractNumId w:val="2"/>
  </w:num>
  <w:num w:numId="14">
    <w:abstractNumId w:val="5"/>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DC2"/>
    <w:rsid w:val="0004384D"/>
    <w:rsid w:val="00050A43"/>
    <w:rsid w:val="00097408"/>
    <w:rsid w:val="000B0CBB"/>
    <w:rsid w:val="000B2C5B"/>
    <w:rsid w:val="00146AAF"/>
    <w:rsid w:val="00157973"/>
    <w:rsid w:val="00180929"/>
    <w:rsid w:val="001A1183"/>
    <w:rsid w:val="001B386C"/>
    <w:rsid w:val="001C43D4"/>
    <w:rsid w:val="001D031D"/>
    <w:rsid w:val="00211F8A"/>
    <w:rsid w:val="00225312"/>
    <w:rsid w:val="00264A13"/>
    <w:rsid w:val="0027121C"/>
    <w:rsid w:val="0033111D"/>
    <w:rsid w:val="00335CFF"/>
    <w:rsid w:val="0034139A"/>
    <w:rsid w:val="0042498F"/>
    <w:rsid w:val="0047792F"/>
    <w:rsid w:val="004E3799"/>
    <w:rsid w:val="004E6DA7"/>
    <w:rsid w:val="004F3B67"/>
    <w:rsid w:val="005346D9"/>
    <w:rsid w:val="006520AF"/>
    <w:rsid w:val="00694A6B"/>
    <w:rsid w:val="006B4A48"/>
    <w:rsid w:val="006C20BA"/>
    <w:rsid w:val="006E45EC"/>
    <w:rsid w:val="00790267"/>
    <w:rsid w:val="007948F5"/>
    <w:rsid w:val="007F2EB0"/>
    <w:rsid w:val="00836CBE"/>
    <w:rsid w:val="008407DA"/>
    <w:rsid w:val="00844241"/>
    <w:rsid w:val="00884072"/>
    <w:rsid w:val="008B44A4"/>
    <w:rsid w:val="008D4E62"/>
    <w:rsid w:val="00901FAD"/>
    <w:rsid w:val="00933111"/>
    <w:rsid w:val="00A04ECB"/>
    <w:rsid w:val="00A14FDC"/>
    <w:rsid w:val="00AC386B"/>
    <w:rsid w:val="00AD216C"/>
    <w:rsid w:val="00AE2446"/>
    <w:rsid w:val="00AE4921"/>
    <w:rsid w:val="00B33F56"/>
    <w:rsid w:val="00B425DD"/>
    <w:rsid w:val="00B512C4"/>
    <w:rsid w:val="00B52DC2"/>
    <w:rsid w:val="00B569BA"/>
    <w:rsid w:val="00B816E9"/>
    <w:rsid w:val="00BA4D0A"/>
    <w:rsid w:val="00BC1BEA"/>
    <w:rsid w:val="00BF6B19"/>
    <w:rsid w:val="00C437DD"/>
    <w:rsid w:val="00C466A5"/>
    <w:rsid w:val="00C536B8"/>
    <w:rsid w:val="00C72F97"/>
    <w:rsid w:val="00C77A2F"/>
    <w:rsid w:val="00D4446D"/>
    <w:rsid w:val="00D4627F"/>
    <w:rsid w:val="00D96817"/>
    <w:rsid w:val="00DB22B4"/>
    <w:rsid w:val="00DC2E97"/>
    <w:rsid w:val="00E257AE"/>
    <w:rsid w:val="00E4051A"/>
    <w:rsid w:val="00EA3A23"/>
    <w:rsid w:val="00EC271F"/>
    <w:rsid w:val="00EE01CA"/>
    <w:rsid w:val="00F106DE"/>
    <w:rsid w:val="00F46F23"/>
    <w:rsid w:val="00F60CFC"/>
    <w:rsid w:val="00F615BE"/>
    <w:rsid w:val="00F944DD"/>
    <w:rsid w:val="00FA732D"/>
    <w:rsid w:val="00FB783C"/>
    <w:rsid w:val="00FF70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E3570"/>
  <w15:docId w15:val="{C8C4FAA0-1035-4212-8ADB-2BF5F8E1F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E62"/>
  </w:style>
  <w:style w:type="paragraph" w:styleId="Heading2">
    <w:name w:val="heading 2"/>
    <w:basedOn w:val="Normal"/>
    <w:next w:val="Normal"/>
    <w:link w:val="Heading2Char"/>
    <w:uiPriority w:val="99"/>
    <w:semiHidden/>
    <w:unhideWhenUsed/>
    <w:qFormat/>
    <w:rsid w:val="007F2EB0"/>
    <w:pPr>
      <w:keepNext/>
      <w:spacing w:before="240" w:after="60" w:line="240" w:lineRule="auto"/>
      <w:outlineLvl w:val="1"/>
    </w:pPr>
    <w:rPr>
      <w:rFonts w:ascii="Arial" w:eastAsia="Times New Roman" w:hAnsi="Arial" w:cs="Arial"/>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2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uiPriority w:val="34"/>
    <w:qFormat/>
    <w:rsid w:val="00A14FDC"/>
    <w:pPr>
      <w:ind w:left="720"/>
      <w:contextualSpacing/>
    </w:pPr>
  </w:style>
  <w:style w:type="paragraph" w:styleId="Quote">
    <w:name w:val="Quote"/>
    <w:basedOn w:val="Normal"/>
    <w:next w:val="Normal"/>
    <w:link w:val="QuoteChar"/>
    <w:uiPriority w:val="29"/>
    <w:qFormat/>
    <w:rsid w:val="0033111D"/>
    <w:rPr>
      <w:i/>
      <w:iCs/>
      <w:color w:val="000000" w:themeColor="text1"/>
    </w:rPr>
  </w:style>
  <w:style w:type="character" w:customStyle="1" w:styleId="QuoteChar">
    <w:name w:val="Quote Char"/>
    <w:basedOn w:val="DefaultParagraphFont"/>
    <w:link w:val="Quote"/>
    <w:uiPriority w:val="29"/>
    <w:rsid w:val="0033111D"/>
    <w:rPr>
      <w:i/>
      <w:iCs/>
      <w:color w:val="000000" w:themeColor="text1"/>
    </w:rPr>
  </w:style>
  <w:style w:type="character" w:customStyle="1" w:styleId="Heading2Char">
    <w:name w:val="Heading 2 Char"/>
    <w:basedOn w:val="DefaultParagraphFont"/>
    <w:link w:val="Heading2"/>
    <w:uiPriority w:val="99"/>
    <w:semiHidden/>
    <w:rsid w:val="007F2EB0"/>
    <w:rPr>
      <w:rFonts w:ascii="Arial" w:eastAsia="Times New Roman" w:hAnsi="Arial" w:cs="Arial"/>
      <w:b/>
      <w:bCs/>
      <w:i/>
      <w:iCs/>
      <w:sz w:val="28"/>
      <w:szCs w:val="28"/>
      <w:lang w:val="en-US"/>
    </w:rPr>
  </w:style>
  <w:style w:type="character" w:styleId="FootnoteReference">
    <w:name w:val="footnote reference"/>
    <w:uiPriority w:val="99"/>
    <w:semiHidden/>
    <w:rsid w:val="001D031D"/>
    <w:rPr>
      <w:rFonts w:cs="Times New Roman"/>
      <w:vertAlign w:val="superscrip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locked/>
    <w:rsid w:val="001D031D"/>
  </w:style>
  <w:style w:type="paragraph" w:styleId="BalloonText">
    <w:name w:val="Balloon Text"/>
    <w:basedOn w:val="Normal"/>
    <w:link w:val="BalloonTextChar"/>
    <w:uiPriority w:val="99"/>
    <w:semiHidden/>
    <w:unhideWhenUsed/>
    <w:rsid w:val="004F3B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B67"/>
    <w:rPr>
      <w:rFonts w:ascii="Segoe UI" w:hAnsi="Segoe UI" w:cs="Segoe UI"/>
      <w:sz w:val="18"/>
      <w:szCs w:val="18"/>
    </w:rPr>
  </w:style>
  <w:style w:type="paragraph" w:styleId="NormalWeb">
    <w:name w:val="Normal (Web)"/>
    <w:basedOn w:val="Normal"/>
    <w:uiPriority w:val="99"/>
    <w:unhideWhenUsed/>
    <w:rsid w:val="00BC1BE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BC1B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37DE38-7ABA-4C5B-85BD-2EAC4047A9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4AC30D-259F-4D70-BB49-8A5F8118AFD8}">
  <ds:schemaRefs>
    <ds:schemaRef ds:uri="http://schemas.microsoft.com/sharepoint/v3/contenttype/forms"/>
  </ds:schemaRefs>
</ds:datastoreItem>
</file>

<file path=customXml/itemProps3.xml><?xml version="1.0" encoding="utf-8"?>
<ds:datastoreItem xmlns:ds="http://schemas.openxmlformats.org/officeDocument/2006/customXml" ds:itemID="{0263F25F-580B-4C1B-A521-12870F3CB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6B8239E-FDB9-412D-AA21-2F57B0F33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almnav</dc:creator>
  <cp:lastModifiedBy>Lina Glebė</cp:lastModifiedBy>
  <cp:revision>2</cp:revision>
  <cp:lastPrinted>2023-08-09T11:11:00Z</cp:lastPrinted>
  <dcterms:created xsi:type="dcterms:W3CDTF">2023-10-18T12:20:00Z</dcterms:created>
  <dcterms:modified xsi:type="dcterms:W3CDTF">2023-10-18T12:20:00Z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