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E22" w14:textId="77777777" w:rsidR="00482EED" w:rsidRPr="00F310A5" w:rsidRDefault="00482EED" w:rsidP="00482EED">
      <w:pPr>
        <w:tabs>
          <w:tab w:val="left" w:pos="284"/>
        </w:tabs>
        <w:jc w:val="right"/>
        <w:rPr>
          <w:rFonts w:cstheme="minorHAnsi"/>
          <w:b/>
          <w:bCs/>
        </w:rPr>
      </w:pPr>
      <w:bookmarkStart w:id="0" w:name="_Hlk64394738"/>
      <w:r w:rsidRPr="00F310A5">
        <w:rPr>
          <w:rFonts w:cstheme="minorHAnsi"/>
          <w:b/>
          <w:bCs/>
        </w:rPr>
        <w:t>Priedas Nr. 1</w:t>
      </w:r>
    </w:p>
    <w:p w14:paraId="1CC0689E" w14:textId="76E36CF4" w:rsidR="00736ACB" w:rsidRPr="00F310A5" w:rsidRDefault="008C3544" w:rsidP="007D3106">
      <w:pPr>
        <w:pStyle w:val="Subtitle"/>
        <w:spacing w:before="60" w:after="60"/>
        <w:rPr>
          <w:rFonts w:asciiTheme="minorHAnsi" w:hAnsiTheme="minorHAnsi" w:cstheme="minorHAnsi"/>
          <w:b/>
          <w:bCs/>
          <w:sz w:val="22"/>
          <w:szCs w:val="22"/>
          <w:u w:val="none"/>
          <w:lang w:val="lt-LT"/>
        </w:rPr>
      </w:pPr>
      <w:r w:rsidRPr="00F310A5">
        <w:rPr>
          <w:rFonts w:asciiTheme="minorHAnsi" w:hAnsiTheme="minorHAnsi" w:cstheme="minorHAnsi"/>
          <w:b/>
          <w:bCs/>
          <w:sz w:val="22"/>
          <w:szCs w:val="22"/>
          <w:u w:val="none"/>
          <w:shd w:val="clear" w:color="auto" w:fill="FFFFFF"/>
          <w:lang w:val="lt-LT"/>
        </w:rPr>
        <w:t xml:space="preserve">ŠALČININKŲ VANDENVIETĖS REKONSTRAVIMO DARBŲ </w:t>
      </w:r>
      <w:r w:rsidR="005F4C07" w:rsidRPr="00F310A5">
        <w:rPr>
          <w:rFonts w:asciiTheme="minorHAnsi" w:hAnsiTheme="minorHAnsi" w:cstheme="minorHAnsi"/>
          <w:b/>
          <w:bCs/>
          <w:sz w:val="22"/>
          <w:szCs w:val="22"/>
          <w:u w:val="none"/>
          <w:shd w:val="clear" w:color="auto" w:fill="FFFFFF"/>
          <w:lang w:val="lt-LT"/>
        </w:rPr>
        <w:t>PIRKIM</w:t>
      </w:r>
      <w:r w:rsidR="000A6B3A" w:rsidRPr="00F310A5">
        <w:rPr>
          <w:rFonts w:asciiTheme="minorHAnsi" w:hAnsiTheme="minorHAnsi" w:cstheme="minorHAnsi"/>
          <w:b/>
          <w:bCs/>
          <w:sz w:val="22"/>
          <w:szCs w:val="22"/>
          <w:u w:val="none"/>
          <w:shd w:val="clear" w:color="auto" w:fill="FFFFFF"/>
          <w:lang w:val="lt-LT"/>
        </w:rPr>
        <w:t xml:space="preserve">O </w:t>
      </w:r>
      <w:r w:rsidR="008F132F" w:rsidRPr="00F310A5">
        <w:rPr>
          <w:rFonts w:asciiTheme="minorHAnsi" w:hAnsiTheme="minorHAnsi" w:cstheme="minorHAnsi"/>
          <w:b/>
          <w:bCs/>
          <w:sz w:val="22"/>
          <w:szCs w:val="22"/>
          <w:u w:val="none"/>
          <w:shd w:val="clear" w:color="auto" w:fill="FFFFFF"/>
          <w:lang w:val="lt-LT"/>
        </w:rPr>
        <w:t>(</w:t>
      </w:r>
      <w:r w:rsidR="000C24D6" w:rsidRPr="00F310A5">
        <w:rPr>
          <w:rFonts w:asciiTheme="minorHAnsi" w:hAnsiTheme="minorHAnsi" w:cstheme="minorHAnsi"/>
          <w:b/>
          <w:bCs/>
          <w:sz w:val="22"/>
          <w:szCs w:val="22"/>
          <w:u w:val="none"/>
          <w:lang w:val="lt-LT"/>
        </w:rPr>
        <w:t xml:space="preserve">CVP </w:t>
      </w:r>
      <w:r w:rsidR="00482EED" w:rsidRPr="00F310A5">
        <w:rPr>
          <w:rFonts w:asciiTheme="minorHAnsi" w:hAnsiTheme="minorHAnsi" w:cstheme="minorHAnsi"/>
          <w:b/>
          <w:bCs/>
          <w:sz w:val="22"/>
          <w:szCs w:val="22"/>
          <w:u w:val="none"/>
          <w:lang w:val="lt-LT"/>
        </w:rPr>
        <w:t xml:space="preserve">IS PIRKIMO NUMERIS </w:t>
      </w:r>
      <w:r w:rsidR="00F11279" w:rsidRPr="00F310A5">
        <w:rPr>
          <w:rFonts w:asciiTheme="minorHAnsi" w:hAnsiTheme="minorHAnsi" w:cstheme="minorHAnsi"/>
          <w:b/>
          <w:bCs/>
          <w:sz w:val="22"/>
          <w:szCs w:val="22"/>
          <w:u w:val="none"/>
          <w:lang w:val="lt-LT"/>
        </w:rPr>
        <w:t>–</w:t>
      </w:r>
      <w:r w:rsidR="00710BDA" w:rsidRPr="00F310A5">
        <w:rPr>
          <w:rFonts w:asciiTheme="minorHAnsi" w:hAnsiTheme="minorHAnsi" w:cstheme="minorHAnsi"/>
          <w:b/>
          <w:bCs/>
          <w:sz w:val="22"/>
          <w:szCs w:val="22"/>
          <w:u w:val="none"/>
          <w:shd w:val="clear" w:color="auto" w:fill="FFFFFF"/>
          <w:lang w:val="lt-LT"/>
        </w:rPr>
        <w:t>717862</w:t>
      </w:r>
      <w:r w:rsidR="00482EED" w:rsidRPr="00F310A5">
        <w:rPr>
          <w:rFonts w:asciiTheme="minorHAnsi" w:hAnsiTheme="minorHAnsi" w:cstheme="minorHAnsi"/>
          <w:b/>
          <w:bCs/>
          <w:sz w:val="22"/>
          <w:szCs w:val="22"/>
          <w:u w:val="none"/>
          <w:lang w:val="lt-LT"/>
        </w:rPr>
        <w:t xml:space="preserve">) </w:t>
      </w:r>
    </w:p>
    <w:p w14:paraId="58F63593" w14:textId="1C9860A5" w:rsidR="00482EED" w:rsidRPr="00F310A5" w:rsidRDefault="00482EED" w:rsidP="007D3106">
      <w:pPr>
        <w:pStyle w:val="Subtitle"/>
        <w:spacing w:before="60" w:after="60"/>
        <w:rPr>
          <w:rFonts w:asciiTheme="minorHAnsi" w:hAnsiTheme="minorHAnsi" w:cstheme="minorHAnsi"/>
          <w:b/>
          <w:bCs/>
          <w:i/>
          <w:iCs/>
          <w:sz w:val="22"/>
          <w:szCs w:val="22"/>
          <w:highlight w:val="yellow"/>
          <w:u w:val="none"/>
          <w:lang w:val="lt-LT"/>
        </w:rPr>
      </w:pPr>
      <w:r w:rsidRPr="00F310A5">
        <w:rPr>
          <w:rFonts w:asciiTheme="minorHAnsi" w:hAnsiTheme="minorHAnsi" w:cstheme="minorHAnsi"/>
          <w:b/>
          <w:bCs/>
          <w:sz w:val="22"/>
          <w:szCs w:val="22"/>
          <w:u w:val="none"/>
          <w:lang w:val="lt-LT"/>
        </w:rPr>
        <w:t>(TOLIAU - PIRKIMAS)</w:t>
      </w:r>
    </w:p>
    <w:p w14:paraId="78722649" w14:textId="77777777" w:rsidR="00482EED" w:rsidRPr="00F310A5" w:rsidRDefault="00482EED" w:rsidP="00CF0BA0">
      <w:pPr>
        <w:spacing w:after="0" w:line="240" w:lineRule="auto"/>
        <w:rPr>
          <w:rFonts w:eastAsia="Times New Roman" w:cstheme="minorHAnsi"/>
          <w:b/>
          <w:bCs/>
          <w:color w:val="000000"/>
          <w:lang w:eastAsia="lt-LT"/>
        </w:rPr>
      </w:pPr>
    </w:p>
    <w:p w14:paraId="4E33AF36" w14:textId="77777777" w:rsidR="00482EED" w:rsidRPr="00F310A5" w:rsidRDefault="00482EED" w:rsidP="00482EED">
      <w:pPr>
        <w:spacing w:after="0" w:line="240" w:lineRule="auto"/>
        <w:jc w:val="both"/>
        <w:rPr>
          <w:rFonts w:cstheme="minorHAnsi"/>
          <w:b/>
          <w:bCs/>
        </w:rPr>
      </w:pPr>
      <w:r w:rsidRPr="00F310A5">
        <w:rPr>
          <w:rFonts w:cstheme="minorHAnsi"/>
          <w:b/>
          <w:bCs/>
        </w:rPr>
        <w:t>Pirkimo sąlygų paaiškinimų/patikslinimų suvestinė</w:t>
      </w:r>
    </w:p>
    <w:p w14:paraId="2FD58BA7" w14:textId="77777777" w:rsidR="00482EED" w:rsidRPr="00F310A5" w:rsidRDefault="00482EED" w:rsidP="00482EED">
      <w:pPr>
        <w:spacing w:after="0" w:line="240" w:lineRule="auto"/>
        <w:jc w:val="both"/>
        <w:rPr>
          <w:rFonts w:eastAsia="Times New Roman" w:cstheme="minorHAnsi"/>
          <w:b/>
        </w:rPr>
      </w:pPr>
    </w:p>
    <w:p w14:paraId="7DF6A33D" w14:textId="555F21D0" w:rsidR="00482EED" w:rsidRPr="00F310A5" w:rsidRDefault="00482EED" w:rsidP="00482EED">
      <w:pPr>
        <w:spacing w:after="0" w:line="240" w:lineRule="auto"/>
        <w:jc w:val="both"/>
        <w:rPr>
          <w:rFonts w:eastAsia="Times New Roman" w:cstheme="minorHAnsi"/>
          <w:b/>
        </w:rPr>
      </w:pPr>
      <w:r w:rsidRPr="00F310A5">
        <w:rPr>
          <w:rFonts w:eastAsia="Times New Roman" w:cstheme="minorHAnsi"/>
          <w:b/>
        </w:rPr>
        <w:t>1 lentelė. Pirkimo sąlygų paaiškinimai/patikslinimai</w:t>
      </w:r>
    </w:p>
    <w:tbl>
      <w:tblPr>
        <w:tblW w:w="13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322"/>
        <w:gridCol w:w="6426"/>
        <w:gridCol w:w="4958"/>
      </w:tblGrid>
      <w:tr w:rsidR="00F310A5" w:rsidRPr="00F310A5" w14:paraId="08E546CE" w14:textId="77777777" w:rsidTr="00F310A5">
        <w:trPr>
          <w:trHeight w:val="699"/>
          <w:tblHeader/>
        </w:trPr>
        <w:tc>
          <w:tcPr>
            <w:tcW w:w="498" w:type="dxa"/>
            <w:shd w:val="clear" w:color="auto" w:fill="auto"/>
            <w:vAlign w:val="center"/>
          </w:tcPr>
          <w:p w14:paraId="79E14D59" w14:textId="77777777" w:rsidR="00F310A5" w:rsidRPr="00F310A5" w:rsidRDefault="00F310A5" w:rsidP="00DE072C">
            <w:pPr>
              <w:spacing w:after="0" w:line="240" w:lineRule="auto"/>
              <w:jc w:val="center"/>
              <w:outlineLvl w:val="0"/>
              <w:rPr>
                <w:rFonts w:cstheme="minorHAnsi"/>
                <w:color w:val="000000" w:themeColor="text1"/>
              </w:rPr>
            </w:pPr>
            <w:r w:rsidRPr="00F310A5">
              <w:rPr>
                <w:rFonts w:eastAsia="Times New Roman" w:cstheme="minorHAnsi"/>
                <w:b/>
                <w:color w:val="000000" w:themeColor="text1"/>
              </w:rPr>
              <w:t>Eil. Nr.</w:t>
            </w:r>
          </w:p>
        </w:tc>
        <w:tc>
          <w:tcPr>
            <w:tcW w:w="1322" w:type="dxa"/>
            <w:vAlign w:val="center"/>
          </w:tcPr>
          <w:p w14:paraId="536148A4" w14:textId="77777777" w:rsidR="00F310A5" w:rsidRPr="00F310A5" w:rsidRDefault="00F310A5" w:rsidP="00DE072C">
            <w:pPr>
              <w:spacing w:after="0" w:line="240" w:lineRule="auto"/>
              <w:jc w:val="center"/>
              <w:rPr>
                <w:rFonts w:eastAsia="Times New Roman" w:cstheme="minorHAnsi"/>
                <w:b/>
                <w:color w:val="000000" w:themeColor="text1"/>
              </w:rPr>
            </w:pPr>
            <w:r w:rsidRPr="00F310A5">
              <w:rPr>
                <w:rFonts w:eastAsia="Times New Roman" w:cstheme="minorHAnsi"/>
                <w:b/>
                <w:color w:val="000000" w:themeColor="text1"/>
              </w:rPr>
              <w:t>Paaiškinimo data</w:t>
            </w:r>
          </w:p>
        </w:tc>
        <w:tc>
          <w:tcPr>
            <w:tcW w:w="6426" w:type="dxa"/>
            <w:shd w:val="clear" w:color="auto" w:fill="auto"/>
            <w:vAlign w:val="center"/>
          </w:tcPr>
          <w:p w14:paraId="07DFF660" w14:textId="77777777" w:rsidR="00F310A5" w:rsidRPr="00F310A5" w:rsidRDefault="00F310A5" w:rsidP="00DE072C">
            <w:pPr>
              <w:spacing w:after="0" w:line="240" w:lineRule="auto"/>
              <w:jc w:val="center"/>
              <w:rPr>
                <w:rFonts w:eastAsia="Times New Roman" w:cstheme="minorHAnsi"/>
                <w:color w:val="000000" w:themeColor="text1"/>
              </w:rPr>
            </w:pPr>
            <w:r w:rsidRPr="00F310A5">
              <w:rPr>
                <w:rFonts w:eastAsia="Times New Roman" w:cstheme="minorHAnsi"/>
                <w:b/>
                <w:color w:val="000000" w:themeColor="text1"/>
              </w:rPr>
              <w:t>Prašymas*</w:t>
            </w:r>
          </w:p>
        </w:tc>
        <w:tc>
          <w:tcPr>
            <w:tcW w:w="4958" w:type="dxa"/>
            <w:shd w:val="clear" w:color="auto" w:fill="auto"/>
            <w:vAlign w:val="center"/>
          </w:tcPr>
          <w:p w14:paraId="35FB6883" w14:textId="52211C5E" w:rsidR="00F310A5" w:rsidRPr="00F310A5" w:rsidRDefault="00F310A5" w:rsidP="00DE072C">
            <w:pPr>
              <w:tabs>
                <w:tab w:val="left" w:pos="4005"/>
              </w:tabs>
              <w:spacing w:after="0" w:line="240" w:lineRule="auto"/>
              <w:jc w:val="center"/>
              <w:rPr>
                <w:rFonts w:eastAsia="Times New Roman" w:cstheme="minorHAnsi"/>
                <w:b/>
                <w:bCs/>
                <w:color w:val="000000" w:themeColor="text1"/>
              </w:rPr>
            </w:pPr>
            <w:r w:rsidRPr="00F310A5">
              <w:rPr>
                <w:rFonts w:eastAsia="Times New Roman" w:cstheme="minorHAnsi"/>
                <w:b/>
                <w:bCs/>
                <w:color w:val="000000" w:themeColor="text1"/>
              </w:rPr>
              <w:t>Atsakymai</w:t>
            </w:r>
          </w:p>
        </w:tc>
      </w:tr>
      <w:tr w:rsidR="00F310A5" w:rsidRPr="00F310A5" w14:paraId="0C9E8915" w14:textId="77777777" w:rsidTr="00F310A5">
        <w:trPr>
          <w:trHeight w:val="309"/>
        </w:trPr>
        <w:tc>
          <w:tcPr>
            <w:tcW w:w="498" w:type="dxa"/>
            <w:shd w:val="clear" w:color="auto" w:fill="auto"/>
          </w:tcPr>
          <w:p w14:paraId="5ED9FED0" w14:textId="77777777" w:rsidR="00F310A5" w:rsidRPr="00F310A5" w:rsidRDefault="00F310A5" w:rsidP="00482EED">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6C115152" w14:textId="6F135D1E" w:rsidR="00F310A5" w:rsidRPr="00F310A5" w:rsidRDefault="00F310A5" w:rsidP="00DE072C">
            <w:pPr>
              <w:spacing w:after="0" w:line="240" w:lineRule="auto"/>
              <w:jc w:val="center"/>
              <w:rPr>
                <w:rFonts w:cstheme="minorHAnsi"/>
                <w:color w:val="000000" w:themeColor="text1"/>
              </w:rPr>
            </w:pPr>
            <w:r w:rsidRPr="00F310A5">
              <w:rPr>
                <w:rFonts w:cstheme="minorHAnsi"/>
                <w:color w:val="000000" w:themeColor="text1"/>
              </w:rPr>
              <w:t>2024-05-</w:t>
            </w:r>
            <w:r w:rsidR="00CF30D8">
              <w:rPr>
                <w:rFonts w:cstheme="minorHAnsi"/>
                <w:color w:val="000000" w:themeColor="text1"/>
              </w:rPr>
              <w:t>17</w:t>
            </w:r>
          </w:p>
        </w:tc>
        <w:tc>
          <w:tcPr>
            <w:tcW w:w="6426" w:type="dxa"/>
            <w:shd w:val="clear" w:color="auto" w:fill="auto"/>
          </w:tcPr>
          <w:p w14:paraId="73E0CC93" w14:textId="5B7D4124" w:rsidR="00F310A5" w:rsidRPr="00F310A5" w:rsidRDefault="00F310A5" w:rsidP="00CD7001">
            <w:pPr>
              <w:pStyle w:val="NormalWeb"/>
              <w:shd w:val="clear" w:color="auto" w:fill="FFFFFF"/>
              <w:spacing w:before="0" w:beforeAutospacing="0" w:after="150" w:afterAutospacing="0"/>
              <w:jc w:val="both"/>
              <w:rPr>
                <w:rFonts w:asciiTheme="minorHAnsi" w:hAnsiTheme="minorHAnsi" w:cstheme="minorHAnsi"/>
                <w:color w:val="000000" w:themeColor="text1"/>
                <w:sz w:val="22"/>
                <w:szCs w:val="22"/>
              </w:rPr>
            </w:pPr>
            <w:r w:rsidRPr="00F310A5">
              <w:rPr>
                <w:rFonts w:asciiTheme="minorHAnsi" w:hAnsiTheme="minorHAnsi" w:cstheme="minorHAnsi"/>
                <w:color w:val="000000" w:themeColor="text1"/>
                <w:sz w:val="22"/>
                <w:szCs w:val="22"/>
              </w:rPr>
              <w:t xml:space="preserve">Prašome patikslinti, ar Tiekėjas gali remtis skirtingų ūkio subjektų kvalifikacija skirtingoms statybos darbų sritimis, pavyzdžiui, vienas ūkio subjektas žemės darbams, kitas statybinėms konstrukcijos ir t.t.? Taip pat, ar teisingai suprantame reikalavimą, jog kiekvienas ūkio subjektas, kurį pasitelkia Tiekėjas skirtingoms statybos darbų sritims, privalo būti atestuoti statinių grupei „hidrotechnikos statiniai: vandenvietės ir </w:t>
            </w:r>
            <w:proofErr w:type="spellStart"/>
            <w:r w:rsidRPr="00F310A5">
              <w:rPr>
                <w:rFonts w:asciiTheme="minorHAnsi" w:hAnsiTheme="minorHAnsi" w:cstheme="minorHAnsi"/>
                <w:color w:val="000000" w:themeColor="text1"/>
                <w:sz w:val="22"/>
                <w:szCs w:val="22"/>
              </w:rPr>
              <w:t>vandenruošos</w:t>
            </w:r>
            <w:proofErr w:type="spellEnd"/>
            <w:r w:rsidRPr="00F310A5">
              <w:rPr>
                <w:rFonts w:asciiTheme="minorHAnsi" w:hAnsiTheme="minorHAnsi" w:cstheme="minorHAnsi"/>
                <w:color w:val="000000" w:themeColor="text1"/>
                <w:sz w:val="22"/>
                <w:szCs w:val="22"/>
              </w:rPr>
              <w:t xml:space="preserve"> statiniai“, nepriklausomai nuo jo atliekamų darbų pobūdžio (</w:t>
            </w:r>
            <w:proofErr w:type="spellStart"/>
            <w:r w:rsidRPr="00F310A5">
              <w:rPr>
                <w:rFonts w:asciiTheme="minorHAnsi" w:hAnsiTheme="minorHAnsi" w:cstheme="minorHAnsi"/>
                <w:color w:val="000000" w:themeColor="text1"/>
                <w:sz w:val="22"/>
                <w:szCs w:val="22"/>
              </w:rPr>
              <w:t>pvz</w:t>
            </w:r>
            <w:proofErr w:type="spellEnd"/>
            <w:r w:rsidRPr="00F310A5">
              <w:rPr>
                <w:rFonts w:asciiTheme="minorHAnsi" w:hAnsiTheme="minorHAnsi" w:cstheme="minorHAnsi"/>
                <w:color w:val="000000" w:themeColor="text1"/>
                <w:sz w:val="22"/>
                <w:szCs w:val="22"/>
              </w:rPr>
              <w:t xml:space="preserve"> šildymas- vėdinimas, elektros darbai ir </w:t>
            </w:r>
            <w:proofErr w:type="spellStart"/>
            <w:r w:rsidRPr="00F310A5">
              <w:rPr>
                <w:rFonts w:asciiTheme="minorHAnsi" w:hAnsiTheme="minorHAnsi" w:cstheme="minorHAnsi"/>
                <w:color w:val="000000" w:themeColor="text1"/>
                <w:sz w:val="22"/>
                <w:szCs w:val="22"/>
              </w:rPr>
              <w:t>kt</w:t>
            </w:r>
            <w:proofErr w:type="spellEnd"/>
            <w:r w:rsidRPr="00F310A5">
              <w:rPr>
                <w:rFonts w:asciiTheme="minorHAnsi" w:hAnsiTheme="minorHAnsi" w:cstheme="minorHAnsi"/>
                <w:color w:val="000000" w:themeColor="text1"/>
                <w:sz w:val="22"/>
                <w:szCs w:val="22"/>
              </w:rPr>
              <w:t xml:space="preserve">)?  </w:t>
            </w:r>
          </w:p>
        </w:tc>
        <w:tc>
          <w:tcPr>
            <w:tcW w:w="4958" w:type="dxa"/>
            <w:shd w:val="clear" w:color="auto" w:fill="auto"/>
          </w:tcPr>
          <w:p w14:paraId="4CE1C710" w14:textId="592A0F22" w:rsidR="00F310A5" w:rsidRPr="00F310A5" w:rsidRDefault="00F310A5" w:rsidP="00957EB4">
            <w:pPr>
              <w:spacing w:before="60" w:after="60"/>
              <w:jc w:val="both"/>
              <w:rPr>
                <w:rFonts w:cstheme="minorHAnsi"/>
                <w:color w:val="000000" w:themeColor="text1"/>
              </w:rPr>
            </w:pPr>
            <w:r w:rsidRPr="00F310A5">
              <w:rPr>
                <w:rFonts w:cstheme="minorHAnsi"/>
                <w:color w:val="000000" w:themeColor="text1"/>
              </w:rPr>
              <w:t xml:space="preserve">Tiekėjas gali remtis skirtingų ūkio subjektų kvalifikacija skirtingoms darbų sritims, tačiau visi pasitelkti ūkio subjektai turi būti atestuoti nurodytai statinių grupei (Inžineriniai statiniai: Hidrotechnikos statiniai: Vandenvietės ir </w:t>
            </w:r>
            <w:proofErr w:type="spellStart"/>
            <w:r w:rsidRPr="00F310A5">
              <w:rPr>
                <w:rFonts w:cstheme="minorHAnsi"/>
                <w:color w:val="000000" w:themeColor="text1"/>
              </w:rPr>
              <w:t>vandenruošos</w:t>
            </w:r>
            <w:proofErr w:type="spellEnd"/>
            <w:r w:rsidRPr="00F310A5">
              <w:rPr>
                <w:rFonts w:cstheme="minorHAnsi"/>
                <w:color w:val="000000" w:themeColor="text1"/>
              </w:rPr>
              <w:t xml:space="preserve"> statiniai).</w:t>
            </w:r>
          </w:p>
        </w:tc>
      </w:tr>
      <w:tr w:rsidR="00CF30D8" w:rsidRPr="00F310A5" w14:paraId="4942B7BD" w14:textId="77777777" w:rsidTr="00F310A5">
        <w:trPr>
          <w:trHeight w:val="309"/>
        </w:trPr>
        <w:tc>
          <w:tcPr>
            <w:tcW w:w="498" w:type="dxa"/>
            <w:shd w:val="clear" w:color="auto" w:fill="auto"/>
          </w:tcPr>
          <w:p w14:paraId="45340508"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77B1DF3E" w14:textId="252C0216" w:rsidR="00CF30D8" w:rsidRPr="00F310A5" w:rsidRDefault="00CF30D8" w:rsidP="00CF30D8">
            <w:pPr>
              <w:spacing w:after="0" w:line="240" w:lineRule="auto"/>
              <w:jc w:val="center"/>
              <w:rPr>
                <w:rFonts w:cstheme="minorHAnsi"/>
                <w:color w:val="000000" w:themeColor="text1"/>
              </w:rPr>
            </w:pPr>
            <w:r w:rsidRPr="009B377B">
              <w:rPr>
                <w:rFonts w:cstheme="minorHAnsi"/>
                <w:color w:val="000000" w:themeColor="text1"/>
              </w:rPr>
              <w:t>2024-05-17</w:t>
            </w:r>
          </w:p>
        </w:tc>
        <w:tc>
          <w:tcPr>
            <w:tcW w:w="6426" w:type="dxa"/>
            <w:shd w:val="clear" w:color="auto" w:fill="auto"/>
          </w:tcPr>
          <w:p w14:paraId="6BAE358D" w14:textId="77777777" w:rsidR="00CF30D8" w:rsidRPr="00F310A5" w:rsidRDefault="00CF30D8" w:rsidP="00CF30D8">
            <w:pPr>
              <w:spacing w:after="240"/>
              <w:jc w:val="both"/>
              <w:rPr>
                <w:rFonts w:eastAsia="Calibri" w:cstheme="minorHAnsi"/>
                <w:color w:val="000000" w:themeColor="text1"/>
              </w:rPr>
            </w:pPr>
            <w:r w:rsidRPr="00F310A5">
              <w:rPr>
                <w:rFonts w:cstheme="minorHAnsi"/>
                <w:color w:val="000000" w:themeColor="text1"/>
              </w:rPr>
              <w:t xml:space="preserve">Prašome patikslinti, jeigu Tiekėjas tenkina visus reikalavimus kvalifikacijos atestatui, tačiau darbų vykdymui pasitelkia subrangovus – ar subrangovai privalo turėti kvalifikacijos atestatus darbų vykdymui ir ar privaloma juos pateikti Perkančiajai organizacijai?  </w:t>
            </w:r>
          </w:p>
          <w:p w14:paraId="6B32F0CD" w14:textId="77777777" w:rsidR="00CF30D8" w:rsidRPr="00F310A5" w:rsidRDefault="00CF30D8" w:rsidP="00CF30D8">
            <w:pPr>
              <w:pStyle w:val="NormalWeb"/>
              <w:rPr>
                <w:rFonts w:asciiTheme="minorHAnsi" w:hAnsiTheme="minorHAnsi" w:cstheme="minorHAnsi"/>
                <w:color w:val="000000" w:themeColor="text1"/>
                <w:sz w:val="22"/>
                <w:szCs w:val="22"/>
              </w:rPr>
            </w:pPr>
          </w:p>
        </w:tc>
        <w:tc>
          <w:tcPr>
            <w:tcW w:w="4958" w:type="dxa"/>
            <w:shd w:val="clear" w:color="auto" w:fill="auto"/>
          </w:tcPr>
          <w:p w14:paraId="1C4CCC34" w14:textId="03C35810" w:rsidR="00CF30D8" w:rsidRPr="00F310A5" w:rsidRDefault="00CF30D8" w:rsidP="00CF30D8">
            <w:pPr>
              <w:spacing w:after="240"/>
              <w:ind w:left="26" w:hanging="26"/>
              <w:jc w:val="both"/>
              <w:rPr>
                <w:rFonts w:eastAsia="Aptos" w:cstheme="minorHAnsi"/>
                <w:color w:val="000000" w:themeColor="text1"/>
                <w:kern w:val="2"/>
                <w14:ligatures w14:val="standardContextual"/>
              </w:rPr>
            </w:pPr>
            <w:r w:rsidRPr="0081596D">
              <w:rPr>
                <w:rFonts w:eastAsia="Calibri" w:cstheme="minorHAnsi"/>
                <w:color w:val="000000" w:themeColor="text1"/>
                <w:kern w:val="2"/>
                <w14:ligatures w14:val="standardContextual"/>
              </w:rPr>
              <w:t xml:space="preserve">Perkančioji organizacija tikrins Tiekėjo arba jo nurodyto pasitelkto ūkio subjekto atitikimą nurodytiems kvalifikaciniams reikalavimams. Subtiekėjai, kuriuos Tiekėjas pasitelks sutarties vykdymui (kurių pajėgumais Tiekėjas nesiremia, kad atitiktų pirkimo dokumentuose nustatytus kvalifikacijos reikalavimus), privalo turėti teisę verstis ta veikla, kuriai jis pasitelkiamas, bet Perkančioji </w:t>
            </w:r>
            <w:r w:rsidRPr="0081596D">
              <w:rPr>
                <w:rFonts w:eastAsia="Calibri" w:cstheme="minorHAnsi"/>
                <w:color w:val="000000" w:themeColor="text1"/>
                <w:kern w:val="2"/>
                <w14:ligatures w14:val="standardContextual"/>
              </w:rPr>
              <w:lastRenderedPageBreak/>
              <w:t xml:space="preserve">organizacija pirkimo metu netikrins Subtiekėjų kvalifikacijos dokumentų. </w:t>
            </w:r>
          </w:p>
        </w:tc>
      </w:tr>
      <w:tr w:rsidR="00CF30D8" w:rsidRPr="00F310A5" w14:paraId="35950489" w14:textId="77777777" w:rsidTr="00F310A5">
        <w:trPr>
          <w:trHeight w:val="309"/>
        </w:trPr>
        <w:tc>
          <w:tcPr>
            <w:tcW w:w="498" w:type="dxa"/>
            <w:shd w:val="clear" w:color="auto" w:fill="auto"/>
          </w:tcPr>
          <w:p w14:paraId="2BEE0A36"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660A861E" w14:textId="7DF4DE0D" w:rsidR="00CF30D8" w:rsidRPr="00F310A5" w:rsidRDefault="00CF30D8" w:rsidP="00CF30D8">
            <w:pPr>
              <w:spacing w:after="0" w:line="240" w:lineRule="auto"/>
              <w:jc w:val="center"/>
              <w:rPr>
                <w:rFonts w:cstheme="minorHAnsi"/>
                <w:color w:val="000000" w:themeColor="text1"/>
              </w:rPr>
            </w:pPr>
            <w:r w:rsidRPr="009B377B">
              <w:rPr>
                <w:rFonts w:cstheme="minorHAnsi"/>
                <w:color w:val="000000" w:themeColor="text1"/>
              </w:rPr>
              <w:t>2024-05-17</w:t>
            </w:r>
          </w:p>
        </w:tc>
        <w:tc>
          <w:tcPr>
            <w:tcW w:w="6426" w:type="dxa"/>
            <w:shd w:val="clear" w:color="auto" w:fill="auto"/>
          </w:tcPr>
          <w:p w14:paraId="7D7ED613" w14:textId="77777777" w:rsidR="00CF30D8" w:rsidRPr="00F310A5" w:rsidRDefault="00CF30D8" w:rsidP="00CF30D8">
            <w:pPr>
              <w:spacing w:after="240"/>
              <w:jc w:val="both"/>
              <w:rPr>
                <w:rFonts w:cstheme="minorHAnsi"/>
                <w:color w:val="000000" w:themeColor="text1"/>
              </w:rPr>
            </w:pPr>
            <w:r w:rsidRPr="00F310A5">
              <w:rPr>
                <w:rFonts w:cstheme="minorHAnsi"/>
                <w:color w:val="000000" w:themeColor="text1"/>
              </w:rPr>
              <w:t xml:space="preserve">Prašome patikslinti, ar reikalavimas taikyti ir laikytis aplinkos apsaugos valdybos sistemos reikalavimus pagal standartą LST EN ISO 14001 taikomi tik ūkio subjektams, ar jie taikomi ir visiems subtiekėjams/subrangovams, kurie vykdys darbus ar tieks įrangą, medžiagas sutarties vykdymo metu?  </w:t>
            </w:r>
          </w:p>
          <w:p w14:paraId="63551432" w14:textId="77777777"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51F4C0CB" w14:textId="05170AC6" w:rsidR="00CF30D8" w:rsidRPr="00F310A5" w:rsidRDefault="00CF30D8" w:rsidP="00CF30D8">
            <w:pPr>
              <w:spacing w:before="60" w:after="60"/>
              <w:jc w:val="both"/>
              <w:rPr>
                <w:rFonts w:eastAsia="Times New Roman" w:cstheme="minorHAnsi"/>
                <w:color w:val="000000" w:themeColor="text1"/>
                <w:lang w:eastAsia="lt-LT"/>
              </w:rPr>
            </w:pPr>
            <w:r w:rsidRPr="00F310A5">
              <w:rPr>
                <w:rFonts w:cstheme="minorHAnsi"/>
                <w:color w:val="000000" w:themeColor="text1"/>
              </w:rPr>
              <w:t xml:space="preserve">Perkančioji organizacija </w:t>
            </w:r>
            <w:r w:rsidRPr="00F310A5">
              <w:rPr>
                <w:rFonts w:eastAsia="Calibri" w:cstheme="minorHAnsi"/>
                <w:color w:val="000000" w:themeColor="text1"/>
              </w:rPr>
              <w:t>tikrins Tiekėjo arba jo nurodyto pasitelkto ūkio subjekto atitikimą nurodytam reikalavimui.</w:t>
            </w:r>
            <w:r w:rsidRPr="00F310A5">
              <w:rPr>
                <w:rFonts w:cstheme="minorHAnsi"/>
                <w:color w:val="000000" w:themeColor="text1"/>
              </w:rPr>
              <w:t xml:space="preserve"> </w:t>
            </w:r>
            <w:r w:rsidRPr="00F310A5">
              <w:rPr>
                <w:rFonts w:eastAsia="Calibri" w:cstheme="minorHAnsi"/>
                <w:color w:val="000000" w:themeColor="text1"/>
              </w:rPr>
              <w:t>Tiekėjas vykdydamas sutartį pats turės užtikrinti, kad kiekvienas pasitelktas kitas  ūkio subjektas/subtiekėjas laikysis reikalaujamų</w:t>
            </w:r>
            <w:r w:rsidRPr="00F310A5">
              <w:rPr>
                <w:rFonts w:eastAsia="Calibri" w:cstheme="minorHAnsi"/>
                <w:b/>
                <w:bCs/>
                <w:color w:val="000000" w:themeColor="text1"/>
              </w:rPr>
              <w:t xml:space="preserve"> </w:t>
            </w:r>
            <w:r w:rsidRPr="00F310A5">
              <w:rPr>
                <w:rFonts w:eastAsia="Calibri" w:cstheme="minorHAnsi"/>
                <w:color w:val="000000" w:themeColor="text1"/>
              </w:rPr>
              <w:t>aplinkos apsaugos vadybos sistemos standartų/priemonių.</w:t>
            </w:r>
          </w:p>
        </w:tc>
      </w:tr>
      <w:tr w:rsidR="00CF30D8" w:rsidRPr="00F310A5" w14:paraId="73301EA7" w14:textId="77777777" w:rsidTr="00F310A5">
        <w:trPr>
          <w:trHeight w:val="309"/>
        </w:trPr>
        <w:tc>
          <w:tcPr>
            <w:tcW w:w="498" w:type="dxa"/>
            <w:shd w:val="clear" w:color="auto" w:fill="auto"/>
          </w:tcPr>
          <w:p w14:paraId="3D9DB0D1"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65951505" w14:textId="61517840" w:rsidR="00CF30D8" w:rsidRPr="00F310A5" w:rsidRDefault="00CF30D8" w:rsidP="00CF30D8">
            <w:pPr>
              <w:spacing w:after="0" w:line="240" w:lineRule="auto"/>
              <w:jc w:val="center"/>
              <w:rPr>
                <w:rFonts w:cstheme="minorHAnsi"/>
                <w:color w:val="000000" w:themeColor="text1"/>
              </w:rPr>
            </w:pPr>
            <w:r w:rsidRPr="00626C84">
              <w:rPr>
                <w:rFonts w:cstheme="minorHAnsi"/>
                <w:color w:val="000000" w:themeColor="text1"/>
              </w:rPr>
              <w:t>2024-05-17</w:t>
            </w:r>
          </w:p>
        </w:tc>
        <w:tc>
          <w:tcPr>
            <w:tcW w:w="6426" w:type="dxa"/>
            <w:shd w:val="clear" w:color="auto" w:fill="auto"/>
          </w:tcPr>
          <w:p w14:paraId="71226C40" w14:textId="77777777" w:rsidR="00CF30D8" w:rsidRPr="00F310A5" w:rsidRDefault="00CF30D8" w:rsidP="00CF30D8">
            <w:pPr>
              <w:jc w:val="both"/>
              <w:rPr>
                <w:rFonts w:cstheme="minorHAnsi"/>
                <w:color w:val="000000" w:themeColor="text1"/>
              </w:rPr>
            </w:pPr>
            <w:r w:rsidRPr="00F310A5">
              <w:rPr>
                <w:rFonts w:cstheme="minorHAnsi"/>
                <w:color w:val="000000" w:themeColor="text1"/>
              </w:rPr>
              <w:t xml:space="preserve">Vertinimo metodikoje nurodyta, jog už papildomą garantiją įrangai tiekėjui bus skiriami papildomi balai. Prašome patikslinti, kas tiksliai įeina į sąvoką „įranga“? Ar sklendės, </w:t>
            </w:r>
            <w:proofErr w:type="spellStart"/>
            <w:r w:rsidRPr="00F310A5">
              <w:rPr>
                <w:rFonts w:cstheme="minorHAnsi"/>
                <w:color w:val="000000" w:themeColor="text1"/>
              </w:rPr>
              <w:t>debitomačiai</w:t>
            </w:r>
            <w:proofErr w:type="spellEnd"/>
            <w:r w:rsidRPr="00F310A5">
              <w:rPr>
                <w:rFonts w:cstheme="minorHAnsi"/>
                <w:color w:val="000000" w:themeColor="text1"/>
              </w:rPr>
              <w:t xml:space="preserve">, matuokliai ir kt. panašios medžiagos skaitomos kaip „įranga“ ? Ar Įranga laikytini tik Techninės specifikacijos 3.1.26 p. nurodyti prietaisai (II kėlimo siurbliai, dažnio keitikliai, orapūtės, praplovimo siurbliai, kompresoriai) ? </w:t>
            </w:r>
          </w:p>
          <w:p w14:paraId="73E1D39A" w14:textId="3571FDCD"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28B0DF3C" w14:textId="77777777" w:rsidR="00CF30D8" w:rsidRPr="00F310A5" w:rsidRDefault="00CF30D8" w:rsidP="00CF30D8">
            <w:pPr>
              <w:jc w:val="both"/>
              <w:rPr>
                <w:rFonts w:eastAsiaTheme="minorEastAsia" w:cstheme="minorHAnsi"/>
                <w:color w:val="000000" w:themeColor="text1"/>
              </w:rPr>
            </w:pPr>
            <w:r w:rsidRPr="00F310A5">
              <w:rPr>
                <w:rFonts w:cstheme="minorHAnsi"/>
                <w:color w:val="000000" w:themeColor="text1"/>
              </w:rPr>
              <w:t xml:space="preserve">Papildomi balai tiekėjui bus skiriami už papildomą garantiją konkrečiai Techninės specifikacijos 3.1.26 p. nurodytai įrangai: </w:t>
            </w:r>
            <w:r w:rsidRPr="00F310A5">
              <w:rPr>
                <w:rFonts w:eastAsiaTheme="minorEastAsia" w:cstheme="minorHAnsi"/>
                <w:color w:val="000000" w:themeColor="text1"/>
              </w:rPr>
              <w:t>II kėlimo siurbliams, dažnio keitikliams, orapūtėms, praplovimo siurbliams, kompresoriams.</w:t>
            </w:r>
          </w:p>
          <w:p w14:paraId="397FB42E" w14:textId="51C5B4AB" w:rsidR="00CF30D8" w:rsidRPr="00F310A5" w:rsidRDefault="00CF30D8" w:rsidP="00CF30D8">
            <w:pPr>
              <w:pStyle w:val="ListParagraph"/>
              <w:ind w:left="30"/>
              <w:jc w:val="both"/>
              <w:rPr>
                <w:rFonts w:asciiTheme="minorHAnsi" w:hAnsiTheme="minorHAnsi" w:cstheme="minorHAnsi"/>
                <w:color w:val="000000" w:themeColor="text1"/>
                <w:sz w:val="22"/>
                <w:szCs w:val="22"/>
                <w:lang w:val="lt-LT" w:eastAsia="lt-LT"/>
              </w:rPr>
            </w:pPr>
          </w:p>
        </w:tc>
      </w:tr>
      <w:tr w:rsidR="00CF30D8" w:rsidRPr="00F310A5" w14:paraId="4A33F4A5" w14:textId="77777777" w:rsidTr="00F310A5">
        <w:trPr>
          <w:trHeight w:val="309"/>
        </w:trPr>
        <w:tc>
          <w:tcPr>
            <w:tcW w:w="498" w:type="dxa"/>
            <w:shd w:val="clear" w:color="auto" w:fill="auto"/>
          </w:tcPr>
          <w:p w14:paraId="2D46EFE8"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156E6476" w14:textId="61F35654" w:rsidR="00CF30D8" w:rsidRPr="00F310A5" w:rsidRDefault="00CF30D8" w:rsidP="00CF30D8">
            <w:pPr>
              <w:spacing w:after="0" w:line="240" w:lineRule="auto"/>
              <w:jc w:val="center"/>
              <w:rPr>
                <w:rFonts w:cstheme="minorHAnsi"/>
                <w:color w:val="000000" w:themeColor="text1"/>
              </w:rPr>
            </w:pPr>
            <w:r w:rsidRPr="00626C84">
              <w:rPr>
                <w:rFonts w:cstheme="minorHAnsi"/>
                <w:color w:val="000000" w:themeColor="text1"/>
              </w:rPr>
              <w:t>2024-05-17</w:t>
            </w:r>
          </w:p>
        </w:tc>
        <w:tc>
          <w:tcPr>
            <w:tcW w:w="6426" w:type="dxa"/>
            <w:shd w:val="clear" w:color="auto" w:fill="auto"/>
          </w:tcPr>
          <w:p w14:paraId="03FA9A0C" w14:textId="77777777" w:rsidR="00CF30D8" w:rsidRPr="00F310A5" w:rsidRDefault="00CF30D8" w:rsidP="00CF30D8">
            <w:pPr>
              <w:jc w:val="both"/>
              <w:rPr>
                <w:rFonts w:cstheme="minorHAnsi"/>
                <w:color w:val="000000" w:themeColor="text1"/>
              </w:rPr>
            </w:pPr>
            <w:r w:rsidRPr="00F310A5">
              <w:rPr>
                <w:rFonts w:cstheme="minorHAnsi"/>
                <w:color w:val="000000" w:themeColor="text1"/>
              </w:rPr>
              <w:t xml:space="preserve">Techninės specifikacijos 2.4 p. nurodyta, jog Rangovas turi įsivertinti, kad atliekant Techninėje specifikacijoje nurodytus darbus galimas neesminis techninio projekto sprendinių pakeitimas - iki 3 proc. nukrypimas nuo statinio projekto bendrųjų statinio rodiklių, t. y. papildomas apmokėjimas už nurodytą pakeitimą nenumatytas. Prašome paaiškinti kaip apskaičiuojamas 3 proc. nukrypimas? Pavyzdžiui, techniniame projekte numatyta pakloti 100 m. vamzdžio, tačiau darbo projekto metu ir/ar darbų vykdomo metu paaiškėja, jog </w:t>
            </w:r>
            <w:r w:rsidRPr="00F310A5">
              <w:rPr>
                <w:rFonts w:cstheme="minorHAnsi"/>
                <w:color w:val="000000" w:themeColor="text1"/>
              </w:rPr>
              <w:lastRenderedPageBreak/>
              <w:t xml:space="preserve">vamzdžio reikia pakloti daugiau nei 103 metrus. Ar tokius atveju tai yra didesnis nei 3 proc. nuokrypis ir už tai Rangovas gali prašyti papildomo apmokėjimo? Kitaip tariant, prašome patvirtinti, ar esant didesniam nei 3 proc. nukrypimui nuo techninio projekto Užsakovas už tai papildomai apmokės Rangovui? </w:t>
            </w:r>
          </w:p>
          <w:p w14:paraId="67B459B1" w14:textId="2E04AA00" w:rsidR="00CF30D8" w:rsidRPr="00F310A5" w:rsidRDefault="00CF30D8" w:rsidP="00CF30D8">
            <w:pPr>
              <w:jc w:val="both"/>
              <w:rPr>
                <w:rFonts w:cstheme="minorHAnsi"/>
                <w:color w:val="000000" w:themeColor="text1"/>
                <w:lang w:eastAsia="lt-LT"/>
              </w:rPr>
            </w:pPr>
          </w:p>
        </w:tc>
        <w:tc>
          <w:tcPr>
            <w:tcW w:w="4958" w:type="dxa"/>
            <w:shd w:val="clear" w:color="auto" w:fill="auto"/>
          </w:tcPr>
          <w:p w14:paraId="0CE1B6F1" w14:textId="47042DD1" w:rsidR="00CF30D8" w:rsidRPr="00F310A5" w:rsidRDefault="00CF30D8" w:rsidP="00CF30D8">
            <w:pPr>
              <w:jc w:val="both"/>
              <w:rPr>
                <w:rFonts w:cstheme="minorHAnsi"/>
                <w:color w:val="000000" w:themeColor="text1"/>
                <w:lang w:eastAsia="lt-LT"/>
              </w:rPr>
            </w:pPr>
            <w:r w:rsidRPr="00D25569">
              <w:rPr>
                <w:rFonts w:cstheme="minorHAnsi"/>
                <w:color w:val="000000" w:themeColor="text1"/>
                <w:lang w:eastAsia="lt-LT"/>
              </w:rPr>
              <w:lastRenderedPageBreak/>
              <w:t xml:space="preserve">Techninėje specifikacijoje numatyti darbai nesudarys didesnio nei 3 proc. nuokrypio Techniniame projekte numatytų kiekių. Jei darbų vykdymo metu, dėl nenumatytų aplinkybių paaiškės, kad darbų kiekis viršys 3 proc. nuo bendros sutarties vertės, tokiu atveju Užsakovas įvertins darbų kiekio padidėjimo poreikį ir pagrįstumą ir priims sprendimą dėl minėtų pakeitimų vykdymo/apmokėjimo. Atvejais, kai bus </w:t>
            </w:r>
            <w:r w:rsidRPr="00D25569">
              <w:rPr>
                <w:rFonts w:cstheme="minorHAnsi"/>
                <w:color w:val="000000" w:themeColor="text1"/>
                <w:lang w:eastAsia="lt-LT"/>
              </w:rPr>
              <w:lastRenderedPageBreak/>
              <w:t>fiksuotas didesnis nei 3 proc. nuokrypis nuo techninėje specifikacijoje nurodytų darbų, Rangovas gali už tai prašyti papildomo apmokėjimo, o Užsakovas, patvirtinęs papildomų darbų poreikį įsipareigoja apmokėti už darbus, viršijančius 3 proc. Sutarties vertės ribą. Skaičiuodamas papildomų darbų kiekius ir kainą, Užsakovas vertins kartu ir nevykdomų darbų kiekius ir kainą, jei tokių bus.</w:t>
            </w:r>
          </w:p>
        </w:tc>
      </w:tr>
      <w:tr w:rsidR="00F310A5" w:rsidRPr="00F310A5" w14:paraId="3CBE1C8A" w14:textId="77777777" w:rsidTr="00F310A5">
        <w:trPr>
          <w:trHeight w:val="309"/>
        </w:trPr>
        <w:tc>
          <w:tcPr>
            <w:tcW w:w="498" w:type="dxa"/>
            <w:shd w:val="clear" w:color="auto" w:fill="auto"/>
          </w:tcPr>
          <w:p w14:paraId="5E45BF6A" w14:textId="77777777" w:rsidR="00F310A5" w:rsidRPr="00F310A5" w:rsidRDefault="00F310A5" w:rsidP="008615EF">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34CD3DD8" w14:textId="77923088" w:rsidR="00F310A5" w:rsidRPr="00F310A5" w:rsidRDefault="00CF30D8" w:rsidP="008615EF">
            <w:pPr>
              <w:spacing w:after="0" w:line="240" w:lineRule="auto"/>
              <w:jc w:val="center"/>
              <w:rPr>
                <w:rFonts w:cstheme="minorHAnsi"/>
                <w:color w:val="000000" w:themeColor="text1"/>
              </w:rPr>
            </w:pPr>
            <w:r w:rsidRPr="00F310A5">
              <w:rPr>
                <w:rFonts w:cstheme="minorHAnsi"/>
                <w:color w:val="000000" w:themeColor="text1"/>
              </w:rPr>
              <w:t>2024-05-</w:t>
            </w:r>
            <w:r>
              <w:rPr>
                <w:rFonts w:cstheme="minorHAnsi"/>
                <w:color w:val="000000" w:themeColor="text1"/>
              </w:rPr>
              <w:t>17</w:t>
            </w:r>
          </w:p>
        </w:tc>
        <w:tc>
          <w:tcPr>
            <w:tcW w:w="6426" w:type="dxa"/>
            <w:shd w:val="clear" w:color="auto" w:fill="auto"/>
          </w:tcPr>
          <w:p w14:paraId="091AD389" w14:textId="5B936435" w:rsidR="00F310A5" w:rsidRPr="00F310A5" w:rsidRDefault="00F310A5" w:rsidP="007E228F">
            <w:pPr>
              <w:jc w:val="both"/>
              <w:rPr>
                <w:rFonts w:eastAsia="Times New Roman" w:cstheme="minorHAnsi"/>
                <w:color w:val="000000" w:themeColor="text1"/>
                <w:lang w:eastAsia="lt-LT"/>
              </w:rPr>
            </w:pPr>
            <w:r w:rsidRPr="00F310A5">
              <w:rPr>
                <w:rFonts w:eastAsia="Times New Roman" w:cstheme="minorHAnsi"/>
                <w:color w:val="000000" w:themeColor="text1"/>
                <w:lang w:eastAsia="lt-LT"/>
              </w:rPr>
              <w:t xml:space="preserve">6.TS priede Nr.4 Darbų kainų žiniaraštyje visi statybos darbai (žiniaraščio pozicijos) yra nurodomos komplektais ir konkurso dalyviai nurodys komplekto kainą, kai tuo tarpu projekto (perkančio subjekto atsakomybė) sąnaudų kiekių žiniaraščiuose kiekiai pateikiami fiziniais vienetais (m2, m3, t ir </w:t>
            </w:r>
            <w:proofErr w:type="spellStart"/>
            <w:r w:rsidRPr="00F310A5">
              <w:rPr>
                <w:rFonts w:eastAsia="Times New Roman" w:cstheme="minorHAnsi"/>
                <w:color w:val="000000" w:themeColor="text1"/>
                <w:lang w:eastAsia="lt-LT"/>
              </w:rPr>
              <w:t>tt</w:t>
            </w:r>
            <w:proofErr w:type="spellEnd"/>
            <w:r w:rsidRPr="00F310A5">
              <w:rPr>
                <w:rFonts w:eastAsia="Times New Roman" w:cstheme="minorHAnsi"/>
                <w:color w:val="000000" w:themeColor="text1"/>
                <w:lang w:eastAsia="lt-LT"/>
              </w:rPr>
              <w:t xml:space="preserve">). Prašome paaiškinti, kaip vyks kainos perskaičiavimas, jei faktiniai darbų kiekiai nesutaps su nurodytais projekto sąnaudų kiekių žiniaraštyje, o vienetiniai fizinių vienetų (m2, m3 , t ir </w:t>
            </w:r>
            <w:proofErr w:type="spellStart"/>
            <w:r w:rsidRPr="00F310A5">
              <w:rPr>
                <w:rFonts w:eastAsia="Times New Roman" w:cstheme="minorHAnsi"/>
                <w:color w:val="000000" w:themeColor="text1"/>
                <w:lang w:eastAsia="lt-LT"/>
              </w:rPr>
              <w:t>tt</w:t>
            </w:r>
            <w:proofErr w:type="spellEnd"/>
            <w:r w:rsidRPr="00F310A5">
              <w:rPr>
                <w:rFonts w:eastAsia="Times New Roman" w:cstheme="minorHAnsi"/>
                <w:color w:val="000000" w:themeColor="text1"/>
                <w:lang w:eastAsia="lt-LT"/>
              </w:rPr>
              <w:t xml:space="preserve">) įkainiai nenurodyti, kadangi žiniaraščius perkantysis subjektas paruošė nurodydamas tik </w:t>
            </w:r>
            <w:proofErr w:type="spellStart"/>
            <w:r w:rsidRPr="00F310A5">
              <w:rPr>
                <w:rFonts w:eastAsia="Times New Roman" w:cstheme="minorHAnsi"/>
                <w:color w:val="000000" w:themeColor="text1"/>
                <w:lang w:eastAsia="lt-LT"/>
              </w:rPr>
              <w:t>kompl</w:t>
            </w:r>
            <w:proofErr w:type="spellEnd"/>
            <w:r w:rsidRPr="00F310A5">
              <w:rPr>
                <w:rFonts w:eastAsia="Times New Roman" w:cstheme="minorHAnsi"/>
                <w:color w:val="000000" w:themeColor="text1"/>
                <w:lang w:eastAsia="lt-LT"/>
              </w:rPr>
              <w:t>. Kainą:</w:t>
            </w:r>
          </w:p>
          <w:p w14:paraId="3032E329" w14:textId="2B4165D7" w:rsidR="00F310A5" w:rsidRPr="00F310A5" w:rsidRDefault="00F310A5" w:rsidP="007E228F">
            <w:pPr>
              <w:jc w:val="both"/>
              <w:rPr>
                <w:rFonts w:eastAsia="Times New Roman" w:cstheme="minorHAnsi"/>
                <w:color w:val="000000" w:themeColor="text1"/>
                <w:lang w:eastAsia="lt-LT"/>
              </w:rPr>
            </w:pPr>
            <w:r w:rsidRPr="00F310A5">
              <w:rPr>
                <w:rFonts w:cstheme="minorHAnsi"/>
                <w:noProof/>
                <w:color w:val="000000" w:themeColor="text1"/>
              </w:rPr>
              <w:drawing>
                <wp:inline distT="0" distB="0" distL="0" distR="0" wp14:anchorId="06ECBE6A" wp14:editId="2EBD1482">
                  <wp:extent cx="3238500" cy="840468"/>
                  <wp:effectExtent l="0" t="0" r="0" b="0"/>
                  <wp:docPr id="102340802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08024" name="Picture 1" descr="A screenshot of a computer&#10;&#10;Description automatically generated"/>
                          <pic:cNvPicPr/>
                        </pic:nvPicPr>
                        <pic:blipFill>
                          <a:blip r:embed="rId11"/>
                          <a:stretch>
                            <a:fillRect/>
                          </a:stretch>
                        </pic:blipFill>
                        <pic:spPr>
                          <a:xfrm>
                            <a:off x="0" y="0"/>
                            <a:ext cx="3291466" cy="854214"/>
                          </a:xfrm>
                          <a:prstGeom prst="rect">
                            <a:avLst/>
                          </a:prstGeom>
                        </pic:spPr>
                      </pic:pic>
                    </a:graphicData>
                  </a:graphic>
                </wp:inline>
              </w:drawing>
            </w:r>
          </w:p>
          <w:p w14:paraId="2D603841" w14:textId="0B5C5A10" w:rsidR="00F310A5" w:rsidRPr="00F310A5" w:rsidRDefault="00F310A5" w:rsidP="00E931D2">
            <w:pPr>
              <w:jc w:val="both"/>
              <w:rPr>
                <w:rFonts w:cstheme="minorHAnsi"/>
                <w:color w:val="000000" w:themeColor="text1"/>
                <w:lang w:eastAsia="lt-LT"/>
              </w:rPr>
            </w:pPr>
            <w:r w:rsidRPr="00F310A5">
              <w:rPr>
                <w:rFonts w:eastAsia="Times New Roman" w:cstheme="minorHAnsi"/>
                <w:color w:val="000000" w:themeColor="text1"/>
                <w:lang w:eastAsia="lt-LT"/>
              </w:rPr>
              <w:lastRenderedPageBreak/>
              <w:t xml:space="preserve"> Atkreiptinas dėmesys, kad projekte nurodoma informacija nėra konkurso dalyvio atsakomybė, nes paruoštą techninį projektą parengė ir pateikė perkantysis subjektas.</w:t>
            </w:r>
          </w:p>
        </w:tc>
        <w:tc>
          <w:tcPr>
            <w:tcW w:w="4958" w:type="dxa"/>
            <w:shd w:val="clear" w:color="auto" w:fill="auto"/>
          </w:tcPr>
          <w:p w14:paraId="776ABB90" w14:textId="77777777" w:rsidR="00F310A5" w:rsidRPr="00F310A5" w:rsidRDefault="00F310A5" w:rsidP="00800388">
            <w:pPr>
              <w:jc w:val="both"/>
              <w:rPr>
                <w:rFonts w:cstheme="minorHAnsi"/>
                <w:color w:val="000000" w:themeColor="text1"/>
              </w:rPr>
            </w:pPr>
            <w:r w:rsidRPr="00F310A5">
              <w:rPr>
                <w:rFonts w:eastAsia="Aptos" w:cstheme="minorHAnsi"/>
                <w:color w:val="000000" w:themeColor="text1"/>
              </w:rPr>
              <w:lastRenderedPageBreak/>
              <w:t>Atsiradus papildomiems/nevykdomiems darbams, Rangovas turės pateikti detalias sąmatas tų žiniaraščio eilučių, kuriose kiekiai ir kaina keičiasi, o Užsakovas, įvertinęs pagrįstumą, patvirtins kiekių ir kainų pasikeitimus</w:t>
            </w:r>
            <w:r w:rsidRPr="00F310A5">
              <w:rPr>
                <w:rFonts w:cstheme="minorHAnsi"/>
                <w:color w:val="000000" w:themeColor="text1"/>
              </w:rPr>
              <w:t>.</w:t>
            </w:r>
          </w:p>
          <w:p w14:paraId="5F5AE2DD" w14:textId="77777777" w:rsidR="00F310A5" w:rsidRPr="00F310A5" w:rsidRDefault="00F310A5" w:rsidP="008615EF">
            <w:pPr>
              <w:jc w:val="both"/>
              <w:rPr>
                <w:rFonts w:cstheme="minorHAnsi"/>
                <w:color w:val="000000" w:themeColor="text1"/>
                <w:lang w:eastAsia="lt-LT"/>
              </w:rPr>
            </w:pPr>
          </w:p>
        </w:tc>
      </w:tr>
      <w:tr w:rsidR="00F310A5" w:rsidRPr="00F310A5" w14:paraId="3F0210AD" w14:textId="77777777" w:rsidTr="00F310A5">
        <w:trPr>
          <w:trHeight w:val="309"/>
        </w:trPr>
        <w:tc>
          <w:tcPr>
            <w:tcW w:w="498" w:type="dxa"/>
            <w:shd w:val="clear" w:color="auto" w:fill="auto"/>
          </w:tcPr>
          <w:p w14:paraId="7603BF32" w14:textId="77777777" w:rsidR="00F310A5" w:rsidRPr="00F310A5" w:rsidRDefault="00F310A5" w:rsidP="00F310A5">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08CAD7A1" w14:textId="07DCB6B3" w:rsidR="00F310A5" w:rsidRPr="00F310A5" w:rsidRDefault="00CF30D8" w:rsidP="00F310A5">
            <w:pPr>
              <w:spacing w:after="0" w:line="240" w:lineRule="auto"/>
              <w:jc w:val="center"/>
              <w:rPr>
                <w:rFonts w:cstheme="minorHAnsi"/>
                <w:color w:val="000000" w:themeColor="text1"/>
              </w:rPr>
            </w:pPr>
            <w:r w:rsidRPr="00F310A5">
              <w:rPr>
                <w:rFonts w:cstheme="minorHAnsi"/>
                <w:color w:val="000000" w:themeColor="text1"/>
              </w:rPr>
              <w:t>2024-05-</w:t>
            </w:r>
            <w:r>
              <w:rPr>
                <w:rFonts w:cstheme="minorHAnsi"/>
                <w:color w:val="000000" w:themeColor="text1"/>
              </w:rPr>
              <w:t>17</w:t>
            </w:r>
          </w:p>
        </w:tc>
        <w:tc>
          <w:tcPr>
            <w:tcW w:w="6426" w:type="dxa"/>
            <w:shd w:val="clear" w:color="auto" w:fill="auto"/>
          </w:tcPr>
          <w:p w14:paraId="00E4FFC4" w14:textId="17AD656D" w:rsidR="00F310A5" w:rsidRPr="00F310A5" w:rsidRDefault="00F310A5" w:rsidP="00F310A5">
            <w:pPr>
              <w:jc w:val="both"/>
              <w:rPr>
                <w:rFonts w:cstheme="minorHAnsi"/>
                <w:color w:val="000000" w:themeColor="text1"/>
              </w:rPr>
            </w:pPr>
            <w:r w:rsidRPr="00F310A5">
              <w:rPr>
                <w:rFonts w:cstheme="minorHAnsi"/>
                <w:color w:val="000000" w:themeColor="text1"/>
              </w:rPr>
              <w:t xml:space="preserve">Techninės specifikacijos 3.1.3.4 p. nurodyta, jog Rangovas privalo pateikti Užsakovui projektą derinimui, tačiau nenurodyta per kokį laiko tarpą nuo projekto pateikimo Užsakovas turi pateikti pastabas arba pritarimą projektui. Atsižvelgiant į tai, kad Sutarties trukmė šiame pirkime yra vienas iš vertinimo kriterijų, Tiekėjas turi įsivertinti kiek laiko gali užtrukti darbo projekto parengimas ir, atitinkamai darbų atlikimas, todėl būtina žinoti per kiek laiko Užsakovas teiks pastabas/pritarimus projektui. </w:t>
            </w:r>
          </w:p>
        </w:tc>
        <w:tc>
          <w:tcPr>
            <w:tcW w:w="4958" w:type="dxa"/>
            <w:shd w:val="clear" w:color="auto" w:fill="auto"/>
          </w:tcPr>
          <w:p w14:paraId="6C34C1F7" w14:textId="0240F986" w:rsidR="00F310A5" w:rsidRPr="00F310A5" w:rsidRDefault="00F310A5" w:rsidP="00F310A5">
            <w:pPr>
              <w:spacing w:after="0" w:line="240" w:lineRule="auto"/>
              <w:contextualSpacing/>
              <w:jc w:val="both"/>
              <w:rPr>
                <w:rFonts w:eastAsia="Times New Roman" w:cstheme="minorHAnsi"/>
                <w:color w:val="000000" w:themeColor="text1"/>
                <w:lang w:eastAsia="lt-LT"/>
              </w:rPr>
            </w:pPr>
            <w:r w:rsidRPr="00F310A5">
              <w:rPr>
                <w:rFonts w:cstheme="minorHAnsi"/>
                <w:color w:val="000000" w:themeColor="text1"/>
              </w:rPr>
              <w:t>Perkantysis subjektas pateiks pritarimą / pastabas darbo projektui per 10 d. d. nuo darbo projekto pateikimo. Jei bus pastabų, pakartotinai  pateiktas darbo projektas bus suderintas / pateiktos pastabos per 5 d. d.</w:t>
            </w:r>
          </w:p>
        </w:tc>
      </w:tr>
      <w:tr w:rsidR="00CF30D8" w:rsidRPr="00F310A5" w14:paraId="75D102BF" w14:textId="77777777" w:rsidTr="00F310A5">
        <w:trPr>
          <w:trHeight w:val="309"/>
        </w:trPr>
        <w:tc>
          <w:tcPr>
            <w:tcW w:w="498" w:type="dxa"/>
            <w:shd w:val="clear" w:color="auto" w:fill="auto"/>
          </w:tcPr>
          <w:p w14:paraId="3C8D5AB3"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15DD4CF6" w14:textId="57EF4684" w:rsidR="00CF30D8" w:rsidRPr="00F310A5" w:rsidRDefault="00CF30D8" w:rsidP="00CF30D8">
            <w:pPr>
              <w:spacing w:after="0" w:line="240" w:lineRule="auto"/>
              <w:jc w:val="center"/>
              <w:rPr>
                <w:rFonts w:cstheme="minorHAnsi"/>
                <w:color w:val="000000" w:themeColor="text1"/>
              </w:rPr>
            </w:pPr>
            <w:r w:rsidRPr="00F9210D">
              <w:rPr>
                <w:rFonts w:cstheme="minorHAnsi"/>
                <w:color w:val="000000" w:themeColor="text1"/>
              </w:rPr>
              <w:t>2024-05-17</w:t>
            </w:r>
          </w:p>
        </w:tc>
        <w:tc>
          <w:tcPr>
            <w:tcW w:w="6426" w:type="dxa"/>
            <w:shd w:val="clear" w:color="auto" w:fill="auto"/>
          </w:tcPr>
          <w:p w14:paraId="1D57840F" w14:textId="77777777" w:rsidR="00CF30D8" w:rsidRPr="00F310A5" w:rsidRDefault="00CF30D8" w:rsidP="00CF30D8">
            <w:pPr>
              <w:jc w:val="both"/>
              <w:rPr>
                <w:rFonts w:cstheme="minorHAnsi"/>
                <w:color w:val="000000" w:themeColor="text1"/>
              </w:rPr>
            </w:pPr>
            <w:r w:rsidRPr="00F310A5">
              <w:rPr>
                <w:rFonts w:cstheme="minorHAnsi"/>
                <w:color w:val="000000" w:themeColor="text1"/>
              </w:rPr>
              <w:t xml:space="preserve">Prašome patikslinti, ar Užsakovas pateiks Rangovui techninio projekto </w:t>
            </w:r>
            <w:proofErr w:type="spellStart"/>
            <w:r w:rsidRPr="00F310A5">
              <w:rPr>
                <w:rFonts w:cstheme="minorHAnsi"/>
                <w:color w:val="000000" w:themeColor="text1"/>
              </w:rPr>
              <w:t>dwg</w:t>
            </w:r>
            <w:proofErr w:type="spellEnd"/>
            <w:r w:rsidRPr="00F310A5">
              <w:rPr>
                <w:rFonts w:cstheme="minorHAnsi"/>
                <w:color w:val="000000" w:themeColor="text1"/>
              </w:rPr>
              <w:t xml:space="preserve">. ir doc. versijas darbo projekto ruošimui? </w:t>
            </w:r>
          </w:p>
          <w:p w14:paraId="19931350" w14:textId="0FC540E6" w:rsidR="00CF30D8" w:rsidRPr="00F310A5" w:rsidRDefault="00CF30D8" w:rsidP="00CF30D8">
            <w:pPr>
              <w:jc w:val="both"/>
              <w:rPr>
                <w:rFonts w:cstheme="minorHAnsi"/>
                <w:color w:val="000000" w:themeColor="text1"/>
                <w:lang w:eastAsia="lt-LT"/>
              </w:rPr>
            </w:pPr>
          </w:p>
        </w:tc>
        <w:tc>
          <w:tcPr>
            <w:tcW w:w="4958" w:type="dxa"/>
            <w:shd w:val="clear" w:color="auto" w:fill="auto"/>
          </w:tcPr>
          <w:p w14:paraId="3A58A57A" w14:textId="5C898368" w:rsidR="00CF30D8" w:rsidRPr="00F310A5" w:rsidRDefault="00CF30D8" w:rsidP="00CF30D8">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 xml:space="preserve">Perkantysis subjektas šiuo metu neturi Techninio projekto </w:t>
            </w:r>
            <w:proofErr w:type="spellStart"/>
            <w:r w:rsidRPr="00F310A5">
              <w:rPr>
                <w:rFonts w:eastAsia="Times New Roman" w:cstheme="minorHAnsi"/>
                <w:color w:val="000000" w:themeColor="text1"/>
                <w:lang w:eastAsia="lt-LT"/>
              </w:rPr>
              <w:t>dwg</w:t>
            </w:r>
            <w:proofErr w:type="spellEnd"/>
            <w:r w:rsidRPr="00F310A5">
              <w:rPr>
                <w:rFonts w:eastAsia="Times New Roman" w:cstheme="minorHAnsi"/>
                <w:color w:val="000000" w:themeColor="text1"/>
                <w:lang w:eastAsia="lt-LT"/>
              </w:rPr>
              <w:t xml:space="preserve">. ir doc. formatu. Kreipėmės į projektuotoją dėl pateikimo. Jeigu projektuotojas pateiks Techninį projektą </w:t>
            </w:r>
            <w:proofErr w:type="spellStart"/>
            <w:r w:rsidRPr="00F310A5">
              <w:rPr>
                <w:rFonts w:eastAsia="Times New Roman" w:cstheme="minorHAnsi"/>
                <w:color w:val="000000" w:themeColor="text1"/>
                <w:lang w:eastAsia="lt-LT"/>
              </w:rPr>
              <w:t>dwg</w:t>
            </w:r>
            <w:proofErr w:type="spellEnd"/>
            <w:r w:rsidRPr="00F310A5">
              <w:rPr>
                <w:rFonts w:eastAsia="Times New Roman" w:cstheme="minorHAnsi"/>
                <w:color w:val="000000" w:themeColor="text1"/>
                <w:lang w:eastAsia="lt-LT"/>
              </w:rPr>
              <w:t>. ir doc. Formatu iki pasiūlymo pateikimo termino, jis bus pateiktas CVP IS priemonėmis teikėjams ir atitinkamai pratęstas pasiūlymo pateikimo terminas.</w:t>
            </w:r>
          </w:p>
        </w:tc>
      </w:tr>
      <w:tr w:rsidR="00CF30D8" w:rsidRPr="00F310A5" w14:paraId="5AF8D584" w14:textId="77777777" w:rsidTr="00F310A5">
        <w:trPr>
          <w:trHeight w:val="309"/>
        </w:trPr>
        <w:tc>
          <w:tcPr>
            <w:tcW w:w="498" w:type="dxa"/>
            <w:shd w:val="clear" w:color="auto" w:fill="auto"/>
          </w:tcPr>
          <w:p w14:paraId="43992239"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64C2BE3F" w14:textId="3DF57CB0" w:rsidR="00CF30D8" w:rsidRPr="00F310A5" w:rsidRDefault="00CF30D8" w:rsidP="00CF30D8">
            <w:pPr>
              <w:spacing w:after="0" w:line="240" w:lineRule="auto"/>
              <w:jc w:val="center"/>
              <w:rPr>
                <w:rFonts w:cstheme="minorHAnsi"/>
                <w:color w:val="000000" w:themeColor="text1"/>
              </w:rPr>
            </w:pPr>
            <w:r w:rsidRPr="00F9210D">
              <w:rPr>
                <w:rFonts w:cstheme="minorHAnsi"/>
                <w:color w:val="000000" w:themeColor="text1"/>
              </w:rPr>
              <w:t>2024-05-17</w:t>
            </w:r>
          </w:p>
        </w:tc>
        <w:tc>
          <w:tcPr>
            <w:tcW w:w="6426" w:type="dxa"/>
            <w:shd w:val="clear" w:color="auto" w:fill="auto"/>
          </w:tcPr>
          <w:p w14:paraId="7F38B562" w14:textId="77777777" w:rsidR="00CF30D8" w:rsidRPr="00F310A5" w:rsidRDefault="00CF30D8" w:rsidP="00CF30D8">
            <w:pPr>
              <w:jc w:val="both"/>
              <w:rPr>
                <w:rFonts w:cstheme="minorHAnsi"/>
                <w:color w:val="000000" w:themeColor="text1"/>
              </w:rPr>
            </w:pPr>
            <w:r w:rsidRPr="00F310A5">
              <w:rPr>
                <w:rFonts w:cstheme="minorHAnsi"/>
                <w:color w:val="000000" w:themeColor="text1"/>
              </w:rPr>
              <w:t xml:space="preserve">Ar teisingai suprantame, jog pristačius įrangą Rangovas galės </w:t>
            </w:r>
            <w:proofErr w:type="spellStart"/>
            <w:r w:rsidRPr="00F310A5">
              <w:rPr>
                <w:rFonts w:cstheme="minorHAnsi"/>
                <w:color w:val="000000" w:themeColor="text1"/>
              </w:rPr>
              <w:t>aktuoti</w:t>
            </w:r>
            <w:proofErr w:type="spellEnd"/>
            <w:r w:rsidRPr="00F310A5">
              <w:rPr>
                <w:rFonts w:cstheme="minorHAnsi"/>
                <w:color w:val="000000" w:themeColor="text1"/>
              </w:rPr>
              <w:t xml:space="preserve"> 100 proc. įrangos kainos, kadangi, kaip pavyzdys, žiniaraštyje yra išskirtos atskiros eilutės „slėginiai filtrai“ ir „slėginių filtrų montavimas“ ir t.t.? </w:t>
            </w:r>
          </w:p>
          <w:p w14:paraId="66C3DD3B" w14:textId="50EF1656"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474227B8" w14:textId="77777777" w:rsidR="00CF30D8" w:rsidRPr="00F310A5" w:rsidRDefault="00CF30D8" w:rsidP="00CF30D8">
            <w:pPr>
              <w:jc w:val="both"/>
              <w:rPr>
                <w:rFonts w:cstheme="minorHAnsi"/>
                <w:color w:val="000000" w:themeColor="text1"/>
              </w:rPr>
            </w:pPr>
            <w:r w:rsidRPr="00F310A5">
              <w:rPr>
                <w:rFonts w:cstheme="minorHAnsi"/>
                <w:color w:val="000000" w:themeColor="text1"/>
              </w:rPr>
              <w:t xml:space="preserve">Darbų kainų žiniaraštyje išskirtą įrangą Tiekėjas galės </w:t>
            </w:r>
            <w:proofErr w:type="spellStart"/>
            <w:r w:rsidRPr="00F310A5">
              <w:rPr>
                <w:rFonts w:cstheme="minorHAnsi"/>
                <w:color w:val="000000" w:themeColor="text1"/>
              </w:rPr>
              <w:t>aktuoti</w:t>
            </w:r>
            <w:proofErr w:type="spellEnd"/>
            <w:r w:rsidRPr="00F310A5">
              <w:rPr>
                <w:rFonts w:cstheme="minorHAnsi"/>
                <w:color w:val="000000" w:themeColor="text1"/>
              </w:rPr>
              <w:t xml:space="preserve"> 100 proc. nurodytos žiniaraštyje kainos, pristačius įrangą.</w:t>
            </w:r>
          </w:p>
          <w:p w14:paraId="030B1387" w14:textId="268E96F6" w:rsidR="00CF30D8" w:rsidRPr="00F310A5" w:rsidRDefault="00CF30D8" w:rsidP="00CF30D8">
            <w:pPr>
              <w:spacing w:after="0" w:line="240" w:lineRule="auto"/>
              <w:contextualSpacing/>
              <w:jc w:val="both"/>
              <w:rPr>
                <w:rFonts w:eastAsia="Times New Roman" w:cstheme="minorHAnsi"/>
                <w:color w:val="000000" w:themeColor="text1"/>
                <w:lang w:eastAsia="lt-LT"/>
              </w:rPr>
            </w:pPr>
          </w:p>
        </w:tc>
      </w:tr>
      <w:tr w:rsidR="00F310A5" w:rsidRPr="00F310A5" w14:paraId="327AAD9E" w14:textId="77777777" w:rsidTr="00F310A5">
        <w:trPr>
          <w:trHeight w:val="309"/>
        </w:trPr>
        <w:tc>
          <w:tcPr>
            <w:tcW w:w="498" w:type="dxa"/>
            <w:shd w:val="clear" w:color="auto" w:fill="auto"/>
          </w:tcPr>
          <w:p w14:paraId="5806719F" w14:textId="77777777" w:rsidR="00F310A5" w:rsidRPr="00F310A5" w:rsidRDefault="00F310A5" w:rsidP="00F310A5">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0A41CC83" w14:textId="314773AC" w:rsidR="00F310A5" w:rsidRPr="00F310A5" w:rsidRDefault="00CF30D8" w:rsidP="00F310A5">
            <w:pPr>
              <w:spacing w:after="0" w:line="240" w:lineRule="auto"/>
              <w:jc w:val="center"/>
              <w:rPr>
                <w:rFonts w:cstheme="minorHAnsi"/>
                <w:color w:val="000000" w:themeColor="text1"/>
              </w:rPr>
            </w:pPr>
            <w:r w:rsidRPr="00F310A5">
              <w:rPr>
                <w:rFonts w:cstheme="minorHAnsi"/>
                <w:color w:val="000000" w:themeColor="text1"/>
              </w:rPr>
              <w:t>2024-05-</w:t>
            </w:r>
            <w:r>
              <w:rPr>
                <w:rFonts w:cstheme="minorHAnsi"/>
                <w:color w:val="000000" w:themeColor="text1"/>
              </w:rPr>
              <w:t>17</w:t>
            </w:r>
          </w:p>
        </w:tc>
        <w:tc>
          <w:tcPr>
            <w:tcW w:w="6426" w:type="dxa"/>
            <w:shd w:val="clear" w:color="auto" w:fill="auto"/>
          </w:tcPr>
          <w:p w14:paraId="18D69DA9" w14:textId="64026B71" w:rsidR="00F310A5" w:rsidRPr="00F310A5" w:rsidRDefault="00F310A5" w:rsidP="00F310A5">
            <w:pPr>
              <w:jc w:val="both"/>
              <w:rPr>
                <w:rFonts w:cstheme="minorHAnsi"/>
                <w:color w:val="000000" w:themeColor="text1"/>
              </w:rPr>
            </w:pPr>
            <w:r w:rsidRPr="00F310A5">
              <w:rPr>
                <w:rFonts w:cstheme="minorHAnsi"/>
                <w:color w:val="000000" w:themeColor="text1"/>
              </w:rPr>
              <w:t xml:space="preserve">Prašome perkančiojo subjekto patvirtinti, kad jei dėl SPS priede Nr.3 Techninės specifikacijos p. 2.3.13., kuriame nurodyta: „Papildomai </w:t>
            </w:r>
            <w:r w:rsidRPr="00F310A5">
              <w:rPr>
                <w:rFonts w:cstheme="minorHAnsi"/>
                <w:color w:val="000000" w:themeColor="text1"/>
              </w:rPr>
              <w:lastRenderedPageBreak/>
              <w:t xml:space="preserve">Rangovas turi įsivertinti techniniame projekte nenumatytus darbus /medžiagas, kuriuos turės numatyti darbo projekte ir įrengti...“ reikalaujamų atlikti darbų atsirastų poreikis koreguoti Perkančiojo subjekto paruoštą Techninį projektą, visas projekto parengimo ir derinimo išlaidas apmokės perkantysis subjektas. </w:t>
            </w:r>
          </w:p>
        </w:tc>
        <w:tc>
          <w:tcPr>
            <w:tcW w:w="4958" w:type="dxa"/>
            <w:shd w:val="clear" w:color="auto" w:fill="auto"/>
          </w:tcPr>
          <w:p w14:paraId="7C6B1111" w14:textId="02154018" w:rsidR="00F310A5" w:rsidRPr="00F310A5" w:rsidRDefault="00F310A5" w:rsidP="00F310A5">
            <w:pPr>
              <w:spacing w:after="0" w:line="240" w:lineRule="auto"/>
              <w:contextualSpacing/>
              <w:jc w:val="both"/>
              <w:rPr>
                <w:rFonts w:eastAsia="Times New Roman" w:cstheme="minorHAnsi"/>
                <w:color w:val="000000" w:themeColor="text1"/>
                <w:lang w:eastAsia="lt-LT"/>
              </w:rPr>
            </w:pPr>
            <w:r w:rsidRPr="00F310A5">
              <w:rPr>
                <w:rFonts w:cstheme="minorHAnsi"/>
                <w:color w:val="000000" w:themeColor="text1"/>
              </w:rPr>
              <w:lastRenderedPageBreak/>
              <w:t>Techninio projekto korektūra į šio pirkimo apimtis nepatenka, ją atliks techninio projekto autorius.</w:t>
            </w:r>
          </w:p>
        </w:tc>
      </w:tr>
      <w:tr w:rsidR="00CF30D8" w:rsidRPr="00F310A5" w14:paraId="0BC260B4" w14:textId="77777777" w:rsidTr="00F310A5">
        <w:trPr>
          <w:trHeight w:val="309"/>
        </w:trPr>
        <w:tc>
          <w:tcPr>
            <w:tcW w:w="498" w:type="dxa"/>
            <w:shd w:val="clear" w:color="auto" w:fill="auto"/>
          </w:tcPr>
          <w:p w14:paraId="018C4C61"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7E5AE260" w14:textId="3D946123" w:rsidR="00CF30D8" w:rsidRPr="00F310A5" w:rsidRDefault="00CF30D8" w:rsidP="00CF30D8">
            <w:pPr>
              <w:spacing w:after="0" w:line="240" w:lineRule="auto"/>
              <w:jc w:val="center"/>
              <w:rPr>
                <w:rFonts w:cstheme="minorHAnsi"/>
                <w:color w:val="000000" w:themeColor="text1"/>
              </w:rPr>
            </w:pPr>
            <w:r w:rsidRPr="00136F35">
              <w:rPr>
                <w:rFonts w:cstheme="minorHAnsi"/>
                <w:color w:val="000000" w:themeColor="text1"/>
              </w:rPr>
              <w:t>2024-05-17</w:t>
            </w:r>
          </w:p>
        </w:tc>
        <w:tc>
          <w:tcPr>
            <w:tcW w:w="6426" w:type="dxa"/>
            <w:shd w:val="clear" w:color="auto" w:fill="auto"/>
          </w:tcPr>
          <w:p w14:paraId="4B6886E5" w14:textId="77777777" w:rsidR="00CF30D8" w:rsidRPr="00F310A5" w:rsidRDefault="00CF30D8" w:rsidP="00CF30D8">
            <w:pPr>
              <w:jc w:val="both"/>
              <w:rPr>
                <w:rFonts w:cstheme="minorHAnsi"/>
                <w:color w:val="000000" w:themeColor="text1"/>
              </w:rPr>
            </w:pPr>
            <w:r w:rsidRPr="00F310A5">
              <w:rPr>
                <w:rFonts w:cstheme="minorHAnsi"/>
                <w:color w:val="000000" w:themeColor="text1"/>
              </w:rPr>
              <w:t>Sutarties specialiųjų sąlygų 2.7 p. nurodyta, jog avansas nėra mokamas. Atsižvelgiant į tai, kad Sutartį sudaro didelė dalis tiekiamos įrangos, kurios tiekėjai reikalauja avanso užsakant įrangą, prašome Perkančiosios organizacijos numatyti avansinį mokėjimą.</w:t>
            </w:r>
          </w:p>
          <w:p w14:paraId="722C3710" w14:textId="77777777"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2549655D" w14:textId="34987E49" w:rsidR="00CF30D8" w:rsidRPr="00F310A5" w:rsidRDefault="00CF30D8" w:rsidP="00CF30D8">
            <w:pPr>
              <w:spacing w:after="0" w:line="240" w:lineRule="auto"/>
              <w:contextualSpacing/>
              <w:jc w:val="both"/>
              <w:rPr>
                <w:rFonts w:eastAsia="Times New Roman" w:cstheme="minorHAnsi"/>
                <w:color w:val="000000" w:themeColor="text1"/>
                <w:lang w:eastAsia="lt-LT"/>
              </w:rPr>
            </w:pPr>
            <w:r w:rsidRPr="00F310A5">
              <w:rPr>
                <w:rFonts w:cstheme="minorHAnsi"/>
                <w:color w:val="000000" w:themeColor="text1"/>
              </w:rPr>
              <w:t>Avansinis mokėjimas Tiekėjui nėra numatytas, pirkimo sąlygos nebus keičiamos. Tiekėjas, pristatęs įrangą, galės teikti atliktų darbų aktą.</w:t>
            </w:r>
          </w:p>
        </w:tc>
      </w:tr>
      <w:tr w:rsidR="00CF30D8" w:rsidRPr="00F310A5" w14:paraId="5777CDEF" w14:textId="77777777" w:rsidTr="00F310A5">
        <w:trPr>
          <w:trHeight w:val="309"/>
        </w:trPr>
        <w:tc>
          <w:tcPr>
            <w:tcW w:w="498" w:type="dxa"/>
            <w:shd w:val="clear" w:color="auto" w:fill="auto"/>
          </w:tcPr>
          <w:p w14:paraId="6FF53CAA"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2E25424A" w14:textId="6605A760" w:rsidR="00CF30D8" w:rsidRPr="00F310A5" w:rsidRDefault="00CF30D8" w:rsidP="00CF30D8">
            <w:pPr>
              <w:spacing w:after="0" w:line="240" w:lineRule="auto"/>
              <w:jc w:val="center"/>
              <w:rPr>
                <w:rFonts w:cstheme="minorHAnsi"/>
                <w:color w:val="000000" w:themeColor="text1"/>
              </w:rPr>
            </w:pPr>
            <w:r w:rsidRPr="00136F35">
              <w:rPr>
                <w:rFonts w:cstheme="minorHAnsi"/>
                <w:color w:val="000000" w:themeColor="text1"/>
              </w:rPr>
              <w:t>2024-05-17</w:t>
            </w:r>
          </w:p>
        </w:tc>
        <w:tc>
          <w:tcPr>
            <w:tcW w:w="6426" w:type="dxa"/>
            <w:shd w:val="clear" w:color="auto" w:fill="auto"/>
          </w:tcPr>
          <w:p w14:paraId="769E65C0" w14:textId="77777777" w:rsidR="00CF30D8" w:rsidRPr="00F310A5" w:rsidRDefault="00CF30D8" w:rsidP="00CF30D8">
            <w:pPr>
              <w:jc w:val="both"/>
              <w:rPr>
                <w:rFonts w:cstheme="minorHAnsi"/>
                <w:color w:val="000000" w:themeColor="text1"/>
              </w:rPr>
            </w:pPr>
            <w:r w:rsidRPr="00F310A5">
              <w:rPr>
                <w:rFonts w:cstheme="minorHAnsi"/>
                <w:color w:val="000000" w:themeColor="text1"/>
              </w:rPr>
              <w:t>Elektros projekto dalis: prašome pateikti galios transformatorių technines specifikacijas.</w:t>
            </w:r>
          </w:p>
          <w:p w14:paraId="7AD4941E" w14:textId="17B0D9C0"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3B5A3B68" w14:textId="77777777" w:rsidR="00CF30D8" w:rsidRPr="00F310A5" w:rsidRDefault="00CF30D8" w:rsidP="00CF30D8">
            <w:pPr>
              <w:spacing w:after="0" w:line="240" w:lineRule="auto"/>
              <w:contextualSpacing/>
              <w:jc w:val="both"/>
              <w:rPr>
                <w:rFonts w:eastAsia="Calibri" w:cstheme="minorHAnsi"/>
                <w:color w:val="000000" w:themeColor="text1"/>
              </w:rPr>
            </w:pPr>
            <w:r w:rsidRPr="00F310A5">
              <w:rPr>
                <w:rFonts w:cstheme="minorHAnsi"/>
                <w:color w:val="000000" w:themeColor="text1"/>
              </w:rPr>
              <w:t>N</w:t>
            </w:r>
            <w:r w:rsidRPr="00F310A5">
              <w:rPr>
                <w:rFonts w:eastAsia="Calibri" w:cstheme="minorHAnsi"/>
                <w:color w:val="000000" w:themeColor="text1"/>
              </w:rPr>
              <w:t>umatomų įrengti galios transformatorių esminiai  parametrai nurodyti techninio projekto elektrotechnikos, procesų valdymo ir automatizacijos dalies žiniaraštyje:</w:t>
            </w:r>
          </w:p>
          <w:p w14:paraId="180E3CD7" w14:textId="6DDA8858" w:rsidR="00CF30D8" w:rsidRPr="00F310A5" w:rsidRDefault="00CF30D8" w:rsidP="00CF30D8">
            <w:pPr>
              <w:spacing w:after="0" w:line="240" w:lineRule="auto"/>
              <w:contextualSpacing/>
              <w:jc w:val="both"/>
              <w:rPr>
                <w:rFonts w:eastAsia="Calibri" w:cstheme="minorHAnsi"/>
                <w:color w:val="000000" w:themeColor="text1"/>
              </w:rPr>
            </w:pPr>
            <w:r w:rsidRPr="00F310A5">
              <w:rPr>
                <w:rFonts w:eastAsia="Aptos" w:cstheme="minorHAnsi"/>
                <w:noProof/>
                <w:color w:val="000000" w:themeColor="text1"/>
                <w:kern w:val="2"/>
                <w14:ligatures w14:val="standardContextual"/>
              </w:rPr>
              <w:drawing>
                <wp:inline distT="0" distB="0" distL="0" distR="0" wp14:anchorId="73AD9BC4" wp14:editId="74A75781">
                  <wp:extent cx="2961331" cy="838200"/>
                  <wp:effectExtent l="0" t="0" r="0" b="0"/>
                  <wp:docPr id="972306195" name="Picture 97230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91723" cy="846803"/>
                          </a:xfrm>
                          <a:prstGeom prst="rect">
                            <a:avLst/>
                          </a:prstGeom>
                        </pic:spPr>
                      </pic:pic>
                    </a:graphicData>
                  </a:graphic>
                </wp:inline>
              </w:drawing>
            </w:r>
          </w:p>
          <w:p w14:paraId="48434340" w14:textId="5ACB78E9" w:rsidR="00CF30D8" w:rsidRPr="00F310A5" w:rsidRDefault="00CF30D8" w:rsidP="00CF30D8">
            <w:pPr>
              <w:spacing w:after="0" w:line="240" w:lineRule="auto"/>
              <w:contextualSpacing/>
              <w:jc w:val="both"/>
              <w:rPr>
                <w:rFonts w:eastAsia="Times New Roman" w:cstheme="minorHAnsi"/>
                <w:color w:val="000000" w:themeColor="text1"/>
                <w:lang w:eastAsia="lt-LT"/>
              </w:rPr>
            </w:pPr>
          </w:p>
        </w:tc>
      </w:tr>
      <w:tr w:rsidR="00F310A5" w:rsidRPr="00F310A5" w14:paraId="29B94D1D" w14:textId="77777777" w:rsidTr="00F310A5">
        <w:trPr>
          <w:trHeight w:val="309"/>
        </w:trPr>
        <w:tc>
          <w:tcPr>
            <w:tcW w:w="498" w:type="dxa"/>
            <w:shd w:val="clear" w:color="auto" w:fill="auto"/>
          </w:tcPr>
          <w:p w14:paraId="3F43F8A1" w14:textId="77777777" w:rsidR="00F310A5" w:rsidRPr="00F310A5" w:rsidRDefault="00F310A5" w:rsidP="00F310A5">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2DA5FCF9" w14:textId="6070A35D" w:rsidR="00F310A5" w:rsidRPr="00F310A5" w:rsidRDefault="00CF30D8" w:rsidP="00F310A5">
            <w:pPr>
              <w:spacing w:after="0" w:line="240" w:lineRule="auto"/>
              <w:jc w:val="center"/>
              <w:rPr>
                <w:rFonts w:cstheme="minorHAnsi"/>
                <w:color w:val="000000" w:themeColor="text1"/>
              </w:rPr>
            </w:pPr>
            <w:r w:rsidRPr="00F310A5">
              <w:rPr>
                <w:rFonts w:cstheme="minorHAnsi"/>
                <w:color w:val="000000" w:themeColor="text1"/>
              </w:rPr>
              <w:t>2024-05-</w:t>
            </w:r>
            <w:r>
              <w:rPr>
                <w:rFonts w:cstheme="minorHAnsi"/>
                <w:color w:val="000000" w:themeColor="text1"/>
              </w:rPr>
              <w:t>17</w:t>
            </w:r>
          </w:p>
        </w:tc>
        <w:tc>
          <w:tcPr>
            <w:tcW w:w="6426" w:type="dxa"/>
            <w:shd w:val="clear" w:color="auto" w:fill="auto"/>
          </w:tcPr>
          <w:p w14:paraId="2A5A7669" w14:textId="77777777" w:rsidR="00F310A5" w:rsidRPr="00F310A5" w:rsidRDefault="00F310A5" w:rsidP="00F310A5">
            <w:pPr>
              <w:jc w:val="both"/>
              <w:rPr>
                <w:rFonts w:eastAsiaTheme="minorEastAsia" w:cstheme="minorHAnsi"/>
                <w:color w:val="000000" w:themeColor="text1"/>
              </w:rPr>
            </w:pPr>
            <w:r w:rsidRPr="00F310A5">
              <w:rPr>
                <w:rFonts w:cstheme="minorHAnsi"/>
                <w:color w:val="000000" w:themeColor="text1"/>
              </w:rPr>
              <w:t xml:space="preserve">Pateiktame žiniaraštyje: "E-PVA. Darbų kainų </w:t>
            </w:r>
            <w:proofErr w:type="spellStart"/>
            <w:r w:rsidRPr="00F310A5">
              <w:rPr>
                <w:rFonts w:cstheme="minorHAnsi"/>
                <w:color w:val="000000" w:themeColor="text1"/>
              </w:rPr>
              <w:t>žiniaraštis.exl</w:t>
            </w:r>
            <w:proofErr w:type="spellEnd"/>
            <w:r w:rsidRPr="00F310A5">
              <w:rPr>
                <w:rFonts w:cstheme="minorHAnsi"/>
                <w:color w:val="000000" w:themeColor="text1"/>
              </w:rPr>
              <w:t xml:space="preserve">" neatitinka kabelių kiekiai su projektiniais kiekiais, yra praleistų kabelių tokių kaip CU 5x4, o kabelio Al 4x25 turi būti kelis kartus daugiau, nei yra medžiagų žiniaraštyje, ir t.t. Taip pat, praleista dalis kabelio galinių </w:t>
            </w:r>
            <w:r w:rsidRPr="00F310A5">
              <w:rPr>
                <w:rFonts w:eastAsiaTheme="minorEastAsia" w:cstheme="minorHAnsi"/>
                <w:color w:val="000000" w:themeColor="text1"/>
              </w:rPr>
              <w:t>movų.</w:t>
            </w:r>
          </w:p>
          <w:p w14:paraId="550911FD" w14:textId="2B77B4A9" w:rsidR="00F310A5" w:rsidRPr="00F310A5" w:rsidRDefault="00F310A5" w:rsidP="00F310A5">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748AB2AF" w14:textId="77777777" w:rsidR="00F310A5" w:rsidRPr="00F310A5" w:rsidRDefault="00F310A5" w:rsidP="00F310A5">
            <w:pPr>
              <w:spacing w:after="0"/>
              <w:jc w:val="both"/>
              <w:rPr>
                <w:rFonts w:eastAsiaTheme="minorEastAsia" w:cstheme="minorHAnsi"/>
                <w:color w:val="000000" w:themeColor="text1"/>
              </w:rPr>
            </w:pPr>
            <w:r w:rsidRPr="00F310A5">
              <w:rPr>
                <w:rFonts w:eastAsiaTheme="minorEastAsia" w:cstheme="minorHAnsi"/>
                <w:color w:val="000000" w:themeColor="text1"/>
              </w:rPr>
              <w:t xml:space="preserve">Tiekėjas teikdamas pasiūlymą, turi vadovautis </w:t>
            </w:r>
            <w:r w:rsidRPr="00F310A5">
              <w:rPr>
                <w:rFonts w:eastAsia="Calibri" w:cstheme="minorHAnsi"/>
                <w:color w:val="000000" w:themeColor="text1"/>
              </w:rPr>
              <w:t>brėžiniais</w:t>
            </w:r>
            <w:r w:rsidRPr="00F310A5">
              <w:rPr>
                <w:rFonts w:eastAsiaTheme="minorEastAsia" w:cstheme="minorHAnsi"/>
                <w:color w:val="000000" w:themeColor="text1"/>
              </w:rPr>
              <w:t>, kad visi numatyti techniniai sprendiniai būtų įgyvendinti.</w:t>
            </w:r>
          </w:p>
          <w:p w14:paraId="5803ED74" w14:textId="3B7437BA" w:rsidR="00F310A5" w:rsidRPr="00F310A5" w:rsidRDefault="00F310A5" w:rsidP="00F310A5">
            <w:pPr>
              <w:spacing w:after="0" w:line="240" w:lineRule="auto"/>
              <w:contextualSpacing/>
              <w:jc w:val="both"/>
              <w:rPr>
                <w:rFonts w:eastAsia="Times New Roman" w:cstheme="minorHAnsi"/>
                <w:color w:val="000000" w:themeColor="text1"/>
                <w:lang w:eastAsia="lt-LT"/>
              </w:rPr>
            </w:pPr>
          </w:p>
        </w:tc>
      </w:tr>
      <w:tr w:rsidR="00CF30D8" w:rsidRPr="00F310A5" w14:paraId="53DA269A" w14:textId="77777777" w:rsidTr="00F310A5">
        <w:trPr>
          <w:trHeight w:val="309"/>
        </w:trPr>
        <w:tc>
          <w:tcPr>
            <w:tcW w:w="498" w:type="dxa"/>
            <w:shd w:val="clear" w:color="auto" w:fill="auto"/>
          </w:tcPr>
          <w:p w14:paraId="15F6D62B"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3982DB4E" w14:textId="4FE761DA" w:rsidR="00CF30D8" w:rsidRPr="00F310A5" w:rsidRDefault="00CF30D8" w:rsidP="00CF30D8">
            <w:pPr>
              <w:spacing w:after="0" w:line="240" w:lineRule="auto"/>
              <w:jc w:val="center"/>
              <w:rPr>
                <w:rFonts w:cstheme="minorHAnsi"/>
                <w:color w:val="000000" w:themeColor="text1"/>
              </w:rPr>
            </w:pPr>
            <w:r w:rsidRPr="002B30C4">
              <w:rPr>
                <w:rFonts w:cstheme="minorHAnsi"/>
                <w:color w:val="000000" w:themeColor="text1"/>
              </w:rPr>
              <w:t>2024-05-17</w:t>
            </w:r>
          </w:p>
        </w:tc>
        <w:tc>
          <w:tcPr>
            <w:tcW w:w="6426" w:type="dxa"/>
            <w:shd w:val="clear" w:color="auto" w:fill="auto"/>
          </w:tcPr>
          <w:p w14:paraId="7817049D" w14:textId="77777777" w:rsidR="00CF30D8" w:rsidRPr="00F310A5" w:rsidRDefault="00CF30D8" w:rsidP="00CF30D8">
            <w:pPr>
              <w:jc w:val="both"/>
              <w:rPr>
                <w:rFonts w:eastAsiaTheme="minorEastAsia" w:cstheme="minorHAnsi"/>
                <w:color w:val="000000" w:themeColor="text1"/>
              </w:rPr>
            </w:pPr>
            <w:r w:rsidRPr="00F310A5">
              <w:rPr>
                <w:rFonts w:eastAsiaTheme="minorEastAsia" w:cstheme="minorHAnsi"/>
                <w:color w:val="000000" w:themeColor="text1"/>
              </w:rPr>
              <w:t xml:space="preserve">Elektrotechnikos dalis: prašome leisti naudoti 24 </w:t>
            </w:r>
            <w:proofErr w:type="spellStart"/>
            <w:r w:rsidRPr="00F310A5">
              <w:rPr>
                <w:rFonts w:eastAsiaTheme="minorEastAsia" w:cstheme="minorHAnsi"/>
                <w:color w:val="000000" w:themeColor="text1"/>
              </w:rPr>
              <w:t>kV</w:t>
            </w:r>
            <w:proofErr w:type="spellEnd"/>
            <w:r w:rsidRPr="00F310A5">
              <w:rPr>
                <w:rFonts w:eastAsiaTheme="minorEastAsia" w:cstheme="minorHAnsi"/>
                <w:color w:val="000000" w:themeColor="text1"/>
              </w:rPr>
              <w:t xml:space="preserve"> kabelį. (aukštos įtampos kabeliams jokios techninės specifikacijos projekte nėra pateiktos).</w:t>
            </w:r>
          </w:p>
          <w:p w14:paraId="3F4E4BE0" w14:textId="69F506E9"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39C19E14" w14:textId="2FDFFC15" w:rsidR="00CF30D8" w:rsidRPr="00F310A5" w:rsidRDefault="00CF30D8" w:rsidP="00CF30D8">
            <w:pPr>
              <w:jc w:val="both"/>
              <w:rPr>
                <w:rFonts w:eastAsia="Aptos" w:cstheme="minorHAnsi"/>
                <w:color w:val="000000" w:themeColor="text1"/>
              </w:rPr>
            </w:pPr>
            <w:r w:rsidRPr="00F310A5">
              <w:rPr>
                <w:rFonts w:eastAsia="Calibri" w:cstheme="minorHAnsi"/>
                <w:color w:val="000000" w:themeColor="text1"/>
              </w:rPr>
              <w:t xml:space="preserve">Tiekėjo pasiūlytas techninis sprendinys (10 </w:t>
            </w:r>
            <w:proofErr w:type="spellStart"/>
            <w:r w:rsidRPr="00F310A5">
              <w:rPr>
                <w:rFonts w:eastAsia="Calibri" w:cstheme="minorHAnsi"/>
                <w:color w:val="000000" w:themeColor="text1"/>
              </w:rPr>
              <w:t>kV</w:t>
            </w:r>
            <w:proofErr w:type="spellEnd"/>
            <w:r w:rsidRPr="00F310A5">
              <w:rPr>
                <w:rFonts w:eastAsia="Calibri" w:cstheme="minorHAnsi"/>
                <w:color w:val="000000" w:themeColor="text1"/>
              </w:rPr>
              <w:t xml:space="preserve"> KL ) turi būti pilnai įgyvendintas ir atitikti elektros įrenginių įrengimo bei Elektros linijų ir instaliacijos įrengimo taisyklių reikalavimus. Tiekėjas gali naudoti projektuojamiems 10 </w:t>
            </w:r>
            <w:proofErr w:type="spellStart"/>
            <w:r w:rsidRPr="00F310A5">
              <w:rPr>
                <w:rFonts w:eastAsia="Calibri" w:cstheme="minorHAnsi"/>
                <w:color w:val="000000" w:themeColor="text1"/>
              </w:rPr>
              <w:t>kV</w:t>
            </w:r>
            <w:proofErr w:type="spellEnd"/>
            <w:r w:rsidRPr="00F310A5">
              <w:rPr>
                <w:rFonts w:eastAsia="Calibri" w:cstheme="minorHAnsi"/>
                <w:color w:val="000000" w:themeColor="text1"/>
              </w:rPr>
              <w:t xml:space="preserve"> skirstymo įrenginiams įrenginius, skirtus aukštesnei įtampai (24 </w:t>
            </w:r>
            <w:proofErr w:type="spellStart"/>
            <w:r w:rsidRPr="00F310A5">
              <w:rPr>
                <w:rFonts w:eastAsia="Calibri" w:cstheme="minorHAnsi"/>
                <w:color w:val="000000" w:themeColor="text1"/>
              </w:rPr>
              <w:t>kV</w:t>
            </w:r>
            <w:proofErr w:type="spellEnd"/>
            <w:r w:rsidRPr="00F310A5">
              <w:rPr>
                <w:rFonts w:eastAsia="Calibri" w:cstheme="minorHAnsi"/>
                <w:color w:val="000000" w:themeColor="text1"/>
              </w:rPr>
              <w:t>).</w:t>
            </w:r>
          </w:p>
        </w:tc>
      </w:tr>
      <w:tr w:rsidR="00CF30D8" w:rsidRPr="00F310A5" w14:paraId="371634AD" w14:textId="77777777" w:rsidTr="00F310A5">
        <w:trPr>
          <w:trHeight w:val="309"/>
        </w:trPr>
        <w:tc>
          <w:tcPr>
            <w:tcW w:w="498" w:type="dxa"/>
            <w:shd w:val="clear" w:color="auto" w:fill="auto"/>
          </w:tcPr>
          <w:p w14:paraId="641EEFF5"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11E871C8" w14:textId="2961732B" w:rsidR="00CF30D8" w:rsidRPr="00F310A5" w:rsidRDefault="00CF30D8" w:rsidP="00CF30D8">
            <w:pPr>
              <w:spacing w:after="0" w:line="240" w:lineRule="auto"/>
              <w:jc w:val="center"/>
              <w:rPr>
                <w:rFonts w:cstheme="minorHAnsi"/>
                <w:color w:val="000000" w:themeColor="text1"/>
              </w:rPr>
            </w:pPr>
            <w:r w:rsidRPr="002B30C4">
              <w:rPr>
                <w:rFonts w:cstheme="minorHAnsi"/>
                <w:color w:val="000000" w:themeColor="text1"/>
              </w:rPr>
              <w:t>2024-05-17</w:t>
            </w:r>
          </w:p>
        </w:tc>
        <w:tc>
          <w:tcPr>
            <w:tcW w:w="6426" w:type="dxa"/>
            <w:shd w:val="clear" w:color="auto" w:fill="auto"/>
          </w:tcPr>
          <w:p w14:paraId="65C49B42" w14:textId="77777777" w:rsidR="00CF30D8" w:rsidRPr="00F310A5" w:rsidRDefault="00CF30D8" w:rsidP="00CF30D8">
            <w:pPr>
              <w:jc w:val="both"/>
              <w:rPr>
                <w:rFonts w:cstheme="minorHAnsi"/>
                <w:color w:val="000000" w:themeColor="text1"/>
              </w:rPr>
            </w:pPr>
            <w:r w:rsidRPr="00F310A5">
              <w:rPr>
                <w:rFonts w:cstheme="minorHAnsi"/>
                <w:color w:val="000000" w:themeColor="text1"/>
              </w:rPr>
              <w:t>Elektrotechnikos dalis: ar reikia vertinti tvoros įžeminimą?</w:t>
            </w:r>
          </w:p>
          <w:p w14:paraId="4C525921" w14:textId="2EFE1DA9"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0E323489" w14:textId="674FB4C2" w:rsidR="00CF30D8" w:rsidRPr="00F310A5" w:rsidRDefault="00CF30D8" w:rsidP="00CF30D8">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Atsakymas. Tiekėjui reikia įvertinti tvoros įžeminimą, kaip nurodyta techninio projekto brėžiniuose (sklypo plano dalyje).</w:t>
            </w:r>
          </w:p>
        </w:tc>
      </w:tr>
      <w:tr w:rsidR="00CF30D8" w:rsidRPr="00F310A5" w14:paraId="481F1C72" w14:textId="77777777" w:rsidTr="00F310A5">
        <w:trPr>
          <w:trHeight w:val="309"/>
        </w:trPr>
        <w:tc>
          <w:tcPr>
            <w:tcW w:w="498" w:type="dxa"/>
            <w:shd w:val="clear" w:color="auto" w:fill="auto"/>
          </w:tcPr>
          <w:p w14:paraId="5B3816A7"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11C9E34E" w14:textId="08DFDA02" w:rsidR="00CF30D8" w:rsidRPr="00F310A5" w:rsidRDefault="00CF30D8" w:rsidP="00CF30D8">
            <w:pPr>
              <w:spacing w:after="0" w:line="240" w:lineRule="auto"/>
              <w:jc w:val="center"/>
              <w:rPr>
                <w:rFonts w:cstheme="minorHAnsi"/>
                <w:color w:val="000000" w:themeColor="text1"/>
              </w:rPr>
            </w:pPr>
            <w:r w:rsidRPr="00C72B08">
              <w:rPr>
                <w:rFonts w:cstheme="minorHAnsi"/>
                <w:color w:val="000000" w:themeColor="text1"/>
              </w:rPr>
              <w:t>2024-05-17</w:t>
            </w:r>
          </w:p>
        </w:tc>
        <w:tc>
          <w:tcPr>
            <w:tcW w:w="6426" w:type="dxa"/>
            <w:shd w:val="clear" w:color="auto" w:fill="auto"/>
          </w:tcPr>
          <w:p w14:paraId="7532B3F2" w14:textId="7EE72B38" w:rsidR="00CF30D8" w:rsidRPr="00F310A5" w:rsidRDefault="00CF30D8" w:rsidP="00CF30D8">
            <w:pPr>
              <w:jc w:val="both"/>
              <w:rPr>
                <w:rFonts w:eastAsiaTheme="minorEastAsia" w:cstheme="minorHAnsi"/>
                <w:color w:val="000000" w:themeColor="text1"/>
              </w:rPr>
            </w:pPr>
            <w:r w:rsidRPr="00F310A5">
              <w:rPr>
                <w:rFonts w:eastAsiaTheme="minorEastAsia" w:cstheme="minorHAnsi"/>
                <w:color w:val="000000" w:themeColor="text1"/>
              </w:rPr>
              <w:t xml:space="preserve">Prašome patikslinti koks </w:t>
            </w:r>
            <w:proofErr w:type="spellStart"/>
            <w:r w:rsidRPr="00F310A5">
              <w:rPr>
                <w:rFonts w:eastAsiaTheme="minorEastAsia" w:cstheme="minorHAnsi"/>
                <w:color w:val="000000" w:themeColor="text1"/>
              </w:rPr>
              <w:t>Fotometras</w:t>
            </w:r>
            <w:proofErr w:type="spellEnd"/>
            <w:r w:rsidRPr="00F310A5">
              <w:rPr>
                <w:rFonts w:eastAsiaTheme="minorEastAsia" w:cstheme="minorHAnsi"/>
                <w:color w:val="000000" w:themeColor="text1"/>
              </w:rPr>
              <w:t xml:space="preserve"> pH (periodinių matavimų prietaisai) reikalingas  - nešiojamas ar stacionarus?</w:t>
            </w:r>
          </w:p>
        </w:tc>
        <w:tc>
          <w:tcPr>
            <w:tcW w:w="4958" w:type="dxa"/>
            <w:shd w:val="clear" w:color="auto" w:fill="auto"/>
          </w:tcPr>
          <w:p w14:paraId="3ADCC297" w14:textId="77777777" w:rsidR="00CF30D8" w:rsidRPr="00F310A5" w:rsidRDefault="00CF30D8" w:rsidP="00CF30D8">
            <w:pPr>
              <w:jc w:val="both"/>
              <w:rPr>
                <w:rFonts w:eastAsiaTheme="minorEastAsia" w:cstheme="minorHAnsi"/>
                <w:color w:val="000000" w:themeColor="text1"/>
              </w:rPr>
            </w:pPr>
            <w:r w:rsidRPr="00F310A5">
              <w:rPr>
                <w:rFonts w:eastAsiaTheme="minorEastAsia" w:cstheme="minorHAnsi"/>
                <w:color w:val="000000" w:themeColor="text1"/>
              </w:rPr>
              <w:t>Stacionarus.</w:t>
            </w:r>
          </w:p>
          <w:p w14:paraId="352E311E" w14:textId="05720653" w:rsidR="00CF30D8" w:rsidRPr="00F310A5" w:rsidRDefault="00CF30D8" w:rsidP="00CF30D8">
            <w:pPr>
              <w:spacing w:after="0" w:line="240" w:lineRule="auto"/>
              <w:contextualSpacing/>
              <w:jc w:val="both"/>
              <w:rPr>
                <w:rFonts w:eastAsia="Times New Roman" w:cstheme="minorHAnsi"/>
                <w:color w:val="000000" w:themeColor="text1"/>
                <w:lang w:eastAsia="lt-LT"/>
              </w:rPr>
            </w:pPr>
          </w:p>
        </w:tc>
      </w:tr>
      <w:tr w:rsidR="00CF30D8" w:rsidRPr="00F310A5" w14:paraId="7CA450D7" w14:textId="77777777" w:rsidTr="00F310A5">
        <w:trPr>
          <w:trHeight w:val="309"/>
        </w:trPr>
        <w:tc>
          <w:tcPr>
            <w:tcW w:w="498" w:type="dxa"/>
            <w:shd w:val="clear" w:color="auto" w:fill="auto"/>
          </w:tcPr>
          <w:p w14:paraId="65C2216F"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63897AF6" w14:textId="3C541FA7" w:rsidR="00CF30D8" w:rsidRPr="00F310A5" w:rsidRDefault="00CF30D8" w:rsidP="00CF30D8">
            <w:pPr>
              <w:spacing w:after="0" w:line="240" w:lineRule="auto"/>
              <w:jc w:val="center"/>
              <w:rPr>
                <w:rFonts w:cstheme="minorHAnsi"/>
                <w:color w:val="000000" w:themeColor="text1"/>
              </w:rPr>
            </w:pPr>
            <w:r w:rsidRPr="00C72B08">
              <w:rPr>
                <w:rFonts w:cstheme="minorHAnsi"/>
                <w:color w:val="000000" w:themeColor="text1"/>
              </w:rPr>
              <w:t>2024-05-17</w:t>
            </w:r>
          </w:p>
        </w:tc>
        <w:tc>
          <w:tcPr>
            <w:tcW w:w="6426" w:type="dxa"/>
            <w:shd w:val="clear" w:color="auto" w:fill="auto"/>
          </w:tcPr>
          <w:p w14:paraId="1C0C63F3" w14:textId="77777777" w:rsidR="00CF30D8" w:rsidRPr="00F310A5" w:rsidRDefault="00CF30D8" w:rsidP="00CF30D8">
            <w:pPr>
              <w:jc w:val="both"/>
              <w:rPr>
                <w:rFonts w:eastAsiaTheme="minorEastAsia" w:cstheme="minorHAnsi"/>
                <w:color w:val="000000" w:themeColor="text1"/>
              </w:rPr>
            </w:pPr>
            <w:r w:rsidRPr="00F310A5">
              <w:rPr>
                <w:rFonts w:eastAsiaTheme="minorEastAsia" w:cstheme="minorHAnsi"/>
                <w:color w:val="000000" w:themeColor="text1"/>
              </w:rPr>
              <w:t xml:space="preserve">Pagal PID technologinę schemą pavaizduotas ED1 </w:t>
            </w:r>
            <w:proofErr w:type="spellStart"/>
            <w:r w:rsidRPr="00F310A5">
              <w:rPr>
                <w:rFonts w:eastAsiaTheme="minorEastAsia" w:cstheme="minorHAnsi"/>
                <w:color w:val="000000" w:themeColor="text1"/>
              </w:rPr>
              <w:t>srautmatis</w:t>
            </w:r>
            <w:proofErr w:type="spellEnd"/>
            <w:r w:rsidRPr="00F310A5">
              <w:rPr>
                <w:rFonts w:eastAsiaTheme="minorEastAsia" w:cstheme="minorHAnsi"/>
                <w:color w:val="000000" w:themeColor="text1"/>
              </w:rPr>
              <w:t xml:space="preserve"> DN65 </w:t>
            </w:r>
            <w:proofErr w:type="spellStart"/>
            <w:r w:rsidRPr="00F310A5">
              <w:rPr>
                <w:rFonts w:eastAsiaTheme="minorEastAsia" w:cstheme="minorHAnsi"/>
                <w:color w:val="000000" w:themeColor="text1"/>
              </w:rPr>
              <w:t>debitomatis</w:t>
            </w:r>
            <w:proofErr w:type="spellEnd"/>
            <w:r w:rsidRPr="00F310A5">
              <w:rPr>
                <w:rFonts w:eastAsiaTheme="minorEastAsia" w:cstheme="minorHAnsi"/>
                <w:color w:val="000000" w:themeColor="text1"/>
              </w:rPr>
              <w:t xml:space="preserve"> iš gręžinio, ar čia reikalinga komercinė apskaita?  </w:t>
            </w:r>
          </w:p>
          <w:p w14:paraId="0A289E3B" w14:textId="6F11E1B2"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534AEE49" w14:textId="6F186F9E" w:rsidR="00CF30D8" w:rsidRPr="00F310A5" w:rsidRDefault="00CF30D8" w:rsidP="00CF30D8">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Reikalinga komercinė apskaita.</w:t>
            </w:r>
          </w:p>
        </w:tc>
      </w:tr>
      <w:tr w:rsidR="00CF30D8" w:rsidRPr="00F310A5" w14:paraId="257AA4D4" w14:textId="77777777" w:rsidTr="00F310A5">
        <w:trPr>
          <w:trHeight w:val="309"/>
        </w:trPr>
        <w:tc>
          <w:tcPr>
            <w:tcW w:w="498" w:type="dxa"/>
            <w:shd w:val="clear" w:color="auto" w:fill="auto"/>
          </w:tcPr>
          <w:p w14:paraId="33CD2730"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60652950" w14:textId="1D6AF2E1" w:rsidR="00CF30D8" w:rsidRPr="00F310A5" w:rsidRDefault="00CF30D8" w:rsidP="00CF30D8">
            <w:pPr>
              <w:spacing w:after="0" w:line="240" w:lineRule="auto"/>
              <w:jc w:val="center"/>
              <w:rPr>
                <w:rFonts w:cstheme="minorHAnsi"/>
                <w:color w:val="000000" w:themeColor="text1"/>
              </w:rPr>
            </w:pPr>
            <w:r w:rsidRPr="006077A1">
              <w:rPr>
                <w:rFonts w:cstheme="minorHAnsi"/>
                <w:color w:val="000000" w:themeColor="text1"/>
              </w:rPr>
              <w:t>2024-05-17</w:t>
            </w:r>
          </w:p>
        </w:tc>
        <w:tc>
          <w:tcPr>
            <w:tcW w:w="6426" w:type="dxa"/>
            <w:shd w:val="clear" w:color="auto" w:fill="auto"/>
          </w:tcPr>
          <w:p w14:paraId="1AC2068A" w14:textId="76777FD5" w:rsidR="00CF30D8" w:rsidRPr="00F310A5" w:rsidRDefault="00CF30D8" w:rsidP="00CF30D8">
            <w:pPr>
              <w:rPr>
                <w:rFonts w:eastAsiaTheme="minorEastAsia" w:cstheme="minorHAnsi"/>
                <w:color w:val="000000" w:themeColor="text1"/>
              </w:rPr>
            </w:pPr>
            <w:r w:rsidRPr="00F310A5">
              <w:rPr>
                <w:rFonts w:eastAsiaTheme="minorEastAsia" w:cstheme="minorHAnsi"/>
                <w:color w:val="000000" w:themeColor="text1"/>
              </w:rPr>
              <w:t xml:space="preserve">ED2 DN40 filtrų plovimo vandens apskaita, - ar čia reikalinga komercinė apskaita ar technologinė? </w:t>
            </w:r>
          </w:p>
        </w:tc>
        <w:tc>
          <w:tcPr>
            <w:tcW w:w="4958" w:type="dxa"/>
            <w:shd w:val="clear" w:color="auto" w:fill="auto"/>
          </w:tcPr>
          <w:p w14:paraId="20818FE9" w14:textId="74B4F44C" w:rsidR="00CF30D8" w:rsidRPr="00F310A5" w:rsidRDefault="00CF30D8" w:rsidP="00CF30D8">
            <w:pPr>
              <w:spacing w:after="0" w:line="240" w:lineRule="auto"/>
              <w:contextualSpacing/>
              <w:jc w:val="both"/>
              <w:rPr>
                <w:rFonts w:eastAsia="Times New Roman" w:cstheme="minorHAnsi"/>
                <w:color w:val="000000" w:themeColor="text1"/>
                <w:lang w:eastAsia="lt-LT"/>
              </w:rPr>
            </w:pPr>
            <w:r w:rsidRPr="00F310A5">
              <w:rPr>
                <w:rFonts w:eastAsiaTheme="minorEastAsia" w:cstheme="minorHAnsi"/>
                <w:color w:val="000000" w:themeColor="text1"/>
              </w:rPr>
              <w:t>Reikalinga komercinė apskaita.</w:t>
            </w:r>
          </w:p>
        </w:tc>
      </w:tr>
      <w:tr w:rsidR="00CF30D8" w:rsidRPr="00F310A5" w14:paraId="54DB825A" w14:textId="77777777" w:rsidTr="00F310A5">
        <w:trPr>
          <w:trHeight w:val="309"/>
        </w:trPr>
        <w:tc>
          <w:tcPr>
            <w:tcW w:w="498" w:type="dxa"/>
            <w:shd w:val="clear" w:color="auto" w:fill="auto"/>
          </w:tcPr>
          <w:p w14:paraId="0576D665"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3B0B906C" w14:textId="7CE2D4B7" w:rsidR="00CF30D8" w:rsidRPr="00F310A5" w:rsidRDefault="00CF30D8" w:rsidP="00CF30D8">
            <w:pPr>
              <w:spacing w:after="0" w:line="240" w:lineRule="auto"/>
              <w:jc w:val="center"/>
              <w:rPr>
                <w:rFonts w:cstheme="minorHAnsi"/>
                <w:color w:val="000000" w:themeColor="text1"/>
              </w:rPr>
            </w:pPr>
            <w:r w:rsidRPr="006077A1">
              <w:rPr>
                <w:rFonts w:cstheme="minorHAnsi"/>
                <w:color w:val="000000" w:themeColor="text1"/>
              </w:rPr>
              <w:t>2024-05-17</w:t>
            </w:r>
          </w:p>
        </w:tc>
        <w:tc>
          <w:tcPr>
            <w:tcW w:w="6426" w:type="dxa"/>
            <w:shd w:val="clear" w:color="auto" w:fill="auto"/>
          </w:tcPr>
          <w:p w14:paraId="18E9A860" w14:textId="77777777" w:rsidR="00CF30D8" w:rsidRPr="00F310A5" w:rsidRDefault="00CF30D8" w:rsidP="00CF30D8">
            <w:pPr>
              <w:jc w:val="both"/>
              <w:rPr>
                <w:rFonts w:eastAsiaTheme="minorEastAsia" w:cstheme="minorHAnsi"/>
                <w:color w:val="000000" w:themeColor="text1"/>
              </w:rPr>
            </w:pPr>
            <w:r w:rsidRPr="00F310A5">
              <w:rPr>
                <w:rFonts w:eastAsiaTheme="minorEastAsia" w:cstheme="minorHAnsi"/>
                <w:color w:val="000000" w:themeColor="text1"/>
              </w:rPr>
              <w:t>Reikalingi deguonies likučio analizatoriaus (</w:t>
            </w:r>
            <w:proofErr w:type="spellStart"/>
            <w:r w:rsidRPr="00F310A5">
              <w:rPr>
                <w:rFonts w:eastAsiaTheme="minorEastAsia" w:cstheme="minorHAnsi"/>
                <w:color w:val="000000" w:themeColor="text1"/>
              </w:rPr>
              <w:t>oksimetro</w:t>
            </w:r>
            <w:proofErr w:type="spellEnd"/>
            <w:r w:rsidRPr="00F310A5">
              <w:rPr>
                <w:rFonts w:eastAsiaTheme="minorEastAsia" w:cstheme="minorHAnsi"/>
                <w:color w:val="000000" w:themeColor="text1"/>
              </w:rPr>
              <w:t>) techniniai reikalavimai, matavimo ribos? Taip pat norėtume sužinoti koks nuskaitymo signalas 4-20mA?</w:t>
            </w:r>
          </w:p>
          <w:p w14:paraId="17A3F31B" w14:textId="39A20D6C"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07B20E4E" w14:textId="3B6FE529" w:rsidR="00CF30D8" w:rsidRPr="00F310A5" w:rsidRDefault="00CF30D8" w:rsidP="00CF30D8">
            <w:pPr>
              <w:spacing w:after="0" w:line="240" w:lineRule="auto"/>
              <w:contextualSpacing/>
              <w:jc w:val="both"/>
              <w:rPr>
                <w:rFonts w:eastAsia="Times New Roman" w:cstheme="minorHAnsi"/>
                <w:color w:val="000000" w:themeColor="text1"/>
                <w:lang w:eastAsia="lt-LT"/>
              </w:rPr>
            </w:pPr>
            <w:r w:rsidRPr="00F310A5">
              <w:rPr>
                <w:rFonts w:eastAsiaTheme="minorEastAsia" w:cstheme="minorHAnsi"/>
                <w:color w:val="000000" w:themeColor="text1"/>
              </w:rPr>
              <w:t>Matavimo ribos 0-2mg/l, nuskaitymo signalas 4-20mA.</w:t>
            </w:r>
          </w:p>
        </w:tc>
      </w:tr>
      <w:tr w:rsidR="00F310A5" w:rsidRPr="00F310A5" w14:paraId="76F2D885" w14:textId="77777777" w:rsidTr="00F310A5">
        <w:trPr>
          <w:trHeight w:val="309"/>
        </w:trPr>
        <w:tc>
          <w:tcPr>
            <w:tcW w:w="498" w:type="dxa"/>
            <w:shd w:val="clear" w:color="auto" w:fill="auto"/>
          </w:tcPr>
          <w:p w14:paraId="38A0AC84" w14:textId="77777777" w:rsidR="00F310A5" w:rsidRPr="00F310A5" w:rsidRDefault="00F310A5" w:rsidP="008615EF">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07071C99" w14:textId="283E898C" w:rsidR="00F310A5" w:rsidRPr="00F310A5" w:rsidRDefault="00CF30D8" w:rsidP="008615EF">
            <w:pPr>
              <w:spacing w:after="0" w:line="240" w:lineRule="auto"/>
              <w:jc w:val="center"/>
              <w:rPr>
                <w:rFonts w:cstheme="minorHAnsi"/>
                <w:color w:val="000000" w:themeColor="text1"/>
              </w:rPr>
            </w:pPr>
            <w:r w:rsidRPr="00F310A5">
              <w:rPr>
                <w:rFonts w:cstheme="minorHAnsi"/>
                <w:color w:val="000000" w:themeColor="text1"/>
              </w:rPr>
              <w:t>2024-05-</w:t>
            </w:r>
            <w:r>
              <w:rPr>
                <w:rFonts w:cstheme="minorHAnsi"/>
                <w:color w:val="000000" w:themeColor="text1"/>
              </w:rPr>
              <w:t>17</w:t>
            </w:r>
          </w:p>
        </w:tc>
        <w:tc>
          <w:tcPr>
            <w:tcW w:w="6426" w:type="dxa"/>
            <w:shd w:val="clear" w:color="auto" w:fill="auto"/>
          </w:tcPr>
          <w:p w14:paraId="6D1F12B2" w14:textId="77777777" w:rsidR="00F310A5" w:rsidRPr="00F310A5" w:rsidRDefault="00F310A5" w:rsidP="00914CD4">
            <w:pPr>
              <w:spacing w:after="0"/>
              <w:contextualSpacing/>
              <w:rPr>
                <w:rFonts w:eastAsia="Aptos" w:cstheme="minorHAnsi"/>
                <w:color w:val="000000" w:themeColor="text1"/>
                <w:kern w:val="2"/>
                <w14:ligatures w14:val="standardContextual"/>
              </w:rPr>
            </w:pPr>
            <w:r w:rsidRPr="00F60051">
              <w:rPr>
                <w:rFonts w:eastAsia="Aptos" w:cstheme="minorHAnsi"/>
                <w:color w:val="000000" w:themeColor="text1"/>
                <w:kern w:val="2"/>
                <w14:ligatures w14:val="standardContextual"/>
              </w:rPr>
              <w:t xml:space="preserve">Projekte IT140-XX-TP-T Technologinėje dalyje poskyryje </w:t>
            </w:r>
            <w:r w:rsidRPr="00F310A5">
              <w:rPr>
                <w:rFonts w:eastAsia="Aptos" w:cstheme="minorHAnsi"/>
                <w:color w:val="000000" w:themeColor="text1"/>
                <w:kern w:val="2"/>
                <w14:ligatures w14:val="standardContextual"/>
              </w:rPr>
              <w:t xml:space="preserve"> </w:t>
            </w:r>
          </w:p>
          <w:p w14:paraId="55A2AC07" w14:textId="5BA89312" w:rsidR="00F310A5" w:rsidRPr="00F60051" w:rsidRDefault="00F310A5" w:rsidP="00914CD4">
            <w:pPr>
              <w:spacing w:after="0"/>
              <w:contextualSpacing/>
              <w:rPr>
                <w:rFonts w:eastAsia="Aptos" w:cstheme="minorHAnsi"/>
                <w:color w:val="000000" w:themeColor="text1"/>
                <w:kern w:val="2"/>
                <w14:ligatures w14:val="standardContextual"/>
              </w:rPr>
            </w:pPr>
            <w:r w:rsidRPr="00F60051">
              <w:rPr>
                <w:rFonts w:eastAsia="Aptos" w:cstheme="minorHAnsi"/>
                <w:b/>
                <w:bCs/>
                <w:color w:val="000000" w:themeColor="text1"/>
                <w:kern w:val="2"/>
                <w14:ligatures w14:val="standardContextual"/>
              </w:rPr>
              <w:t>2.5. Technologinė proceso schema (1)</w:t>
            </w:r>
            <w:r w:rsidRPr="00F60051">
              <w:rPr>
                <w:rFonts w:eastAsia="Aptos" w:cstheme="minorHAnsi"/>
                <w:color w:val="000000" w:themeColor="text1"/>
                <w:kern w:val="2"/>
                <w14:ligatures w14:val="standardContextual"/>
              </w:rPr>
              <w:t xml:space="preserve"> nurodyta:</w:t>
            </w:r>
          </w:p>
          <w:p w14:paraId="5CAE69B9" w14:textId="66282754" w:rsidR="00F310A5" w:rsidRPr="00F60051" w:rsidRDefault="00F310A5" w:rsidP="00914CD4">
            <w:pPr>
              <w:spacing w:after="0"/>
              <w:rPr>
                <w:rFonts w:eastAsia="Aptos" w:cstheme="minorHAnsi"/>
                <w:b/>
                <w:bCs/>
                <w:color w:val="000000" w:themeColor="text1"/>
                <w:kern w:val="2"/>
                <w14:ligatures w14:val="standardContextual"/>
              </w:rPr>
            </w:pPr>
            <w:r w:rsidRPr="00F60051">
              <w:rPr>
                <w:rFonts w:eastAsia="Aptos" w:cstheme="minorHAnsi"/>
                <w:b/>
                <w:bCs/>
                <w:color w:val="000000" w:themeColor="text1"/>
                <w:kern w:val="2"/>
                <w14:ligatures w14:val="standardContextual"/>
              </w:rPr>
              <w:t>Vandens gerinimo filtrų įkrova</w:t>
            </w:r>
          </w:p>
          <w:p w14:paraId="2A1ACE9A" w14:textId="77777777" w:rsidR="00F310A5" w:rsidRPr="00F60051" w:rsidRDefault="00F310A5" w:rsidP="00914CD4">
            <w:pPr>
              <w:spacing w:after="0"/>
              <w:ind w:firstLine="360"/>
              <w:rPr>
                <w:rFonts w:eastAsia="Aptos" w:cstheme="minorHAnsi"/>
                <w:b/>
                <w:bCs/>
                <w:color w:val="000000" w:themeColor="text1"/>
                <w:kern w:val="2"/>
                <w14:ligatures w14:val="standardContextual"/>
              </w:rPr>
            </w:pPr>
            <w:r w:rsidRPr="00F60051">
              <w:rPr>
                <w:rFonts w:eastAsia="Aptos" w:cstheme="minorHAnsi"/>
                <w:b/>
                <w:bCs/>
                <w:color w:val="000000" w:themeColor="text1"/>
                <w:kern w:val="2"/>
                <w14:ligatures w14:val="standardContextual"/>
              </w:rPr>
              <w:t xml:space="preserve">Filtro įkrova: </w:t>
            </w:r>
          </w:p>
          <w:p w14:paraId="6174AF1A" w14:textId="77777777" w:rsidR="00F310A5" w:rsidRPr="00F60051" w:rsidRDefault="00F310A5" w:rsidP="00F310A5">
            <w:pPr>
              <w:spacing w:after="0" w:line="240" w:lineRule="auto"/>
              <w:rPr>
                <w:rFonts w:eastAsia="Aptos" w:cstheme="minorHAnsi"/>
                <w:color w:val="000000" w:themeColor="text1"/>
                <w:kern w:val="2"/>
                <w14:ligatures w14:val="standardContextual"/>
              </w:rPr>
            </w:pPr>
            <w:r w:rsidRPr="00F60051">
              <w:rPr>
                <w:rFonts w:eastAsia="Aptos" w:cstheme="minorHAnsi"/>
                <w:color w:val="000000" w:themeColor="text1"/>
                <w:kern w:val="2"/>
                <w14:ligatures w14:val="standardContextual"/>
              </w:rPr>
              <w:lastRenderedPageBreak/>
              <w:t xml:space="preserve">• • Kvarcinio smėlio preliminarus stambumas 1,2 - 2,0 mm. Įkrovos aukštis apie </w:t>
            </w:r>
            <w:r w:rsidRPr="00F60051">
              <w:rPr>
                <w:rFonts w:eastAsia="Aptos" w:cstheme="minorHAnsi"/>
                <w:b/>
                <w:bCs/>
                <w:color w:val="000000" w:themeColor="text1"/>
                <w:kern w:val="2"/>
                <w14:ligatures w14:val="standardContextual"/>
              </w:rPr>
              <w:t>1,90 m</w:t>
            </w:r>
            <w:r w:rsidRPr="00F60051">
              <w:rPr>
                <w:rFonts w:eastAsia="Aptos" w:cstheme="minorHAnsi"/>
                <w:color w:val="000000" w:themeColor="text1"/>
                <w:kern w:val="2"/>
                <w14:ligatures w14:val="standardContextual"/>
              </w:rPr>
              <w:t xml:space="preserve">; </w:t>
            </w:r>
          </w:p>
          <w:p w14:paraId="546E6B62" w14:textId="77777777" w:rsidR="00F310A5" w:rsidRPr="00F60051" w:rsidRDefault="00F310A5" w:rsidP="00F310A5">
            <w:pPr>
              <w:spacing w:after="0" w:line="240" w:lineRule="auto"/>
              <w:ind w:left="53" w:hanging="53"/>
              <w:rPr>
                <w:rFonts w:eastAsia="Aptos" w:cstheme="minorHAnsi"/>
                <w:color w:val="000000" w:themeColor="text1"/>
                <w:kern w:val="2"/>
                <w14:ligatures w14:val="standardContextual"/>
              </w:rPr>
            </w:pPr>
            <w:r w:rsidRPr="00F60051">
              <w:rPr>
                <w:rFonts w:eastAsia="Aptos" w:cstheme="minorHAnsi"/>
                <w:color w:val="000000" w:themeColor="text1"/>
                <w:kern w:val="2"/>
                <w14:ligatures w14:val="standardContextual"/>
              </w:rPr>
              <w:t xml:space="preserve">• • Granitinės skaldelės arba kvarcinio smėlio preliminarus stambumas 2,5-5 mm. Įkrovos aukštis apie </w:t>
            </w:r>
            <w:r w:rsidRPr="00F60051">
              <w:rPr>
                <w:rFonts w:eastAsia="Aptos" w:cstheme="minorHAnsi"/>
                <w:b/>
                <w:bCs/>
                <w:color w:val="000000" w:themeColor="text1"/>
                <w:kern w:val="2"/>
                <w14:ligatures w14:val="standardContextual"/>
              </w:rPr>
              <w:t>0,30 m</w:t>
            </w:r>
            <w:r w:rsidRPr="00F60051">
              <w:rPr>
                <w:rFonts w:eastAsia="Aptos" w:cstheme="minorHAnsi"/>
                <w:color w:val="000000" w:themeColor="text1"/>
                <w:kern w:val="2"/>
                <w14:ligatures w14:val="standardContextual"/>
              </w:rPr>
              <w:t xml:space="preserve">; </w:t>
            </w:r>
          </w:p>
          <w:p w14:paraId="2B1A80DE" w14:textId="77777777" w:rsidR="00F310A5" w:rsidRPr="00F60051" w:rsidRDefault="00F310A5" w:rsidP="00F310A5">
            <w:pPr>
              <w:spacing w:after="0" w:line="240" w:lineRule="auto"/>
              <w:ind w:left="53" w:hanging="53"/>
              <w:rPr>
                <w:rFonts w:eastAsia="Aptos" w:cstheme="minorHAnsi"/>
                <w:color w:val="000000" w:themeColor="text1"/>
                <w:kern w:val="2"/>
                <w14:ligatures w14:val="standardContextual"/>
              </w:rPr>
            </w:pPr>
            <w:proofErr w:type="spellStart"/>
            <w:r w:rsidRPr="00F60051">
              <w:rPr>
                <w:rFonts w:eastAsia="Aptos" w:cstheme="minorHAnsi"/>
                <w:color w:val="000000" w:themeColor="text1"/>
                <w:kern w:val="2"/>
                <w14:ligatures w14:val="standardContextual"/>
              </w:rPr>
              <w:t>Ikrova</w:t>
            </w:r>
            <w:proofErr w:type="spellEnd"/>
            <w:r w:rsidRPr="00F60051">
              <w:rPr>
                <w:rFonts w:eastAsia="Aptos" w:cstheme="minorHAnsi"/>
                <w:color w:val="000000" w:themeColor="text1"/>
                <w:kern w:val="2"/>
                <w14:ligatures w14:val="standardContextual"/>
              </w:rPr>
              <w:t xml:space="preserve"> bus tikslinama darbo projekto rengimo metu. </w:t>
            </w:r>
          </w:p>
          <w:p w14:paraId="41BA2ED0" w14:textId="77777777" w:rsidR="00F310A5" w:rsidRDefault="00F310A5" w:rsidP="00F310A5">
            <w:pPr>
              <w:spacing w:after="0" w:line="240" w:lineRule="auto"/>
              <w:rPr>
                <w:rFonts w:eastAsia="Aptos" w:cstheme="minorHAnsi"/>
                <w:color w:val="000000" w:themeColor="text1"/>
              </w:rPr>
            </w:pPr>
          </w:p>
          <w:p w14:paraId="3BA5D2F4" w14:textId="4DA4AE29" w:rsidR="00F310A5" w:rsidRPr="00F60051" w:rsidRDefault="00F310A5" w:rsidP="00F310A5">
            <w:pPr>
              <w:spacing w:after="0" w:line="240" w:lineRule="auto"/>
              <w:rPr>
                <w:rFonts w:eastAsia="Aptos" w:cstheme="minorHAnsi"/>
                <w:color w:val="000000" w:themeColor="text1"/>
                <w:kern w:val="2"/>
                <w14:ligatures w14:val="standardContextual"/>
              </w:rPr>
            </w:pPr>
            <w:r w:rsidRPr="00F60051">
              <w:rPr>
                <w:rFonts w:eastAsia="Aptos" w:cstheme="minorHAnsi"/>
                <w:color w:val="000000" w:themeColor="text1"/>
              </w:rPr>
              <w:t xml:space="preserve">Toliau </w:t>
            </w:r>
            <w:r w:rsidRPr="00F60051">
              <w:rPr>
                <w:rFonts w:eastAsia="Aptos" w:cstheme="minorHAnsi"/>
                <w:b/>
                <w:bCs/>
                <w:color w:val="000000" w:themeColor="text1"/>
                <w:kern w:val="2"/>
                <w14:ligatures w14:val="standardContextual"/>
              </w:rPr>
              <w:t>TECHNINĖS SPECIFIKACIJOSE</w:t>
            </w:r>
            <w:r w:rsidRPr="00F60051">
              <w:rPr>
                <w:rFonts w:eastAsia="Aptos" w:cstheme="minorHAnsi"/>
                <w:color w:val="000000" w:themeColor="text1"/>
                <w:kern w:val="2"/>
                <w14:ligatures w14:val="standardContextual"/>
              </w:rPr>
              <w:t xml:space="preserve"> </w:t>
            </w:r>
            <w:r w:rsidRPr="00F60051">
              <w:rPr>
                <w:rFonts w:eastAsia="Aptos" w:cstheme="minorHAnsi"/>
                <w:b/>
                <w:bCs/>
                <w:color w:val="000000" w:themeColor="text1"/>
                <w:kern w:val="2"/>
                <w14:ligatures w14:val="standardContextual"/>
              </w:rPr>
              <w:t xml:space="preserve">(2) </w:t>
            </w:r>
            <w:r w:rsidRPr="00F60051">
              <w:rPr>
                <w:rFonts w:eastAsia="Aptos" w:cstheme="minorHAnsi"/>
                <w:color w:val="000000" w:themeColor="text1"/>
                <w:kern w:val="2"/>
                <w14:ligatures w14:val="standardContextual"/>
              </w:rPr>
              <w:t>nurodyta Filtravimo įkrova:</w:t>
            </w:r>
          </w:p>
          <w:p w14:paraId="639AAFE8" w14:textId="77777777" w:rsidR="00F310A5" w:rsidRPr="00F60051" w:rsidRDefault="00F310A5" w:rsidP="00F310A5">
            <w:pPr>
              <w:spacing w:after="0" w:line="240" w:lineRule="auto"/>
              <w:rPr>
                <w:rFonts w:eastAsia="Aptos" w:cstheme="minorHAnsi"/>
                <w:color w:val="000000" w:themeColor="text1"/>
                <w:kern w:val="2"/>
                <w14:ligatures w14:val="standardContextual"/>
              </w:rPr>
            </w:pPr>
            <w:r w:rsidRPr="00F60051">
              <w:rPr>
                <w:rFonts w:eastAsia="Aptos" w:cstheme="minorHAnsi"/>
                <w:color w:val="000000" w:themeColor="text1"/>
                <w:kern w:val="2"/>
                <w14:ligatures w14:val="standardContextual"/>
              </w:rPr>
              <w:t xml:space="preserve">• Kvarcinis smėlis 0,8-2,0 mm stambumo. Įkrovos aukštis </w:t>
            </w:r>
            <w:r w:rsidRPr="00F60051">
              <w:rPr>
                <w:rFonts w:eastAsia="Aptos" w:cstheme="minorHAnsi"/>
                <w:b/>
                <w:bCs/>
                <w:color w:val="000000" w:themeColor="text1"/>
                <w:kern w:val="2"/>
                <w14:ligatures w14:val="standardContextual"/>
              </w:rPr>
              <w:t>2,0 m</w:t>
            </w:r>
            <w:r w:rsidRPr="00F60051">
              <w:rPr>
                <w:rFonts w:eastAsia="Aptos" w:cstheme="minorHAnsi"/>
                <w:color w:val="000000" w:themeColor="text1"/>
                <w:kern w:val="2"/>
                <w14:ligatures w14:val="standardContextual"/>
              </w:rPr>
              <w:t xml:space="preserve">.; </w:t>
            </w:r>
          </w:p>
          <w:p w14:paraId="405B4C3F" w14:textId="77777777" w:rsidR="00F310A5" w:rsidRPr="00F60051" w:rsidRDefault="00F310A5" w:rsidP="00F310A5">
            <w:pPr>
              <w:spacing w:after="0" w:line="240" w:lineRule="auto"/>
              <w:rPr>
                <w:rFonts w:eastAsia="Aptos" w:cstheme="minorHAnsi"/>
                <w:color w:val="000000" w:themeColor="text1"/>
                <w:kern w:val="2"/>
                <w14:ligatures w14:val="standardContextual"/>
              </w:rPr>
            </w:pPr>
            <w:r w:rsidRPr="00F60051">
              <w:rPr>
                <w:rFonts w:eastAsia="Aptos" w:cstheme="minorHAnsi"/>
                <w:color w:val="000000" w:themeColor="text1"/>
                <w:kern w:val="2"/>
                <w14:ligatures w14:val="standardContextual"/>
              </w:rPr>
              <w:t xml:space="preserve">• Granitinė skaldelė 2,5-5mm skersmens. Įkrovos aukštis apie </w:t>
            </w:r>
            <w:r w:rsidRPr="00F60051">
              <w:rPr>
                <w:rFonts w:eastAsia="Aptos" w:cstheme="minorHAnsi"/>
                <w:b/>
                <w:bCs/>
                <w:color w:val="000000" w:themeColor="text1"/>
                <w:kern w:val="2"/>
                <w14:ligatures w14:val="standardContextual"/>
              </w:rPr>
              <w:t>0,2 m</w:t>
            </w:r>
            <w:r w:rsidRPr="00F60051">
              <w:rPr>
                <w:rFonts w:eastAsia="Aptos" w:cstheme="minorHAnsi"/>
                <w:color w:val="000000" w:themeColor="text1"/>
                <w:kern w:val="2"/>
                <w14:ligatures w14:val="standardContextual"/>
              </w:rPr>
              <w:t xml:space="preserve">.; </w:t>
            </w:r>
          </w:p>
          <w:p w14:paraId="0988D51F" w14:textId="77777777" w:rsidR="00F310A5" w:rsidRPr="00F60051" w:rsidRDefault="00F310A5" w:rsidP="00F310A5">
            <w:pPr>
              <w:spacing w:after="0" w:line="240" w:lineRule="auto"/>
              <w:rPr>
                <w:rFonts w:eastAsia="Aptos" w:cstheme="minorHAnsi"/>
                <w:color w:val="000000" w:themeColor="text1"/>
                <w:kern w:val="2"/>
                <w14:ligatures w14:val="standardContextual"/>
              </w:rPr>
            </w:pPr>
            <w:r w:rsidRPr="00F60051">
              <w:rPr>
                <w:rFonts w:eastAsia="Aptos" w:cstheme="minorHAnsi"/>
                <w:color w:val="000000" w:themeColor="text1"/>
                <w:kern w:val="2"/>
                <w14:ligatures w14:val="standardContextual"/>
              </w:rPr>
              <w:t xml:space="preserve">• Granitinė skaldelė 5,0-8mm skersmens. Įkrovos aukštis apie </w:t>
            </w:r>
            <w:r w:rsidRPr="00F60051">
              <w:rPr>
                <w:rFonts w:eastAsia="Aptos" w:cstheme="minorHAnsi"/>
                <w:b/>
                <w:bCs/>
                <w:color w:val="000000" w:themeColor="text1"/>
                <w:kern w:val="2"/>
                <w14:ligatures w14:val="standardContextual"/>
              </w:rPr>
              <w:t>0,2 m</w:t>
            </w:r>
            <w:r w:rsidRPr="00F60051">
              <w:rPr>
                <w:rFonts w:eastAsia="Aptos" w:cstheme="minorHAnsi"/>
                <w:color w:val="000000" w:themeColor="text1"/>
                <w:kern w:val="2"/>
                <w14:ligatures w14:val="standardContextual"/>
              </w:rPr>
              <w:t xml:space="preserve">.; </w:t>
            </w:r>
          </w:p>
          <w:p w14:paraId="6164BDA2" w14:textId="77777777" w:rsidR="00F310A5" w:rsidRPr="00F60051" w:rsidRDefault="00F310A5" w:rsidP="00F310A5">
            <w:pPr>
              <w:spacing w:after="0" w:line="240" w:lineRule="auto"/>
              <w:rPr>
                <w:rFonts w:eastAsia="Aptos" w:cstheme="minorHAnsi"/>
                <w:color w:val="000000" w:themeColor="text1"/>
              </w:rPr>
            </w:pPr>
            <w:r w:rsidRPr="00F60051">
              <w:rPr>
                <w:rFonts w:eastAsia="Aptos" w:cstheme="minorHAnsi"/>
                <w:color w:val="000000" w:themeColor="text1"/>
                <w:kern w:val="2"/>
                <w14:ligatures w14:val="standardContextual"/>
              </w:rPr>
              <w:t xml:space="preserve">• Granitinė skaldelė 8,0-11mm skersmens. Įkrovos aukštis apie </w:t>
            </w:r>
            <w:r w:rsidRPr="00F60051">
              <w:rPr>
                <w:rFonts w:eastAsia="Aptos" w:cstheme="minorHAnsi"/>
                <w:b/>
                <w:bCs/>
                <w:color w:val="000000" w:themeColor="text1"/>
                <w:kern w:val="2"/>
                <w14:ligatures w14:val="standardContextual"/>
              </w:rPr>
              <w:t>0,6 m</w:t>
            </w:r>
            <w:r w:rsidRPr="00F60051">
              <w:rPr>
                <w:rFonts w:eastAsia="Aptos" w:cstheme="minorHAnsi"/>
                <w:color w:val="000000" w:themeColor="text1"/>
                <w:kern w:val="2"/>
                <w14:ligatures w14:val="standardContextual"/>
              </w:rPr>
              <w:t xml:space="preserve">. </w:t>
            </w:r>
            <w:r w:rsidRPr="00F60051">
              <w:rPr>
                <w:rFonts w:eastAsia="Aptos" w:cstheme="minorHAnsi"/>
                <w:color w:val="000000" w:themeColor="text1"/>
              </w:rPr>
              <w:t xml:space="preserve"> </w:t>
            </w:r>
          </w:p>
          <w:p w14:paraId="70CBD29B" w14:textId="77777777" w:rsidR="00F310A5" w:rsidRPr="00F60051" w:rsidRDefault="00F310A5" w:rsidP="00914CD4">
            <w:pPr>
              <w:spacing w:after="0"/>
              <w:rPr>
                <w:rFonts w:eastAsia="Aptos" w:cstheme="minorHAnsi"/>
                <w:color w:val="000000" w:themeColor="text1"/>
              </w:rPr>
            </w:pPr>
          </w:p>
          <w:p w14:paraId="565B6D95" w14:textId="77777777" w:rsidR="00F310A5" w:rsidRPr="00F60051" w:rsidRDefault="00F310A5" w:rsidP="00F60051">
            <w:pPr>
              <w:ind w:firstLine="360"/>
              <w:rPr>
                <w:rFonts w:eastAsia="Aptos" w:cstheme="minorHAnsi"/>
                <w:color w:val="000000" w:themeColor="text1"/>
              </w:rPr>
            </w:pPr>
            <w:r w:rsidRPr="00F60051">
              <w:rPr>
                <w:rFonts w:eastAsia="Aptos" w:cstheme="minorHAnsi"/>
                <w:color w:val="000000" w:themeColor="text1"/>
              </w:rPr>
              <w:t xml:space="preserve">Toliau </w:t>
            </w:r>
            <w:r w:rsidRPr="00F60051">
              <w:rPr>
                <w:rFonts w:eastAsia="Aptos" w:cstheme="minorHAnsi"/>
                <w:b/>
                <w:bCs/>
                <w:color w:val="000000" w:themeColor="text1"/>
              </w:rPr>
              <w:t>SĄNAUDŲ KIEKIŲ ŽINIARAŠTYJE</w:t>
            </w:r>
            <w:r w:rsidRPr="00F60051">
              <w:rPr>
                <w:rFonts w:eastAsia="Aptos" w:cstheme="minorHAnsi"/>
                <w:b/>
                <w:bCs/>
                <w:color w:val="000000" w:themeColor="text1"/>
                <w:kern w:val="2"/>
                <w14:ligatures w14:val="standardContextual"/>
              </w:rPr>
              <w:t xml:space="preserve"> (3) </w:t>
            </w:r>
            <w:r w:rsidRPr="00F60051">
              <w:rPr>
                <w:rFonts w:eastAsia="Aptos" w:cstheme="minorHAnsi"/>
                <w:color w:val="000000" w:themeColor="text1"/>
              </w:rPr>
              <w:t>nurodyta:</w:t>
            </w:r>
            <w:r w:rsidRPr="00F60051">
              <w:rPr>
                <w:rFonts w:eastAsia="Aptos" w:cstheme="minorHAnsi"/>
                <w:noProof/>
                <w:color w:val="000000" w:themeColor="text1"/>
              </w:rPr>
              <w:drawing>
                <wp:inline distT="0" distB="0" distL="0" distR="0" wp14:anchorId="55D4B447" wp14:editId="0425F266">
                  <wp:extent cx="3937000" cy="750799"/>
                  <wp:effectExtent l="0" t="0" r="6350" b="0"/>
                  <wp:docPr id="790200129" name="Рисунок 1" descr="Изображение выглядит как текст, Шрифт, линия,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00129" name="Рисунок 1" descr="Изображение выглядит как текст, Шрифт, линия, число&#10;&#10;Автоматически созданное описание"/>
                          <pic:cNvPicPr/>
                        </pic:nvPicPr>
                        <pic:blipFill>
                          <a:blip r:embed="rId13"/>
                          <a:stretch>
                            <a:fillRect/>
                          </a:stretch>
                        </pic:blipFill>
                        <pic:spPr>
                          <a:xfrm>
                            <a:off x="0" y="0"/>
                            <a:ext cx="3981528" cy="759291"/>
                          </a:xfrm>
                          <a:prstGeom prst="rect">
                            <a:avLst/>
                          </a:prstGeom>
                        </pic:spPr>
                      </pic:pic>
                    </a:graphicData>
                  </a:graphic>
                </wp:inline>
              </w:drawing>
            </w:r>
          </w:p>
          <w:p w14:paraId="0C87CEEA" w14:textId="77777777" w:rsidR="00F310A5" w:rsidRPr="00F60051" w:rsidRDefault="00F310A5" w:rsidP="00F310A5">
            <w:pPr>
              <w:tabs>
                <w:tab w:val="left" w:pos="195"/>
              </w:tabs>
              <w:ind w:left="53"/>
              <w:rPr>
                <w:rFonts w:eastAsia="Aptos" w:cstheme="minorHAnsi"/>
                <w:color w:val="000000" w:themeColor="text1"/>
              </w:rPr>
            </w:pPr>
            <w:r w:rsidRPr="00F60051">
              <w:rPr>
                <w:rFonts w:eastAsia="Aptos" w:cstheme="minorHAnsi"/>
                <w:color w:val="000000" w:themeColor="text1"/>
              </w:rPr>
              <w:t xml:space="preserve">Atsižvelgiant į filtro dydį D1800 mm, taip pat remiantis aukščiau minėtais duomenimis, reikalingas </w:t>
            </w:r>
            <w:r w:rsidRPr="00F60051">
              <w:rPr>
                <w:rFonts w:eastAsia="Aptos" w:cstheme="minorHAnsi"/>
                <w:b/>
                <w:bCs/>
                <w:color w:val="000000" w:themeColor="text1"/>
                <w:u w:val="single"/>
              </w:rPr>
              <w:t>vieno filtro įkrovimo</w:t>
            </w:r>
            <w:r w:rsidRPr="00F60051">
              <w:rPr>
                <w:rFonts w:eastAsia="Aptos" w:cstheme="minorHAnsi"/>
                <w:color w:val="000000" w:themeColor="text1"/>
              </w:rPr>
              <w:t xml:space="preserve"> tūris:</w:t>
            </w:r>
          </w:p>
          <w:p w14:paraId="51199C0E" w14:textId="77777777" w:rsidR="00F310A5" w:rsidRPr="00F60051" w:rsidRDefault="00F310A5" w:rsidP="00F310A5">
            <w:pPr>
              <w:numPr>
                <w:ilvl w:val="0"/>
                <w:numId w:val="42"/>
              </w:numPr>
              <w:tabs>
                <w:tab w:val="left" w:pos="195"/>
              </w:tabs>
              <w:spacing w:after="200" w:line="276" w:lineRule="auto"/>
              <w:ind w:left="53" w:firstLine="0"/>
              <w:contextualSpacing/>
              <w:rPr>
                <w:rFonts w:eastAsia="Aptos" w:cstheme="minorHAnsi"/>
                <w:color w:val="000000" w:themeColor="text1"/>
              </w:rPr>
            </w:pPr>
            <w:r w:rsidRPr="00F60051">
              <w:rPr>
                <w:rFonts w:eastAsia="Aptos" w:cstheme="minorHAnsi"/>
                <w:color w:val="000000" w:themeColor="text1"/>
              </w:rPr>
              <w:t xml:space="preserve">iš kvarcinio smėlio bus maždaug </w:t>
            </w:r>
            <w:r w:rsidRPr="00F60051">
              <w:rPr>
                <w:rFonts w:eastAsia="Aptos" w:cstheme="minorHAnsi"/>
                <w:b/>
                <w:bCs/>
                <w:color w:val="000000" w:themeColor="text1"/>
                <w:u w:val="single"/>
              </w:rPr>
              <w:t>5,1</w:t>
            </w:r>
            <w:r w:rsidRPr="00F60051">
              <w:rPr>
                <w:rFonts w:eastAsia="Aptos" w:cstheme="minorHAnsi"/>
                <w:color w:val="000000" w:themeColor="text1"/>
              </w:rPr>
              <w:t xml:space="preserve"> m3 (vienam filtram);</w:t>
            </w:r>
          </w:p>
          <w:p w14:paraId="5E84B600" w14:textId="77777777" w:rsidR="00F310A5" w:rsidRPr="00F60051" w:rsidRDefault="00F310A5" w:rsidP="00F310A5">
            <w:pPr>
              <w:numPr>
                <w:ilvl w:val="0"/>
                <w:numId w:val="42"/>
              </w:numPr>
              <w:tabs>
                <w:tab w:val="left" w:pos="195"/>
              </w:tabs>
              <w:spacing w:after="200" w:line="276" w:lineRule="auto"/>
              <w:ind w:left="53" w:firstLine="0"/>
              <w:contextualSpacing/>
              <w:rPr>
                <w:rFonts w:eastAsia="Aptos" w:cstheme="minorHAnsi"/>
                <w:color w:val="000000" w:themeColor="text1"/>
              </w:rPr>
            </w:pPr>
            <w:r w:rsidRPr="00F60051">
              <w:rPr>
                <w:rFonts w:eastAsia="Aptos" w:cstheme="minorHAnsi"/>
                <w:color w:val="000000" w:themeColor="text1"/>
              </w:rPr>
              <w:t xml:space="preserve">iš </w:t>
            </w:r>
            <w:r w:rsidRPr="00F60051">
              <w:rPr>
                <w:rFonts w:eastAsia="Aptos" w:cstheme="minorHAnsi"/>
                <w:color w:val="000000" w:themeColor="text1"/>
                <w:kern w:val="2"/>
                <w14:ligatures w14:val="standardContextual"/>
              </w:rPr>
              <w:t>Granitinės skaldelės</w:t>
            </w:r>
            <w:r w:rsidRPr="00F60051">
              <w:rPr>
                <w:rFonts w:eastAsia="Aptos" w:cstheme="minorHAnsi"/>
                <w:color w:val="000000" w:themeColor="text1"/>
              </w:rPr>
              <w:t xml:space="preserve"> (visos frakcijos) – </w:t>
            </w:r>
            <w:r w:rsidRPr="00F60051">
              <w:rPr>
                <w:rFonts w:eastAsia="Aptos" w:cstheme="minorHAnsi"/>
                <w:b/>
                <w:bCs/>
                <w:color w:val="000000" w:themeColor="text1"/>
                <w:u w:val="single"/>
              </w:rPr>
              <w:t>2,4</w:t>
            </w:r>
            <w:r w:rsidRPr="00F60051">
              <w:rPr>
                <w:rFonts w:eastAsia="Aptos" w:cstheme="minorHAnsi"/>
                <w:color w:val="000000" w:themeColor="text1"/>
              </w:rPr>
              <w:t xml:space="preserve"> m3 (vienam filtram).</w:t>
            </w:r>
          </w:p>
          <w:p w14:paraId="68783202" w14:textId="211B8E37" w:rsidR="00F310A5" w:rsidRPr="00F310A5" w:rsidRDefault="00F310A5" w:rsidP="00F310A5">
            <w:pPr>
              <w:tabs>
                <w:tab w:val="left" w:pos="195"/>
              </w:tabs>
              <w:ind w:left="53"/>
              <w:rPr>
                <w:rFonts w:eastAsia="Aptos" w:cstheme="minorHAnsi"/>
                <w:color w:val="000000" w:themeColor="text1"/>
                <w:u w:val="single"/>
              </w:rPr>
            </w:pPr>
            <w:r w:rsidRPr="00F60051">
              <w:rPr>
                <w:rFonts w:eastAsia="Aptos" w:cstheme="minorHAnsi"/>
                <w:color w:val="000000" w:themeColor="text1"/>
                <w:u w:val="single"/>
              </w:rPr>
              <w:t xml:space="preserve">Patikslinkite, prašome, ar Rangovas turėtų vadovautis </w:t>
            </w:r>
            <w:r w:rsidRPr="00F60051">
              <w:rPr>
                <w:rFonts w:eastAsia="Aptos" w:cstheme="minorHAnsi"/>
                <w:color w:val="000000" w:themeColor="text1"/>
                <w:kern w:val="2"/>
                <w14:ligatures w14:val="standardContextual"/>
              </w:rPr>
              <w:t xml:space="preserve">2.5. Technologinė proceso schema (1) ar </w:t>
            </w:r>
            <w:r w:rsidRPr="00F60051">
              <w:rPr>
                <w:rFonts w:eastAsia="Aptos" w:cstheme="minorHAnsi"/>
                <w:color w:val="000000" w:themeColor="text1"/>
                <w:u w:val="single"/>
              </w:rPr>
              <w:t>TECHNINĖS SPECIFIKACIJOS</w:t>
            </w:r>
            <w:r w:rsidRPr="00F60051">
              <w:rPr>
                <w:rFonts w:eastAsia="Aptos" w:cstheme="minorHAnsi"/>
                <w:color w:val="000000" w:themeColor="text1"/>
                <w:kern w:val="2"/>
                <w14:ligatures w14:val="standardContextual"/>
              </w:rPr>
              <w:t xml:space="preserve"> (2)</w:t>
            </w:r>
            <w:r w:rsidRPr="00F60051">
              <w:rPr>
                <w:rFonts w:eastAsia="Aptos" w:cstheme="minorHAnsi"/>
                <w:color w:val="000000" w:themeColor="text1"/>
                <w:u w:val="single"/>
              </w:rPr>
              <w:t xml:space="preserve"> ar SĄNAUDŲ KIEKIŲ ŽINIARAŠTIS</w:t>
            </w:r>
            <w:r w:rsidRPr="00F60051">
              <w:rPr>
                <w:rFonts w:eastAsia="Aptos" w:cstheme="minorHAnsi"/>
                <w:color w:val="000000" w:themeColor="text1"/>
                <w:kern w:val="2"/>
                <w14:ligatures w14:val="standardContextual"/>
              </w:rPr>
              <w:t xml:space="preserve"> (3)</w:t>
            </w:r>
            <w:r w:rsidRPr="00F60051">
              <w:rPr>
                <w:rFonts w:eastAsia="Aptos" w:cstheme="minorHAnsi"/>
                <w:color w:val="000000" w:themeColor="text1"/>
                <w:u w:val="single"/>
              </w:rPr>
              <w:t xml:space="preserve"> duomenimis?</w:t>
            </w:r>
          </w:p>
        </w:tc>
        <w:tc>
          <w:tcPr>
            <w:tcW w:w="4958" w:type="dxa"/>
            <w:shd w:val="clear" w:color="auto" w:fill="auto"/>
          </w:tcPr>
          <w:p w14:paraId="66236552" w14:textId="2503B106" w:rsidR="00F310A5" w:rsidRPr="00F310A5" w:rsidRDefault="00F310A5" w:rsidP="008615EF">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lastRenderedPageBreak/>
              <w:t>Tiekėjas įkrovą turi patikslinti darbo projekto rengimo metu. Nurodyti kiekiai yra preliminarūs.</w:t>
            </w:r>
          </w:p>
        </w:tc>
      </w:tr>
      <w:tr w:rsidR="00F310A5" w:rsidRPr="00F310A5" w14:paraId="365B7644" w14:textId="77777777" w:rsidTr="00F310A5">
        <w:trPr>
          <w:trHeight w:val="309"/>
        </w:trPr>
        <w:tc>
          <w:tcPr>
            <w:tcW w:w="498" w:type="dxa"/>
            <w:shd w:val="clear" w:color="auto" w:fill="auto"/>
          </w:tcPr>
          <w:p w14:paraId="7EAD81CF" w14:textId="77777777" w:rsidR="00F310A5" w:rsidRPr="00F310A5" w:rsidRDefault="00F310A5" w:rsidP="008615EF">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6159D058" w14:textId="77141A9A" w:rsidR="00F310A5" w:rsidRPr="00F310A5" w:rsidRDefault="00CF30D8" w:rsidP="008615EF">
            <w:pPr>
              <w:spacing w:after="0" w:line="240" w:lineRule="auto"/>
              <w:jc w:val="center"/>
              <w:rPr>
                <w:rFonts w:cstheme="minorHAnsi"/>
                <w:color w:val="000000" w:themeColor="text1"/>
              </w:rPr>
            </w:pPr>
            <w:r w:rsidRPr="00F310A5">
              <w:rPr>
                <w:rFonts w:cstheme="minorHAnsi"/>
                <w:color w:val="000000" w:themeColor="text1"/>
              </w:rPr>
              <w:t>2024-05-</w:t>
            </w:r>
            <w:r>
              <w:rPr>
                <w:rFonts w:cstheme="minorHAnsi"/>
                <w:color w:val="000000" w:themeColor="text1"/>
              </w:rPr>
              <w:t>17</w:t>
            </w:r>
          </w:p>
        </w:tc>
        <w:tc>
          <w:tcPr>
            <w:tcW w:w="6426" w:type="dxa"/>
            <w:shd w:val="clear" w:color="auto" w:fill="auto"/>
          </w:tcPr>
          <w:p w14:paraId="718EC973" w14:textId="77777777" w:rsidR="00F310A5" w:rsidRPr="00F808C8" w:rsidRDefault="00F310A5" w:rsidP="00F310A5">
            <w:pPr>
              <w:contextualSpacing/>
              <w:jc w:val="both"/>
              <w:rPr>
                <w:rFonts w:eastAsia="Aptos" w:cstheme="minorHAnsi"/>
                <w:color w:val="000000" w:themeColor="text1"/>
                <w:kern w:val="2"/>
                <w14:ligatures w14:val="standardContextual"/>
              </w:rPr>
            </w:pPr>
            <w:r w:rsidRPr="00F808C8">
              <w:rPr>
                <w:rFonts w:eastAsia="Aptos" w:cstheme="minorHAnsi"/>
                <w:color w:val="000000" w:themeColor="text1"/>
                <w:kern w:val="2"/>
                <w14:ligatures w14:val="standardContextual"/>
              </w:rPr>
              <w:t xml:space="preserve">Pirkimo </w:t>
            </w:r>
            <w:proofErr w:type="spellStart"/>
            <w:r w:rsidRPr="00F808C8">
              <w:rPr>
                <w:rFonts w:eastAsia="Aptos" w:cstheme="minorHAnsi"/>
                <w:color w:val="000000" w:themeColor="text1"/>
                <w:kern w:val="2"/>
                <w14:ligatures w14:val="standardContextual"/>
              </w:rPr>
              <w:t>documentų</w:t>
            </w:r>
            <w:proofErr w:type="spellEnd"/>
            <w:r w:rsidRPr="00F808C8">
              <w:rPr>
                <w:rFonts w:eastAsia="Aptos" w:cstheme="minorHAnsi"/>
                <w:color w:val="000000" w:themeColor="text1"/>
                <w:kern w:val="2"/>
                <w14:ligatures w14:val="standardContextual"/>
              </w:rPr>
              <w:t xml:space="preserve"> TS priedas Nr1_5_T poskyryje AIŠKINAMASIS RAŠTE</w:t>
            </w:r>
            <w:r w:rsidRPr="00F808C8">
              <w:rPr>
                <w:rFonts w:eastAsia="Aptos" w:cstheme="minorHAnsi"/>
                <w:b/>
                <w:bCs/>
                <w:color w:val="000000" w:themeColor="text1"/>
                <w:kern w:val="2"/>
                <w14:ligatures w14:val="standardContextual"/>
              </w:rPr>
              <w:t xml:space="preserve"> 2.5. Technologinė proceso schema</w:t>
            </w:r>
            <w:r w:rsidRPr="00F808C8">
              <w:rPr>
                <w:rFonts w:eastAsia="Aptos" w:cstheme="minorHAnsi"/>
                <w:color w:val="000000" w:themeColor="text1"/>
                <w:kern w:val="2"/>
                <w14:ligatures w14:val="standardContextual"/>
              </w:rPr>
              <w:t xml:space="preserve"> nurodyta:</w:t>
            </w:r>
          </w:p>
          <w:p w14:paraId="7D0BE7F2" w14:textId="77777777" w:rsidR="00F310A5" w:rsidRPr="00F808C8" w:rsidRDefault="00F310A5" w:rsidP="00F310A5">
            <w:pPr>
              <w:jc w:val="both"/>
              <w:rPr>
                <w:rFonts w:eastAsia="Aptos" w:cstheme="minorHAnsi"/>
                <w:i/>
                <w:iCs/>
                <w:color w:val="000000" w:themeColor="text1"/>
                <w:kern w:val="2"/>
                <w14:ligatures w14:val="standardContextual"/>
              </w:rPr>
            </w:pPr>
            <w:r w:rsidRPr="00F808C8">
              <w:rPr>
                <w:rFonts w:eastAsia="Aptos" w:cstheme="minorHAnsi"/>
                <w:i/>
                <w:iCs/>
                <w:color w:val="000000" w:themeColor="text1"/>
                <w:kern w:val="2"/>
                <w14:ligatures w14:val="standardContextual"/>
              </w:rPr>
              <w:t xml:space="preserve">«…Filtro paskirstymo ir surinkimo drenažinės sistemos gaminamos iš </w:t>
            </w:r>
            <w:r w:rsidRPr="00F808C8">
              <w:rPr>
                <w:rFonts w:eastAsia="Aptos" w:cstheme="minorHAnsi"/>
                <w:b/>
                <w:bCs/>
                <w:i/>
                <w:iCs/>
                <w:color w:val="000000" w:themeColor="text1"/>
                <w:kern w:val="2"/>
                <w14:ligatures w14:val="standardContextual"/>
              </w:rPr>
              <w:t>nerūdijančio plieno AISI316L</w:t>
            </w:r>
            <w:r w:rsidRPr="00F808C8">
              <w:rPr>
                <w:rFonts w:eastAsia="Aptos" w:cstheme="minorHAnsi"/>
                <w:i/>
                <w:iCs/>
                <w:color w:val="000000" w:themeColor="text1"/>
                <w:kern w:val="2"/>
                <w14:ligatures w14:val="standardContextual"/>
              </w:rPr>
              <w:t xml:space="preserve">. </w:t>
            </w:r>
          </w:p>
          <w:p w14:paraId="4CCE16EA" w14:textId="77777777" w:rsidR="00F310A5" w:rsidRPr="00F808C8" w:rsidRDefault="00F310A5" w:rsidP="00F310A5">
            <w:pPr>
              <w:jc w:val="both"/>
              <w:rPr>
                <w:rFonts w:eastAsia="Aptos" w:cstheme="minorHAnsi"/>
                <w:b/>
                <w:bCs/>
                <w:color w:val="000000" w:themeColor="text1"/>
                <w:kern w:val="2"/>
                <w14:ligatures w14:val="standardContextual"/>
              </w:rPr>
            </w:pPr>
            <w:r w:rsidRPr="00F808C8">
              <w:rPr>
                <w:rFonts w:eastAsia="Aptos" w:cstheme="minorHAnsi"/>
                <w:b/>
                <w:bCs/>
                <w:color w:val="000000" w:themeColor="text1"/>
                <w:kern w:val="2"/>
                <w14:ligatures w14:val="standardContextual"/>
              </w:rPr>
              <w:t>Kitoje vietoje nurodyta:</w:t>
            </w:r>
          </w:p>
          <w:p w14:paraId="1951ED58" w14:textId="77777777" w:rsidR="00F310A5" w:rsidRPr="00F808C8" w:rsidRDefault="00F310A5" w:rsidP="00F310A5">
            <w:pPr>
              <w:jc w:val="both"/>
              <w:rPr>
                <w:rFonts w:eastAsia="Aptos" w:cstheme="minorHAnsi"/>
                <w:b/>
                <w:bCs/>
                <w:i/>
                <w:iCs/>
                <w:color w:val="000000" w:themeColor="text1"/>
                <w:kern w:val="2"/>
                <w14:ligatures w14:val="standardContextual"/>
              </w:rPr>
            </w:pPr>
            <w:r w:rsidRPr="00F808C8">
              <w:rPr>
                <w:rFonts w:eastAsia="Aptos" w:cstheme="minorHAnsi"/>
                <w:b/>
                <w:bCs/>
                <w:i/>
                <w:iCs/>
                <w:color w:val="000000" w:themeColor="text1"/>
                <w:kern w:val="2"/>
                <w14:ligatures w14:val="standardContextual"/>
              </w:rPr>
              <w:t xml:space="preserve">Filtro įkrova: </w:t>
            </w:r>
          </w:p>
          <w:p w14:paraId="770B16BE" w14:textId="77777777" w:rsidR="00F310A5" w:rsidRPr="00F808C8" w:rsidRDefault="00F310A5" w:rsidP="00F310A5">
            <w:pPr>
              <w:jc w:val="both"/>
              <w:rPr>
                <w:rFonts w:eastAsia="Aptos" w:cstheme="minorHAnsi"/>
                <w:i/>
                <w:iCs/>
                <w:color w:val="000000" w:themeColor="text1"/>
                <w:kern w:val="2"/>
                <w14:ligatures w14:val="standardContextual"/>
              </w:rPr>
            </w:pPr>
            <w:r w:rsidRPr="00F808C8">
              <w:rPr>
                <w:rFonts w:eastAsia="Aptos" w:cstheme="minorHAnsi"/>
                <w:i/>
                <w:iCs/>
                <w:color w:val="000000" w:themeColor="text1"/>
                <w:kern w:val="2"/>
                <w14:ligatures w14:val="standardContextual"/>
              </w:rPr>
              <w:t>….</w:t>
            </w:r>
            <w:proofErr w:type="spellStart"/>
            <w:r w:rsidRPr="00F808C8">
              <w:rPr>
                <w:rFonts w:eastAsia="Aptos" w:cstheme="minorHAnsi"/>
                <w:i/>
                <w:iCs/>
                <w:color w:val="000000" w:themeColor="text1"/>
                <w:kern w:val="2"/>
                <w14:ligatures w14:val="standardContextual"/>
              </w:rPr>
              <w:t>Ikrova</w:t>
            </w:r>
            <w:proofErr w:type="spellEnd"/>
            <w:r w:rsidRPr="00F808C8">
              <w:rPr>
                <w:rFonts w:eastAsia="Aptos" w:cstheme="minorHAnsi"/>
                <w:i/>
                <w:iCs/>
                <w:color w:val="000000" w:themeColor="text1"/>
                <w:kern w:val="2"/>
                <w14:ligatures w14:val="standardContextual"/>
              </w:rPr>
              <w:t xml:space="preserve"> bus tikslinama darbo projekto rengimo metu. Numatytos granitinės skaldelės frakcijos dydis neturės neigiamos įtakos plastikinių </w:t>
            </w:r>
            <w:proofErr w:type="spellStart"/>
            <w:r w:rsidRPr="00F808C8">
              <w:rPr>
                <w:rFonts w:eastAsia="Aptos" w:cstheme="minorHAnsi"/>
                <w:i/>
                <w:iCs/>
                <w:color w:val="000000" w:themeColor="text1"/>
                <w:kern w:val="2"/>
                <w14:ligatures w14:val="standardContextual"/>
              </w:rPr>
              <w:t>gaubtelių</w:t>
            </w:r>
            <w:proofErr w:type="spellEnd"/>
            <w:r w:rsidRPr="00F808C8">
              <w:rPr>
                <w:rFonts w:eastAsia="Aptos" w:cstheme="minorHAnsi"/>
                <w:i/>
                <w:iCs/>
                <w:color w:val="000000" w:themeColor="text1"/>
                <w:kern w:val="2"/>
                <w14:ligatures w14:val="standardContextual"/>
              </w:rPr>
              <w:t xml:space="preserve"> eksploatavimo ilgaamžiškumui. </w:t>
            </w:r>
          </w:p>
          <w:p w14:paraId="7F7465B0" w14:textId="77777777" w:rsidR="00F310A5" w:rsidRPr="00F808C8" w:rsidRDefault="00F310A5" w:rsidP="00F310A5">
            <w:pPr>
              <w:jc w:val="both"/>
              <w:rPr>
                <w:rFonts w:eastAsia="Aptos" w:cstheme="minorHAnsi"/>
                <w:b/>
                <w:bCs/>
                <w:color w:val="000000" w:themeColor="text1"/>
                <w:kern w:val="2"/>
                <w14:ligatures w14:val="standardContextual"/>
              </w:rPr>
            </w:pPr>
            <w:r w:rsidRPr="00F808C8">
              <w:rPr>
                <w:rFonts w:eastAsia="Aptos" w:cstheme="minorHAnsi"/>
                <w:b/>
                <w:bCs/>
                <w:color w:val="000000" w:themeColor="text1"/>
                <w:kern w:val="2"/>
                <w14:ligatures w14:val="standardContextual"/>
              </w:rPr>
              <w:t xml:space="preserve">Prašome nurodyti, kas yra suprantama paskirstymo ir drenažinė Sistema – ar tai vidaus filtro įranga ar išorė aprišimo vamzdynas. Jei turima </w:t>
            </w:r>
            <w:proofErr w:type="spellStart"/>
            <w:r w:rsidRPr="00F808C8">
              <w:rPr>
                <w:rFonts w:eastAsia="Aptos" w:cstheme="minorHAnsi"/>
                <w:b/>
                <w:bCs/>
                <w:color w:val="000000" w:themeColor="text1"/>
                <w:kern w:val="2"/>
                <w14:ligatures w14:val="standardContextual"/>
              </w:rPr>
              <w:t>uomenye</w:t>
            </w:r>
            <w:proofErr w:type="spellEnd"/>
            <w:r w:rsidRPr="00F808C8">
              <w:rPr>
                <w:rFonts w:eastAsia="Aptos" w:cstheme="minorHAnsi"/>
                <w:b/>
                <w:bCs/>
                <w:color w:val="000000" w:themeColor="text1"/>
                <w:kern w:val="2"/>
                <w14:ligatures w14:val="standardContextual"/>
              </w:rPr>
              <w:t xml:space="preserve"> vidaus filtro </w:t>
            </w:r>
            <w:proofErr w:type="spellStart"/>
            <w:r w:rsidRPr="00F808C8">
              <w:rPr>
                <w:rFonts w:eastAsia="Aptos" w:cstheme="minorHAnsi"/>
                <w:b/>
                <w:bCs/>
                <w:color w:val="000000" w:themeColor="text1"/>
                <w:kern w:val="2"/>
                <w14:ligatures w14:val="standardContextual"/>
              </w:rPr>
              <w:t>gaubteliai</w:t>
            </w:r>
            <w:proofErr w:type="spellEnd"/>
            <w:r w:rsidRPr="00F808C8">
              <w:rPr>
                <w:rFonts w:eastAsia="Aptos" w:cstheme="minorHAnsi"/>
                <w:b/>
                <w:bCs/>
                <w:color w:val="000000" w:themeColor="text1"/>
                <w:kern w:val="2"/>
                <w14:ligatures w14:val="standardContextual"/>
              </w:rPr>
              <w:t xml:space="preserve"> ir </w:t>
            </w:r>
            <w:proofErr w:type="spellStart"/>
            <w:r w:rsidRPr="00F808C8">
              <w:rPr>
                <w:rFonts w:eastAsia="Aptos" w:cstheme="minorHAnsi"/>
                <w:b/>
                <w:bCs/>
                <w:color w:val="000000" w:themeColor="text1"/>
                <w:kern w:val="2"/>
                <w14:ligatures w14:val="standardContextual"/>
              </w:rPr>
              <w:t>paskirtymo</w:t>
            </w:r>
            <w:proofErr w:type="spellEnd"/>
            <w:r w:rsidRPr="00F808C8">
              <w:rPr>
                <w:rFonts w:eastAsia="Aptos" w:cstheme="minorHAnsi"/>
                <w:b/>
                <w:bCs/>
                <w:color w:val="000000" w:themeColor="text1"/>
                <w:kern w:val="2"/>
                <w14:ligatures w14:val="standardContextual"/>
              </w:rPr>
              <w:t xml:space="preserve"> antgaliai, tai įprastai šie elementai yra plastikiniai. Jei gali būti pagaminti iš </w:t>
            </w:r>
            <w:proofErr w:type="spellStart"/>
            <w:r w:rsidRPr="00F808C8">
              <w:rPr>
                <w:rFonts w:eastAsia="Aptos" w:cstheme="minorHAnsi"/>
                <w:b/>
                <w:bCs/>
                <w:color w:val="000000" w:themeColor="text1"/>
                <w:kern w:val="2"/>
                <w14:ligatures w14:val="standardContextual"/>
              </w:rPr>
              <w:t>nerudijančio</w:t>
            </w:r>
            <w:proofErr w:type="spellEnd"/>
            <w:r w:rsidRPr="00F808C8">
              <w:rPr>
                <w:rFonts w:eastAsia="Aptos" w:cstheme="minorHAnsi"/>
                <w:b/>
                <w:bCs/>
                <w:color w:val="000000" w:themeColor="text1"/>
                <w:kern w:val="2"/>
                <w14:ligatures w14:val="standardContextual"/>
              </w:rPr>
              <w:t xml:space="preserve"> plieno, tačiau tai naudojama ypatingais </w:t>
            </w:r>
            <w:proofErr w:type="spellStart"/>
            <w:r w:rsidRPr="00F808C8">
              <w:rPr>
                <w:rFonts w:eastAsia="Aptos" w:cstheme="minorHAnsi"/>
                <w:b/>
                <w:bCs/>
                <w:color w:val="000000" w:themeColor="text1"/>
                <w:kern w:val="2"/>
                <w14:ligatures w14:val="standardContextual"/>
              </w:rPr>
              <w:t>atvėjais</w:t>
            </w:r>
            <w:proofErr w:type="spellEnd"/>
            <w:r w:rsidRPr="00F808C8">
              <w:rPr>
                <w:rFonts w:eastAsia="Aptos" w:cstheme="minorHAnsi"/>
                <w:b/>
                <w:bCs/>
                <w:color w:val="000000" w:themeColor="text1"/>
                <w:kern w:val="2"/>
                <w14:ligatures w14:val="standardContextual"/>
              </w:rPr>
              <w:t xml:space="preserve"> ir kiekvieno tokio </w:t>
            </w:r>
            <w:proofErr w:type="spellStart"/>
            <w:r w:rsidRPr="00F808C8">
              <w:rPr>
                <w:rFonts w:eastAsia="Aptos" w:cstheme="minorHAnsi"/>
                <w:b/>
                <w:bCs/>
                <w:color w:val="000000" w:themeColor="text1"/>
                <w:kern w:val="2"/>
                <w14:ligatures w14:val="standardContextual"/>
              </w:rPr>
              <w:t>element</w:t>
            </w:r>
            <w:proofErr w:type="spellEnd"/>
            <w:r w:rsidRPr="00F808C8">
              <w:rPr>
                <w:rFonts w:eastAsia="Aptos" w:cstheme="minorHAnsi"/>
                <w:b/>
                <w:bCs/>
                <w:color w:val="000000" w:themeColor="text1"/>
                <w:kern w:val="2"/>
                <w14:ligatures w14:val="standardContextual"/>
              </w:rPr>
              <w:t xml:space="preserve"> kaina yra apie 20-30 kartų didesnė, nei įprastų, gaminamų iš plastiko .</w:t>
            </w:r>
          </w:p>
          <w:p w14:paraId="2F6E1C15" w14:textId="77777777" w:rsidR="00F310A5" w:rsidRPr="00F808C8" w:rsidRDefault="00F310A5" w:rsidP="00F310A5">
            <w:pPr>
              <w:rPr>
                <w:rFonts w:eastAsia="Aptos" w:cstheme="minorHAnsi"/>
                <w:b/>
                <w:bCs/>
                <w:color w:val="000000" w:themeColor="text1"/>
                <w:kern w:val="2"/>
                <w14:ligatures w14:val="standardContextual"/>
              </w:rPr>
            </w:pPr>
            <w:proofErr w:type="spellStart"/>
            <w:r w:rsidRPr="00F808C8">
              <w:rPr>
                <w:rFonts w:eastAsia="Aptos" w:cstheme="minorHAnsi"/>
                <w:b/>
                <w:bCs/>
                <w:color w:val="000000" w:themeColor="text1"/>
                <w:kern w:val="2"/>
                <w14:ligatures w14:val="standardContextual"/>
              </w:rPr>
              <w:t>Pvz</w:t>
            </w:r>
            <w:proofErr w:type="spellEnd"/>
            <w:r w:rsidRPr="00F808C8">
              <w:rPr>
                <w:rFonts w:eastAsia="Aptos" w:cstheme="minorHAnsi"/>
                <w:b/>
                <w:bCs/>
                <w:color w:val="000000" w:themeColor="text1"/>
                <w:kern w:val="2"/>
                <w14:ligatures w14:val="standardContextual"/>
              </w:rPr>
              <w:t xml:space="preserve"> Nr. 1 plastikinis surinkimo </w:t>
            </w:r>
            <w:proofErr w:type="spellStart"/>
            <w:r w:rsidRPr="00F808C8">
              <w:rPr>
                <w:rFonts w:eastAsia="Aptos" w:cstheme="minorHAnsi"/>
                <w:b/>
                <w:bCs/>
                <w:color w:val="000000" w:themeColor="text1"/>
                <w:kern w:val="2"/>
                <w14:ligatures w14:val="standardContextual"/>
              </w:rPr>
              <w:t>gaubtelis</w:t>
            </w:r>
            <w:proofErr w:type="spellEnd"/>
            <w:r w:rsidRPr="00F808C8">
              <w:rPr>
                <w:rFonts w:eastAsia="Aptos" w:cstheme="minorHAnsi"/>
                <w:b/>
                <w:bCs/>
                <w:color w:val="000000" w:themeColor="text1"/>
                <w:kern w:val="2"/>
                <w14:ligatures w14:val="standardContextual"/>
              </w:rPr>
              <w:t xml:space="preserve"> iš plastiko.</w:t>
            </w:r>
          </w:p>
          <w:p w14:paraId="2E3810F2" w14:textId="77777777" w:rsidR="00F310A5" w:rsidRPr="00F808C8" w:rsidRDefault="00F310A5" w:rsidP="00F808C8">
            <w:pPr>
              <w:rPr>
                <w:rFonts w:eastAsia="Aptos" w:cstheme="minorHAnsi"/>
                <w:b/>
                <w:bCs/>
                <w:color w:val="000000" w:themeColor="text1"/>
                <w:kern w:val="2"/>
                <w14:ligatures w14:val="standardContextual"/>
              </w:rPr>
            </w:pPr>
            <w:r w:rsidRPr="00F808C8">
              <w:rPr>
                <w:rFonts w:eastAsia="Aptos" w:cstheme="minorHAnsi"/>
                <w:noProof/>
                <w:color w:val="000000" w:themeColor="text1"/>
                <w:kern w:val="2"/>
                <w14:ligatures w14:val="standardContextual"/>
              </w:rPr>
              <w:drawing>
                <wp:inline distT="0" distB="0" distL="0" distR="0" wp14:anchorId="3643430B" wp14:editId="380D293A">
                  <wp:extent cx="1874055" cy="889000"/>
                  <wp:effectExtent l="0" t="0" r="0" b="6350"/>
                  <wp:docPr id="138737847" name="Picture 1" descr="A drawing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7847" name="Picture 1" descr="A drawing of a satellite&#10;&#10;Description automatically generated"/>
                          <pic:cNvPicPr/>
                        </pic:nvPicPr>
                        <pic:blipFill>
                          <a:blip r:embed="rId14"/>
                          <a:stretch>
                            <a:fillRect/>
                          </a:stretch>
                        </pic:blipFill>
                        <pic:spPr>
                          <a:xfrm>
                            <a:off x="0" y="0"/>
                            <a:ext cx="1881349" cy="892460"/>
                          </a:xfrm>
                          <a:prstGeom prst="rect">
                            <a:avLst/>
                          </a:prstGeom>
                        </pic:spPr>
                      </pic:pic>
                    </a:graphicData>
                  </a:graphic>
                </wp:inline>
              </w:drawing>
            </w:r>
          </w:p>
          <w:p w14:paraId="37EEDA0C" w14:textId="77777777" w:rsidR="00F310A5" w:rsidRPr="00F808C8" w:rsidRDefault="00F310A5" w:rsidP="00F808C8">
            <w:pPr>
              <w:rPr>
                <w:rFonts w:eastAsia="Aptos" w:cstheme="minorHAnsi"/>
                <w:b/>
                <w:bCs/>
                <w:color w:val="000000" w:themeColor="text1"/>
                <w:kern w:val="2"/>
                <w14:ligatures w14:val="standardContextual"/>
              </w:rPr>
            </w:pPr>
            <w:proofErr w:type="spellStart"/>
            <w:r w:rsidRPr="00F808C8">
              <w:rPr>
                <w:rFonts w:eastAsia="Aptos" w:cstheme="minorHAnsi"/>
                <w:b/>
                <w:bCs/>
                <w:color w:val="000000" w:themeColor="text1"/>
                <w:kern w:val="2"/>
                <w14:ligatures w14:val="standardContextual"/>
              </w:rPr>
              <w:lastRenderedPageBreak/>
              <w:t>Pvz</w:t>
            </w:r>
            <w:proofErr w:type="spellEnd"/>
            <w:r w:rsidRPr="00F808C8">
              <w:rPr>
                <w:rFonts w:eastAsia="Aptos" w:cstheme="minorHAnsi"/>
                <w:b/>
                <w:bCs/>
                <w:color w:val="000000" w:themeColor="text1"/>
                <w:kern w:val="2"/>
                <w14:ligatures w14:val="standardContextual"/>
              </w:rPr>
              <w:t xml:space="preserve"> Nr. 1 filtro vidaus vandens paskirstymo ir surinkimo elementai .</w:t>
            </w:r>
          </w:p>
          <w:p w14:paraId="612FD8CC" w14:textId="33E80AAC" w:rsidR="00F310A5" w:rsidRPr="00F310A5" w:rsidRDefault="00F310A5" w:rsidP="00E63EC9">
            <w:pPr>
              <w:tabs>
                <w:tab w:val="center" w:pos="3105"/>
              </w:tabs>
              <w:spacing w:after="0" w:line="240" w:lineRule="auto"/>
              <w:rPr>
                <w:rFonts w:eastAsia="Times New Roman" w:cstheme="minorHAnsi"/>
                <w:color w:val="000000" w:themeColor="text1"/>
                <w:lang w:eastAsia="lt-LT"/>
              </w:rPr>
            </w:pPr>
            <w:r w:rsidRPr="00F808C8">
              <w:rPr>
                <w:rFonts w:eastAsia="Times New Roman" w:cstheme="minorHAnsi"/>
                <w:noProof/>
                <w:color w:val="000000" w:themeColor="text1"/>
                <w:lang w:eastAsia="lt-LT"/>
              </w:rPr>
              <w:drawing>
                <wp:inline distT="0" distB="0" distL="0" distR="0" wp14:anchorId="55471049" wp14:editId="0B039B77">
                  <wp:extent cx="1561465" cy="2775828"/>
                  <wp:effectExtent l="0" t="0" r="635" b="5715"/>
                  <wp:docPr id="101633068" name="Picture 2" descr="A diagram of a water treatment t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3068" name="Picture 2" descr="A diagram of a water treatment tank&#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991" cy="2789207"/>
                          </a:xfrm>
                          <a:prstGeom prst="rect">
                            <a:avLst/>
                          </a:prstGeom>
                          <a:noFill/>
                          <a:ln>
                            <a:noFill/>
                          </a:ln>
                        </pic:spPr>
                      </pic:pic>
                    </a:graphicData>
                  </a:graphic>
                </wp:inline>
              </w:drawing>
            </w:r>
            <w:r w:rsidRPr="00F310A5">
              <w:rPr>
                <w:rFonts w:eastAsia="Times New Roman" w:cstheme="minorHAnsi"/>
                <w:color w:val="000000" w:themeColor="text1"/>
                <w:lang w:eastAsia="lt-LT"/>
              </w:rPr>
              <w:tab/>
            </w:r>
          </w:p>
          <w:p w14:paraId="3A3C9E48" w14:textId="77777777" w:rsidR="00F310A5" w:rsidRPr="00F808C8" w:rsidRDefault="00F310A5" w:rsidP="00E63EC9">
            <w:pPr>
              <w:tabs>
                <w:tab w:val="center" w:pos="3105"/>
              </w:tabs>
              <w:spacing w:after="0" w:line="240" w:lineRule="auto"/>
              <w:rPr>
                <w:rFonts w:eastAsia="Times New Roman" w:cstheme="minorHAnsi"/>
                <w:color w:val="000000" w:themeColor="text1"/>
                <w:lang w:eastAsia="lt-LT"/>
              </w:rPr>
            </w:pPr>
          </w:p>
          <w:p w14:paraId="68874C0F" w14:textId="77777777" w:rsidR="00F310A5" w:rsidRPr="00F310A5" w:rsidRDefault="00F310A5" w:rsidP="002A65F9">
            <w:pPr>
              <w:rPr>
                <w:rFonts w:eastAsia="Aptos" w:cstheme="minorHAnsi"/>
                <w:b/>
                <w:bCs/>
                <w:color w:val="000000" w:themeColor="text1"/>
                <w:kern w:val="2"/>
                <w14:ligatures w14:val="standardContextual"/>
              </w:rPr>
            </w:pPr>
            <w:proofErr w:type="spellStart"/>
            <w:r w:rsidRPr="00F808C8">
              <w:rPr>
                <w:rFonts w:eastAsia="Aptos" w:cstheme="minorHAnsi"/>
                <w:b/>
                <w:bCs/>
                <w:color w:val="000000" w:themeColor="text1"/>
                <w:kern w:val="2"/>
                <w14:ligatures w14:val="standardContextual"/>
              </w:rPr>
              <w:t>Pvz</w:t>
            </w:r>
            <w:proofErr w:type="spellEnd"/>
            <w:r w:rsidRPr="00F808C8">
              <w:rPr>
                <w:rFonts w:eastAsia="Aptos" w:cstheme="minorHAnsi"/>
                <w:b/>
                <w:bCs/>
                <w:color w:val="000000" w:themeColor="text1"/>
                <w:kern w:val="2"/>
                <w14:ligatures w14:val="standardContextual"/>
              </w:rPr>
              <w:t xml:space="preserve"> Nr. 3 filtro aprišimo vamzdynas iš NPL. </w:t>
            </w:r>
          </w:p>
          <w:p w14:paraId="3F226AD6" w14:textId="297DBF7B" w:rsidR="00F310A5" w:rsidRPr="00F310A5" w:rsidRDefault="00F310A5" w:rsidP="002A65F9">
            <w:pPr>
              <w:rPr>
                <w:rFonts w:eastAsia="Times New Roman" w:cstheme="minorHAnsi"/>
                <w:color w:val="000000" w:themeColor="text1"/>
                <w:lang w:eastAsia="lt-LT"/>
              </w:rPr>
            </w:pPr>
            <w:r w:rsidRPr="00F310A5">
              <w:rPr>
                <w:rFonts w:eastAsia="Times New Roman" w:cstheme="minorHAnsi"/>
                <w:noProof/>
                <w:color w:val="000000" w:themeColor="text1"/>
                <w:lang w:eastAsia="lt-LT"/>
              </w:rPr>
              <w:lastRenderedPageBreak/>
              <w:drawing>
                <wp:inline distT="0" distB="0" distL="0" distR="0" wp14:anchorId="582797F7" wp14:editId="53D3960E">
                  <wp:extent cx="1892300" cy="2500450"/>
                  <wp:effectExtent l="0" t="0" r="0" b="0"/>
                  <wp:docPr id="1302383986" name="Picture 1" descr="A blue and silver pipes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83986" name="Picture 1" descr="A blue and silver pipes in a roo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8081" cy="2508089"/>
                          </a:xfrm>
                          <a:prstGeom prst="rect">
                            <a:avLst/>
                          </a:prstGeom>
                          <a:noFill/>
                          <a:ln>
                            <a:noFill/>
                          </a:ln>
                        </pic:spPr>
                      </pic:pic>
                    </a:graphicData>
                  </a:graphic>
                </wp:inline>
              </w:drawing>
            </w:r>
          </w:p>
        </w:tc>
        <w:tc>
          <w:tcPr>
            <w:tcW w:w="4958" w:type="dxa"/>
            <w:shd w:val="clear" w:color="auto" w:fill="auto"/>
          </w:tcPr>
          <w:p w14:paraId="26697287" w14:textId="6CB9DD86" w:rsidR="00F310A5" w:rsidRPr="00F310A5" w:rsidRDefault="00F310A5" w:rsidP="002A49FD">
            <w:pPr>
              <w:spacing w:after="0" w:line="240" w:lineRule="auto"/>
              <w:ind w:right="-51"/>
              <w:contextualSpacing/>
              <w:jc w:val="both"/>
              <w:rPr>
                <w:rFonts w:eastAsia="Times New Roman" w:cstheme="minorHAnsi"/>
                <w:color w:val="000000" w:themeColor="text1"/>
                <w:lang w:eastAsia="lt-LT"/>
              </w:rPr>
            </w:pPr>
            <w:r w:rsidRPr="00F310A5">
              <w:rPr>
                <w:rFonts w:eastAsia="Aptos" w:cstheme="minorHAnsi"/>
                <w:color w:val="000000" w:themeColor="text1"/>
                <w:kern w:val="2"/>
                <w14:ligatures w14:val="standardContextual"/>
              </w:rPr>
              <w:lastRenderedPageBreak/>
              <w:t>Tai yra filtro vidaus įranga, visa vidaus įranga turi būti iš nerūdijančio plieno</w:t>
            </w:r>
          </w:p>
        </w:tc>
      </w:tr>
      <w:tr w:rsidR="00F310A5" w:rsidRPr="00F310A5" w14:paraId="2B865420" w14:textId="77777777" w:rsidTr="00F310A5">
        <w:trPr>
          <w:trHeight w:val="309"/>
        </w:trPr>
        <w:tc>
          <w:tcPr>
            <w:tcW w:w="498" w:type="dxa"/>
            <w:shd w:val="clear" w:color="auto" w:fill="auto"/>
          </w:tcPr>
          <w:p w14:paraId="118A5AF6" w14:textId="77777777" w:rsidR="00F310A5" w:rsidRPr="00F310A5" w:rsidRDefault="00F310A5" w:rsidP="008615EF">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03D05488" w14:textId="0CA1F9C2" w:rsidR="00F310A5" w:rsidRPr="00F310A5" w:rsidRDefault="00CF30D8" w:rsidP="008615EF">
            <w:pPr>
              <w:spacing w:after="0" w:line="240" w:lineRule="auto"/>
              <w:jc w:val="center"/>
              <w:rPr>
                <w:rFonts w:cstheme="minorHAnsi"/>
                <w:color w:val="000000" w:themeColor="text1"/>
              </w:rPr>
            </w:pPr>
            <w:r w:rsidRPr="00F310A5">
              <w:rPr>
                <w:rFonts w:cstheme="minorHAnsi"/>
                <w:color w:val="000000" w:themeColor="text1"/>
              </w:rPr>
              <w:t>2024-05-</w:t>
            </w:r>
            <w:r>
              <w:rPr>
                <w:rFonts w:cstheme="minorHAnsi"/>
                <w:color w:val="000000" w:themeColor="text1"/>
              </w:rPr>
              <w:t>17</w:t>
            </w:r>
          </w:p>
        </w:tc>
        <w:tc>
          <w:tcPr>
            <w:tcW w:w="6426" w:type="dxa"/>
            <w:shd w:val="clear" w:color="auto" w:fill="auto"/>
          </w:tcPr>
          <w:p w14:paraId="36D9A43E" w14:textId="77777777" w:rsidR="00F310A5" w:rsidRPr="00F310A5" w:rsidRDefault="00F310A5" w:rsidP="000E4D67">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Projekte IT140-XX-TP-T Technologinėje dalyje poskyryje TECHNINĖS SPECIFIKACIJOSE 1. Bendrieji duomenys nurodyta:</w:t>
            </w:r>
          </w:p>
          <w:p w14:paraId="567EBE35" w14:textId="77777777" w:rsidR="00F310A5" w:rsidRPr="00F310A5" w:rsidRDefault="00F310A5" w:rsidP="000E4D67">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Vandens filtrai</w:t>
            </w:r>
          </w:p>
          <w:p w14:paraId="5753CF5E" w14:textId="77777777" w:rsidR="00F310A5" w:rsidRPr="00F310A5" w:rsidRDefault="00F310A5" w:rsidP="000E4D67">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 xml:space="preserve">«…Filtro darbinis slėgis 8 bar, maksimali aplinkos ir vandens temperatūra 65 </w:t>
            </w:r>
            <w:proofErr w:type="spellStart"/>
            <w:r w:rsidRPr="00F310A5">
              <w:rPr>
                <w:rFonts w:eastAsia="Times New Roman" w:cstheme="minorHAnsi"/>
                <w:color w:val="000000" w:themeColor="text1"/>
                <w:lang w:eastAsia="lt-LT"/>
              </w:rPr>
              <w:t>oC</w:t>
            </w:r>
            <w:proofErr w:type="spellEnd"/>
            <w:r w:rsidRPr="00F310A5">
              <w:rPr>
                <w:rFonts w:eastAsia="Times New Roman" w:cstheme="minorHAnsi"/>
                <w:color w:val="000000" w:themeColor="text1"/>
                <w:lang w:eastAsia="lt-LT"/>
              </w:rPr>
              <w:t>…».</w:t>
            </w:r>
          </w:p>
          <w:p w14:paraId="45473A5D" w14:textId="77777777" w:rsidR="00F310A5" w:rsidRPr="00F310A5" w:rsidRDefault="00F310A5" w:rsidP="000E4D67">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 xml:space="preserve">Šie reikalavimai nėra standartinis sprendimas geriamojo vandens valymo įrenginiuose, kuriuose naudojami slėginiai filtrai. Pagal technologinę schemą tokių specialių padidintų reikalavimų poreikio nematome. Paprastai naudojami filtrai, kurių darbinis slėgis yra 6 barai. Remiantis projektu filtruose bus palaikomas slėgis daug mažesnis už 8 barus, nes už filtrų yra paruošto vandens </w:t>
            </w:r>
            <w:proofErr w:type="spellStart"/>
            <w:r w:rsidRPr="00F310A5">
              <w:rPr>
                <w:rFonts w:eastAsia="Times New Roman" w:cstheme="minorHAnsi"/>
                <w:color w:val="000000" w:themeColor="text1"/>
                <w:lang w:eastAsia="lt-LT"/>
              </w:rPr>
              <w:t>beslėgiai</w:t>
            </w:r>
            <w:proofErr w:type="spellEnd"/>
            <w:r w:rsidRPr="00F310A5">
              <w:rPr>
                <w:rFonts w:eastAsia="Times New Roman" w:cstheme="minorHAnsi"/>
                <w:color w:val="000000" w:themeColor="text1"/>
                <w:lang w:eastAsia="lt-LT"/>
              </w:rPr>
              <w:t xml:space="preserve"> rezervuarai. Akivaizdu, kad darbinis slėgis filtruose bus iki 2 barų. Taip </w:t>
            </w:r>
            <w:r w:rsidRPr="00F310A5">
              <w:rPr>
                <w:rFonts w:eastAsia="Times New Roman" w:cstheme="minorHAnsi"/>
                <w:color w:val="000000" w:themeColor="text1"/>
                <w:lang w:eastAsia="lt-LT"/>
              </w:rPr>
              <w:lastRenderedPageBreak/>
              <w:t>pat vandens iš gręžinių temperatūra yra apie 5 °C. (itin retais atvejais iki 20 °C)</w:t>
            </w:r>
          </w:p>
          <w:p w14:paraId="55C41EAA" w14:textId="5896ED3B" w:rsidR="00F310A5" w:rsidRPr="00F310A5" w:rsidRDefault="00F310A5" w:rsidP="000E4D67">
            <w:pPr>
              <w:spacing w:after="0" w:line="240" w:lineRule="auto"/>
              <w:contextualSpacing/>
              <w:jc w:val="both"/>
              <w:rPr>
                <w:rFonts w:eastAsia="Times New Roman" w:cstheme="minorHAnsi"/>
                <w:color w:val="000000" w:themeColor="text1"/>
                <w:lang w:eastAsia="lt-LT"/>
              </w:rPr>
            </w:pPr>
            <w:r w:rsidRPr="00F310A5">
              <w:rPr>
                <w:rFonts w:eastAsia="Times New Roman" w:cstheme="minorHAnsi"/>
                <w:color w:val="000000" w:themeColor="text1"/>
                <w:lang w:eastAsia="lt-LT"/>
              </w:rPr>
              <w:t>Laikantis griežtesnių sąlygų (8 barai, 65 °C), šios įrangos kaina nepagrįstai smarkiai išaugs, nes įprasto filtro vidaus p[</w:t>
            </w:r>
            <w:proofErr w:type="spellStart"/>
            <w:r w:rsidRPr="00F310A5">
              <w:rPr>
                <w:rFonts w:eastAsia="Times New Roman" w:cstheme="minorHAnsi"/>
                <w:color w:val="000000" w:themeColor="text1"/>
                <w:lang w:eastAsia="lt-LT"/>
              </w:rPr>
              <w:t>adengimo</w:t>
            </w:r>
            <w:proofErr w:type="spellEnd"/>
            <w:r w:rsidRPr="00F310A5">
              <w:rPr>
                <w:rFonts w:eastAsia="Times New Roman" w:cstheme="minorHAnsi"/>
                <w:color w:val="000000" w:themeColor="text1"/>
                <w:lang w:eastAsia="lt-LT"/>
              </w:rPr>
              <w:t xml:space="preserve"> dažų darbinė temperatūra yra iki 50 °C. Prašome sumažinti šiuos reikalavimus.</w:t>
            </w:r>
          </w:p>
        </w:tc>
        <w:tc>
          <w:tcPr>
            <w:tcW w:w="4958" w:type="dxa"/>
            <w:shd w:val="clear" w:color="auto" w:fill="auto"/>
          </w:tcPr>
          <w:p w14:paraId="52260F55" w14:textId="77777777" w:rsidR="00F310A5" w:rsidRPr="005C2BFC" w:rsidRDefault="00F310A5" w:rsidP="005C2BFC">
            <w:pPr>
              <w:spacing w:after="0" w:line="240" w:lineRule="auto"/>
              <w:contextualSpacing/>
              <w:jc w:val="both"/>
              <w:rPr>
                <w:rFonts w:eastAsia="Times New Roman" w:cstheme="minorHAnsi"/>
                <w:color w:val="000000" w:themeColor="text1"/>
                <w:lang w:eastAsia="lt-LT"/>
              </w:rPr>
            </w:pPr>
            <w:r w:rsidRPr="005C2BFC">
              <w:rPr>
                <w:rFonts w:eastAsia="Times New Roman" w:cstheme="minorHAnsi"/>
                <w:color w:val="000000" w:themeColor="text1"/>
                <w:lang w:eastAsia="lt-LT"/>
              </w:rPr>
              <w:lastRenderedPageBreak/>
              <w:t>Techniniame projekte yra nurodyta maksimali momentinė aplinkos ir vandens temperatūra. Filtrų darbinis slėgis 8 bar, darbinė aplinkos ir vandens temperatūra iki 20 °C.</w:t>
            </w:r>
          </w:p>
          <w:p w14:paraId="5FD939AC" w14:textId="38849A73" w:rsidR="00F310A5" w:rsidRPr="00F310A5" w:rsidRDefault="00F310A5" w:rsidP="008615EF">
            <w:pPr>
              <w:spacing w:after="0" w:line="240" w:lineRule="auto"/>
              <w:contextualSpacing/>
              <w:jc w:val="both"/>
              <w:rPr>
                <w:rFonts w:eastAsia="Times New Roman" w:cstheme="minorHAnsi"/>
                <w:color w:val="000000" w:themeColor="text1"/>
                <w:lang w:eastAsia="lt-LT"/>
              </w:rPr>
            </w:pPr>
          </w:p>
        </w:tc>
      </w:tr>
      <w:tr w:rsidR="00CF30D8" w:rsidRPr="00F310A5" w14:paraId="74C20C45" w14:textId="77777777" w:rsidTr="00F310A5">
        <w:trPr>
          <w:trHeight w:val="309"/>
        </w:trPr>
        <w:tc>
          <w:tcPr>
            <w:tcW w:w="498" w:type="dxa"/>
            <w:shd w:val="clear" w:color="auto" w:fill="auto"/>
          </w:tcPr>
          <w:p w14:paraId="5817CAE1"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23CEFB72" w14:textId="3D880AC1" w:rsidR="00CF30D8" w:rsidRPr="00F310A5" w:rsidRDefault="00CF30D8" w:rsidP="00CF30D8">
            <w:pPr>
              <w:spacing w:after="0" w:line="240" w:lineRule="auto"/>
              <w:jc w:val="center"/>
              <w:rPr>
                <w:rFonts w:cstheme="minorHAnsi"/>
                <w:color w:val="000000" w:themeColor="text1"/>
              </w:rPr>
            </w:pPr>
            <w:r w:rsidRPr="00DB0468">
              <w:rPr>
                <w:rFonts w:cstheme="minorHAnsi"/>
                <w:color w:val="000000" w:themeColor="text1"/>
              </w:rPr>
              <w:t>2024-05-17</w:t>
            </w:r>
          </w:p>
        </w:tc>
        <w:tc>
          <w:tcPr>
            <w:tcW w:w="6426" w:type="dxa"/>
            <w:shd w:val="clear" w:color="auto" w:fill="auto"/>
          </w:tcPr>
          <w:p w14:paraId="17737E99" w14:textId="41C982F3" w:rsidR="00CF30D8" w:rsidRPr="00F310A5" w:rsidRDefault="00CF30D8" w:rsidP="00CF30D8">
            <w:pPr>
              <w:spacing w:after="0"/>
              <w:contextualSpacing/>
              <w:jc w:val="both"/>
              <w:rPr>
                <w:rFonts w:eastAsia="Times New Roman" w:cstheme="minorHAnsi"/>
                <w:color w:val="000000" w:themeColor="text1"/>
                <w:kern w:val="2"/>
                <w14:ligatures w14:val="standardContextual"/>
              </w:rPr>
            </w:pPr>
            <w:r w:rsidRPr="00304E55">
              <w:rPr>
                <w:rFonts w:eastAsia="Times New Roman" w:cstheme="minorHAnsi"/>
                <w:color w:val="000000" w:themeColor="text1"/>
                <w:kern w:val="2"/>
                <w14:ligatures w14:val="standardContextual"/>
              </w:rPr>
              <w:t xml:space="preserve">SPS priedas Nr. 3. </w:t>
            </w:r>
            <w:bookmarkStart w:id="1" w:name="_Hlk166060978"/>
            <w:r w:rsidRPr="00304E55">
              <w:rPr>
                <w:rFonts w:eastAsia="Times New Roman" w:cstheme="minorHAnsi"/>
                <w:color w:val="000000" w:themeColor="text1"/>
                <w:kern w:val="2"/>
                <w14:ligatures w14:val="standardContextual"/>
              </w:rPr>
              <w:t>Techninė specifikacija, punktas 2.3.13.14</w:t>
            </w:r>
            <w:bookmarkEnd w:id="1"/>
            <w:r w:rsidRPr="00304E55">
              <w:rPr>
                <w:rFonts w:eastAsia="Times New Roman" w:cstheme="minorHAnsi"/>
                <w:color w:val="000000" w:themeColor="text1"/>
                <w:kern w:val="2"/>
                <w14:ligatures w14:val="standardContextual"/>
              </w:rPr>
              <w:t xml:space="preserve"> prašo visuose gręžiniuose numatyti: a) individualią gręžinio vandens apskaitą (</w:t>
            </w:r>
            <w:proofErr w:type="spellStart"/>
            <w:r w:rsidRPr="00304E55">
              <w:rPr>
                <w:rFonts w:eastAsia="Times New Roman" w:cstheme="minorHAnsi"/>
                <w:color w:val="000000" w:themeColor="text1"/>
                <w:kern w:val="2"/>
                <w14:ligatures w14:val="standardContextual"/>
              </w:rPr>
              <w:t>debitmatį</w:t>
            </w:r>
            <w:proofErr w:type="spellEnd"/>
            <w:r w:rsidRPr="00304E55">
              <w:rPr>
                <w:rFonts w:eastAsia="Times New Roman" w:cstheme="minorHAnsi"/>
                <w:color w:val="000000" w:themeColor="text1"/>
                <w:kern w:val="2"/>
                <w14:ligatures w14:val="standardContextual"/>
              </w:rPr>
              <w:t xml:space="preserve">) su duomenų perdavimu į SCADA; b) individualią gręžinio elektros sąnaudų apskaitą su duomenų perdavimu į SCADA; c) gręžinių g/b šuliniuose/kamerose apsaugos nuo užpylimo daviklius/sensorius su duomenų perdavimu į SCADA, tačiau pateiktame TP šių darbų apimčių nėra. Prašome </w:t>
            </w:r>
            <w:proofErr w:type="spellStart"/>
            <w:r w:rsidRPr="00304E55">
              <w:rPr>
                <w:rFonts w:eastAsia="Times New Roman" w:cstheme="minorHAnsi"/>
                <w:color w:val="000000" w:themeColor="text1"/>
                <w:kern w:val="2"/>
                <w14:ligatures w14:val="standardContextual"/>
              </w:rPr>
              <w:t>patiklsinti</w:t>
            </w:r>
            <w:proofErr w:type="spellEnd"/>
            <w:r w:rsidRPr="00304E55">
              <w:rPr>
                <w:rFonts w:eastAsia="Times New Roman" w:cstheme="minorHAnsi"/>
                <w:color w:val="000000" w:themeColor="text1"/>
                <w:kern w:val="2"/>
                <w14:ligatures w14:val="standardContextual"/>
              </w:rPr>
              <w:t xml:space="preserve"> ar reikia įsivertinti ankščiau paminėtus a, b, c darbus.</w:t>
            </w:r>
          </w:p>
        </w:tc>
        <w:tc>
          <w:tcPr>
            <w:tcW w:w="4958" w:type="dxa"/>
            <w:shd w:val="clear" w:color="auto" w:fill="auto"/>
          </w:tcPr>
          <w:p w14:paraId="49A6E37B" w14:textId="77777777" w:rsidR="00CF30D8" w:rsidRPr="00F310A5" w:rsidRDefault="00CF30D8" w:rsidP="00CF30D8">
            <w:pPr>
              <w:spacing w:after="0"/>
              <w:jc w:val="both"/>
              <w:rPr>
                <w:rFonts w:eastAsiaTheme="minorEastAsia" w:cstheme="minorHAnsi"/>
                <w:color w:val="000000" w:themeColor="text1"/>
              </w:rPr>
            </w:pPr>
            <w:r w:rsidRPr="00F310A5">
              <w:rPr>
                <w:rFonts w:eastAsiaTheme="minorEastAsia" w:cstheme="minorHAnsi"/>
                <w:color w:val="000000" w:themeColor="text1"/>
              </w:rPr>
              <w:t>Tiekėjui reikia įsivertinti visus Techninės specifikacijos punkte 2.3.13.14 nurodytus a, b, c darbus.</w:t>
            </w:r>
          </w:p>
          <w:p w14:paraId="44CC82C8" w14:textId="1CDC4745" w:rsidR="00CF30D8" w:rsidRPr="00F310A5" w:rsidRDefault="00CF30D8" w:rsidP="00CF30D8">
            <w:pPr>
              <w:spacing w:after="0" w:line="240" w:lineRule="auto"/>
              <w:contextualSpacing/>
              <w:jc w:val="both"/>
              <w:rPr>
                <w:rFonts w:eastAsia="Times New Roman" w:cstheme="minorHAnsi"/>
                <w:color w:val="000000" w:themeColor="text1"/>
                <w:lang w:eastAsia="lt-LT"/>
              </w:rPr>
            </w:pPr>
          </w:p>
        </w:tc>
      </w:tr>
      <w:tr w:rsidR="00CF30D8" w:rsidRPr="00F310A5" w14:paraId="7851F762" w14:textId="77777777" w:rsidTr="00F310A5">
        <w:trPr>
          <w:trHeight w:val="309"/>
        </w:trPr>
        <w:tc>
          <w:tcPr>
            <w:tcW w:w="498" w:type="dxa"/>
            <w:shd w:val="clear" w:color="auto" w:fill="auto"/>
          </w:tcPr>
          <w:p w14:paraId="044DE76E" w14:textId="77777777" w:rsidR="00CF30D8" w:rsidRPr="00F310A5" w:rsidRDefault="00CF30D8" w:rsidP="00CF30D8">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322" w:type="dxa"/>
          </w:tcPr>
          <w:p w14:paraId="3BB40ADA" w14:textId="5F04ED62" w:rsidR="00CF30D8" w:rsidRPr="00F310A5" w:rsidRDefault="00CF30D8" w:rsidP="00CF30D8">
            <w:pPr>
              <w:spacing w:after="0" w:line="240" w:lineRule="auto"/>
              <w:jc w:val="center"/>
              <w:rPr>
                <w:rFonts w:cstheme="minorHAnsi"/>
                <w:color w:val="000000" w:themeColor="text1"/>
              </w:rPr>
            </w:pPr>
            <w:r w:rsidRPr="00DB0468">
              <w:rPr>
                <w:rFonts w:cstheme="minorHAnsi"/>
                <w:color w:val="000000" w:themeColor="text1"/>
              </w:rPr>
              <w:t>2024-05-17</w:t>
            </w:r>
          </w:p>
        </w:tc>
        <w:tc>
          <w:tcPr>
            <w:tcW w:w="6426" w:type="dxa"/>
            <w:shd w:val="clear" w:color="auto" w:fill="auto"/>
          </w:tcPr>
          <w:p w14:paraId="450C302D" w14:textId="77777777" w:rsidR="00CF30D8" w:rsidRPr="00F310A5" w:rsidRDefault="00CF30D8" w:rsidP="00CF30D8">
            <w:pPr>
              <w:jc w:val="both"/>
              <w:rPr>
                <w:rFonts w:eastAsiaTheme="minorEastAsia" w:cstheme="minorHAnsi"/>
                <w:color w:val="000000" w:themeColor="text1"/>
              </w:rPr>
            </w:pPr>
            <w:r w:rsidRPr="00F310A5">
              <w:rPr>
                <w:rFonts w:eastAsiaTheme="minorEastAsia" w:cstheme="minorHAnsi"/>
                <w:color w:val="000000" w:themeColor="text1"/>
              </w:rPr>
              <w:t xml:space="preserve">Prašome patikslinti, koks turi būti slėginių kolonų keičiamo vamzdyno diametras? IT140-XX-TP-VN-B01, lapas 1, išnaša plane rašo "slėginių kolonų iš DN100 į DN50 n.pl. keitimas", o IT140-XX-TP-VN-B05, labas 10, atliekami darbai </w:t>
            </w:r>
            <w:proofErr w:type="spellStart"/>
            <w:r w:rsidRPr="00F310A5">
              <w:rPr>
                <w:rFonts w:eastAsiaTheme="minorEastAsia" w:cstheme="minorHAnsi"/>
                <w:color w:val="000000" w:themeColor="text1"/>
              </w:rPr>
              <w:t>Gr</w:t>
            </w:r>
            <w:proofErr w:type="spellEnd"/>
            <w:r w:rsidRPr="00F310A5">
              <w:rPr>
                <w:rFonts w:eastAsiaTheme="minorEastAsia" w:cstheme="minorHAnsi"/>
                <w:color w:val="000000" w:themeColor="text1"/>
              </w:rPr>
              <w:t>. 09, punktas 2, "Slėginių kolonų iš DN100 į DN80 nerūdijančio plieno keitimas".</w:t>
            </w:r>
          </w:p>
          <w:p w14:paraId="7E1BF58D" w14:textId="17FFA290" w:rsidR="00CF30D8" w:rsidRPr="00F310A5" w:rsidRDefault="00CF30D8" w:rsidP="00CF30D8">
            <w:pPr>
              <w:spacing w:after="0" w:line="240" w:lineRule="auto"/>
              <w:contextualSpacing/>
              <w:jc w:val="both"/>
              <w:rPr>
                <w:rFonts w:eastAsia="Times New Roman" w:cstheme="minorHAnsi"/>
                <w:color w:val="000000" w:themeColor="text1"/>
                <w:lang w:eastAsia="lt-LT"/>
              </w:rPr>
            </w:pPr>
          </w:p>
        </w:tc>
        <w:tc>
          <w:tcPr>
            <w:tcW w:w="4958" w:type="dxa"/>
            <w:shd w:val="clear" w:color="auto" w:fill="auto"/>
          </w:tcPr>
          <w:p w14:paraId="365734BE" w14:textId="77777777" w:rsidR="00CF30D8" w:rsidRDefault="00CF30D8" w:rsidP="00CF30D8">
            <w:pPr>
              <w:spacing w:after="0"/>
              <w:rPr>
                <w:rFonts w:eastAsia="Times New Roman" w:cstheme="minorHAnsi"/>
                <w:color w:val="000000" w:themeColor="text1"/>
              </w:rPr>
            </w:pPr>
            <w:r w:rsidRPr="00F310A5">
              <w:rPr>
                <w:rFonts w:eastAsia="Calibri" w:cstheme="minorHAnsi"/>
                <w:color w:val="000000" w:themeColor="text1"/>
              </w:rPr>
              <w:t xml:space="preserve">Prašom vadovautis brėžiniu Nr. </w:t>
            </w:r>
            <w:r w:rsidRPr="00F310A5">
              <w:rPr>
                <w:rFonts w:eastAsia="Times New Roman" w:cstheme="minorHAnsi"/>
                <w:color w:val="000000" w:themeColor="text1"/>
              </w:rPr>
              <w:t>IT140-XX-TP-VN-B05:</w:t>
            </w:r>
          </w:p>
          <w:p w14:paraId="79EB2ACD" w14:textId="064F96C2" w:rsidR="00CF30D8" w:rsidRPr="00F310A5" w:rsidRDefault="00CF30D8" w:rsidP="00CF30D8">
            <w:pPr>
              <w:spacing w:after="0"/>
              <w:jc w:val="both"/>
              <w:rPr>
                <w:rFonts w:eastAsia="Times New Roman" w:cstheme="minorHAnsi"/>
                <w:color w:val="000000" w:themeColor="text1"/>
              </w:rPr>
            </w:pPr>
            <w:r w:rsidRPr="00F310A5">
              <w:rPr>
                <w:rFonts w:eastAsia="Calibri" w:cstheme="minorHAnsi"/>
                <w:color w:val="000000" w:themeColor="text1"/>
              </w:rPr>
              <w:t>Gręžinys Nr.5 - keičiamas  kolonos skersmuo į nerūdijančio plieno DN80</w:t>
            </w:r>
          </w:p>
          <w:p w14:paraId="4DD5FDAC" w14:textId="7424F59B" w:rsidR="00CF30D8" w:rsidRPr="00F310A5" w:rsidRDefault="00CF30D8" w:rsidP="00CF30D8">
            <w:pPr>
              <w:spacing w:after="0" w:line="252" w:lineRule="auto"/>
              <w:contextualSpacing/>
              <w:jc w:val="both"/>
              <w:rPr>
                <w:rFonts w:eastAsia="Calibri" w:cstheme="minorHAnsi"/>
                <w:color w:val="000000" w:themeColor="text1"/>
              </w:rPr>
            </w:pPr>
            <w:r w:rsidRPr="00F310A5">
              <w:rPr>
                <w:rFonts w:eastAsia="Calibri" w:cstheme="minorHAnsi"/>
                <w:color w:val="000000" w:themeColor="text1"/>
              </w:rPr>
              <w:t>Gręžinys Nr.9 - keičiamas kolonos skersmuo į nerūdijančio plieno DN 80</w:t>
            </w:r>
          </w:p>
          <w:p w14:paraId="11A8159E" w14:textId="0F79D6A0" w:rsidR="00CF30D8" w:rsidRPr="00F310A5" w:rsidRDefault="00CF30D8" w:rsidP="00CF30D8">
            <w:pPr>
              <w:spacing w:after="0" w:line="240" w:lineRule="auto"/>
              <w:jc w:val="both"/>
              <w:rPr>
                <w:rFonts w:eastAsia="Calibri" w:cstheme="minorHAnsi"/>
                <w:color w:val="000000" w:themeColor="text1"/>
              </w:rPr>
            </w:pPr>
            <w:r w:rsidRPr="00F310A5">
              <w:rPr>
                <w:rFonts w:eastAsia="Calibri" w:cstheme="minorHAnsi"/>
                <w:color w:val="000000" w:themeColor="text1"/>
              </w:rPr>
              <w:t>Gręžinys Nr.10 - keičiamas kolonos skersmuo į nerūdijančio plieno DN80</w:t>
            </w:r>
            <w:r>
              <w:rPr>
                <w:rFonts w:eastAsia="Calibri" w:cstheme="minorHAnsi"/>
                <w:color w:val="000000" w:themeColor="text1"/>
              </w:rPr>
              <w:t>.</w:t>
            </w:r>
          </w:p>
        </w:tc>
      </w:tr>
    </w:tbl>
    <w:p w14:paraId="38FD9D0E" w14:textId="75B3418A" w:rsidR="00482EED" w:rsidRPr="00F310A5" w:rsidRDefault="00482EED" w:rsidP="00482EED">
      <w:pPr>
        <w:tabs>
          <w:tab w:val="left" w:pos="284"/>
        </w:tabs>
        <w:jc w:val="both"/>
        <w:rPr>
          <w:rFonts w:cstheme="minorHAnsi"/>
        </w:rPr>
      </w:pPr>
      <w:r w:rsidRPr="00F310A5">
        <w:rPr>
          <w:rFonts w:eastAsia="Times New Roman" w:cstheme="minorHAnsi"/>
          <w:b/>
          <w:bCs/>
        </w:rPr>
        <w:t>*</w:t>
      </w:r>
      <w:r w:rsidRPr="00F310A5">
        <w:rPr>
          <w:rFonts w:cstheme="minorHAnsi"/>
        </w:rPr>
        <w:t>Suinteresuoto (-ų) tiekėjo (-ų) prašymo (-ų) paaiškinti / patikslinti Pirkimo dokumentus tekstas neredaguotas. Dėl galimų vertimo netikslumų, pirmenybė teikiama lietuvių kalbai.</w:t>
      </w:r>
      <w:bookmarkEnd w:id="0"/>
    </w:p>
    <w:sectPr w:rsidR="00482EED" w:rsidRPr="00F310A5" w:rsidSect="00CD6DC8">
      <w:headerReference w:type="default" r:id="rId17"/>
      <w:footerReference w:type="even" r:id="rId18"/>
      <w:footerReference w:type="default" r:id="rId19"/>
      <w:type w:val="continuous"/>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9C80" w14:textId="77777777" w:rsidR="00CD6DC8" w:rsidRDefault="00CD6DC8" w:rsidP="00E1348B">
      <w:pPr>
        <w:spacing w:after="0" w:line="240" w:lineRule="auto"/>
      </w:pPr>
      <w:r>
        <w:separator/>
      </w:r>
    </w:p>
  </w:endnote>
  <w:endnote w:type="continuationSeparator" w:id="0">
    <w:p w14:paraId="4DE2442A" w14:textId="77777777" w:rsidR="00CD6DC8" w:rsidRDefault="00CD6DC8" w:rsidP="00E1348B">
      <w:pPr>
        <w:spacing w:after="0" w:line="240" w:lineRule="auto"/>
      </w:pPr>
      <w:r>
        <w:continuationSeparator/>
      </w:r>
    </w:p>
  </w:endnote>
  <w:endnote w:type="continuationNotice" w:id="1">
    <w:p w14:paraId="36FCAA27" w14:textId="77777777" w:rsidR="00CD6DC8" w:rsidRDefault="00CD6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D197" w14:textId="3E2F3CB9" w:rsidR="00B2116F" w:rsidRPr="00067177" w:rsidRDefault="00482EED"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060313C3">
          <wp:simplePos x="0" y="0"/>
          <wp:positionH relativeFrom="column">
            <wp:posOffset>-1032510</wp:posOffset>
          </wp:positionH>
          <wp:positionV relativeFrom="paragraph">
            <wp:posOffset>126365</wp:posOffset>
          </wp:positionV>
          <wp:extent cx="10949940" cy="9594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1">
                    <a:extLst>
                      <a:ext uri="{28A0092B-C50C-407E-A947-70E740481C1C}">
                        <a14:useLocalDpi xmlns:a14="http://schemas.microsoft.com/office/drawing/2010/main" val="0"/>
                      </a:ext>
                    </a:extLst>
                  </a:blip>
                  <a:stretch>
                    <a:fillRect/>
                  </a:stretch>
                </pic:blipFill>
                <pic:spPr>
                  <a:xfrm>
                    <a:off x="0" y="0"/>
                    <a:ext cx="10949940" cy="959485"/>
                  </a:xfrm>
                  <a:prstGeom prst="rect">
                    <a:avLst/>
                  </a:prstGeom>
                </pic:spPr>
              </pic:pic>
            </a:graphicData>
          </a:graphic>
          <wp14:sizeRelH relativeFrom="page">
            <wp14:pctWidth>0</wp14:pctWidth>
          </wp14:sizeRelH>
          <wp14:sizeRelV relativeFrom="page">
            <wp14:pctHeight>0</wp14:pctHeight>
          </wp14:sizeRelV>
        </wp:anchor>
      </w:drawing>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532B21EC">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03415948">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6448E6C1">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07DBDC97">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581F2730" w:rsidR="00B2116F" w:rsidRPr="00B2116F" w:rsidRDefault="00B2116F" w:rsidP="005D6ACD">
    <w:pPr>
      <w:spacing w:after="100" w:afterAutospacing="1" w:line="240" w:lineRule="auto"/>
      <w:contextualSpacing/>
      <w:jc w:val="right"/>
      <w:rPr>
        <w:rFonts w:asciiTheme="majorHAnsi" w:hAnsiTheme="majorHAnsi" w:cstheme="majorHAnsi"/>
        <w:color w:val="17B3E2"/>
        <w:sz w:val="18"/>
        <w:szCs w:val="18"/>
      </w:rPr>
    </w:pPr>
    <w:r w:rsidRPr="00B2116F">
      <w:rPr>
        <w:rFonts w:asciiTheme="majorHAnsi" w:hAnsiTheme="majorHAnsi" w:cstheme="majorHAnsi"/>
        <w:color w:val="17B3E2"/>
        <w:sz w:val="18"/>
        <w:szCs w:val="18"/>
      </w:rPr>
      <w:t xml:space="preserve">   </w:t>
    </w:r>
  </w:p>
  <w:p w14:paraId="210AE909" w14:textId="134CAD2A"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B9D2" w14:textId="77777777" w:rsidR="00CD6DC8" w:rsidRDefault="00CD6DC8"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7482AD8D" w14:textId="77777777" w:rsidR="00CD6DC8" w:rsidRDefault="00CD6DC8" w:rsidP="00E1348B">
      <w:pPr>
        <w:spacing w:after="0" w:line="240" w:lineRule="auto"/>
      </w:pPr>
      <w:r>
        <w:continuationSeparator/>
      </w:r>
    </w:p>
  </w:footnote>
  <w:footnote w:type="continuationNotice" w:id="1">
    <w:p w14:paraId="0BCADB3B" w14:textId="77777777" w:rsidR="00CD6DC8" w:rsidRDefault="00CD6D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B2116F" w:rsidP="005D6AC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3D4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758F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5360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C77BB"/>
    <w:multiLevelType w:val="multilevel"/>
    <w:tmpl w:val="131202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26580"/>
    <w:multiLevelType w:val="multilevel"/>
    <w:tmpl w:val="61AEA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DA2054"/>
    <w:multiLevelType w:val="hybridMultilevel"/>
    <w:tmpl w:val="05004D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13"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2025AED"/>
    <w:multiLevelType w:val="hybridMultilevel"/>
    <w:tmpl w:val="20DC1C96"/>
    <w:lvl w:ilvl="0" w:tplc="FC48027C">
      <w:start w:val="1"/>
      <w:numFmt w:val="decimal"/>
      <w:lvlText w:val="%1."/>
      <w:lvlJc w:val="left"/>
      <w:pPr>
        <w:ind w:left="720" w:hanging="360"/>
      </w:pPr>
      <w:rPr>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251C6F26"/>
    <w:multiLevelType w:val="multilevel"/>
    <w:tmpl w:val="95EC0E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41FC8"/>
    <w:multiLevelType w:val="multilevel"/>
    <w:tmpl w:val="F346530E"/>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1080" w:hanging="72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2160" w:hanging="108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3240" w:hanging="144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4320" w:hanging="180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20"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07E69"/>
    <w:multiLevelType w:val="hybridMultilevel"/>
    <w:tmpl w:val="A39AC310"/>
    <w:lvl w:ilvl="0" w:tplc="B4E09C22">
      <w:start w:val="1"/>
      <w:numFmt w:val="decimal"/>
      <w:lvlText w:val="%1."/>
      <w:lvlJc w:val="left"/>
      <w:pPr>
        <w:ind w:left="720" w:hanging="360"/>
      </w:pPr>
      <w:rPr>
        <w:rFonts w:ascii="Calibri" w:eastAsiaTheme="minorHAnsi"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5464D2E"/>
    <w:multiLevelType w:val="hybridMultilevel"/>
    <w:tmpl w:val="589E0D7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5DB2803"/>
    <w:multiLevelType w:val="multilevel"/>
    <w:tmpl w:val="5DFE4DEE"/>
    <w:lvl w:ilvl="0">
      <w:start w:val="2"/>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9" w15:restartNumberingAfterBreak="0">
    <w:nsid w:val="4BD62842"/>
    <w:multiLevelType w:val="hybridMultilevel"/>
    <w:tmpl w:val="6E180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383355"/>
    <w:multiLevelType w:val="hybridMultilevel"/>
    <w:tmpl w:val="E8324D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3"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EF5E25"/>
    <w:multiLevelType w:val="hybridMultilevel"/>
    <w:tmpl w:val="13922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FB436C"/>
    <w:multiLevelType w:val="multilevel"/>
    <w:tmpl w:val="AC84F7B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5857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4927A8"/>
    <w:multiLevelType w:val="multilevel"/>
    <w:tmpl w:val="4582DE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2750D0"/>
    <w:multiLevelType w:val="multilevel"/>
    <w:tmpl w:val="02F6C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22"/>
  </w:num>
  <w:num w:numId="2" w16cid:durableId="1076514600">
    <w:abstractNumId w:val="21"/>
  </w:num>
  <w:num w:numId="3" w16cid:durableId="556627798">
    <w:abstractNumId w:val="32"/>
  </w:num>
  <w:num w:numId="4" w16cid:durableId="977492765">
    <w:abstractNumId w:val="24"/>
  </w:num>
  <w:num w:numId="5" w16cid:durableId="1476027672">
    <w:abstractNumId w:val="18"/>
  </w:num>
  <w:num w:numId="6" w16cid:durableId="774515525">
    <w:abstractNumId w:val="7"/>
  </w:num>
  <w:num w:numId="7" w16cid:durableId="1436437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13"/>
  </w:num>
  <w:num w:numId="9" w16cid:durableId="1885945940">
    <w:abstractNumId w:val="14"/>
  </w:num>
  <w:num w:numId="10" w16cid:durableId="164636411">
    <w:abstractNumId w:val="10"/>
  </w:num>
  <w:num w:numId="11" w16cid:durableId="304553321">
    <w:abstractNumId w:val="4"/>
  </w:num>
  <w:num w:numId="12" w16cid:durableId="1514805720">
    <w:abstractNumId w:val="16"/>
  </w:num>
  <w:num w:numId="13" w16cid:durableId="822430197">
    <w:abstractNumId w:val="5"/>
  </w:num>
  <w:num w:numId="14" w16cid:durableId="609316652">
    <w:abstractNumId w:val="40"/>
  </w:num>
  <w:num w:numId="15" w16cid:durableId="1925143539">
    <w:abstractNumId w:val="9"/>
  </w:num>
  <w:num w:numId="16" w16cid:durableId="776145554">
    <w:abstractNumId w:val="31"/>
  </w:num>
  <w:num w:numId="17" w16cid:durableId="1580407433">
    <w:abstractNumId w:val="20"/>
  </w:num>
  <w:num w:numId="18" w16cid:durableId="2070886315">
    <w:abstractNumId w:val="39"/>
  </w:num>
  <w:num w:numId="19" w16cid:durableId="2053530210">
    <w:abstractNumId w:val="33"/>
  </w:num>
  <w:num w:numId="20" w16cid:durableId="1205630894">
    <w:abstractNumId w:val="28"/>
  </w:num>
  <w:num w:numId="21" w16cid:durableId="150099364">
    <w:abstractNumId w:val="8"/>
  </w:num>
  <w:num w:numId="22" w16cid:durableId="1508910954">
    <w:abstractNumId w:val="23"/>
  </w:num>
  <w:num w:numId="23" w16cid:durableId="652215832">
    <w:abstractNumId w:val="2"/>
  </w:num>
  <w:num w:numId="24" w16cid:durableId="2098555738">
    <w:abstractNumId w:val="1"/>
  </w:num>
  <w:num w:numId="25" w16cid:durableId="739139305">
    <w:abstractNumId w:val="36"/>
  </w:num>
  <w:num w:numId="26" w16cid:durableId="687374156">
    <w:abstractNumId w:val="0"/>
  </w:num>
  <w:num w:numId="27" w16cid:durableId="1436828148">
    <w:abstractNumId w:val="15"/>
  </w:num>
  <w:num w:numId="28" w16cid:durableId="1353606616">
    <w:abstractNumId w:val="34"/>
  </w:num>
  <w:num w:numId="29" w16cid:durableId="593363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546534">
    <w:abstractNumId w:val="19"/>
  </w:num>
  <w:num w:numId="31" w16cid:durableId="138304879">
    <w:abstractNumId w:val="17"/>
  </w:num>
  <w:num w:numId="32" w16cid:durableId="883254267">
    <w:abstractNumId w:val="3"/>
  </w:num>
  <w:num w:numId="33" w16cid:durableId="2032492308">
    <w:abstractNumId w:val="27"/>
  </w:num>
  <w:num w:numId="34" w16cid:durableId="1288588406">
    <w:abstractNumId w:val="37"/>
  </w:num>
  <w:num w:numId="35" w16cid:durableId="509805188">
    <w:abstractNumId w:val="38"/>
  </w:num>
  <w:num w:numId="36" w16cid:durableId="1250851043">
    <w:abstractNumId w:val="6"/>
  </w:num>
  <w:num w:numId="37" w16cid:durableId="1895970576">
    <w:abstractNumId w:val="35"/>
  </w:num>
  <w:num w:numId="38" w16cid:durableId="2035031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8239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4917685">
    <w:abstractNumId w:val="26"/>
  </w:num>
  <w:num w:numId="41" w16cid:durableId="2123112796">
    <w:abstractNumId w:val="30"/>
  </w:num>
  <w:num w:numId="42" w16cid:durableId="11981301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2718"/>
    <w:rsid w:val="00004143"/>
    <w:rsid w:val="00006B84"/>
    <w:rsid w:val="00012D50"/>
    <w:rsid w:val="0001334C"/>
    <w:rsid w:val="00013373"/>
    <w:rsid w:val="000146D8"/>
    <w:rsid w:val="0001497B"/>
    <w:rsid w:val="00015DBC"/>
    <w:rsid w:val="00017A5A"/>
    <w:rsid w:val="00020BFD"/>
    <w:rsid w:val="000211B1"/>
    <w:rsid w:val="0002132D"/>
    <w:rsid w:val="00022279"/>
    <w:rsid w:val="00022585"/>
    <w:rsid w:val="00022EBC"/>
    <w:rsid w:val="000263BA"/>
    <w:rsid w:val="00033E76"/>
    <w:rsid w:val="00037960"/>
    <w:rsid w:val="00037CAE"/>
    <w:rsid w:val="00040346"/>
    <w:rsid w:val="00042454"/>
    <w:rsid w:val="00043739"/>
    <w:rsid w:val="000514D6"/>
    <w:rsid w:val="00055647"/>
    <w:rsid w:val="00055ED3"/>
    <w:rsid w:val="000577CD"/>
    <w:rsid w:val="00060706"/>
    <w:rsid w:val="000616C0"/>
    <w:rsid w:val="00067177"/>
    <w:rsid w:val="00071158"/>
    <w:rsid w:val="000757CD"/>
    <w:rsid w:val="0008289A"/>
    <w:rsid w:val="00085C48"/>
    <w:rsid w:val="00090B9E"/>
    <w:rsid w:val="00091C69"/>
    <w:rsid w:val="000969DF"/>
    <w:rsid w:val="000A162B"/>
    <w:rsid w:val="000A41F0"/>
    <w:rsid w:val="000A4AA7"/>
    <w:rsid w:val="000A6B3A"/>
    <w:rsid w:val="000A7617"/>
    <w:rsid w:val="000B128A"/>
    <w:rsid w:val="000B385F"/>
    <w:rsid w:val="000B4C49"/>
    <w:rsid w:val="000C2490"/>
    <w:rsid w:val="000C24D6"/>
    <w:rsid w:val="000D341B"/>
    <w:rsid w:val="000D5F05"/>
    <w:rsid w:val="000D6BCE"/>
    <w:rsid w:val="000E3ED0"/>
    <w:rsid w:val="000E4D67"/>
    <w:rsid w:val="000E5AB8"/>
    <w:rsid w:val="000E6BC8"/>
    <w:rsid w:val="000F053E"/>
    <w:rsid w:val="000F2764"/>
    <w:rsid w:val="000F41A7"/>
    <w:rsid w:val="000F5013"/>
    <w:rsid w:val="00110136"/>
    <w:rsid w:val="00111CFF"/>
    <w:rsid w:val="00117DA5"/>
    <w:rsid w:val="00124DD0"/>
    <w:rsid w:val="00127915"/>
    <w:rsid w:val="00136CCC"/>
    <w:rsid w:val="00141233"/>
    <w:rsid w:val="00141454"/>
    <w:rsid w:val="0014422D"/>
    <w:rsid w:val="001465B3"/>
    <w:rsid w:val="00150108"/>
    <w:rsid w:val="00150794"/>
    <w:rsid w:val="00153E6A"/>
    <w:rsid w:val="00154D45"/>
    <w:rsid w:val="00162663"/>
    <w:rsid w:val="00165EDD"/>
    <w:rsid w:val="00167561"/>
    <w:rsid w:val="001700F4"/>
    <w:rsid w:val="0017170B"/>
    <w:rsid w:val="00175184"/>
    <w:rsid w:val="0017556B"/>
    <w:rsid w:val="00180195"/>
    <w:rsid w:val="001813D7"/>
    <w:rsid w:val="001862BA"/>
    <w:rsid w:val="00195F8A"/>
    <w:rsid w:val="00197300"/>
    <w:rsid w:val="001A0240"/>
    <w:rsid w:val="001A5D6A"/>
    <w:rsid w:val="001B60F6"/>
    <w:rsid w:val="001B62D7"/>
    <w:rsid w:val="001C2845"/>
    <w:rsid w:val="001C4643"/>
    <w:rsid w:val="001C70DF"/>
    <w:rsid w:val="001D228C"/>
    <w:rsid w:val="001D3621"/>
    <w:rsid w:val="001D36CB"/>
    <w:rsid w:val="001D7517"/>
    <w:rsid w:val="001E5EC9"/>
    <w:rsid w:val="001E6D3A"/>
    <w:rsid w:val="001E74DE"/>
    <w:rsid w:val="001E7779"/>
    <w:rsid w:val="001E7C89"/>
    <w:rsid w:val="001F0E64"/>
    <w:rsid w:val="001F1E25"/>
    <w:rsid w:val="001F3270"/>
    <w:rsid w:val="001F4B61"/>
    <w:rsid w:val="001F5E28"/>
    <w:rsid w:val="0020325C"/>
    <w:rsid w:val="00210468"/>
    <w:rsid w:val="00211A24"/>
    <w:rsid w:val="002149D4"/>
    <w:rsid w:val="0021518B"/>
    <w:rsid w:val="0022011B"/>
    <w:rsid w:val="00221F78"/>
    <w:rsid w:val="00224338"/>
    <w:rsid w:val="0022535F"/>
    <w:rsid w:val="00230536"/>
    <w:rsid w:val="00232767"/>
    <w:rsid w:val="00236480"/>
    <w:rsid w:val="0024050F"/>
    <w:rsid w:val="00241F07"/>
    <w:rsid w:val="00243371"/>
    <w:rsid w:val="002466E8"/>
    <w:rsid w:val="00246D8D"/>
    <w:rsid w:val="00247272"/>
    <w:rsid w:val="002510A2"/>
    <w:rsid w:val="002525A5"/>
    <w:rsid w:val="00263A08"/>
    <w:rsid w:val="002708C7"/>
    <w:rsid w:val="00271BE2"/>
    <w:rsid w:val="00273C53"/>
    <w:rsid w:val="002834F6"/>
    <w:rsid w:val="00285A0F"/>
    <w:rsid w:val="0029394E"/>
    <w:rsid w:val="00293BAC"/>
    <w:rsid w:val="00295B3A"/>
    <w:rsid w:val="002A1BDF"/>
    <w:rsid w:val="002A49FD"/>
    <w:rsid w:val="002A64C0"/>
    <w:rsid w:val="002A65F9"/>
    <w:rsid w:val="002B4F5C"/>
    <w:rsid w:val="002B6A98"/>
    <w:rsid w:val="002C108B"/>
    <w:rsid w:val="002C7008"/>
    <w:rsid w:val="002D1BEB"/>
    <w:rsid w:val="002D4755"/>
    <w:rsid w:val="002E105C"/>
    <w:rsid w:val="002E3BD8"/>
    <w:rsid w:val="002E4C8F"/>
    <w:rsid w:val="002E52C6"/>
    <w:rsid w:val="002F24DE"/>
    <w:rsid w:val="002F25C9"/>
    <w:rsid w:val="002F6B8A"/>
    <w:rsid w:val="00304E55"/>
    <w:rsid w:val="00306BC8"/>
    <w:rsid w:val="00306F4E"/>
    <w:rsid w:val="00312078"/>
    <w:rsid w:val="003145C7"/>
    <w:rsid w:val="003163E1"/>
    <w:rsid w:val="00320786"/>
    <w:rsid w:val="003244BE"/>
    <w:rsid w:val="00325CB0"/>
    <w:rsid w:val="003260BF"/>
    <w:rsid w:val="00326685"/>
    <w:rsid w:val="0034361C"/>
    <w:rsid w:val="00344853"/>
    <w:rsid w:val="003469BA"/>
    <w:rsid w:val="0034762D"/>
    <w:rsid w:val="003526B2"/>
    <w:rsid w:val="003542EA"/>
    <w:rsid w:val="003562AB"/>
    <w:rsid w:val="00360773"/>
    <w:rsid w:val="0036224D"/>
    <w:rsid w:val="003651F8"/>
    <w:rsid w:val="003715B4"/>
    <w:rsid w:val="00390D2D"/>
    <w:rsid w:val="0039148A"/>
    <w:rsid w:val="003925B7"/>
    <w:rsid w:val="003936A7"/>
    <w:rsid w:val="003A0670"/>
    <w:rsid w:val="003A1CE4"/>
    <w:rsid w:val="003A496C"/>
    <w:rsid w:val="003A56B9"/>
    <w:rsid w:val="003B0CF0"/>
    <w:rsid w:val="003B0EF1"/>
    <w:rsid w:val="003B12B0"/>
    <w:rsid w:val="003C4154"/>
    <w:rsid w:val="003C6577"/>
    <w:rsid w:val="003D13D0"/>
    <w:rsid w:val="003D1F6B"/>
    <w:rsid w:val="003D75EF"/>
    <w:rsid w:val="003E114A"/>
    <w:rsid w:val="003E11D9"/>
    <w:rsid w:val="003E3A70"/>
    <w:rsid w:val="003E561B"/>
    <w:rsid w:val="003F4B2F"/>
    <w:rsid w:val="0040221F"/>
    <w:rsid w:val="004048CE"/>
    <w:rsid w:val="00404996"/>
    <w:rsid w:val="00407586"/>
    <w:rsid w:val="00415366"/>
    <w:rsid w:val="004154B5"/>
    <w:rsid w:val="00421347"/>
    <w:rsid w:val="00431458"/>
    <w:rsid w:val="00431535"/>
    <w:rsid w:val="004336F7"/>
    <w:rsid w:val="0043532E"/>
    <w:rsid w:val="00436CEC"/>
    <w:rsid w:val="00442568"/>
    <w:rsid w:val="0044608F"/>
    <w:rsid w:val="00452979"/>
    <w:rsid w:val="004558BA"/>
    <w:rsid w:val="00455C1B"/>
    <w:rsid w:val="004567A9"/>
    <w:rsid w:val="00457275"/>
    <w:rsid w:val="00465237"/>
    <w:rsid w:val="00465875"/>
    <w:rsid w:val="0046733A"/>
    <w:rsid w:val="00467ECD"/>
    <w:rsid w:val="00471E1F"/>
    <w:rsid w:val="004723E5"/>
    <w:rsid w:val="00472775"/>
    <w:rsid w:val="004738D3"/>
    <w:rsid w:val="00474C22"/>
    <w:rsid w:val="00481DF9"/>
    <w:rsid w:val="0048258C"/>
    <w:rsid w:val="00482EED"/>
    <w:rsid w:val="0048417F"/>
    <w:rsid w:val="004863FD"/>
    <w:rsid w:val="00496933"/>
    <w:rsid w:val="004A024E"/>
    <w:rsid w:val="004A1780"/>
    <w:rsid w:val="004A4A4F"/>
    <w:rsid w:val="004B29D3"/>
    <w:rsid w:val="004B4B62"/>
    <w:rsid w:val="004B67B5"/>
    <w:rsid w:val="004C3516"/>
    <w:rsid w:val="004C4C2F"/>
    <w:rsid w:val="004D227F"/>
    <w:rsid w:val="004D590D"/>
    <w:rsid w:val="004D67B6"/>
    <w:rsid w:val="004E38C4"/>
    <w:rsid w:val="004E66FB"/>
    <w:rsid w:val="004E6DE5"/>
    <w:rsid w:val="004E6FCA"/>
    <w:rsid w:val="004E6FF2"/>
    <w:rsid w:val="004E729A"/>
    <w:rsid w:val="004E7448"/>
    <w:rsid w:val="004F0C5D"/>
    <w:rsid w:val="004F1382"/>
    <w:rsid w:val="004F2352"/>
    <w:rsid w:val="004F2A25"/>
    <w:rsid w:val="004F6BB7"/>
    <w:rsid w:val="00500ECF"/>
    <w:rsid w:val="00501A2B"/>
    <w:rsid w:val="00501B21"/>
    <w:rsid w:val="0050547D"/>
    <w:rsid w:val="005107BA"/>
    <w:rsid w:val="00521F63"/>
    <w:rsid w:val="005246C8"/>
    <w:rsid w:val="00524A81"/>
    <w:rsid w:val="0052571B"/>
    <w:rsid w:val="00527DE8"/>
    <w:rsid w:val="005364FC"/>
    <w:rsid w:val="005378A0"/>
    <w:rsid w:val="00543690"/>
    <w:rsid w:val="00550D65"/>
    <w:rsid w:val="00551FD3"/>
    <w:rsid w:val="00552617"/>
    <w:rsid w:val="005629E6"/>
    <w:rsid w:val="0056337F"/>
    <w:rsid w:val="00564D8E"/>
    <w:rsid w:val="00567F59"/>
    <w:rsid w:val="00570BA6"/>
    <w:rsid w:val="005715A5"/>
    <w:rsid w:val="00572311"/>
    <w:rsid w:val="00572ABA"/>
    <w:rsid w:val="00577281"/>
    <w:rsid w:val="005778B0"/>
    <w:rsid w:val="00577DED"/>
    <w:rsid w:val="0058022A"/>
    <w:rsid w:val="00581583"/>
    <w:rsid w:val="00583F04"/>
    <w:rsid w:val="005851FB"/>
    <w:rsid w:val="005921D5"/>
    <w:rsid w:val="005925D3"/>
    <w:rsid w:val="00597A43"/>
    <w:rsid w:val="005A0982"/>
    <w:rsid w:val="005A17F0"/>
    <w:rsid w:val="005A5BD0"/>
    <w:rsid w:val="005B224D"/>
    <w:rsid w:val="005B6437"/>
    <w:rsid w:val="005B669F"/>
    <w:rsid w:val="005C1663"/>
    <w:rsid w:val="005C2BFC"/>
    <w:rsid w:val="005C3E0A"/>
    <w:rsid w:val="005C42A2"/>
    <w:rsid w:val="005C743D"/>
    <w:rsid w:val="005C74A3"/>
    <w:rsid w:val="005C783A"/>
    <w:rsid w:val="005D0255"/>
    <w:rsid w:val="005D22DB"/>
    <w:rsid w:val="005D3476"/>
    <w:rsid w:val="005D508F"/>
    <w:rsid w:val="005D6ACD"/>
    <w:rsid w:val="005D75FA"/>
    <w:rsid w:val="005E2182"/>
    <w:rsid w:val="005E4A03"/>
    <w:rsid w:val="005E62CF"/>
    <w:rsid w:val="005F2C46"/>
    <w:rsid w:val="005F34B9"/>
    <w:rsid w:val="005F3E7C"/>
    <w:rsid w:val="005F4C07"/>
    <w:rsid w:val="005F7AAB"/>
    <w:rsid w:val="0060007F"/>
    <w:rsid w:val="00602F86"/>
    <w:rsid w:val="00603E8D"/>
    <w:rsid w:val="00604735"/>
    <w:rsid w:val="00607241"/>
    <w:rsid w:val="00614FAE"/>
    <w:rsid w:val="006221F7"/>
    <w:rsid w:val="00623CDB"/>
    <w:rsid w:val="00631873"/>
    <w:rsid w:val="00635277"/>
    <w:rsid w:val="00635491"/>
    <w:rsid w:val="00641B2B"/>
    <w:rsid w:val="00644EEA"/>
    <w:rsid w:val="006519A4"/>
    <w:rsid w:val="00656D1F"/>
    <w:rsid w:val="00657F55"/>
    <w:rsid w:val="006603E1"/>
    <w:rsid w:val="00666247"/>
    <w:rsid w:val="0066675B"/>
    <w:rsid w:val="0066766D"/>
    <w:rsid w:val="00673C8A"/>
    <w:rsid w:val="00674AFD"/>
    <w:rsid w:val="00683212"/>
    <w:rsid w:val="00685343"/>
    <w:rsid w:val="00687F0C"/>
    <w:rsid w:val="006900D6"/>
    <w:rsid w:val="00690E5F"/>
    <w:rsid w:val="00691C44"/>
    <w:rsid w:val="00693D81"/>
    <w:rsid w:val="00693F98"/>
    <w:rsid w:val="00694109"/>
    <w:rsid w:val="006A0059"/>
    <w:rsid w:val="006A2134"/>
    <w:rsid w:val="006A48F2"/>
    <w:rsid w:val="006A6926"/>
    <w:rsid w:val="006B0843"/>
    <w:rsid w:val="006B21F0"/>
    <w:rsid w:val="006C6334"/>
    <w:rsid w:val="006C785F"/>
    <w:rsid w:val="006D02D1"/>
    <w:rsid w:val="006D4D38"/>
    <w:rsid w:val="006D508B"/>
    <w:rsid w:val="006D7347"/>
    <w:rsid w:val="006E7139"/>
    <w:rsid w:val="006F1F1A"/>
    <w:rsid w:val="006F21E8"/>
    <w:rsid w:val="00700DF4"/>
    <w:rsid w:val="007026A3"/>
    <w:rsid w:val="00710816"/>
    <w:rsid w:val="00710BDA"/>
    <w:rsid w:val="00712C93"/>
    <w:rsid w:val="00714752"/>
    <w:rsid w:val="007155CE"/>
    <w:rsid w:val="00716DAE"/>
    <w:rsid w:val="00721BF0"/>
    <w:rsid w:val="00725999"/>
    <w:rsid w:val="00730B22"/>
    <w:rsid w:val="00733E16"/>
    <w:rsid w:val="00736ACB"/>
    <w:rsid w:val="00737970"/>
    <w:rsid w:val="00741AF6"/>
    <w:rsid w:val="00742F01"/>
    <w:rsid w:val="00743302"/>
    <w:rsid w:val="007453CA"/>
    <w:rsid w:val="00747416"/>
    <w:rsid w:val="00747CDC"/>
    <w:rsid w:val="007501BF"/>
    <w:rsid w:val="0075110C"/>
    <w:rsid w:val="007546A9"/>
    <w:rsid w:val="007568FB"/>
    <w:rsid w:val="0076093C"/>
    <w:rsid w:val="00770F1B"/>
    <w:rsid w:val="00771BEE"/>
    <w:rsid w:val="0077498F"/>
    <w:rsid w:val="00774AF4"/>
    <w:rsid w:val="00774CF9"/>
    <w:rsid w:val="00777400"/>
    <w:rsid w:val="00782C54"/>
    <w:rsid w:val="00786473"/>
    <w:rsid w:val="00797CD3"/>
    <w:rsid w:val="007B4697"/>
    <w:rsid w:val="007C3C9D"/>
    <w:rsid w:val="007C5933"/>
    <w:rsid w:val="007C59C7"/>
    <w:rsid w:val="007C6092"/>
    <w:rsid w:val="007D3106"/>
    <w:rsid w:val="007D33AC"/>
    <w:rsid w:val="007D5C58"/>
    <w:rsid w:val="007E228F"/>
    <w:rsid w:val="007E3920"/>
    <w:rsid w:val="007E5DF7"/>
    <w:rsid w:val="007E6A0B"/>
    <w:rsid w:val="007F2B30"/>
    <w:rsid w:val="007F5A68"/>
    <w:rsid w:val="007F615A"/>
    <w:rsid w:val="007F74F0"/>
    <w:rsid w:val="007F77E6"/>
    <w:rsid w:val="007F7855"/>
    <w:rsid w:val="00800388"/>
    <w:rsid w:val="00804725"/>
    <w:rsid w:val="00807952"/>
    <w:rsid w:val="00807C13"/>
    <w:rsid w:val="00807F27"/>
    <w:rsid w:val="00813D60"/>
    <w:rsid w:val="0081596D"/>
    <w:rsid w:val="008160FD"/>
    <w:rsid w:val="00832370"/>
    <w:rsid w:val="0083703F"/>
    <w:rsid w:val="008408A2"/>
    <w:rsid w:val="00844166"/>
    <w:rsid w:val="0084706A"/>
    <w:rsid w:val="0085050B"/>
    <w:rsid w:val="008513F8"/>
    <w:rsid w:val="00852F16"/>
    <w:rsid w:val="00860424"/>
    <w:rsid w:val="008615EF"/>
    <w:rsid w:val="0086328A"/>
    <w:rsid w:val="008705AD"/>
    <w:rsid w:val="0087424A"/>
    <w:rsid w:val="00876A79"/>
    <w:rsid w:val="008807D3"/>
    <w:rsid w:val="00881499"/>
    <w:rsid w:val="008838FB"/>
    <w:rsid w:val="00890293"/>
    <w:rsid w:val="0089191A"/>
    <w:rsid w:val="0089211C"/>
    <w:rsid w:val="008A2586"/>
    <w:rsid w:val="008A31CD"/>
    <w:rsid w:val="008A5552"/>
    <w:rsid w:val="008B058D"/>
    <w:rsid w:val="008B0E74"/>
    <w:rsid w:val="008B25BC"/>
    <w:rsid w:val="008B77F9"/>
    <w:rsid w:val="008C1ABE"/>
    <w:rsid w:val="008C3544"/>
    <w:rsid w:val="008C7FE7"/>
    <w:rsid w:val="008E0304"/>
    <w:rsid w:val="008F132F"/>
    <w:rsid w:val="00902B51"/>
    <w:rsid w:val="009039C6"/>
    <w:rsid w:val="00914CD4"/>
    <w:rsid w:val="00917139"/>
    <w:rsid w:val="009212F7"/>
    <w:rsid w:val="00935331"/>
    <w:rsid w:val="00937FF8"/>
    <w:rsid w:val="009434FB"/>
    <w:rsid w:val="00946DF2"/>
    <w:rsid w:val="009473CE"/>
    <w:rsid w:val="009504DB"/>
    <w:rsid w:val="00952410"/>
    <w:rsid w:val="00957EB4"/>
    <w:rsid w:val="009730A2"/>
    <w:rsid w:val="00974014"/>
    <w:rsid w:val="00981071"/>
    <w:rsid w:val="009813C5"/>
    <w:rsid w:val="0098159E"/>
    <w:rsid w:val="0098286D"/>
    <w:rsid w:val="0099167C"/>
    <w:rsid w:val="00997815"/>
    <w:rsid w:val="009B2D1C"/>
    <w:rsid w:val="009B61FB"/>
    <w:rsid w:val="009B663D"/>
    <w:rsid w:val="009B7901"/>
    <w:rsid w:val="009C1F88"/>
    <w:rsid w:val="009C34C8"/>
    <w:rsid w:val="009C7D30"/>
    <w:rsid w:val="009D23EB"/>
    <w:rsid w:val="009D31C6"/>
    <w:rsid w:val="009D367F"/>
    <w:rsid w:val="009D45D3"/>
    <w:rsid w:val="009D5F1E"/>
    <w:rsid w:val="009D71FE"/>
    <w:rsid w:val="009E43C2"/>
    <w:rsid w:val="009E6A1F"/>
    <w:rsid w:val="009E7F0E"/>
    <w:rsid w:val="009F09B1"/>
    <w:rsid w:val="009F1335"/>
    <w:rsid w:val="009F2163"/>
    <w:rsid w:val="009F2641"/>
    <w:rsid w:val="009F2806"/>
    <w:rsid w:val="009F43C8"/>
    <w:rsid w:val="009F62DB"/>
    <w:rsid w:val="00A00269"/>
    <w:rsid w:val="00A125A1"/>
    <w:rsid w:val="00A226B0"/>
    <w:rsid w:val="00A2506C"/>
    <w:rsid w:val="00A25EAC"/>
    <w:rsid w:val="00A3105E"/>
    <w:rsid w:val="00A40EDE"/>
    <w:rsid w:val="00A423B8"/>
    <w:rsid w:val="00A46784"/>
    <w:rsid w:val="00A54641"/>
    <w:rsid w:val="00A60DAE"/>
    <w:rsid w:val="00A6215A"/>
    <w:rsid w:val="00A645B4"/>
    <w:rsid w:val="00A64C9C"/>
    <w:rsid w:val="00A65873"/>
    <w:rsid w:val="00A67EEF"/>
    <w:rsid w:val="00A72EDA"/>
    <w:rsid w:val="00A7358E"/>
    <w:rsid w:val="00A771C0"/>
    <w:rsid w:val="00A77AB3"/>
    <w:rsid w:val="00A80589"/>
    <w:rsid w:val="00A851FE"/>
    <w:rsid w:val="00A8666A"/>
    <w:rsid w:val="00A87900"/>
    <w:rsid w:val="00A92661"/>
    <w:rsid w:val="00AA0434"/>
    <w:rsid w:val="00AA1077"/>
    <w:rsid w:val="00AA3B39"/>
    <w:rsid w:val="00AA43E0"/>
    <w:rsid w:val="00AA5685"/>
    <w:rsid w:val="00AB1831"/>
    <w:rsid w:val="00AB727C"/>
    <w:rsid w:val="00AC23B5"/>
    <w:rsid w:val="00AC4944"/>
    <w:rsid w:val="00AC548A"/>
    <w:rsid w:val="00AC6426"/>
    <w:rsid w:val="00AC7365"/>
    <w:rsid w:val="00AD0855"/>
    <w:rsid w:val="00AD28E5"/>
    <w:rsid w:val="00AE3832"/>
    <w:rsid w:val="00AE608C"/>
    <w:rsid w:val="00AE6493"/>
    <w:rsid w:val="00AF595D"/>
    <w:rsid w:val="00B04A4C"/>
    <w:rsid w:val="00B14057"/>
    <w:rsid w:val="00B149F3"/>
    <w:rsid w:val="00B167B4"/>
    <w:rsid w:val="00B168AC"/>
    <w:rsid w:val="00B1761D"/>
    <w:rsid w:val="00B210F8"/>
    <w:rsid w:val="00B2116F"/>
    <w:rsid w:val="00B22963"/>
    <w:rsid w:val="00B233F6"/>
    <w:rsid w:val="00B27057"/>
    <w:rsid w:val="00B3219A"/>
    <w:rsid w:val="00B346F4"/>
    <w:rsid w:val="00B4737F"/>
    <w:rsid w:val="00B5044A"/>
    <w:rsid w:val="00B567BD"/>
    <w:rsid w:val="00B60617"/>
    <w:rsid w:val="00B60670"/>
    <w:rsid w:val="00B61580"/>
    <w:rsid w:val="00B629EF"/>
    <w:rsid w:val="00B641DA"/>
    <w:rsid w:val="00B653D8"/>
    <w:rsid w:val="00B67179"/>
    <w:rsid w:val="00B70B24"/>
    <w:rsid w:val="00B74775"/>
    <w:rsid w:val="00B764F7"/>
    <w:rsid w:val="00B773D8"/>
    <w:rsid w:val="00B85A6F"/>
    <w:rsid w:val="00B87631"/>
    <w:rsid w:val="00B87CC5"/>
    <w:rsid w:val="00B94037"/>
    <w:rsid w:val="00BA0162"/>
    <w:rsid w:val="00BA0D62"/>
    <w:rsid w:val="00BA18A3"/>
    <w:rsid w:val="00BB79C2"/>
    <w:rsid w:val="00BC0522"/>
    <w:rsid w:val="00BC3A8B"/>
    <w:rsid w:val="00BC40E7"/>
    <w:rsid w:val="00BC4D16"/>
    <w:rsid w:val="00BC56C1"/>
    <w:rsid w:val="00BD34DA"/>
    <w:rsid w:val="00BD6457"/>
    <w:rsid w:val="00BE1540"/>
    <w:rsid w:val="00BE5588"/>
    <w:rsid w:val="00BE573A"/>
    <w:rsid w:val="00BE611F"/>
    <w:rsid w:val="00BE6D68"/>
    <w:rsid w:val="00BF3473"/>
    <w:rsid w:val="00BF7619"/>
    <w:rsid w:val="00C041D8"/>
    <w:rsid w:val="00C04FF4"/>
    <w:rsid w:val="00C12C30"/>
    <w:rsid w:val="00C17669"/>
    <w:rsid w:val="00C22C96"/>
    <w:rsid w:val="00C41E96"/>
    <w:rsid w:val="00C50194"/>
    <w:rsid w:val="00C54391"/>
    <w:rsid w:val="00C55664"/>
    <w:rsid w:val="00C61F75"/>
    <w:rsid w:val="00C66140"/>
    <w:rsid w:val="00C6643E"/>
    <w:rsid w:val="00C67822"/>
    <w:rsid w:val="00C678E6"/>
    <w:rsid w:val="00C705E5"/>
    <w:rsid w:val="00C71F9B"/>
    <w:rsid w:val="00C75DDD"/>
    <w:rsid w:val="00C81218"/>
    <w:rsid w:val="00C84C2C"/>
    <w:rsid w:val="00C87B6D"/>
    <w:rsid w:val="00C9105B"/>
    <w:rsid w:val="00C91626"/>
    <w:rsid w:val="00C96171"/>
    <w:rsid w:val="00CA202B"/>
    <w:rsid w:val="00CA3222"/>
    <w:rsid w:val="00CA425F"/>
    <w:rsid w:val="00CA6612"/>
    <w:rsid w:val="00CA6E46"/>
    <w:rsid w:val="00CB687D"/>
    <w:rsid w:val="00CB7AC5"/>
    <w:rsid w:val="00CC1723"/>
    <w:rsid w:val="00CC1792"/>
    <w:rsid w:val="00CC348A"/>
    <w:rsid w:val="00CC3DCA"/>
    <w:rsid w:val="00CC40D4"/>
    <w:rsid w:val="00CC4718"/>
    <w:rsid w:val="00CC7229"/>
    <w:rsid w:val="00CC7A0E"/>
    <w:rsid w:val="00CD277C"/>
    <w:rsid w:val="00CD3371"/>
    <w:rsid w:val="00CD6DC8"/>
    <w:rsid w:val="00CD7001"/>
    <w:rsid w:val="00CD75CA"/>
    <w:rsid w:val="00CE2E82"/>
    <w:rsid w:val="00CE3591"/>
    <w:rsid w:val="00CE5781"/>
    <w:rsid w:val="00CF0BA0"/>
    <w:rsid w:val="00CF30D8"/>
    <w:rsid w:val="00CF3F5E"/>
    <w:rsid w:val="00CF4033"/>
    <w:rsid w:val="00D01708"/>
    <w:rsid w:val="00D2106D"/>
    <w:rsid w:val="00D236A4"/>
    <w:rsid w:val="00D25045"/>
    <w:rsid w:val="00D25569"/>
    <w:rsid w:val="00D2610D"/>
    <w:rsid w:val="00D361C4"/>
    <w:rsid w:val="00D36F7F"/>
    <w:rsid w:val="00D4041C"/>
    <w:rsid w:val="00D40E8F"/>
    <w:rsid w:val="00D41057"/>
    <w:rsid w:val="00D44883"/>
    <w:rsid w:val="00D45F00"/>
    <w:rsid w:val="00D623C5"/>
    <w:rsid w:val="00D62A14"/>
    <w:rsid w:val="00D62DC6"/>
    <w:rsid w:val="00D70F9F"/>
    <w:rsid w:val="00D74A35"/>
    <w:rsid w:val="00D810A3"/>
    <w:rsid w:val="00D83E78"/>
    <w:rsid w:val="00D84161"/>
    <w:rsid w:val="00D85345"/>
    <w:rsid w:val="00D8588F"/>
    <w:rsid w:val="00D86316"/>
    <w:rsid w:val="00D917D8"/>
    <w:rsid w:val="00D92012"/>
    <w:rsid w:val="00D97776"/>
    <w:rsid w:val="00DA0B62"/>
    <w:rsid w:val="00DA230A"/>
    <w:rsid w:val="00DA73FD"/>
    <w:rsid w:val="00DB4E13"/>
    <w:rsid w:val="00DB537B"/>
    <w:rsid w:val="00DB616F"/>
    <w:rsid w:val="00DC4437"/>
    <w:rsid w:val="00DC5DF8"/>
    <w:rsid w:val="00DD3113"/>
    <w:rsid w:val="00DD3C93"/>
    <w:rsid w:val="00DD6646"/>
    <w:rsid w:val="00DD717A"/>
    <w:rsid w:val="00DE072C"/>
    <w:rsid w:val="00DE1BA2"/>
    <w:rsid w:val="00DE5CAA"/>
    <w:rsid w:val="00DF4251"/>
    <w:rsid w:val="00DF5CCF"/>
    <w:rsid w:val="00E01905"/>
    <w:rsid w:val="00E125EE"/>
    <w:rsid w:val="00E1348B"/>
    <w:rsid w:val="00E148B5"/>
    <w:rsid w:val="00E148BF"/>
    <w:rsid w:val="00E23BDE"/>
    <w:rsid w:val="00E24351"/>
    <w:rsid w:val="00E27356"/>
    <w:rsid w:val="00E31FD4"/>
    <w:rsid w:val="00E34A98"/>
    <w:rsid w:val="00E40CB3"/>
    <w:rsid w:val="00E57B19"/>
    <w:rsid w:val="00E63EC9"/>
    <w:rsid w:val="00E73DB6"/>
    <w:rsid w:val="00E7512C"/>
    <w:rsid w:val="00E7552E"/>
    <w:rsid w:val="00E768EA"/>
    <w:rsid w:val="00E830F1"/>
    <w:rsid w:val="00E83902"/>
    <w:rsid w:val="00E84965"/>
    <w:rsid w:val="00E8731D"/>
    <w:rsid w:val="00E931D2"/>
    <w:rsid w:val="00E9570D"/>
    <w:rsid w:val="00EA1841"/>
    <w:rsid w:val="00EA36CA"/>
    <w:rsid w:val="00EA6E6D"/>
    <w:rsid w:val="00EB34F9"/>
    <w:rsid w:val="00EB3F33"/>
    <w:rsid w:val="00EC041B"/>
    <w:rsid w:val="00EC368B"/>
    <w:rsid w:val="00EC6F35"/>
    <w:rsid w:val="00EC7523"/>
    <w:rsid w:val="00EC79EE"/>
    <w:rsid w:val="00EC7AC5"/>
    <w:rsid w:val="00ED13C1"/>
    <w:rsid w:val="00ED4909"/>
    <w:rsid w:val="00ED6D76"/>
    <w:rsid w:val="00EE5006"/>
    <w:rsid w:val="00EF1B25"/>
    <w:rsid w:val="00EF35A8"/>
    <w:rsid w:val="00EF4E84"/>
    <w:rsid w:val="00F00FE1"/>
    <w:rsid w:val="00F017DF"/>
    <w:rsid w:val="00F023B9"/>
    <w:rsid w:val="00F02AB5"/>
    <w:rsid w:val="00F11279"/>
    <w:rsid w:val="00F11C08"/>
    <w:rsid w:val="00F13424"/>
    <w:rsid w:val="00F20E92"/>
    <w:rsid w:val="00F21D44"/>
    <w:rsid w:val="00F23D28"/>
    <w:rsid w:val="00F310A5"/>
    <w:rsid w:val="00F31567"/>
    <w:rsid w:val="00F31BDC"/>
    <w:rsid w:val="00F35779"/>
    <w:rsid w:val="00F371BB"/>
    <w:rsid w:val="00F46EEE"/>
    <w:rsid w:val="00F5106E"/>
    <w:rsid w:val="00F56553"/>
    <w:rsid w:val="00F56909"/>
    <w:rsid w:val="00F56D76"/>
    <w:rsid w:val="00F60051"/>
    <w:rsid w:val="00F6178B"/>
    <w:rsid w:val="00F660D0"/>
    <w:rsid w:val="00F743FC"/>
    <w:rsid w:val="00F7574F"/>
    <w:rsid w:val="00F808C8"/>
    <w:rsid w:val="00F80AF7"/>
    <w:rsid w:val="00F83DED"/>
    <w:rsid w:val="00F859E0"/>
    <w:rsid w:val="00F90148"/>
    <w:rsid w:val="00F90EEF"/>
    <w:rsid w:val="00F91E7F"/>
    <w:rsid w:val="00F94254"/>
    <w:rsid w:val="00F950FB"/>
    <w:rsid w:val="00F95F0A"/>
    <w:rsid w:val="00FA0096"/>
    <w:rsid w:val="00FA08A8"/>
    <w:rsid w:val="00FA6B15"/>
    <w:rsid w:val="00FB30BE"/>
    <w:rsid w:val="00FB6C4D"/>
    <w:rsid w:val="00FB7ABC"/>
    <w:rsid w:val="00FC0C99"/>
    <w:rsid w:val="00FC37A4"/>
    <w:rsid w:val="00FC3C99"/>
    <w:rsid w:val="00FC5132"/>
    <w:rsid w:val="00FC6709"/>
    <w:rsid w:val="00FD1B44"/>
    <w:rsid w:val="00FD4A10"/>
    <w:rsid w:val="00FE104D"/>
    <w:rsid w:val="00FE1B96"/>
    <w:rsid w:val="00FE333E"/>
    <w:rsid w:val="00FE4E44"/>
    <w:rsid w:val="07214EA0"/>
    <w:rsid w:val="0875FD03"/>
    <w:rsid w:val="08BCEC30"/>
    <w:rsid w:val="0D70F37C"/>
    <w:rsid w:val="0D909024"/>
    <w:rsid w:val="0DE57A08"/>
    <w:rsid w:val="0FFA31D0"/>
    <w:rsid w:val="13CD1894"/>
    <w:rsid w:val="1A53918F"/>
    <w:rsid w:val="1C129E42"/>
    <w:rsid w:val="209F2038"/>
    <w:rsid w:val="21A88EF4"/>
    <w:rsid w:val="223AF099"/>
    <w:rsid w:val="2B330716"/>
    <w:rsid w:val="3044B034"/>
    <w:rsid w:val="3769EE55"/>
    <w:rsid w:val="3CFA1695"/>
    <w:rsid w:val="3E9C2870"/>
    <w:rsid w:val="436FCC64"/>
    <w:rsid w:val="450C51F8"/>
    <w:rsid w:val="458B9A38"/>
    <w:rsid w:val="4DD91365"/>
    <w:rsid w:val="5038C9EC"/>
    <w:rsid w:val="50836C4A"/>
    <w:rsid w:val="50FAF061"/>
    <w:rsid w:val="52D4F91B"/>
    <w:rsid w:val="54E28C17"/>
    <w:rsid w:val="57982B86"/>
    <w:rsid w:val="59BB9A40"/>
    <w:rsid w:val="668CF85E"/>
    <w:rsid w:val="6705B4D1"/>
    <w:rsid w:val="67C777AD"/>
    <w:rsid w:val="6A563236"/>
    <w:rsid w:val="6AE5C542"/>
    <w:rsid w:val="6AEDDD98"/>
    <w:rsid w:val="6FC14EBB"/>
    <w:rsid w:val="72F8EF7D"/>
    <w:rsid w:val="764BB9D1"/>
    <w:rsid w:val="7D95564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1E7779"/>
    <w:pPr>
      <w:keepNext/>
      <w:keepLines/>
      <w:spacing w:after="0" w:line="240" w:lineRule="auto"/>
      <w:contextualSpacing/>
      <w:jc w:val="both"/>
      <w:outlineLvl w:val="0"/>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1E7779"/>
    <w:rPr>
      <w:rFonts w:eastAsiaTheme="majorEastAsia" w:cstheme="minorHAnsi"/>
      <w:b/>
      <w:bCs/>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semiHidden/>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semiHidden/>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paragraph" w:styleId="Subtitle">
    <w:name w:val="Subtitle"/>
    <w:basedOn w:val="Normal"/>
    <w:link w:val="SubtitleChar"/>
    <w:uiPriority w:val="99"/>
    <w:qFormat/>
    <w:rsid w:val="00CF0BA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F0BA0"/>
    <w:rPr>
      <w:rFonts w:ascii="Times New Roman" w:eastAsia="Times New Roman" w:hAnsi="Times New Roman" w:cs="Times New Roman"/>
      <w:sz w:val="24"/>
      <w:szCs w:val="24"/>
      <w:u w:val="single"/>
      <w:lang w:val="en-US"/>
    </w:rPr>
  </w:style>
  <w:style w:type="paragraph" w:customStyle="1" w:styleId="Default">
    <w:name w:val="Default"/>
    <w:rsid w:val="008B0E7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7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DED"/>
    <w:rPr>
      <w:sz w:val="20"/>
      <w:szCs w:val="20"/>
    </w:rPr>
  </w:style>
  <w:style w:type="character" w:styleId="FootnoteReference">
    <w:name w:val="footnote reference"/>
    <w:basedOn w:val="DefaultParagraphFont"/>
    <w:uiPriority w:val="99"/>
    <w:semiHidden/>
    <w:unhideWhenUsed/>
    <w:rsid w:val="00577DED"/>
    <w:rPr>
      <w:vertAlign w:val="superscript"/>
    </w:rPr>
  </w:style>
  <w:style w:type="paragraph" w:styleId="NormalWeb">
    <w:name w:val="Normal (Web)"/>
    <w:basedOn w:val="Normal"/>
    <w:uiPriority w:val="99"/>
    <w:semiHidden/>
    <w:unhideWhenUsed/>
    <w:rsid w:val="00B671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67179"/>
    <w:rPr>
      <w:b/>
      <w:bCs/>
    </w:rPr>
  </w:style>
  <w:style w:type="character" w:customStyle="1" w:styleId="ui-provider">
    <w:name w:val="ui-provider"/>
    <w:basedOn w:val="DefaultParagraphFont"/>
    <w:rsid w:val="003E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342168541">
      <w:bodyDiv w:val="1"/>
      <w:marLeft w:val="0"/>
      <w:marRight w:val="0"/>
      <w:marTop w:val="0"/>
      <w:marBottom w:val="0"/>
      <w:divBdr>
        <w:top w:val="none" w:sz="0" w:space="0" w:color="auto"/>
        <w:left w:val="none" w:sz="0" w:space="0" w:color="auto"/>
        <w:bottom w:val="none" w:sz="0" w:space="0" w:color="auto"/>
        <w:right w:val="none" w:sz="0" w:space="0" w:color="auto"/>
      </w:divBdr>
    </w:div>
    <w:div w:id="445277571">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336762515">
      <w:bodyDiv w:val="1"/>
      <w:marLeft w:val="0"/>
      <w:marRight w:val="0"/>
      <w:marTop w:val="0"/>
      <w:marBottom w:val="0"/>
      <w:divBdr>
        <w:top w:val="none" w:sz="0" w:space="0" w:color="auto"/>
        <w:left w:val="none" w:sz="0" w:space="0" w:color="auto"/>
        <w:bottom w:val="none" w:sz="0" w:space="0" w:color="auto"/>
        <w:right w:val="none" w:sz="0" w:space="0" w:color="auto"/>
      </w:divBdr>
    </w:div>
    <w:div w:id="1432774844">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936863090">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 w:id="20393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Loreta Jakštienė</DisplayName>
        <AccountId>32</AccountId>
        <AccountType/>
      </UserInfo>
      <UserInfo>
        <DisplayName>Danius Radzevičius</DisplayName>
        <AccountId>33</AccountId>
        <AccountType/>
      </UserInfo>
      <UserInfo>
        <DisplayName>Eglė Andriulienė</DisplayName>
        <AccountId>12</AccountId>
        <AccountType/>
      </UserInfo>
      <UserInfo>
        <DisplayName>Egidijus Anulis</DisplayName>
        <AccountId>23</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customXml/itemProps2.xml><?xml version="1.0" encoding="utf-8"?>
<ds:datastoreItem xmlns:ds="http://schemas.openxmlformats.org/officeDocument/2006/customXml" ds:itemID="{FFB7AAF5-FCDF-47B2-B3BC-EE62DF584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5B33D-7168-45EB-A13F-8900EB39231F}">
  <ds:schemaRefs>
    <ds:schemaRef ds:uri="http://schemas.microsoft.com/sharepoint/v3/contenttype/forms"/>
  </ds:schemaRefs>
</ds:datastoreItem>
</file>

<file path=customXml/itemProps4.xml><?xml version="1.0" encoding="utf-8"?>
<ds:datastoreItem xmlns:ds="http://schemas.openxmlformats.org/officeDocument/2006/customXml" ds:itemID="{D487EFC9-D4D7-4B0E-8F51-7BB9E061C66C}">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9754</Words>
  <Characters>5560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2024-02-15T07:23:00Z</dcterms:created>
  <dcterms:modified xsi:type="dcterms:W3CDTF">2024-05-17T09:21:00Z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