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A0143D" w:rsidRDefault="00726728" w:rsidP="00726728">
      <w:pPr>
        <w:tabs>
          <w:tab w:val="left" w:pos="993"/>
        </w:tabs>
        <w:spacing w:after="0" w:line="240" w:lineRule="auto"/>
        <w:ind w:firstLine="567"/>
        <w:jc w:val="center"/>
        <w:rPr>
          <w:rFonts w:eastAsia="Calibri" w:cstheme="minorHAnsi"/>
          <w:b/>
        </w:rPr>
      </w:pPr>
      <w:r w:rsidRPr="00A0143D">
        <w:rPr>
          <w:rFonts w:eastAsia="Calibri" w:cstheme="minorHAnsi"/>
          <w:b/>
        </w:rPr>
        <w:t>PREKIŲ PIRKIMO–PARDAVIMO SUTARTIS</w:t>
      </w:r>
    </w:p>
    <w:p w14:paraId="721B072A" w14:textId="77777777" w:rsidR="00726728" w:rsidRPr="00A0143D" w:rsidRDefault="00726728" w:rsidP="00726728">
      <w:pPr>
        <w:tabs>
          <w:tab w:val="left" w:pos="993"/>
        </w:tabs>
        <w:spacing w:after="0" w:line="240" w:lineRule="auto"/>
        <w:ind w:firstLine="567"/>
        <w:jc w:val="center"/>
        <w:rPr>
          <w:rFonts w:eastAsia="Calibri" w:cstheme="minorHAnsi"/>
          <w:b/>
        </w:rPr>
      </w:pPr>
      <w:r w:rsidRPr="00A0143D">
        <w:rPr>
          <w:rFonts w:eastAsia="Calibri" w:cstheme="minorHAnsi"/>
          <w:b/>
        </w:rPr>
        <w:t xml:space="preserve"> </w:t>
      </w:r>
    </w:p>
    <w:p w14:paraId="11EEB917" w14:textId="77777777" w:rsidR="00726728" w:rsidRPr="00A0143D" w:rsidRDefault="00726728" w:rsidP="00726728">
      <w:pPr>
        <w:keepNext/>
        <w:tabs>
          <w:tab w:val="left" w:pos="993"/>
        </w:tabs>
        <w:spacing w:after="0" w:line="240" w:lineRule="auto"/>
        <w:ind w:right="-82" w:firstLine="567"/>
        <w:jc w:val="center"/>
        <w:outlineLvl w:val="1"/>
        <w:rPr>
          <w:rFonts w:eastAsia="Times New Roman" w:cstheme="minorHAnsi"/>
          <w:b/>
          <w:bCs/>
        </w:rPr>
      </w:pPr>
      <w:r w:rsidRPr="00A0143D">
        <w:rPr>
          <w:rFonts w:eastAsia="Times New Roman" w:cstheme="minorHAnsi"/>
          <w:b/>
          <w:bCs/>
        </w:rPr>
        <w:t>SPECIALIOSIOS SĄLYGOS</w:t>
      </w:r>
    </w:p>
    <w:p w14:paraId="0E3F7150" w14:textId="77777777" w:rsidR="00726728" w:rsidRPr="00A0143D" w:rsidRDefault="00726728" w:rsidP="00726728">
      <w:pPr>
        <w:tabs>
          <w:tab w:val="left" w:pos="993"/>
        </w:tabs>
        <w:spacing w:after="0" w:line="240" w:lineRule="auto"/>
        <w:ind w:firstLine="567"/>
        <w:jc w:val="center"/>
        <w:rPr>
          <w:rFonts w:eastAsia="Calibri" w:cstheme="minorHAnsi"/>
        </w:rPr>
      </w:pPr>
    </w:p>
    <w:p w14:paraId="32EAC841" w14:textId="51B1C724" w:rsidR="00726728" w:rsidRPr="00A0143D" w:rsidRDefault="00726728" w:rsidP="00726728">
      <w:pPr>
        <w:tabs>
          <w:tab w:val="left" w:pos="993"/>
        </w:tabs>
        <w:spacing w:after="0" w:line="240" w:lineRule="auto"/>
        <w:ind w:firstLine="567"/>
        <w:jc w:val="center"/>
        <w:rPr>
          <w:rFonts w:eastAsia="Calibri" w:cstheme="minorHAnsi"/>
        </w:rPr>
      </w:pPr>
      <w:r w:rsidRPr="00A0143D">
        <w:rPr>
          <w:rFonts w:eastAsia="Calibri" w:cstheme="minorHAnsi"/>
        </w:rPr>
        <w:t>20</w:t>
      </w:r>
      <w:r w:rsidR="00A35875" w:rsidRPr="00A0143D">
        <w:rPr>
          <w:rFonts w:eastAsia="Calibri" w:cstheme="minorHAnsi"/>
        </w:rPr>
        <w:t>2</w:t>
      </w:r>
      <w:r w:rsidR="00A95AB2">
        <w:rPr>
          <w:rFonts w:eastAsia="Calibri" w:cstheme="minorHAnsi"/>
        </w:rPr>
        <w:t>5</w:t>
      </w:r>
      <w:r w:rsidRPr="00A0143D">
        <w:rPr>
          <w:rFonts w:eastAsia="Calibri" w:cstheme="minorHAnsi"/>
        </w:rPr>
        <w:t xml:space="preserve">     m.                                  d.   Nr. </w:t>
      </w:r>
    </w:p>
    <w:p w14:paraId="7411364F" w14:textId="77777777" w:rsidR="00726728" w:rsidRPr="00A0143D" w:rsidRDefault="00726728" w:rsidP="00726728">
      <w:pPr>
        <w:tabs>
          <w:tab w:val="left" w:pos="993"/>
        </w:tabs>
        <w:spacing w:after="0" w:line="240" w:lineRule="auto"/>
        <w:ind w:firstLine="567"/>
        <w:jc w:val="center"/>
        <w:rPr>
          <w:rFonts w:eastAsia="Calibri" w:cstheme="minorHAnsi"/>
        </w:rPr>
      </w:pPr>
      <w:r w:rsidRPr="00A0143D">
        <w:rPr>
          <w:rFonts w:eastAsia="Calibri" w:cstheme="minorHAnsi"/>
        </w:rPr>
        <w:t>Vilnius</w:t>
      </w:r>
    </w:p>
    <w:p w14:paraId="067C0795" w14:textId="2FCE2AC9" w:rsidR="00A95AB2" w:rsidRPr="00A0143D" w:rsidRDefault="00A95AB2" w:rsidP="00A95AB2">
      <w:pPr>
        <w:spacing w:after="0" w:line="240" w:lineRule="auto"/>
        <w:rPr>
          <w:rFonts w:cstheme="minorHAnsi"/>
        </w:rPr>
      </w:pPr>
      <w:r>
        <w:rPr>
          <w:rFonts w:cstheme="minorHAnsi"/>
        </w:rPr>
        <w:t xml:space="preserve">Sutarties </w:t>
      </w:r>
      <w:r w:rsidRPr="00A0143D">
        <w:rPr>
          <w:rFonts w:cstheme="minorHAnsi"/>
        </w:rPr>
        <w:t>šalys:</w:t>
      </w:r>
    </w:p>
    <w:p w14:paraId="5F3BA449" w14:textId="77777777" w:rsidR="00A95AB2" w:rsidRPr="00A0143D" w:rsidRDefault="00A95AB2" w:rsidP="00A95AB2">
      <w:pPr>
        <w:spacing w:after="0" w:line="240" w:lineRule="auto"/>
        <w:jc w:val="center"/>
        <w:rPr>
          <w:rFonts w:cstheme="minorHAnsi"/>
          <w:b/>
          <w:caps/>
        </w:rPr>
      </w:pPr>
      <w:r w:rsidRPr="00A0143D">
        <w:rPr>
          <w:rFonts w:cstheme="minorHAnsi"/>
          <w:b/>
          <w:caps/>
        </w:rPr>
        <w:t>PIRKĖJAS</w:t>
      </w:r>
    </w:p>
    <w:p w14:paraId="0E1A7777" w14:textId="77777777" w:rsidR="00A95AB2" w:rsidRPr="00A0143D" w:rsidRDefault="00A95AB2" w:rsidP="00A95AB2">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95AB2" w:rsidRPr="00A0143D" w14:paraId="1D19E754" w14:textId="77777777" w:rsidTr="005501B1">
        <w:trPr>
          <w:trHeight w:val="215"/>
        </w:trPr>
        <w:tc>
          <w:tcPr>
            <w:tcW w:w="1566" w:type="pct"/>
            <w:tcBorders>
              <w:top w:val="single" w:sz="4" w:space="0" w:color="auto"/>
              <w:left w:val="single" w:sz="4" w:space="0" w:color="auto"/>
              <w:bottom w:val="single" w:sz="4" w:space="0" w:color="auto"/>
              <w:right w:val="single" w:sz="4" w:space="0" w:color="auto"/>
            </w:tcBorders>
            <w:hideMark/>
          </w:tcPr>
          <w:p w14:paraId="2865B5C5" w14:textId="77777777" w:rsidR="00A95AB2" w:rsidRPr="00A0143D" w:rsidRDefault="00A95AB2" w:rsidP="005501B1">
            <w:pPr>
              <w:spacing w:after="0" w:line="240" w:lineRule="auto"/>
              <w:jc w:val="both"/>
              <w:rPr>
                <w:rFonts w:cstheme="minorHAnsi"/>
                <w:b/>
              </w:rPr>
            </w:pPr>
            <w:r w:rsidRPr="00A0143D">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0FB207B" w14:textId="77777777" w:rsidR="00A95AB2" w:rsidRPr="00A0143D" w:rsidRDefault="00A95AB2" w:rsidP="005501B1">
            <w:pPr>
              <w:spacing w:after="0" w:line="240" w:lineRule="auto"/>
              <w:rPr>
                <w:rFonts w:cstheme="minorHAnsi"/>
                <w:b/>
              </w:rPr>
            </w:pPr>
            <w:r w:rsidRPr="00A0143D">
              <w:rPr>
                <w:rFonts w:cstheme="minorHAnsi"/>
              </w:rPr>
              <w:t>AB Vilniaus šilumos tinklai</w:t>
            </w:r>
          </w:p>
        </w:tc>
      </w:tr>
      <w:tr w:rsidR="00A95AB2" w:rsidRPr="00A0143D" w14:paraId="5F0472F9"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05CC306D" w14:textId="77777777" w:rsidR="00A95AB2" w:rsidRPr="00A0143D" w:rsidRDefault="00A95AB2" w:rsidP="005501B1">
            <w:pPr>
              <w:spacing w:after="0" w:line="240" w:lineRule="auto"/>
              <w:jc w:val="both"/>
              <w:rPr>
                <w:rFonts w:cstheme="minorHAnsi"/>
                <w:b/>
              </w:rPr>
            </w:pPr>
            <w:r w:rsidRPr="00A0143D">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056A6DD7" w14:textId="77777777" w:rsidR="00A95AB2" w:rsidRPr="00A0143D" w:rsidRDefault="00A95AB2" w:rsidP="005501B1">
            <w:pPr>
              <w:spacing w:after="0" w:line="240" w:lineRule="auto"/>
              <w:rPr>
                <w:rFonts w:cstheme="minorHAnsi"/>
              </w:rPr>
            </w:pPr>
            <w:r w:rsidRPr="00A0143D">
              <w:rPr>
                <w:rFonts w:cstheme="minorHAnsi"/>
              </w:rPr>
              <w:t>Elektrinės g. 2, 03150 Vilnius</w:t>
            </w:r>
            <w:r w:rsidRPr="00A0143D">
              <w:rPr>
                <w:rFonts w:cstheme="minorHAnsi"/>
                <w:lang w:val="en-US"/>
              </w:rPr>
              <w:t xml:space="preserve"> </w:t>
            </w:r>
          </w:p>
        </w:tc>
      </w:tr>
      <w:tr w:rsidR="00A95AB2" w:rsidRPr="00A0143D" w14:paraId="74999ADB" w14:textId="77777777" w:rsidTr="005501B1">
        <w:tc>
          <w:tcPr>
            <w:tcW w:w="1566" w:type="pct"/>
            <w:tcBorders>
              <w:top w:val="single" w:sz="4" w:space="0" w:color="auto"/>
              <w:left w:val="single" w:sz="4" w:space="0" w:color="auto"/>
              <w:bottom w:val="single" w:sz="4" w:space="0" w:color="auto"/>
              <w:right w:val="single" w:sz="4" w:space="0" w:color="auto"/>
            </w:tcBorders>
          </w:tcPr>
          <w:p w14:paraId="48BB9831" w14:textId="77777777" w:rsidR="00A95AB2" w:rsidRPr="00A0143D" w:rsidRDefault="00A95AB2" w:rsidP="005501B1">
            <w:pPr>
              <w:spacing w:after="0" w:line="240" w:lineRule="auto"/>
              <w:jc w:val="both"/>
              <w:rPr>
                <w:rFonts w:cstheme="minorHAnsi"/>
                <w:b/>
              </w:rPr>
            </w:pPr>
            <w:r w:rsidRPr="00A0143D">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FCA728E" w14:textId="77777777" w:rsidR="00A95AB2" w:rsidRPr="00A0143D" w:rsidRDefault="00A95AB2" w:rsidP="005501B1">
            <w:pPr>
              <w:spacing w:after="0" w:line="240" w:lineRule="auto"/>
              <w:rPr>
                <w:rFonts w:cstheme="minorHAnsi"/>
              </w:rPr>
            </w:pPr>
            <w:bookmarkStart w:id="0" w:name="_Hlk193953744"/>
            <w:r w:rsidRPr="00A0143D">
              <w:rPr>
                <w:rFonts w:cstheme="minorHAnsi"/>
              </w:rPr>
              <w:t>Spaudos g. 6-1, 05132 Vilnius</w:t>
            </w:r>
            <w:bookmarkEnd w:id="0"/>
          </w:p>
        </w:tc>
      </w:tr>
      <w:tr w:rsidR="00A95AB2" w:rsidRPr="00A0143D" w14:paraId="4059A680"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43D6CBA1" w14:textId="77777777" w:rsidR="00A95AB2" w:rsidRPr="00A0143D" w:rsidRDefault="00A95AB2" w:rsidP="005501B1">
            <w:pPr>
              <w:spacing w:after="0" w:line="240" w:lineRule="auto"/>
              <w:jc w:val="both"/>
              <w:rPr>
                <w:rFonts w:cstheme="minorHAnsi"/>
              </w:rPr>
            </w:pPr>
            <w:r w:rsidRPr="00A0143D">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224EB3EF" w14:textId="77777777" w:rsidR="00A95AB2" w:rsidRPr="00A0143D" w:rsidRDefault="00A95AB2" w:rsidP="005501B1">
            <w:pPr>
              <w:spacing w:after="0" w:line="240" w:lineRule="auto"/>
              <w:rPr>
                <w:rFonts w:cstheme="minorHAnsi"/>
              </w:rPr>
            </w:pPr>
            <w:r w:rsidRPr="00A0143D">
              <w:rPr>
                <w:rFonts w:cstheme="minorHAnsi"/>
              </w:rPr>
              <w:t>124135580</w:t>
            </w:r>
          </w:p>
        </w:tc>
      </w:tr>
      <w:tr w:rsidR="00A95AB2" w:rsidRPr="00A0143D" w14:paraId="266DD5B6" w14:textId="77777777" w:rsidTr="005501B1">
        <w:tc>
          <w:tcPr>
            <w:tcW w:w="1566" w:type="pct"/>
            <w:tcBorders>
              <w:top w:val="single" w:sz="4" w:space="0" w:color="auto"/>
              <w:left w:val="single" w:sz="4" w:space="0" w:color="auto"/>
              <w:bottom w:val="single" w:sz="4" w:space="0" w:color="auto"/>
              <w:right w:val="single" w:sz="4" w:space="0" w:color="auto"/>
            </w:tcBorders>
          </w:tcPr>
          <w:p w14:paraId="4A554BB3" w14:textId="77777777" w:rsidR="00A95AB2" w:rsidRPr="00A0143D" w:rsidRDefault="00A95AB2" w:rsidP="005501B1">
            <w:pPr>
              <w:spacing w:after="0" w:line="240" w:lineRule="auto"/>
              <w:jc w:val="both"/>
              <w:rPr>
                <w:rFonts w:cstheme="minorHAnsi"/>
                <w:b/>
              </w:rPr>
            </w:pPr>
            <w:r w:rsidRPr="00A0143D">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4545EBA4" w14:textId="77777777" w:rsidR="00A95AB2" w:rsidRPr="00A0143D" w:rsidRDefault="00A95AB2" w:rsidP="005501B1">
            <w:pPr>
              <w:spacing w:after="0" w:line="240" w:lineRule="auto"/>
              <w:rPr>
                <w:rFonts w:cstheme="minorHAnsi"/>
              </w:rPr>
            </w:pPr>
            <w:r w:rsidRPr="00A0143D">
              <w:rPr>
                <w:rFonts w:cstheme="minorHAnsi"/>
              </w:rPr>
              <w:t>LT241355811</w:t>
            </w:r>
          </w:p>
        </w:tc>
      </w:tr>
      <w:tr w:rsidR="00A95AB2" w:rsidRPr="00A0143D" w14:paraId="772DAAD4" w14:textId="77777777" w:rsidTr="005501B1">
        <w:tc>
          <w:tcPr>
            <w:tcW w:w="1566" w:type="pct"/>
            <w:tcBorders>
              <w:top w:val="single" w:sz="4" w:space="0" w:color="auto"/>
              <w:left w:val="single" w:sz="4" w:space="0" w:color="auto"/>
              <w:bottom w:val="single" w:sz="4" w:space="0" w:color="auto"/>
              <w:right w:val="single" w:sz="4" w:space="0" w:color="auto"/>
            </w:tcBorders>
          </w:tcPr>
          <w:p w14:paraId="5EAC6681" w14:textId="77777777" w:rsidR="00A95AB2" w:rsidRPr="00A0143D" w:rsidRDefault="00A95AB2" w:rsidP="005501B1">
            <w:pPr>
              <w:spacing w:after="0" w:line="240" w:lineRule="auto"/>
              <w:jc w:val="both"/>
              <w:rPr>
                <w:rFonts w:cstheme="minorHAnsi"/>
                <w:b/>
              </w:rPr>
            </w:pPr>
            <w:r w:rsidRPr="00A0143D">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16E55655" w14:textId="77777777" w:rsidR="00A95AB2" w:rsidRPr="00A0143D" w:rsidRDefault="00A95AB2" w:rsidP="005501B1">
            <w:pPr>
              <w:spacing w:after="0" w:line="240" w:lineRule="auto"/>
              <w:rPr>
                <w:rFonts w:cstheme="minorHAnsi"/>
              </w:rPr>
            </w:pPr>
            <w:r w:rsidRPr="00A0143D">
              <w:rPr>
                <w:rFonts w:cstheme="minorHAnsi"/>
              </w:rPr>
              <w:t>LT537044060001219501</w:t>
            </w:r>
          </w:p>
        </w:tc>
      </w:tr>
      <w:tr w:rsidR="00A95AB2" w:rsidRPr="00A0143D" w14:paraId="3849E1B8"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2DFF90CF" w14:textId="77777777" w:rsidR="00A95AB2" w:rsidRPr="00A0143D" w:rsidRDefault="00A95AB2" w:rsidP="005501B1">
            <w:pPr>
              <w:spacing w:after="0" w:line="240" w:lineRule="auto"/>
              <w:jc w:val="both"/>
              <w:rPr>
                <w:rFonts w:cstheme="minorHAnsi"/>
                <w:b/>
              </w:rPr>
            </w:pPr>
            <w:r w:rsidRPr="00A0143D">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F0AA1D6" w14:textId="77777777" w:rsidR="00A95AB2" w:rsidRDefault="00A95AB2" w:rsidP="005501B1">
            <w:pPr>
              <w:spacing w:after="0" w:line="240" w:lineRule="auto"/>
              <w:rPr>
                <w:rFonts w:cstheme="minorHAnsi"/>
              </w:rPr>
            </w:pPr>
          </w:p>
          <w:p w14:paraId="40633089" w14:textId="154C51D8" w:rsidR="00F47C3C" w:rsidRPr="00A0143D" w:rsidRDefault="00F47C3C" w:rsidP="005501B1">
            <w:pPr>
              <w:spacing w:after="0" w:line="240" w:lineRule="auto"/>
              <w:rPr>
                <w:rFonts w:cstheme="minorHAnsi"/>
              </w:rPr>
            </w:pPr>
          </w:p>
        </w:tc>
      </w:tr>
      <w:tr w:rsidR="00A95AB2" w:rsidRPr="00A0143D" w14:paraId="740B8F3D"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0565238B" w14:textId="77777777" w:rsidR="00A95AB2" w:rsidRPr="00A0143D" w:rsidRDefault="00A95AB2" w:rsidP="005501B1">
            <w:pPr>
              <w:spacing w:after="0" w:line="240" w:lineRule="auto"/>
              <w:jc w:val="both"/>
              <w:rPr>
                <w:rFonts w:cstheme="minorHAnsi"/>
                <w:b/>
              </w:rPr>
            </w:pPr>
            <w:r w:rsidRPr="00A0143D">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4113ADB" w14:textId="77777777" w:rsidR="00A95AB2" w:rsidRPr="00A0143D" w:rsidRDefault="00A95AB2" w:rsidP="005501B1">
            <w:pPr>
              <w:spacing w:after="0" w:line="240" w:lineRule="auto"/>
              <w:rPr>
                <w:rFonts w:cstheme="minorHAnsi"/>
                <w:lang w:val="en-US"/>
              </w:rPr>
            </w:pPr>
            <w:r w:rsidRPr="00A0143D">
              <w:rPr>
                <w:rFonts w:cstheme="minorHAnsi"/>
                <w:lang w:val="en-US"/>
              </w:rPr>
              <w:t>1</w:t>
            </w:r>
            <w:r>
              <w:rPr>
                <w:rFonts w:cstheme="minorHAnsi"/>
                <w:lang w:val="en-US"/>
              </w:rPr>
              <w:t>9118</w:t>
            </w:r>
          </w:p>
        </w:tc>
      </w:tr>
      <w:tr w:rsidR="00A95AB2" w:rsidRPr="00A0143D" w14:paraId="39D66181"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7A831363" w14:textId="77777777" w:rsidR="00A95AB2" w:rsidRPr="00A0143D" w:rsidRDefault="00A95AB2" w:rsidP="005501B1">
            <w:pPr>
              <w:spacing w:after="0" w:line="240" w:lineRule="auto"/>
              <w:jc w:val="both"/>
              <w:rPr>
                <w:rFonts w:cstheme="minorHAnsi"/>
                <w:b/>
              </w:rPr>
            </w:pPr>
            <w:r w:rsidRPr="00A0143D">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8BC377" w14:textId="77777777" w:rsidR="00A95AB2" w:rsidRPr="00A0143D" w:rsidRDefault="00A95AB2" w:rsidP="005501B1">
            <w:pPr>
              <w:spacing w:after="0" w:line="240" w:lineRule="auto"/>
              <w:rPr>
                <w:rFonts w:cstheme="minorHAnsi"/>
                <w:lang w:val="en-US"/>
              </w:rPr>
            </w:pPr>
            <w:hyperlink r:id="rId8" w:history="1">
              <w:r w:rsidRPr="00A0143D">
                <w:rPr>
                  <w:rStyle w:val="Hipersaitas"/>
                  <w:rFonts w:cstheme="minorHAnsi"/>
                  <w:lang w:val="en-US"/>
                </w:rPr>
                <w:t>info@chc.lt</w:t>
              </w:r>
            </w:hyperlink>
          </w:p>
        </w:tc>
      </w:tr>
    </w:tbl>
    <w:p w14:paraId="70677152" w14:textId="77777777" w:rsidR="00A95AB2" w:rsidRPr="00A0143D" w:rsidRDefault="00A95AB2" w:rsidP="00A95AB2">
      <w:pPr>
        <w:spacing w:after="0" w:line="240" w:lineRule="auto"/>
        <w:rPr>
          <w:rFonts w:cstheme="minorHAnsi"/>
        </w:rPr>
      </w:pPr>
    </w:p>
    <w:p w14:paraId="4B73405D" w14:textId="77777777" w:rsidR="00A95AB2" w:rsidRPr="00A0143D" w:rsidRDefault="00A95AB2" w:rsidP="00A95AB2">
      <w:pPr>
        <w:spacing w:after="0" w:line="240" w:lineRule="auto"/>
        <w:jc w:val="center"/>
        <w:rPr>
          <w:rFonts w:cstheme="minorHAnsi"/>
          <w:b/>
        </w:rPr>
      </w:pPr>
      <w:r w:rsidRPr="00A0143D">
        <w:rPr>
          <w:rFonts w:cstheme="minorHAnsi"/>
          <w:b/>
        </w:rPr>
        <w:t>TIEKĖJAS</w:t>
      </w:r>
    </w:p>
    <w:p w14:paraId="1F790714" w14:textId="77777777" w:rsidR="00A95AB2" w:rsidRPr="00A0143D" w:rsidRDefault="00A95AB2" w:rsidP="00A95AB2">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95AB2" w:rsidRPr="00A0143D" w14:paraId="01CCC4D6"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01115533" w14:textId="77777777" w:rsidR="00A95AB2" w:rsidRPr="00A0143D" w:rsidRDefault="00A95AB2" w:rsidP="005501B1">
            <w:pPr>
              <w:spacing w:after="0" w:line="240" w:lineRule="auto"/>
              <w:jc w:val="both"/>
              <w:rPr>
                <w:rFonts w:cstheme="minorHAnsi"/>
                <w:b/>
              </w:rPr>
            </w:pPr>
            <w:r w:rsidRPr="00A0143D">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10FE2B38" w14:textId="00FF808B" w:rsidR="00A95AB2" w:rsidRPr="00F471CB" w:rsidRDefault="00F35EC2" w:rsidP="005501B1">
            <w:pPr>
              <w:spacing w:after="0" w:line="240" w:lineRule="auto"/>
              <w:rPr>
                <w:rFonts w:cstheme="minorHAnsi"/>
              </w:rPr>
            </w:pPr>
            <w:r w:rsidRPr="00F471CB">
              <w:rPr>
                <w:rFonts w:cstheme="minorHAnsi"/>
              </w:rPr>
              <w:t>UAB „ARIONEX LT“</w:t>
            </w:r>
          </w:p>
        </w:tc>
      </w:tr>
      <w:tr w:rsidR="00A95AB2" w:rsidRPr="00A0143D" w14:paraId="5D0E08D6"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27A7FB48" w14:textId="77777777" w:rsidR="00A95AB2" w:rsidRPr="00A0143D" w:rsidRDefault="00A95AB2" w:rsidP="005501B1">
            <w:pPr>
              <w:spacing w:after="0" w:line="240" w:lineRule="auto"/>
              <w:jc w:val="both"/>
              <w:rPr>
                <w:rFonts w:cstheme="minorHAnsi"/>
                <w:b/>
              </w:rPr>
            </w:pPr>
            <w:r w:rsidRPr="00A0143D">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725FB775" w14:textId="057F80D5" w:rsidR="00A95AB2" w:rsidRPr="00F471CB" w:rsidRDefault="00F35EC2" w:rsidP="005501B1">
            <w:pPr>
              <w:spacing w:after="0" w:line="240" w:lineRule="auto"/>
              <w:rPr>
                <w:rFonts w:cstheme="minorHAnsi"/>
              </w:rPr>
            </w:pPr>
            <w:bookmarkStart w:id="1" w:name="_Hlk193953789"/>
            <w:r w:rsidRPr="00F471CB">
              <w:rPr>
                <w:rFonts w:cstheme="minorHAnsi"/>
              </w:rPr>
              <w:t>Ašigalio g. 6C, 49142 Kaunas</w:t>
            </w:r>
            <w:bookmarkEnd w:id="1"/>
          </w:p>
        </w:tc>
      </w:tr>
      <w:tr w:rsidR="00A95AB2" w:rsidRPr="00A0143D" w14:paraId="7D9660F7" w14:textId="77777777" w:rsidTr="005501B1">
        <w:trPr>
          <w:trHeight w:val="214"/>
        </w:trPr>
        <w:tc>
          <w:tcPr>
            <w:tcW w:w="1566" w:type="pct"/>
            <w:tcBorders>
              <w:top w:val="single" w:sz="4" w:space="0" w:color="auto"/>
              <w:left w:val="single" w:sz="4" w:space="0" w:color="auto"/>
              <w:bottom w:val="single" w:sz="4" w:space="0" w:color="auto"/>
              <w:right w:val="single" w:sz="4" w:space="0" w:color="auto"/>
            </w:tcBorders>
            <w:hideMark/>
          </w:tcPr>
          <w:p w14:paraId="7E75EF9A" w14:textId="77777777" w:rsidR="00A95AB2" w:rsidRPr="00A0143D" w:rsidRDefault="00A95AB2" w:rsidP="005501B1">
            <w:pPr>
              <w:spacing w:after="0" w:line="240" w:lineRule="auto"/>
              <w:jc w:val="both"/>
              <w:rPr>
                <w:rFonts w:cstheme="minorHAnsi"/>
              </w:rPr>
            </w:pPr>
            <w:r w:rsidRPr="00A0143D">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D75DC70" w14:textId="5E8890FD" w:rsidR="00A95AB2" w:rsidRPr="00F471CB" w:rsidRDefault="00F35EC2" w:rsidP="005501B1">
            <w:pPr>
              <w:spacing w:after="0" w:line="240" w:lineRule="auto"/>
              <w:rPr>
                <w:rFonts w:cstheme="minorHAnsi"/>
              </w:rPr>
            </w:pPr>
            <w:r w:rsidRPr="00F471CB">
              <w:rPr>
                <w:rFonts w:cstheme="minorHAnsi"/>
              </w:rPr>
              <w:t>300601705</w:t>
            </w:r>
          </w:p>
        </w:tc>
      </w:tr>
      <w:tr w:rsidR="00A95AB2" w:rsidRPr="00A0143D" w14:paraId="6183C0B2" w14:textId="77777777" w:rsidTr="005501B1">
        <w:trPr>
          <w:trHeight w:val="214"/>
        </w:trPr>
        <w:tc>
          <w:tcPr>
            <w:tcW w:w="1566" w:type="pct"/>
            <w:tcBorders>
              <w:top w:val="single" w:sz="4" w:space="0" w:color="auto"/>
              <w:left w:val="single" w:sz="4" w:space="0" w:color="auto"/>
              <w:bottom w:val="single" w:sz="4" w:space="0" w:color="auto"/>
              <w:right w:val="single" w:sz="4" w:space="0" w:color="auto"/>
            </w:tcBorders>
          </w:tcPr>
          <w:p w14:paraId="0D12F159" w14:textId="77777777" w:rsidR="00A95AB2" w:rsidRPr="00A0143D" w:rsidRDefault="00A95AB2" w:rsidP="005501B1">
            <w:pPr>
              <w:spacing w:after="0" w:line="240" w:lineRule="auto"/>
              <w:jc w:val="both"/>
              <w:rPr>
                <w:rFonts w:cstheme="minorHAnsi"/>
                <w:b/>
              </w:rPr>
            </w:pPr>
            <w:r w:rsidRPr="00A0143D">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AC1A280" w14:textId="27308B2C" w:rsidR="00A95AB2" w:rsidRPr="00F471CB" w:rsidRDefault="00F35EC2" w:rsidP="005501B1">
            <w:pPr>
              <w:spacing w:after="0" w:line="240" w:lineRule="auto"/>
              <w:rPr>
                <w:rFonts w:cstheme="minorHAnsi"/>
              </w:rPr>
            </w:pPr>
            <w:r w:rsidRPr="00F471CB">
              <w:rPr>
                <w:rFonts w:cstheme="minorHAnsi"/>
              </w:rPr>
              <w:t>LT100002711317</w:t>
            </w:r>
          </w:p>
        </w:tc>
      </w:tr>
      <w:tr w:rsidR="00A95AB2" w:rsidRPr="00A0143D" w14:paraId="1F70F442" w14:textId="77777777" w:rsidTr="005501B1">
        <w:tc>
          <w:tcPr>
            <w:tcW w:w="1566" w:type="pct"/>
            <w:tcBorders>
              <w:top w:val="single" w:sz="4" w:space="0" w:color="auto"/>
              <w:left w:val="single" w:sz="4" w:space="0" w:color="auto"/>
              <w:bottom w:val="single" w:sz="4" w:space="0" w:color="auto"/>
              <w:right w:val="single" w:sz="4" w:space="0" w:color="auto"/>
            </w:tcBorders>
          </w:tcPr>
          <w:p w14:paraId="16844F59" w14:textId="77777777" w:rsidR="00A95AB2" w:rsidRPr="00A0143D" w:rsidRDefault="00A95AB2" w:rsidP="005501B1">
            <w:pPr>
              <w:spacing w:after="0" w:line="240" w:lineRule="auto"/>
              <w:jc w:val="both"/>
              <w:rPr>
                <w:rFonts w:cstheme="minorHAnsi"/>
                <w:b/>
              </w:rPr>
            </w:pPr>
            <w:r w:rsidRPr="00A0143D">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CE4C546" w14:textId="2D3452C5" w:rsidR="00A95AB2" w:rsidRPr="00F471CB" w:rsidRDefault="00F35EC2" w:rsidP="005501B1">
            <w:pPr>
              <w:spacing w:after="0" w:line="240" w:lineRule="auto"/>
              <w:rPr>
                <w:rFonts w:cstheme="minorHAnsi"/>
              </w:rPr>
            </w:pPr>
            <w:r w:rsidRPr="00F471CB">
              <w:rPr>
                <w:rFonts w:cstheme="minorHAnsi"/>
              </w:rPr>
              <w:t>LT457180900030467809</w:t>
            </w:r>
          </w:p>
        </w:tc>
      </w:tr>
      <w:tr w:rsidR="00A95AB2" w:rsidRPr="00A0143D" w14:paraId="53AF3748"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4B575C1F" w14:textId="77777777" w:rsidR="00A95AB2" w:rsidRPr="00A0143D" w:rsidRDefault="00A95AB2" w:rsidP="005501B1">
            <w:pPr>
              <w:spacing w:after="0" w:line="240" w:lineRule="auto"/>
              <w:jc w:val="both"/>
              <w:rPr>
                <w:rFonts w:cstheme="minorHAnsi"/>
                <w:b/>
              </w:rPr>
            </w:pPr>
            <w:r w:rsidRPr="00A0143D">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621CA8A1" w14:textId="77777777" w:rsidR="00A95AB2" w:rsidRDefault="00A95AB2" w:rsidP="005501B1">
            <w:pPr>
              <w:spacing w:after="0" w:line="240" w:lineRule="auto"/>
              <w:rPr>
                <w:rFonts w:cstheme="minorHAnsi"/>
              </w:rPr>
            </w:pPr>
          </w:p>
          <w:p w14:paraId="7175EA6C" w14:textId="45EF4BF5" w:rsidR="00F47C3C" w:rsidRPr="00F471CB" w:rsidRDefault="00F47C3C" w:rsidP="005501B1">
            <w:pPr>
              <w:spacing w:after="0" w:line="240" w:lineRule="auto"/>
              <w:rPr>
                <w:rFonts w:cstheme="minorHAnsi"/>
              </w:rPr>
            </w:pPr>
          </w:p>
        </w:tc>
      </w:tr>
      <w:tr w:rsidR="00A95AB2" w:rsidRPr="00A0143D" w14:paraId="460F8C7E" w14:textId="77777777" w:rsidTr="005501B1">
        <w:trPr>
          <w:trHeight w:val="77"/>
        </w:trPr>
        <w:tc>
          <w:tcPr>
            <w:tcW w:w="1566" w:type="pct"/>
            <w:tcBorders>
              <w:top w:val="single" w:sz="4" w:space="0" w:color="auto"/>
              <w:left w:val="single" w:sz="4" w:space="0" w:color="auto"/>
              <w:bottom w:val="single" w:sz="4" w:space="0" w:color="auto"/>
              <w:right w:val="single" w:sz="4" w:space="0" w:color="auto"/>
            </w:tcBorders>
            <w:hideMark/>
          </w:tcPr>
          <w:p w14:paraId="03E89D5A" w14:textId="77777777" w:rsidR="00A95AB2" w:rsidRPr="00A0143D" w:rsidRDefault="00A95AB2" w:rsidP="005501B1">
            <w:pPr>
              <w:spacing w:after="0" w:line="240" w:lineRule="auto"/>
              <w:jc w:val="both"/>
              <w:rPr>
                <w:rFonts w:cstheme="minorHAnsi"/>
                <w:b/>
              </w:rPr>
            </w:pPr>
            <w:r w:rsidRPr="00A0143D">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0DE93128" w14:textId="760D18E3" w:rsidR="00A95AB2" w:rsidRPr="00F471CB" w:rsidRDefault="00F35EC2" w:rsidP="005501B1">
            <w:pPr>
              <w:spacing w:after="0" w:line="240" w:lineRule="auto"/>
              <w:rPr>
                <w:rFonts w:cstheme="minorHAnsi"/>
              </w:rPr>
            </w:pPr>
            <w:r w:rsidRPr="00F471CB">
              <w:rPr>
                <w:rFonts w:cstheme="minorHAnsi"/>
              </w:rPr>
              <w:t>+37037214669</w:t>
            </w:r>
          </w:p>
        </w:tc>
      </w:tr>
      <w:tr w:rsidR="00A95AB2" w:rsidRPr="00A0143D" w14:paraId="6802AB23" w14:textId="77777777" w:rsidTr="005501B1">
        <w:tc>
          <w:tcPr>
            <w:tcW w:w="1566" w:type="pct"/>
            <w:tcBorders>
              <w:top w:val="single" w:sz="4" w:space="0" w:color="auto"/>
              <w:left w:val="single" w:sz="4" w:space="0" w:color="auto"/>
              <w:bottom w:val="single" w:sz="4" w:space="0" w:color="auto"/>
              <w:right w:val="single" w:sz="4" w:space="0" w:color="auto"/>
            </w:tcBorders>
            <w:hideMark/>
          </w:tcPr>
          <w:p w14:paraId="5D8DAA1E" w14:textId="77777777" w:rsidR="00A95AB2" w:rsidRPr="00A0143D" w:rsidRDefault="00A95AB2" w:rsidP="005501B1">
            <w:pPr>
              <w:spacing w:after="0" w:line="240" w:lineRule="auto"/>
              <w:jc w:val="both"/>
              <w:rPr>
                <w:rFonts w:cstheme="minorHAnsi"/>
                <w:b/>
              </w:rPr>
            </w:pPr>
            <w:r w:rsidRPr="00A0143D">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1EC433C4" w14:textId="3689621E" w:rsidR="00A95AB2" w:rsidRPr="00F471CB" w:rsidRDefault="00F35EC2" w:rsidP="005501B1">
            <w:pPr>
              <w:spacing w:after="0" w:line="240" w:lineRule="auto"/>
              <w:rPr>
                <w:rFonts w:cstheme="minorHAnsi"/>
                <w:lang w:val="en-US"/>
              </w:rPr>
            </w:pPr>
            <w:hyperlink r:id="rId9" w:history="1">
              <w:r w:rsidRPr="00F471CB">
                <w:rPr>
                  <w:rStyle w:val="Hipersaitas"/>
                  <w:rFonts w:cstheme="minorHAnsi"/>
                  <w:lang w:val="en-US"/>
                </w:rPr>
                <w:t>info@arionex.eu</w:t>
              </w:r>
            </w:hyperlink>
            <w:r w:rsidRPr="00F471CB">
              <w:rPr>
                <w:rFonts w:cstheme="minorHAnsi"/>
                <w:lang w:val="en-US"/>
              </w:rPr>
              <w:t xml:space="preserve"> </w:t>
            </w:r>
          </w:p>
        </w:tc>
      </w:tr>
    </w:tbl>
    <w:p w14:paraId="535D6697" w14:textId="77777777" w:rsidR="00726728" w:rsidRPr="00A0143D" w:rsidRDefault="00726728" w:rsidP="00726728">
      <w:pPr>
        <w:tabs>
          <w:tab w:val="left" w:pos="993"/>
        </w:tabs>
        <w:spacing w:after="0" w:line="240" w:lineRule="auto"/>
        <w:ind w:firstLine="567"/>
        <w:jc w:val="center"/>
        <w:rPr>
          <w:rFonts w:eastAsia="Calibri" w:cstheme="minorHAnsi"/>
        </w:rPr>
      </w:pPr>
    </w:p>
    <w:p w14:paraId="43CE6B36" w14:textId="77777777" w:rsidR="00726728" w:rsidRPr="00A0143D" w:rsidRDefault="00726728" w:rsidP="00726728">
      <w:pPr>
        <w:numPr>
          <w:ilvl w:val="0"/>
          <w:numId w:val="1"/>
        </w:numPr>
        <w:tabs>
          <w:tab w:val="left" w:pos="993"/>
        </w:tabs>
        <w:spacing w:after="0" w:line="240" w:lineRule="auto"/>
        <w:ind w:left="0" w:firstLine="567"/>
        <w:jc w:val="center"/>
        <w:rPr>
          <w:rFonts w:eastAsia="Calibri" w:cstheme="minorHAnsi"/>
          <w:b/>
        </w:rPr>
      </w:pPr>
      <w:r w:rsidRPr="00A0143D">
        <w:rPr>
          <w:rFonts w:eastAsia="Calibri" w:cstheme="minorHAnsi"/>
          <w:b/>
        </w:rPr>
        <w:t>SUTARTIES DALYKAS</w:t>
      </w:r>
    </w:p>
    <w:p w14:paraId="60F3D8EC" w14:textId="77777777" w:rsidR="00726728" w:rsidRPr="00A0143D" w:rsidRDefault="00726728" w:rsidP="00726728">
      <w:pPr>
        <w:tabs>
          <w:tab w:val="left" w:pos="993"/>
        </w:tabs>
        <w:spacing w:after="0" w:line="240" w:lineRule="auto"/>
        <w:ind w:firstLine="567"/>
        <w:rPr>
          <w:rFonts w:eastAsia="Calibri" w:cstheme="minorHAnsi"/>
          <w:b/>
        </w:rPr>
      </w:pPr>
    </w:p>
    <w:p w14:paraId="05D5BB91" w14:textId="23D08BF9" w:rsidR="00726728" w:rsidRPr="00A0143D" w:rsidRDefault="00726728" w:rsidP="00726728">
      <w:pPr>
        <w:pStyle w:val="Pagrindinistekstas"/>
        <w:tabs>
          <w:tab w:val="left" w:pos="993"/>
        </w:tabs>
        <w:ind w:firstLine="567"/>
        <w:rPr>
          <w:rFonts w:asciiTheme="minorHAnsi" w:hAnsiTheme="minorHAnsi" w:cstheme="minorHAnsi"/>
          <w:i/>
          <w:color w:val="FF0000"/>
          <w:sz w:val="22"/>
          <w:szCs w:val="22"/>
          <w:lang w:val="lt-LT"/>
        </w:rPr>
      </w:pPr>
    </w:p>
    <w:p w14:paraId="73895761" w14:textId="667BC5B5" w:rsidR="00726728" w:rsidRPr="00A0143D" w:rsidRDefault="00726728" w:rsidP="00726728">
      <w:pPr>
        <w:pStyle w:val="Komentarotekstas"/>
        <w:tabs>
          <w:tab w:val="left" w:pos="993"/>
        </w:tabs>
        <w:spacing w:after="0"/>
        <w:ind w:firstLine="567"/>
        <w:jc w:val="both"/>
        <w:rPr>
          <w:rFonts w:eastAsia="Calibri" w:cstheme="minorHAnsi"/>
          <w:i/>
          <w:iCs/>
          <w:sz w:val="22"/>
          <w:szCs w:val="22"/>
        </w:rPr>
      </w:pPr>
      <w:r w:rsidRPr="00A0143D">
        <w:rPr>
          <w:rFonts w:eastAsia="Calibri" w:cstheme="minorHAnsi"/>
          <w:sz w:val="22"/>
          <w:szCs w:val="22"/>
        </w:rPr>
        <w:t>1.1. Sutarties dalykas yr</w:t>
      </w:r>
      <w:r w:rsidR="00A95AB2">
        <w:rPr>
          <w:rFonts w:eastAsia="Calibri" w:cstheme="minorHAnsi"/>
          <w:sz w:val="22"/>
          <w:szCs w:val="22"/>
        </w:rPr>
        <w:t xml:space="preserve">a </w:t>
      </w:r>
      <w:r w:rsidR="00A95AB2" w:rsidRPr="005F6711">
        <w:rPr>
          <w:rFonts w:ascii="Calibri" w:eastAsia="Times New Roman" w:hAnsi="Calibri" w:cs="Calibri"/>
          <w:color w:val="000000"/>
          <w:sz w:val="22"/>
          <w:szCs w:val="22"/>
          <w:lang w:eastAsia="lt-LT"/>
        </w:rPr>
        <w:t xml:space="preserve">atvirkštinio </w:t>
      </w:r>
      <w:proofErr w:type="spellStart"/>
      <w:r w:rsidR="00A95AB2" w:rsidRPr="005F6711">
        <w:rPr>
          <w:rFonts w:ascii="Calibri" w:eastAsia="Times New Roman" w:hAnsi="Calibri" w:cs="Calibri"/>
          <w:color w:val="000000"/>
          <w:sz w:val="22"/>
          <w:szCs w:val="22"/>
          <w:lang w:eastAsia="lt-LT"/>
        </w:rPr>
        <w:t>osmoso</w:t>
      </w:r>
      <w:proofErr w:type="spellEnd"/>
      <w:r w:rsidR="00A95AB2" w:rsidRPr="005F6711">
        <w:rPr>
          <w:rFonts w:ascii="Calibri" w:eastAsia="Times New Roman" w:hAnsi="Calibri" w:cs="Calibri"/>
          <w:color w:val="000000"/>
          <w:sz w:val="22"/>
          <w:szCs w:val="22"/>
          <w:lang w:eastAsia="lt-LT"/>
        </w:rPr>
        <w:t xml:space="preserve">  įrenginio membran</w:t>
      </w:r>
      <w:r w:rsidR="00A95AB2">
        <w:rPr>
          <w:rFonts w:ascii="Calibri" w:eastAsia="Times New Roman" w:hAnsi="Calibri" w:cs="Calibri"/>
          <w:color w:val="000000"/>
          <w:sz w:val="22"/>
          <w:szCs w:val="22"/>
          <w:lang w:eastAsia="lt-LT"/>
        </w:rPr>
        <w:t>ų</w:t>
      </w:r>
      <w:r w:rsidR="00A95AB2" w:rsidRPr="005F6711">
        <w:rPr>
          <w:rFonts w:ascii="Calibri" w:eastAsia="Times New Roman" w:hAnsi="Calibri" w:cs="Calibri"/>
          <w:color w:val="000000"/>
          <w:sz w:val="22"/>
          <w:szCs w:val="22"/>
          <w:lang w:eastAsia="lt-LT"/>
        </w:rPr>
        <w:t xml:space="preserve"> keitimo naujomis, naujų membranų tiekimo </w:t>
      </w:r>
      <w:r w:rsidR="00A95AB2">
        <w:rPr>
          <w:rFonts w:ascii="Calibri" w:eastAsia="Times New Roman" w:hAnsi="Calibri" w:cs="Calibri"/>
          <w:color w:val="000000"/>
          <w:sz w:val="22"/>
          <w:szCs w:val="22"/>
          <w:lang w:eastAsia="lt-LT"/>
        </w:rPr>
        <w:t>bandymo, derinimo ir paleidimo</w:t>
      </w:r>
      <w:r w:rsidR="00A95AB2" w:rsidRPr="005F6711">
        <w:rPr>
          <w:rFonts w:ascii="Calibri" w:eastAsia="Times New Roman" w:hAnsi="Calibri" w:cs="Calibri"/>
          <w:color w:val="000000"/>
          <w:sz w:val="22"/>
          <w:szCs w:val="22"/>
          <w:lang w:eastAsia="lt-LT"/>
        </w:rPr>
        <w:t xml:space="preserve"> paslaugos</w:t>
      </w:r>
      <w:r w:rsidR="00A95AB2" w:rsidRPr="00A0143D">
        <w:rPr>
          <w:rFonts w:eastAsia="Calibri" w:cstheme="minorHAnsi"/>
          <w:sz w:val="22"/>
          <w:szCs w:val="22"/>
        </w:rPr>
        <w:t xml:space="preserve"> </w:t>
      </w:r>
      <w:r w:rsidRPr="00A0143D">
        <w:rPr>
          <w:rFonts w:eastAsia="Calibri" w:cstheme="minorHAnsi"/>
          <w:sz w:val="22"/>
          <w:szCs w:val="22"/>
        </w:rPr>
        <w:t xml:space="preserve">(toliau – </w:t>
      </w:r>
      <w:r w:rsidRPr="00A0143D">
        <w:rPr>
          <w:rFonts w:eastAsia="Calibri" w:cstheme="minorHAnsi"/>
          <w:b/>
          <w:sz w:val="22"/>
          <w:szCs w:val="22"/>
        </w:rPr>
        <w:t>Prekės</w:t>
      </w:r>
      <w:r w:rsidRPr="00A0143D">
        <w:rPr>
          <w:rFonts w:eastAsia="Calibri" w:cstheme="minorHAnsi"/>
          <w:sz w:val="22"/>
          <w:szCs w:val="22"/>
        </w:rPr>
        <w:t xml:space="preserve">) </w:t>
      </w:r>
      <w:r w:rsidRPr="00A0143D">
        <w:rPr>
          <w:rFonts w:eastAsia="Calibri" w:cstheme="minorHAnsi"/>
          <w:b/>
          <w:sz w:val="22"/>
          <w:szCs w:val="22"/>
        </w:rPr>
        <w:t>pirkimas–pardavimas</w:t>
      </w:r>
      <w:r w:rsidRPr="00A0143D">
        <w:rPr>
          <w:rFonts w:eastAsia="Calibri" w:cstheme="minorHAnsi"/>
          <w:sz w:val="22"/>
          <w:szCs w:val="22"/>
        </w:rPr>
        <w:t xml:space="preserve">. Prekių techniniai reikalavimai nurodyti Specialiųjų sąlygų </w:t>
      </w:r>
      <w:r w:rsidR="00587664" w:rsidRPr="00A0143D">
        <w:rPr>
          <w:rFonts w:eastAsia="Calibri" w:cstheme="minorHAnsi"/>
          <w:sz w:val="22"/>
          <w:szCs w:val="22"/>
        </w:rPr>
        <w:t>2</w:t>
      </w:r>
      <w:r w:rsidRPr="00A0143D">
        <w:rPr>
          <w:rFonts w:eastAsia="Calibri" w:cstheme="minorHAnsi"/>
          <w:sz w:val="22"/>
          <w:szCs w:val="22"/>
        </w:rPr>
        <w:t xml:space="preserve"> priede „</w:t>
      </w:r>
      <w:r w:rsidR="00A95AB2">
        <w:rPr>
          <w:rFonts w:eastAsia="Calibri" w:cstheme="minorHAnsi"/>
          <w:i/>
          <w:iCs/>
          <w:sz w:val="22"/>
          <w:szCs w:val="22"/>
        </w:rPr>
        <w:t>T</w:t>
      </w:r>
      <w:r w:rsidR="008F5C5E" w:rsidRPr="00A0143D">
        <w:rPr>
          <w:rFonts w:eastAsia="Calibri" w:cstheme="minorHAnsi"/>
          <w:i/>
          <w:iCs/>
          <w:sz w:val="22"/>
          <w:szCs w:val="22"/>
        </w:rPr>
        <w:t>echninė specifikacija“.</w:t>
      </w:r>
    </w:p>
    <w:p w14:paraId="45C3F1CD" w14:textId="7E4BF64B" w:rsidR="00726728" w:rsidRPr="00A0143D" w:rsidRDefault="008F5C5E" w:rsidP="003F39D4">
      <w:pPr>
        <w:pStyle w:val="Komentarotekstas"/>
        <w:tabs>
          <w:tab w:val="left" w:pos="993"/>
        </w:tabs>
        <w:spacing w:after="0"/>
        <w:ind w:firstLine="567"/>
        <w:jc w:val="both"/>
        <w:rPr>
          <w:rFonts w:eastAsia="Calibri" w:cstheme="minorHAnsi"/>
          <w:i/>
          <w:iCs/>
          <w:sz w:val="22"/>
          <w:szCs w:val="22"/>
        </w:rPr>
      </w:pPr>
      <w:r w:rsidRPr="00A0143D">
        <w:rPr>
          <w:rFonts w:eastAsia="Calibri" w:cstheme="minorHAnsi"/>
          <w:i/>
          <w:iCs/>
          <w:sz w:val="22"/>
          <w:szCs w:val="22"/>
        </w:rPr>
        <w:t xml:space="preserve"> </w:t>
      </w:r>
      <w:r w:rsidR="00726728" w:rsidRPr="00A0143D">
        <w:rPr>
          <w:rFonts w:eastAsia="Calibri" w:cstheme="minorHAnsi"/>
          <w:i/>
          <w:iCs/>
          <w:sz w:val="22"/>
          <w:szCs w:val="22"/>
        </w:rPr>
        <w:t xml:space="preserve"> </w:t>
      </w:r>
    </w:p>
    <w:p w14:paraId="09202695" w14:textId="77777777" w:rsidR="00726728" w:rsidRPr="00A0143D" w:rsidRDefault="00726728" w:rsidP="00726728">
      <w:pPr>
        <w:numPr>
          <w:ilvl w:val="0"/>
          <w:numId w:val="1"/>
        </w:numPr>
        <w:tabs>
          <w:tab w:val="left" w:pos="993"/>
        </w:tabs>
        <w:spacing w:after="0" w:line="240" w:lineRule="auto"/>
        <w:ind w:left="0" w:firstLine="567"/>
        <w:jc w:val="center"/>
        <w:rPr>
          <w:rFonts w:eastAsia="Calibri" w:cstheme="minorHAnsi"/>
          <w:b/>
        </w:rPr>
      </w:pPr>
      <w:r w:rsidRPr="00A0143D">
        <w:rPr>
          <w:rFonts w:eastAsia="Calibri" w:cstheme="minorHAnsi"/>
          <w:b/>
        </w:rPr>
        <w:t>SUTARTIES KAINA IR / ARBA KAINODAROS TAISYKLĖS, MOKĖJIMO SĄLYGOS</w:t>
      </w:r>
    </w:p>
    <w:p w14:paraId="3174E531" w14:textId="77777777" w:rsidR="00726728" w:rsidRPr="00A0143D" w:rsidRDefault="00726728" w:rsidP="00726728">
      <w:pPr>
        <w:tabs>
          <w:tab w:val="left" w:pos="993"/>
        </w:tabs>
        <w:spacing w:after="0" w:line="240" w:lineRule="auto"/>
        <w:ind w:firstLine="567"/>
        <w:rPr>
          <w:rFonts w:eastAsia="Calibri" w:cstheme="minorHAnsi"/>
          <w:b/>
        </w:rPr>
      </w:pPr>
    </w:p>
    <w:p w14:paraId="555D7AA0" w14:textId="77777777" w:rsidR="00A95AB2" w:rsidRDefault="00726728" w:rsidP="00A95AB2">
      <w:pPr>
        <w:tabs>
          <w:tab w:val="left" w:pos="993"/>
        </w:tabs>
        <w:spacing w:after="0" w:line="240" w:lineRule="auto"/>
        <w:ind w:firstLine="567"/>
        <w:jc w:val="both"/>
        <w:rPr>
          <w:rFonts w:cstheme="minorHAnsi"/>
        </w:rPr>
      </w:pPr>
      <w:r w:rsidRPr="00A0143D">
        <w:rPr>
          <w:rFonts w:eastAsia="Calibri" w:cstheme="minorHAnsi"/>
        </w:rPr>
        <w:t>2.1. Sutarčiai taikomas</w:t>
      </w:r>
      <w:r w:rsidR="00A95AB2">
        <w:rPr>
          <w:rFonts w:eastAsia="Calibri" w:cstheme="minorHAnsi"/>
        </w:rPr>
        <w:t xml:space="preserve"> kainos </w:t>
      </w:r>
      <w:r w:rsidR="00A95AB2" w:rsidRPr="00A0143D">
        <w:rPr>
          <w:rFonts w:cstheme="minorHAnsi"/>
        </w:rPr>
        <w:t>apskaičiavimo būdas – fiksuota kaina</w:t>
      </w:r>
      <w:r w:rsidR="00A95AB2">
        <w:rPr>
          <w:rFonts w:cstheme="minorHAnsi"/>
        </w:rPr>
        <w:t>.</w:t>
      </w:r>
    </w:p>
    <w:p w14:paraId="03AB188E" w14:textId="2F727E14" w:rsidR="00726728" w:rsidRPr="00F35EC2" w:rsidRDefault="00A95AB2" w:rsidP="00A95AB2">
      <w:pPr>
        <w:tabs>
          <w:tab w:val="left" w:pos="993"/>
        </w:tabs>
        <w:spacing w:after="0" w:line="240" w:lineRule="auto"/>
        <w:ind w:firstLine="567"/>
        <w:jc w:val="both"/>
        <w:rPr>
          <w:rFonts w:eastAsia="Calibri" w:cstheme="minorHAnsi"/>
          <w:lang w:eastAsia="x-none"/>
        </w:rPr>
      </w:pPr>
      <w:r w:rsidRPr="00F471CB">
        <w:rPr>
          <w:rFonts w:cstheme="minorHAnsi"/>
        </w:rPr>
        <w:t>2</w:t>
      </w:r>
      <w:r w:rsidR="00726728" w:rsidRPr="00F471CB">
        <w:rPr>
          <w:rFonts w:eastAsia="Calibri" w:cstheme="minorHAnsi"/>
          <w:lang w:eastAsia="x-none"/>
        </w:rPr>
        <w:t>.2. Sutarties kaina yra</w:t>
      </w:r>
      <w:r w:rsidR="00E12CC1" w:rsidRPr="00F471CB">
        <w:rPr>
          <w:rFonts w:eastAsia="Calibri" w:cstheme="minorHAnsi"/>
          <w:lang w:eastAsia="x-none"/>
        </w:rPr>
        <w:t xml:space="preserve"> </w:t>
      </w:r>
      <w:r w:rsidR="00F35EC2" w:rsidRPr="00F471CB">
        <w:rPr>
          <w:rFonts w:eastAsia="Calibri" w:cstheme="minorHAnsi"/>
          <w:lang w:eastAsia="x-none"/>
        </w:rPr>
        <w:t>20.795,00</w:t>
      </w:r>
      <w:r w:rsidR="00E12CC1" w:rsidRPr="00F471CB">
        <w:rPr>
          <w:rFonts w:eastAsia="Calibri" w:cstheme="minorHAnsi"/>
          <w:lang w:eastAsia="x-none"/>
        </w:rPr>
        <w:t xml:space="preserve"> E</w:t>
      </w:r>
      <w:r w:rsidRPr="00F471CB">
        <w:rPr>
          <w:rFonts w:eastAsia="Calibri" w:cstheme="minorHAnsi"/>
          <w:lang w:eastAsia="x-none"/>
        </w:rPr>
        <w:t>UR</w:t>
      </w:r>
      <w:r w:rsidR="00726728" w:rsidRPr="00F471CB">
        <w:rPr>
          <w:rFonts w:eastAsia="Calibri" w:cstheme="minorHAnsi"/>
          <w:lang w:eastAsia="x-none"/>
        </w:rPr>
        <w:t xml:space="preserve"> </w:t>
      </w:r>
      <w:r w:rsidRPr="00F471CB">
        <w:rPr>
          <w:rFonts w:eastAsia="Calibri" w:cstheme="minorHAnsi"/>
          <w:lang w:eastAsia="x-none"/>
        </w:rPr>
        <w:t>(</w:t>
      </w:r>
      <w:r w:rsidR="00F35EC2" w:rsidRPr="00F471CB">
        <w:rPr>
          <w:rFonts w:eastAsia="Calibri" w:cstheme="minorHAnsi"/>
          <w:lang w:eastAsia="x-none"/>
        </w:rPr>
        <w:t>dvidešimt tūkstančių septyni šimtai devyniasdešimt penki eurai, 00 ct</w:t>
      </w:r>
      <w:r w:rsidRPr="00F471CB">
        <w:rPr>
          <w:rFonts w:eastAsia="Calibri" w:cstheme="minorHAnsi"/>
          <w:lang w:eastAsia="x-none"/>
        </w:rPr>
        <w:t xml:space="preserve">), neįskaitant pridėtinės vertės mokesčio (toliau – PVM). Sutarčiai taikomas </w:t>
      </w:r>
      <w:r w:rsidR="00F35EC2" w:rsidRPr="00F471CB">
        <w:rPr>
          <w:rFonts w:eastAsia="Calibri" w:cstheme="minorHAnsi"/>
          <w:lang w:eastAsia="x-none"/>
        </w:rPr>
        <w:t xml:space="preserve">21 </w:t>
      </w:r>
      <w:r w:rsidRPr="00F471CB">
        <w:rPr>
          <w:rFonts w:eastAsia="Calibri" w:cstheme="minorHAnsi"/>
          <w:lang w:eastAsia="x-none"/>
        </w:rPr>
        <w:t xml:space="preserve">procento dydžio PVM – </w:t>
      </w:r>
      <w:r w:rsidR="00F35EC2" w:rsidRPr="00F471CB">
        <w:rPr>
          <w:rFonts w:eastAsia="Calibri" w:cstheme="minorHAnsi"/>
          <w:lang w:eastAsia="x-none"/>
        </w:rPr>
        <w:t xml:space="preserve">4.366,95 </w:t>
      </w:r>
      <w:r w:rsidRPr="00F471CB">
        <w:rPr>
          <w:rFonts w:eastAsia="Calibri" w:cstheme="minorHAnsi"/>
          <w:lang w:eastAsia="x-none"/>
        </w:rPr>
        <w:t>EUR (</w:t>
      </w:r>
      <w:r w:rsidR="00F35EC2" w:rsidRPr="00F471CB">
        <w:rPr>
          <w:rFonts w:eastAsia="Calibri" w:cstheme="minorHAnsi"/>
          <w:lang w:eastAsia="x-none"/>
        </w:rPr>
        <w:t>keturi tūkstančiai trys šimtai šešiasdešimt šeši eurai, 95 ct</w:t>
      </w:r>
      <w:r w:rsidRPr="00F471CB">
        <w:rPr>
          <w:rFonts w:eastAsia="Calibri" w:cstheme="minorHAnsi"/>
          <w:lang w:eastAsia="x-none"/>
        </w:rPr>
        <w:t xml:space="preserve">). Sutarties kaina, įskaitant PVM – </w:t>
      </w:r>
      <w:r w:rsidR="00F35EC2" w:rsidRPr="00F471CB">
        <w:rPr>
          <w:rFonts w:eastAsia="Calibri" w:cstheme="minorHAnsi"/>
          <w:lang w:eastAsia="x-none"/>
        </w:rPr>
        <w:t xml:space="preserve">25.161,95 </w:t>
      </w:r>
      <w:r w:rsidRPr="00F471CB">
        <w:rPr>
          <w:rFonts w:eastAsia="Calibri" w:cstheme="minorHAnsi"/>
          <w:lang w:eastAsia="x-none"/>
        </w:rPr>
        <w:t>EUR (</w:t>
      </w:r>
      <w:r w:rsidR="00F35EC2" w:rsidRPr="00F471CB">
        <w:rPr>
          <w:rFonts w:eastAsia="Calibri" w:cstheme="minorHAnsi"/>
          <w:lang w:eastAsia="x-none"/>
        </w:rPr>
        <w:t>dvidešimt penki tūkstančiai vienas šimtas šešiasdešimt vienas euras, 95 ct</w:t>
      </w:r>
      <w:r w:rsidRPr="00F471CB">
        <w:rPr>
          <w:rFonts w:eastAsia="Calibri" w:cstheme="minorHAnsi"/>
          <w:lang w:eastAsia="x-none"/>
        </w:rPr>
        <w:t>)</w:t>
      </w:r>
      <w:r w:rsidR="00726728" w:rsidRPr="00F471CB">
        <w:rPr>
          <w:rFonts w:eastAsia="Calibri" w:cstheme="minorHAnsi"/>
          <w:lang w:eastAsia="x-none"/>
        </w:rPr>
        <w:t>.</w:t>
      </w:r>
      <w:r w:rsidR="00726728" w:rsidRPr="00F35EC2">
        <w:rPr>
          <w:rFonts w:eastAsia="Calibri" w:cstheme="minorHAnsi"/>
          <w:lang w:eastAsia="x-none"/>
        </w:rPr>
        <w:t xml:space="preserve"> </w:t>
      </w:r>
    </w:p>
    <w:p w14:paraId="077D7DE5" w14:textId="4779C031" w:rsidR="00A95AB2" w:rsidRPr="00726376" w:rsidRDefault="00A95AB2" w:rsidP="00A95AB2">
      <w:pPr>
        <w:tabs>
          <w:tab w:val="left" w:pos="993"/>
        </w:tabs>
        <w:spacing w:after="0" w:line="240" w:lineRule="auto"/>
        <w:ind w:firstLine="567"/>
        <w:jc w:val="both"/>
        <w:rPr>
          <w:rFonts w:eastAsia="Calibri" w:cstheme="minorHAnsi"/>
          <w:iCs/>
          <w:lang w:eastAsia="x-none"/>
        </w:rPr>
      </w:pPr>
      <w:r>
        <w:rPr>
          <w:rFonts w:eastAsia="Calibri" w:cstheme="minorHAnsi"/>
          <w:iCs/>
          <w:lang w:eastAsia="x-none"/>
        </w:rPr>
        <w:t xml:space="preserve">2.3. </w:t>
      </w:r>
      <w:r w:rsidRPr="00A0143D">
        <w:rPr>
          <w:rFonts w:eastAsia="Calibri" w:cstheme="minorHAnsi"/>
          <w:bCs/>
        </w:rPr>
        <w:t>Tiekėjui t</w:t>
      </w:r>
      <w:r w:rsidRPr="00A0143D">
        <w:rPr>
          <w:rFonts w:eastAsia="Calibri" w:cstheme="minorHAnsi"/>
        </w:rPr>
        <w:t xml:space="preserve">inkamai </w:t>
      </w:r>
      <w:r w:rsidRPr="00A0143D">
        <w:rPr>
          <w:rFonts w:cstheme="minorHAnsi"/>
        </w:rPr>
        <w:t>įvykdžius visus sutartinius įsipareigojimus, Pirkėjas sumoka Tiekėjui visą Sutarties kainą</w:t>
      </w:r>
      <w:r w:rsidRPr="00A0143D">
        <w:rPr>
          <w:rFonts w:cstheme="minorHAnsi"/>
          <w:i/>
        </w:rPr>
        <w:t xml:space="preserve"> </w:t>
      </w:r>
      <w:r w:rsidRPr="00A0143D">
        <w:rPr>
          <w:rFonts w:eastAsia="Calibri" w:cstheme="minorHAnsi"/>
          <w:spacing w:val="-1"/>
        </w:rPr>
        <w:t xml:space="preserve">per </w:t>
      </w:r>
      <w:r w:rsidRPr="00A0143D">
        <w:rPr>
          <w:rFonts w:eastAsia="Calibri" w:cstheme="minorHAnsi"/>
          <w:color w:val="4472C4" w:themeColor="accent1"/>
          <w:lang w:eastAsia="x-none"/>
        </w:rPr>
        <w:t xml:space="preserve"> </w:t>
      </w:r>
      <w:r w:rsidRPr="00A0143D">
        <w:rPr>
          <w:rFonts w:cstheme="minorHAnsi"/>
          <w:spacing w:val="-1"/>
        </w:rPr>
        <w:t>Bendrųjų sąlygų 5.11 punkte nurodytą terminą.</w:t>
      </w:r>
    </w:p>
    <w:p w14:paraId="52804922" w14:textId="77777777" w:rsidR="00726728" w:rsidRPr="00A0143D" w:rsidRDefault="00726728" w:rsidP="00726728">
      <w:pPr>
        <w:tabs>
          <w:tab w:val="left" w:pos="993"/>
        </w:tabs>
        <w:spacing w:after="0" w:line="240" w:lineRule="auto"/>
        <w:ind w:firstLine="567"/>
        <w:jc w:val="both"/>
        <w:rPr>
          <w:rFonts w:eastAsia="Calibri" w:cstheme="minorHAnsi"/>
        </w:rPr>
      </w:pPr>
    </w:p>
    <w:p w14:paraId="1E828BE0" w14:textId="77777777" w:rsidR="00726728" w:rsidRPr="00A0143D" w:rsidRDefault="00726728" w:rsidP="00726728">
      <w:pPr>
        <w:tabs>
          <w:tab w:val="left" w:pos="709"/>
          <w:tab w:val="left" w:pos="993"/>
        </w:tabs>
        <w:spacing w:after="0" w:line="240" w:lineRule="auto"/>
        <w:ind w:firstLine="567"/>
        <w:jc w:val="center"/>
        <w:rPr>
          <w:rFonts w:eastAsia="Calibri" w:cstheme="minorHAnsi"/>
          <w:b/>
        </w:rPr>
      </w:pPr>
      <w:r w:rsidRPr="00A0143D">
        <w:rPr>
          <w:rFonts w:eastAsia="Calibri" w:cstheme="minorHAnsi"/>
          <w:b/>
        </w:rPr>
        <w:t>3. PREKIŲ KOKYBĖ IR PATIEKIMO TVARKA</w:t>
      </w:r>
    </w:p>
    <w:p w14:paraId="113CC0C8" w14:textId="77777777" w:rsidR="00726728" w:rsidRPr="00A0143D" w:rsidRDefault="00726728" w:rsidP="00726728">
      <w:pPr>
        <w:tabs>
          <w:tab w:val="left" w:pos="709"/>
          <w:tab w:val="left" w:pos="993"/>
        </w:tabs>
        <w:spacing w:after="0" w:line="240" w:lineRule="auto"/>
        <w:ind w:firstLine="567"/>
        <w:jc w:val="center"/>
        <w:rPr>
          <w:rFonts w:eastAsia="Calibri" w:cstheme="minorHAnsi"/>
          <w:b/>
        </w:rPr>
      </w:pPr>
    </w:p>
    <w:p w14:paraId="08892B39" w14:textId="4BA8C100" w:rsidR="00A95AB2" w:rsidRDefault="00726728" w:rsidP="00A95AB2">
      <w:pPr>
        <w:tabs>
          <w:tab w:val="left" w:pos="993"/>
        </w:tabs>
        <w:spacing w:after="0" w:line="240" w:lineRule="auto"/>
        <w:ind w:firstLine="567"/>
        <w:jc w:val="both"/>
        <w:rPr>
          <w:rFonts w:cstheme="minorHAnsi"/>
        </w:rPr>
      </w:pPr>
      <w:r w:rsidRPr="00AC4A2B">
        <w:rPr>
          <w:rFonts w:eastAsia="Calibri" w:cstheme="minorHAnsi"/>
        </w:rPr>
        <w:t xml:space="preserve">3.1. Prekės turi būti patiektos </w:t>
      </w:r>
      <w:r w:rsidR="00B13FE1" w:rsidRPr="00AC4A2B">
        <w:rPr>
          <w:rFonts w:eastAsia="Calibri" w:cstheme="minorHAnsi"/>
        </w:rPr>
        <w:t xml:space="preserve">naujos ir </w:t>
      </w:r>
      <w:r w:rsidRPr="00AC4A2B">
        <w:rPr>
          <w:rFonts w:eastAsia="Calibri" w:cstheme="minorHAnsi"/>
        </w:rPr>
        <w:t xml:space="preserve">kokybiškos pagal Sutartyje ir jos prieduose nustatytus reikalavimus. Pirkėjui, vadovaujantis </w:t>
      </w:r>
      <w:r w:rsidRPr="00AC4A2B">
        <w:rPr>
          <w:rFonts w:cstheme="minorHAnsi"/>
          <w:spacing w:val="-1"/>
        </w:rPr>
        <w:t>Bendrųjų sąlygų 6 skyri</w:t>
      </w:r>
      <w:r w:rsidRPr="00AC4A2B">
        <w:rPr>
          <w:rFonts w:eastAsia="Calibri" w:cstheme="minorHAnsi"/>
        </w:rPr>
        <w:t>aus nuostatomis, nustačius, kad Prekės turi trūkumų / defektų, Tiekėjas privalo ištaisyti Prekių trūkumus / defektus pe</w:t>
      </w:r>
      <w:r w:rsidR="00A95AB2">
        <w:rPr>
          <w:rFonts w:eastAsia="Calibri" w:cstheme="minorHAnsi"/>
        </w:rPr>
        <w:t xml:space="preserve">r </w:t>
      </w:r>
      <w:r w:rsidR="00953312">
        <w:rPr>
          <w:rFonts w:eastAsia="Calibri" w:cstheme="minorHAnsi"/>
        </w:rPr>
        <w:t>3</w:t>
      </w:r>
      <w:r w:rsidR="00A95AB2">
        <w:rPr>
          <w:rFonts w:eastAsia="Calibri" w:cstheme="minorHAnsi"/>
        </w:rPr>
        <w:t xml:space="preserve"> (</w:t>
      </w:r>
      <w:r w:rsidR="00953312">
        <w:rPr>
          <w:rFonts w:eastAsia="Calibri" w:cstheme="minorHAnsi"/>
        </w:rPr>
        <w:t>tris</w:t>
      </w:r>
      <w:r w:rsidR="00A95AB2">
        <w:rPr>
          <w:rFonts w:eastAsia="Calibri" w:cstheme="minorHAnsi"/>
        </w:rPr>
        <w:t xml:space="preserve">) </w:t>
      </w:r>
      <w:r w:rsidR="00953312">
        <w:rPr>
          <w:rFonts w:eastAsia="Calibri" w:cstheme="minorHAnsi"/>
        </w:rPr>
        <w:t>darbo</w:t>
      </w:r>
      <w:r w:rsidR="00A95AB2">
        <w:rPr>
          <w:rFonts w:eastAsia="Calibri" w:cstheme="minorHAnsi"/>
        </w:rPr>
        <w:t xml:space="preserve"> dienas </w:t>
      </w:r>
      <w:r w:rsidRPr="00AC4A2B">
        <w:rPr>
          <w:rFonts w:eastAsia="Calibri" w:cstheme="minorHAnsi"/>
        </w:rPr>
        <w:t>nuo Pirkėjo pranešimo gavimo dienos</w:t>
      </w:r>
      <w:r w:rsidRPr="00AC4A2B">
        <w:rPr>
          <w:rFonts w:cstheme="minorHAnsi"/>
        </w:rPr>
        <w:t>.</w:t>
      </w:r>
    </w:p>
    <w:p w14:paraId="517E35DD" w14:textId="77777777" w:rsidR="004B2F3B" w:rsidRDefault="00A95AB2" w:rsidP="00A95AB2">
      <w:pPr>
        <w:tabs>
          <w:tab w:val="left" w:pos="993"/>
        </w:tabs>
        <w:spacing w:after="0" w:line="240" w:lineRule="auto"/>
        <w:ind w:firstLine="567"/>
        <w:jc w:val="both"/>
        <w:rPr>
          <w:rFonts w:eastAsia="Times New Roman" w:cstheme="minorHAnsi"/>
        </w:rPr>
      </w:pPr>
      <w:r>
        <w:rPr>
          <w:rFonts w:cstheme="minorHAnsi"/>
        </w:rPr>
        <w:lastRenderedPageBreak/>
        <w:t xml:space="preserve">3.2. </w:t>
      </w:r>
      <w:r w:rsidRPr="00A0143D">
        <w:rPr>
          <w:rFonts w:eastAsia="Calibri" w:cstheme="minorHAnsi"/>
        </w:rPr>
        <w:t xml:space="preserve">Prekės turi būti </w:t>
      </w:r>
      <w:r w:rsidRPr="00020F48">
        <w:rPr>
          <w:rFonts w:eastAsia="Calibri" w:cstheme="minorHAnsi"/>
        </w:rPr>
        <w:t xml:space="preserve">patiektos ir sumontuotos per </w:t>
      </w:r>
      <w:r w:rsidR="004B2F3B">
        <w:rPr>
          <w:rFonts w:eastAsia="Calibri" w:cstheme="minorHAnsi"/>
        </w:rPr>
        <w:t>84 (aštuoniasdešimt keturias)</w:t>
      </w:r>
      <w:r>
        <w:rPr>
          <w:rFonts w:eastAsia="Calibri" w:cstheme="minorHAnsi"/>
        </w:rPr>
        <w:t xml:space="preserve"> kalendorinių dienų</w:t>
      </w:r>
      <w:r w:rsidRPr="00020F48">
        <w:rPr>
          <w:rFonts w:eastAsia="Calibri" w:cstheme="minorHAnsi"/>
        </w:rPr>
        <w:t xml:space="preserve"> </w:t>
      </w:r>
      <w:r w:rsidRPr="00A0143D">
        <w:rPr>
          <w:rFonts w:eastAsia="Calibri" w:cstheme="minorHAnsi"/>
        </w:rPr>
        <w:t>nuo Sutarties įsigaliojimo</w:t>
      </w:r>
      <w:r>
        <w:rPr>
          <w:rFonts w:eastAsia="Calibri" w:cstheme="minorHAnsi"/>
        </w:rPr>
        <w:t xml:space="preserve"> dienos.</w:t>
      </w:r>
      <w:r w:rsidR="004B2F3B" w:rsidRPr="004B2F3B">
        <w:rPr>
          <w:rFonts w:eastAsia="Times New Roman" w:cstheme="minorHAnsi"/>
        </w:rPr>
        <w:t xml:space="preserve"> </w:t>
      </w:r>
    </w:p>
    <w:p w14:paraId="609B77AA" w14:textId="38698F92" w:rsidR="00A95AB2" w:rsidRDefault="004B2F3B" w:rsidP="00A95AB2">
      <w:pPr>
        <w:tabs>
          <w:tab w:val="left" w:pos="993"/>
        </w:tabs>
        <w:spacing w:after="0" w:line="240" w:lineRule="auto"/>
        <w:ind w:firstLine="567"/>
        <w:jc w:val="both"/>
        <w:rPr>
          <w:rFonts w:eastAsia="Calibri" w:cstheme="minorHAnsi"/>
          <w:bCs/>
        </w:rPr>
      </w:pPr>
      <w:r>
        <w:rPr>
          <w:rFonts w:eastAsia="Times New Roman" w:cstheme="minorHAnsi"/>
        </w:rPr>
        <w:t xml:space="preserve">3.3. </w:t>
      </w:r>
      <w:r w:rsidRPr="00A0143D">
        <w:rPr>
          <w:rFonts w:eastAsia="Times New Roman" w:cstheme="minorHAnsi"/>
        </w:rPr>
        <w:t xml:space="preserve">Prekių pristatymo vieta – </w:t>
      </w:r>
      <w:r w:rsidRPr="00A0143D">
        <w:rPr>
          <w:rFonts w:eastAsia="Calibri" w:cstheme="minorHAnsi"/>
        </w:rPr>
        <w:t xml:space="preserve"> </w:t>
      </w:r>
      <w:r w:rsidRPr="00A0143D">
        <w:rPr>
          <w:rFonts w:eastAsia="Calibri" w:cstheme="minorHAnsi"/>
          <w:bCs/>
        </w:rPr>
        <w:t>Elektrinės g. 2, Vilnius.</w:t>
      </w:r>
    </w:p>
    <w:p w14:paraId="0A189430" w14:textId="2C7216E7" w:rsidR="004B2F3B" w:rsidRPr="00A95AB2" w:rsidRDefault="004B2F3B" w:rsidP="00A95AB2">
      <w:pPr>
        <w:tabs>
          <w:tab w:val="left" w:pos="993"/>
        </w:tabs>
        <w:spacing w:after="0" w:line="240" w:lineRule="auto"/>
        <w:ind w:firstLine="567"/>
        <w:jc w:val="both"/>
        <w:rPr>
          <w:rFonts w:cstheme="minorHAnsi"/>
        </w:rPr>
      </w:pPr>
      <w:r>
        <w:rPr>
          <w:rFonts w:eastAsia="Calibri" w:cstheme="minorHAnsi"/>
          <w:bCs/>
        </w:rPr>
        <w:t>3.4.</w:t>
      </w:r>
      <w:r w:rsidRPr="004B2F3B">
        <w:rPr>
          <w:rFonts w:ascii="Arial" w:hAnsi="Arial" w:cs="Arial"/>
          <w:sz w:val="27"/>
          <w:szCs w:val="27"/>
          <w:shd w:val="clear" w:color="auto" w:fill="FFFFFF"/>
        </w:rPr>
        <w:t xml:space="preserve"> </w:t>
      </w:r>
      <w:r w:rsidRPr="004B2F3B">
        <w:rPr>
          <w:rFonts w:eastAsia="Calibri" w:cstheme="minorHAnsi"/>
          <w:bCs/>
        </w:rPr>
        <w:t>Prekių patiekimo ir Prekių pakeitimo naujomis / trūkumų / defektų pašalinimo</w:t>
      </w:r>
      <w:r w:rsidRPr="004B2F3B">
        <w:rPr>
          <w:rFonts w:eastAsia="Calibri" w:cstheme="minorHAnsi"/>
          <w:bCs/>
        </w:rPr>
        <w:br/>
        <w:t>terminai yra esminė Sutarties sąlyga pagal Bendrųjų sąlygų 6.2 p</w:t>
      </w:r>
      <w:r>
        <w:rPr>
          <w:rFonts w:eastAsia="Calibri" w:cstheme="minorHAnsi"/>
          <w:bCs/>
        </w:rPr>
        <w:t>unktą.</w:t>
      </w:r>
    </w:p>
    <w:p w14:paraId="474AA4A0" w14:textId="4C2A50EB" w:rsidR="00A95AB2" w:rsidRPr="00312444" w:rsidRDefault="00A95AB2" w:rsidP="00A95AB2">
      <w:pPr>
        <w:tabs>
          <w:tab w:val="left" w:pos="993"/>
        </w:tabs>
        <w:spacing w:after="0" w:line="240" w:lineRule="auto"/>
        <w:ind w:firstLine="567"/>
        <w:jc w:val="both"/>
        <w:rPr>
          <w:rFonts w:eastAsia="Times New Roman" w:cstheme="minorHAnsi"/>
          <w:sz w:val="20"/>
          <w:szCs w:val="20"/>
        </w:rPr>
      </w:pPr>
      <w:r w:rsidRPr="00A0143D">
        <w:rPr>
          <w:rFonts w:cstheme="minorHAnsi"/>
        </w:rPr>
        <w:t>3.</w:t>
      </w:r>
      <w:r w:rsidR="004B2F3B">
        <w:rPr>
          <w:rFonts w:cstheme="minorHAnsi"/>
        </w:rPr>
        <w:t>5</w:t>
      </w:r>
      <w:r w:rsidRPr="00A0143D">
        <w:rPr>
          <w:rFonts w:cstheme="minorHAnsi"/>
        </w:rPr>
        <w:t xml:space="preserve">. Prekes priimti ir pasirašyti Prekių priėmimo–perdavimo aktą turinčio teisę Pirkėjo įgalioto asmens kontaktiniai duomenys: </w:t>
      </w:r>
      <w:r w:rsidR="00112C9C" w:rsidRPr="00523C6E">
        <w:rPr>
          <w:rFonts w:ascii="Arial" w:hAnsi="Arial" w:cs="Arial"/>
          <w:iCs/>
          <w:sz w:val="20"/>
          <w:szCs w:val="20"/>
        </w:rPr>
        <w:t xml:space="preserve">įgaliotų asmenų kontaktiniai duomenys nurodomi Specialiųjų sąlygų </w:t>
      </w:r>
      <w:r w:rsidR="00112C9C">
        <w:rPr>
          <w:rFonts w:ascii="Arial" w:hAnsi="Arial" w:cs="Arial"/>
          <w:iCs/>
          <w:sz w:val="20"/>
          <w:szCs w:val="20"/>
        </w:rPr>
        <w:t>1</w:t>
      </w:r>
      <w:r w:rsidR="00112C9C" w:rsidRPr="00523C6E">
        <w:rPr>
          <w:rFonts w:ascii="Arial" w:hAnsi="Arial" w:cs="Arial"/>
          <w:iCs/>
          <w:sz w:val="20"/>
          <w:szCs w:val="20"/>
        </w:rPr>
        <w:t xml:space="preserve"> priede „</w:t>
      </w:r>
      <w:r w:rsidR="00112C9C" w:rsidRPr="00523C6E">
        <w:rPr>
          <w:rFonts w:ascii="Arial" w:hAnsi="Arial" w:cs="Arial"/>
          <w:b/>
          <w:iCs/>
          <w:sz w:val="20"/>
        </w:rPr>
        <w:t>Kontaktiniai adresai pranešimams siųsti ir asmenys, atsakingi už sutarties vykdymą</w:t>
      </w:r>
      <w:r w:rsidR="00112C9C" w:rsidRPr="00523C6E">
        <w:rPr>
          <w:rFonts w:ascii="Arial" w:hAnsi="Arial" w:cs="Arial"/>
          <w:iCs/>
          <w:sz w:val="20"/>
          <w:szCs w:val="20"/>
        </w:rPr>
        <w:t>“</w:t>
      </w:r>
      <w:r w:rsidR="00112C9C">
        <w:rPr>
          <w:rFonts w:ascii="Arial" w:hAnsi="Arial" w:cs="Arial"/>
          <w:iCs/>
          <w:sz w:val="20"/>
          <w:szCs w:val="20"/>
        </w:rPr>
        <w:t>.</w:t>
      </w:r>
      <w:r>
        <w:rPr>
          <w:rFonts w:eastAsia="Times New Roman" w:cstheme="minorHAnsi"/>
          <w:sz w:val="20"/>
          <w:szCs w:val="20"/>
        </w:rPr>
        <w:t xml:space="preserve"> </w:t>
      </w:r>
      <w:r w:rsidRPr="00A0143D">
        <w:rPr>
          <w:rFonts w:cstheme="minorHAnsi"/>
        </w:rPr>
        <w:t>Apie Pirkėjo įgalioto asmens pasikeitimą Pirkėjas informuoja Tiekėją Specialiosiose sąlygose nurodytu Tiekėjo elektroniniu paštu ir atskiras Sutarties pakeitimas ar atskiras įgaliojimų įforminimas dėl šios priežasties nebus atliekamas.</w:t>
      </w:r>
    </w:p>
    <w:p w14:paraId="54BDDB0F" w14:textId="6F8E7D91" w:rsidR="004B2F3B" w:rsidRDefault="00A95AB2" w:rsidP="004B2F3B">
      <w:pPr>
        <w:pStyle w:val="Sraopastraipa"/>
        <w:tabs>
          <w:tab w:val="left" w:pos="567"/>
          <w:tab w:val="left" w:pos="993"/>
        </w:tabs>
        <w:spacing w:after="0" w:line="240" w:lineRule="auto"/>
        <w:ind w:left="0" w:firstLine="567"/>
        <w:jc w:val="both"/>
        <w:rPr>
          <w:rFonts w:cstheme="minorHAnsi"/>
          <w:bCs/>
        </w:rPr>
      </w:pPr>
      <w:r w:rsidRPr="00F359C8">
        <w:rPr>
          <w:rFonts w:eastAsia="Calibri" w:cstheme="minorHAnsi"/>
        </w:rPr>
        <w:t>3.</w:t>
      </w:r>
      <w:r w:rsidR="004B2F3B">
        <w:rPr>
          <w:rFonts w:eastAsia="Calibri" w:cstheme="minorHAnsi"/>
        </w:rPr>
        <w:t>6</w:t>
      </w:r>
      <w:r w:rsidRPr="00F359C8">
        <w:rPr>
          <w:rFonts w:eastAsia="Calibri" w:cstheme="minorHAnsi"/>
        </w:rPr>
        <w:t xml:space="preserve">. Pristatydamas Prekes Pirkėjui, Tiekėjas privalo pateikti Bendrosiose sąlygose (pridedamos 4 priede) nurodytus dokumentus bei </w:t>
      </w:r>
      <w:r w:rsidRPr="00F359C8">
        <w:rPr>
          <w:rFonts w:cstheme="minorHAnsi"/>
          <w:bCs/>
        </w:rPr>
        <w:t>Techninės specifikacijos 4.</w:t>
      </w:r>
      <w:r>
        <w:rPr>
          <w:rFonts w:cstheme="minorHAnsi"/>
          <w:bCs/>
        </w:rPr>
        <w:t>4</w:t>
      </w:r>
      <w:r w:rsidRPr="00F359C8">
        <w:rPr>
          <w:rFonts w:cstheme="minorHAnsi"/>
          <w:bCs/>
        </w:rPr>
        <w:t>. punkte nurodytus dokumentus.</w:t>
      </w:r>
    </w:p>
    <w:p w14:paraId="2A8ED4BE" w14:textId="63B8087F" w:rsidR="00A95AB2" w:rsidRPr="004B2F3B" w:rsidRDefault="004B2F3B" w:rsidP="004B2F3B">
      <w:pPr>
        <w:pStyle w:val="Sraopastraipa"/>
        <w:tabs>
          <w:tab w:val="left" w:pos="567"/>
          <w:tab w:val="left" w:pos="993"/>
        </w:tabs>
        <w:spacing w:after="0" w:line="240" w:lineRule="auto"/>
        <w:ind w:left="0" w:firstLine="567"/>
        <w:jc w:val="both"/>
        <w:rPr>
          <w:rFonts w:eastAsia="Calibri" w:cstheme="minorHAnsi"/>
        </w:rPr>
      </w:pPr>
      <w:r>
        <w:rPr>
          <w:rFonts w:cstheme="minorHAnsi"/>
          <w:bCs/>
        </w:rPr>
        <w:t xml:space="preserve">3.5. </w:t>
      </w:r>
      <w:r w:rsidR="00A95AB2" w:rsidRPr="00A0143D">
        <w:rPr>
          <w:rFonts w:cstheme="minorHAnsi"/>
        </w:rPr>
        <w:t xml:space="preserve">Prekių </w:t>
      </w:r>
      <w:r w:rsidR="00A95AB2">
        <w:rPr>
          <w:rFonts w:cstheme="minorHAnsi"/>
        </w:rPr>
        <w:t xml:space="preserve">tiekimas, </w:t>
      </w:r>
      <w:r w:rsidR="00A95AB2" w:rsidRPr="00A0143D">
        <w:rPr>
          <w:rFonts w:cstheme="minorHAnsi"/>
        </w:rPr>
        <w:t>iškrovimas</w:t>
      </w:r>
      <w:r>
        <w:rPr>
          <w:rFonts w:cstheme="minorHAnsi"/>
        </w:rPr>
        <w:t xml:space="preserve"> ir</w:t>
      </w:r>
      <w:r w:rsidR="00A95AB2">
        <w:rPr>
          <w:rFonts w:cstheme="minorHAnsi"/>
        </w:rPr>
        <w:t xml:space="preserve"> montavimas</w:t>
      </w:r>
      <w:r>
        <w:rPr>
          <w:rFonts w:cstheme="minorHAnsi"/>
        </w:rPr>
        <w:t xml:space="preserve"> </w:t>
      </w:r>
      <w:r w:rsidR="00A95AB2" w:rsidRPr="00A0143D">
        <w:rPr>
          <w:rFonts w:cstheme="minorHAnsi"/>
        </w:rPr>
        <w:t xml:space="preserve">vykdomas </w:t>
      </w:r>
      <w:r w:rsidR="00A95AB2" w:rsidRPr="00A0143D">
        <w:rPr>
          <w:rStyle w:val="Laukeliai"/>
          <w:rFonts w:asciiTheme="minorHAnsi" w:hAnsiTheme="minorHAnsi" w:cstheme="minorHAnsi"/>
          <w:sz w:val="22"/>
        </w:rPr>
        <w:t>Tiekėjo</w:t>
      </w:r>
      <w:r w:rsidR="00A95AB2" w:rsidRPr="00A0143D">
        <w:rPr>
          <w:rFonts w:cstheme="minorHAnsi"/>
        </w:rPr>
        <w:t xml:space="preserve"> </w:t>
      </w:r>
      <w:r w:rsidR="00A95AB2" w:rsidRPr="00A0143D">
        <w:rPr>
          <w:rStyle w:val="Laukeliai"/>
          <w:rFonts w:asciiTheme="minorHAnsi" w:eastAsia="Times New Roman" w:hAnsiTheme="minorHAnsi" w:cstheme="minorHAnsi"/>
          <w:sz w:val="22"/>
        </w:rPr>
        <w:t>jėgomis ir sąskaita</w:t>
      </w:r>
      <w:r w:rsidR="00A95AB2" w:rsidRPr="00A0143D">
        <w:rPr>
          <w:rFonts w:cstheme="minorHAnsi"/>
          <w:i/>
        </w:rPr>
        <w:t xml:space="preserve">. </w:t>
      </w:r>
    </w:p>
    <w:p w14:paraId="5B3C8450" w14:textId="77777777" w:rsidR="00726728" w:rsidRPr="00A0143D"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A0143D" w:rsidRDefault="00726728" w:rsidP="00726728">
      <w:pPr>
        <w:tabs>
          <w:tab w:val="left" w:pos="993"/>
        </w:tabs>
        <w:spacing w:after="0" w:line="240" w:lineRule="auto"/>
        <w:ind w:firstLine="567"/>
        <w:jc w:val="center"/>
        <w:rPr>
          <w:rFonts w:eastAsia="Calibri" w:cstheme="minorHAnsi"/>
          <w:b/>
        </w:rPr>
      </w:pPr>
      <w:r w:rsidRPr="00A0143D">
        <w:rPr>
          <w:rFonts w:eastAsia="Calibri" w:cstheme="minorHAnsi"/>
          <w:b/>
        </w:rPr>
        <w:t>4. PREKIŲ KOKYBĖS GARANTIJA</w:t>
      </w:r>
    </w:p>
    <w:p w14:paraId="6F0AB06C" w14:textId="77777777" w:rsidR="00726728" w:rsidRPr="00A0143D" w:rsidRDefault="00726728" w:rsidP="00726728">
      <w:pPr>
        <w:tabs>
          <w:tab w:val="left" w:pos="993"/>
        </w:tabs>
        <w:spacing w:after="0" w:line="240" w:lineRule="auto"/>
        <w:ind w:firstLine="567"/>
        <w:jc w:val="center"/>
        <w:rPr>
          <w:rFonts w:eastAsia="Calibri" w:cstheme="minorHAnsi"/>
          <w:b/>
        </w:rPr>
      </w:pPr>
    </w:p>
    <w:p w14:paraId="78F2E14D" w14:textId="262AD5F7" w:rsidR="004B2F3B" w:rsidRPr="00146861" w:rsidRDefault="00721066" w:rsidP="004B2F3B">
      <w:pPr>
        <w:tabs>
          <w:tab w:val="left" w:pos="426"/>
        </w:tabs>
        <w:spacing w:after="0" w:line="240" w:lineRule="auto"/>
        <w:jc w:val="both"/>
        <w:rPr>
          <w:rFonts w:cstheme="minorHAnsi"/>
        </w:rPr>
      </w:pPr>
      <w:r>
        <w:rPr>
          <w:rFonts w:eastAsia="Calibri" w:cstheme="minorHAnsi"/>
        </w:rPr>
        <w:t xml:space="preserve">           </w:t>
      </w:r>
      <w:r w:rsidR="00726728" w:rsidRPr="00721066">
        <w:rPr>
          <w:rFonts w:eastAsia="Calibri" w:cstheme="minorHAnsi"/>
        </w:rPr>
        <w:t xml:space="preserve">4.1. </w:t>
      </w:r>
      <w:r w:rsidR="00726728" w:rsidRPr="00721066">
        <w:rPr>
          <w:rFonts w:cstheme="minorHAnsi"/>
        </w:rPr>
        <w:t>Prekių kokybės garantijos terminas</w:t>
      </w:r>
      <w:r w:rsidR="001F36C4" w:rsidRPr="00721066">
        <w:rPr>
          <w:rFonts w:cstheme="minorHAnsi"/>
        </w:rPr>
        <w:t xml:space="preserve"> </w:t>
      </w:r>
      <w:r w:rsidR="004B2F3B">
        <w:rPr>
          <w:rFonts w:cstheme="minorHAnsi"/>
        </w:rPr>
        <w:t>– 24 (</w:t>
      </w:r>
      <w:r w:rsidR="004B2F3B" w:rsidRPr="00146861">
        <w:rPr>
          <w:rFonts w:cstheme="minorHAnsi"/>
        </w:rPr>
        <w:t>dvidešimt keturi) mėnesiai nuo perdavimo – priėmimo akto pasirašymo dienos.</w:t>
      </w:r>
    </w:p>
    <w:p w14:paraId="18BA2F6D" w14:textId="77777777" w:rsidR="004B2F3B" w:rsidRPr="00A0143D" w:rsidRDefault="004B2F3B" w:rsidP="004B2F3B">
      <w:pPr>
        <w:shd w:val="clear" w:color="auto" w:fill="FFFFFF"/>
        <w:tabs>
          <w:tab w:val="left" w:pos="394"/>
          <w:tab w:val="left" w:pos="720"/>
          <w:tab w:val="left" w:pos="993"/>
        </w:tabs>
        <w:spacing w:after="0" w:line="240" w:lineRule="auto"/>
        <w:ind w:firstLine="567"/>
        <w:jc w:val="both"/>
        <w:rPr>
          <w:rFonts w:eastAsia="Calibri" w:cstheme="minorHAnsi"/>
        </w:rPr>
      </w:pPr>
      <w:r w:rsidRPr="00A0143D">
        <w:rPr>
          <w:rFonts w:eastAsia="Calibri" w:cstheme="minorHAnsi"/>
        </w:rPr>
        <w:t>4.2. Prekių kokybės garantijos taikymo tvarka nustatyta Bendrosiose sąlygose.</w:t>
      </w:r>
    </w:p>
    <w:p w14:paraId="7FDCB47E" w14:textId="77777777" w:rsidR="004B2F3B" w:rsidRDefault="004B2F3B" w:rsidP="00726728">
      <w:pPr>
        <w:tabs>
          <w:tab w:val="left" w:pos="993"/>
        </w:tabs>
        <w:spacing w:after="0" w:line="240" w:lineRule="auto"/>
        <w:ind w:firstLine="567"/>
        <w:jc w:val="center"/>
        <w:rPr>
          <w:rFonts w:eastAsia="Calibri" w:cstheme="minorHAnsi"/>
          <w:b/>
        </w:rPr>
      </w:pPr>
    </w:p>
    <w:p w14:paraId="797C9ECC" w14:textId="6BBAFF30" w:rsidR="00726728" w:rsidRPr="00A0143D" w:rsidRDefault="00726728" w:rsidP="00726728">
      <w:pPr>
        <w:tabs>
          <w:tab w:val="left" w:pos="993"/>
        </w:tabs>
        <w:spacing w:after="0" w:line="240" w:lineRule="auto"/>
        <w:ind w:firstLine="567"/>
        <w:jc w:val="center"/>
        <w:rPr>
          <w:rFonts w:eastAsia="Calibri" w:cstheme="minorHAnsi"/>
          <w:b/>
        </w:rPr>
      </w:pPr>
      <w:r w:rsidRPr="00A0143D">
        <w:rPr>
          <w:rFonts w:eastAsia="Calibri" w:cstheme="minorHAnsi"/>
          <w:b/>
        </w:rPr>
        <w:t>5. ŠALIŲ ATSAKOMYBĖ</w:t>
      </w:r>
    </w:p>
    <w:p w14:paraId="3CE4EA9A" w14:textId="77777777" w:rsidR="00726728" w:rsidRPr="00A0143D" w:rsidRDefault="00726728" w:rsidP="00726728">
      <w:pPr>
        <w:tabs>
          <w:tab w:val="left" w:pos="993"/>
        </w:tabs>
        <w:spacing w:after="0" w:line="240" w:lineRule="auto"/>
        <w:ind w:firstLine="567"/>
        <w:jc w:val="center"/>
        <w:rPr>
          <w:rFonts w:eastAsia="Calibri" w:cstheme="minorHAnsi"/>
          <w:b/>
        </w:rPr>
      </w:pPr>
    </w:p>
    <w:p w14:paraId="0BAD21AA" w14:textId="77777777" w:rsidR="004B2F3B" w:rsidRDefault="00726728" w:rsidP="00726728">
      <w:pPr>
        <w:shd w:val="clear" w:color="auto" w:fill="FFFFFF"/>
        <w:tabs>
          <w:tab w:val="left" w:pos="993"/>
        </w:tabs>
        <w:spacing w:after="0" w:line="240" w:lineRule="auto"/>
        <w:ind w:firstLine="567"/>
        <w:jc w:val="both"/>
        <w:rPr>
          <w:rFonts w:eastAsia="Calibri" w:cstheme="minorHAnsi"/>
        </w:rPr>
      </w:pPr>
      <w:r w:rsidRPr="00A0143D">
        <w:rPr>
          <w:rFonts w:cstheme="minorHAnsi"/>
        </w:rPr>
        <w:t xml:space="preserve">5.1. </w:t>
      </w:r>
      <w:r w:rsidRPr="00A0143D">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A0143D">
        <w:rPr>
          <w:rFonts w:eastAsia="Calibri" w:cstheme="minorHAnsi"/>
        </w:rPr>
        <w:t>ne</w:t>
      </w:r>
      <w:r w:rsidRPr="00A0143D">
        <w:rPr>
          <w:rFonts w:eastAsia="Calibri" w:cstheme="minorHAnsi"/>
        </w:rPr>
        <w:t>įskaitant PVM, maksimalią delspinigių skaičiavimo ribą nustatant 20 (dvidešimt) procentų, skaičiuojamų nuo</w:t>
      </w:r>
      <w:r w:rsidR="004B2F3B">
        <w:rPr>
          <w:rFonts w:eastAsia="Calibri" w:cstheme="minorHAnsi"/>
        </w:rPr>
        <w:t xml:space="preserve"> Sutarties kainos, neįskaitant PVM.</w:t>
      </w:r>
    </w:p>
    <w:p w14:paraId="6635C101" w14:textId="014D406C" w:rsidR="00726728" w:rsidRPr="00A0143D" w:rsidRDefault="00726728" w:rsidP="00726728">
      <w:pPr>
        <w:shd w:val="clear" w:color="auto" w:fill="FFFFFF"/>
        <w:tabs>
          <w:tab w:val="left" w:pos="993"/>
        </w:tabs>
        <w:spacing w:after="0" w:line="240" w:lineRule="auto"/>
        <w:ind w:firstLine="567"/>
        <w:jc w:val="both"/>
        <w:rPr>
          <w:rFonts w:eastAsia="Calibri" w:cstheme="minorHAnsi"/>
        </w:rPr>
      </w:pPr>
      <w:r w:rsidRPr="00A0143D">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A0143D">
        <w:rPr>
          <w:rFonts w:eastAsia="Calibri" w:cstheme="minorHAnsi"/>
        </w:rPr>
        <w:t>ne</w:t>
      </w:r>
      <w:r w:rsidRPr="00A0143D">
        <w:rPr>
          <w:rFonts w:eastAsia="Calibri" w:cstheme="minorHAnsi"/>
        </w:rPr>
        <w:t xml:space="preserve">įskaitant PVM, maksimalią delspinigių skaičiavimo ribą nustatant 20 (dvidešimt) procentų, skaičiuojamų nuo Sutarties kainos, </w:t>
      </w:r>
      <w:r w:rsidR="00CE5FF5" w:rsidRPr="00A0143D">
        <w:rPr>
          <w:rFonts w:eastAsia="Calibri" w:cstheme="minorHAnsi"/>
        </w:rPr>
        <w:t>ne</w:t>
      </w:r>
      <w:r w:rsidRPr="00A0143D">
        <w:rPr>
          <w:rFonts w:eastAsia="Calibri" w:cstheme="minorHAnsi"/>
        </w:rPr>
        <w:t>įskaitant PVM.</w:t>
      </w:r>
    </w:p>
    <w:p w14:paraId="3F556CCE" w14:textId="77777777" w:rsidR="004B2F3B" w:rsidRDefault="004B2F3B" w:rsidP="00726728">
      <w:pPr>
        <w:tabs>
          <w:tab w:val="left" w:pos="993"/>
        </w:tabs>
        <w:spacing w:after="0" w:line="240" w:lineRule="auto"/>
        <w:ind w:firstLine="567"/>
        <w:jc w:val="center"/>
        <w:rPr>
          <w:rFonts w:eastAsia="Calibri" w:cstheme="minorHAnsi"/>
          <w:b/>
        </w:rPr>
      </w:pPr>
    </w:p>
    <w:p w14:paraId="1B6F0724" w14:textId="77777777" w:rsidR="00187C1A" w:rsidRPr="00187C1A" w:rsidRDefault="00187C1A" w:rsidP="00187C1A">
      <w:pPr>
        <w:tabs>
          <w:tab w:val="left" w:pos="993"/>
        </w:tabs>
        <w:spacing w:after="0" w:line="240" w:lineRule="auto"/>
        <w:ind w:firstLine="567"/>
        <w:jc w:val="center"/>
        <w:rPr>
          <w:rFonts w:eastAsia="Calibri" w:cstheme="minorHAnsi"/>
          <w:b/>
        </w:rPr>
      </w:pPr>
      <w:r w:rsidRPr="00187C1A">
        <w:rPr>
          <w:rFonts w:eastAsia="Calibri" w:cstheme="minorHAnsi"/>
          <w:b/>
        </w:rPr>
        <w:t>6. SUTARTIES ĮVYKDYMO UŽTIKRINIMAS</w:t>
      </w:r>
    </w:p>
    <w:p w14:paraId="66F9EE76" w14:textId="718E1D86" w:rsidR="00187C1A" w:rsidRPr="00187C1A" w:rsidRDefault="00187C1A" w:rsidP="00187C1A">
      <w:pPr>
        <w:tabs>
          <w:tab w:val="left" w:pos="993"/>
        </w:tabs>
        <w:spacing w:after="0" w:line="240" w:lineRule="auto"/>
        <w:ind w:firstLine="567"/>
        <w:jc w:val="both"/>
        <w:rPr>
          <w:rFonts w:eastAsia="Calibri" w:cstheme="minorHAnsi"/>
          <w:bCs/>
        </w:rPr>
      </w:pPr>
      <w:r w:rsidRPr="00187C1A">
        <w:rPr>
          <w:rFonts w:eastAsia="Calibri" w:cstheme="minorHAnsi"/>
          <w:bCs/>
        </w:rPr>
        <w:t>6.1. Sutarties įvykdymas užtikrinamas vienu iš Bendrosiose sąlygose nurodytų prievolių įvykdymo</w:t>
      </w:r>
      <w:r>
        <w:rPr>
          <w:rFonts w:eastAsia="Calibri" w:cstheme="minorHAnsi"/>
          <w:bCs/>
        </w:rPr>
        <w:t xml:space="preserve"> </w:t>
      </w:r>
      <w:r w:rsidRPr="00187C1A">
        <w:rPr>
          <w:rFonts w:eastAsia="Calibri" w:cstheme="minorHAnsi"/>
          <w:bCs/>
        </w:rPr>
        <w:t>užtikrinimo būdų – netesybomis.</w:t>
      </w:r>
    </w:p>
    <w:p w14:paraId="1D88DBBB" w14:textId="52A9DF52" w:rsidR="00187C1A" w:rsidRPr="00187C1A" w:rsidRDefault="00187C1A" w:rsidP="00187C1A">
      <w:pPr>
        <w:tabs>
          <w:tab w:val="left" w:pos="993"/>
        </w:tabs>
        <w:spacing w:after="0" w:line="240" w:lineRule="auto"/>
        <w:ind w:firstLine="567"/>
        <w:jc w:val="both"/>
        <w:rPr>
          <w:rFonts w:eastAsia="Calibri" w:cstheme="minorHAnsi"/>
          <w:bCs/>
        </w:rPr>
      </w:pPr>
      <w:r w:rsidRPr="00187C1A">
        <w:rPr>
          <w:rFonts w:eastAsia="Calibri" w:cstheme="minorHAnsi"/>
          <w:bCs/>
        </w:rPr>
        <w:t>6.2. Sutarties įvykdymo užtikrinimo būdai ir taikymo tvarka nustatyta Bendrosiose sąlygose.</w:t>
      </w:r>
    </w:p>
    <w:p w14:paraId="45F512EF" w14:textId="77777777" w:rsidR="00187C1A" w:rsidRDefault="00187C1A" w:rsidP="00187C1A">
      <w:pPr>
        <w:tabs>
          <w:tab w:val="left" w:pos="993"/>
        </w:tabs>
        <w:spacing w:after="0" w:line="240" w:lineRule="auto"/>
        <w:ind w:firstLine="567"/>
        <w:jc w:val="center"/>
        <w:rPr>
          <w:rFonts w:eastAsia="Calibri" w:cstheme="minorHAnsi"/>
          <w:b/>
        </w:rPr>
      </w:pPr>
    </w:p>
    <w:p w14:paraId="046A541A" w14:textId="1514C544" w:rsidR="00726728" w:rsidRPr="00A0143D" w:rsidRDefault="00187C1A" w:rsidP="00726728">
      <w:pPr>
        <w:tabs>
          <w:tab w:val="left" w:pos="993"/>
        </w:tabs>
        <w:spacing w:after="0" w:line="240" w:lineRule="auto"/>
        <w:ind w:firstLine="567"/>
        <w:jc w:val="center"/>
        <w:rPr>
          <w:rFonts w:eastAsia="Calibri" w:cstheme="minorHAnsi"/>
          <w:b/>
        </w:rPr>
      </w:pPr>
      <w:r>
        <w:rPr>
          <w:rFonts w:eastAsia="Calibri" w:cstheme="minorHAnsi"/>
          <w:b/>
        </w:rPr>
        <w:t>7</w:t>
      </w:r>
      <w:r w:rsidR="00726728" w:rsidRPr="00A0143D">
        <w:rPr>
          <w:rFonts w:eastAsia="Calibri" w:cstheme="minorHAnsi"/>
          <w:b/>
        </w:rPr>
        <w:t xml:space="preserve">. SUTARTIES GALIOJIMO TERMINAS </w:t>
      </w:r>
    </w:p>
    <w:p w14:paraId="69D01E38" w14:textId="77777777" w:rsidR="004C30A7" w:rsidRPr="00A0143D" w:rsidRDefault="004C30A7" w:rsidP="00726728">
      <w:pPr>
        <w:tabs>
          <w:tab w:val="left" w:pos="993"/>
        </w:tabs>
        <w:spacing w:after="0" w:line="240" w:lineRule="auto"/>
        <w:ind w:firstLine="567"/>
        <w:jc w:val="center"/>
        <w:rPr>
          <w:rFonts w:eastAsia="Calibri" w:cstheme="minorHAnsi"/>
          <w:i/>
          <w:color w:val="FF0000"/>
        </w:rPr>
      </w:pPr>
    </w:p>
    <w:p w14:paraId="68E3DEE8" w14:textId="0BB5F248" w:rsidR="00E432ED" w:rsidRDefault="00187C1A" w:rsidP="00E432ED">
      <w:pPr>
        <w:tabs>
          <w:tab w:val="left" w:pos="993"/>
        </w:tabs>
        <w:spacing w:after="0" w:line="240" w:lineRule="auto"/>
        <w:ind w:firstLine="567"/>
        <w:jc w:val="both"/>
        <w:rPr>
          <w:rFonts w:eastAsia="Times New Roman" w:cstheme="minorHAnsi"/>
        </w:rPr>
      </w:pPr>
      <w:r>
        <w:rPr>
          <w:rFonts w:eastAsia="Calibri" w:cstheme="minorHAnsi"/>
        </w:rPr>
        <w:t>7</w:t>
      </w:r>
      <w:r w:rsidR="00E432ED" w:rsidRPr="00A0143D">
        <w:rPr>
          <w:rFonts w:eastAsia="Calibri" w:cstheme="minorHAnsi"/>
        </w:rPr>
        <w:t>.1. Sutartis laikoma sudaryta ir įsigalioja ją pasirašius įgaliotiems Šalių atstovams</w:t>
      </w:r>
      <w:r w:rsidR="00B267A8">
        <w:rPr>
          <w:rFonts w:eastAsia="Calibri" w:cstheme="minorHAnsi"/>
        </w:rPr>
        <w:t xml:space="preserve"> bet ne anksčiau kaip 2025 m. balandžio 15 d</w:t>
      </w:r>
      <w:r w:rsidR="00D578E4" w:rsidRPr="00A0143D">
        <w:rPr>
          <w:rFonts w:eastAsia="Times New Roman" w:cstheme="minorHAnsi"/>
        </w:rPr>
        <w:t>.</w:t>
      </w:r>
    </w:p>
    <w:p w14:paraId="38C51750" w14:textId="408900A2" w:rsidR="00187C1A" w:rsidRPr="00A0143D" w:rsidRDefault="00187C1A" w:rsidP="00E432ED">
      <w:pPr>
        <w:tabs>
          <w:tab w:val="left" w:pos="993"/>
        </w:tabs>
        <w:spacing w:after="0" w:line="240" w:lineRule="auto"/>
        <w:ind w:firstLine="567"/>
        <w:jc w:val="both"/>
        <w:rPr>
          <w:rFonts w:eastAsia="Times New Roman" w:cstheme="minorHAnsi"/>
        </w:rPr>
      </w:pPr>
      <w:r w:rsidRPr="00187C1A">
        <w:rPr>
          <w:rFonts w:eastAsia="Times New Roman" w:cstheme="minorHAnsi"/>
        </w:rPr>
        <w:t>7.2. Sutartis galioja iki visiško Sutartinių įsipareigojimų įvykdymo.</w:t>
      </w:r>
    </w:p>
    <w:p w14:paraId="1BC82944" w14:textId="77777777" w:rsidR="00E432ED" w:rsidRPr="00A0143D" w:rsidRDefault="00E432ED" w:rsidP="00E432ED">
      <w:pPr>
        <w:tabs>
          <w:tab w:val="left" w:pos="993"/>
        </w:tabs>
        <w:spacing w:after="0" w:line="240" w:lineRule="auto"/>
        <w:rPr>
          <w:rFonts w:eastAsia="Calibri" w:cstheme="minorHAnsi"/>
          <w:b/>
        </w:rPr>
      </w:pPr>
    </w:p>
    <w:p w14:paraId="7FB7E6C0" w14:textId="6E11391B" w:rsidR="00726728" w:rsidRPr="00A0143D" w:rsidRDefault="00187C1A" w:rsidP="00726728">
      <w:pPr>
        <w:tabs>
          <w:tab w:val="left" w:pos="993"/>
        </w:tabs>
        <w:spacing w:after="0" w:line="240" w:lineRule="auto"/>
        <w:ind w:firstLine="567"/>
        <w:jc w:val="center"/>
        <w:rPr>
          <w:rFonts w:eastAsia="Calibri" w:cstheme="minorHAnsi"/>
          <w:b/>
        </w:rPr>
      </w:pPr>
      <w:r>
        <w:rPr>
          <w:rFonts w:eastAsia="Calibri" w:cstheme="minorHAnsi"/>
          <w:b/>
        </w:rPr>
        <w:t>8</w:t>
      </w:r>
      <w:r w:rsidR="00726728" w:rsidRPr="00A0143D">
        <w:rPr>
          <w:rFonts w:eastAsia="Calibri" w:cstheme="minorHAnsi"/>
          <w:b/>
        </w:rPr>
        <w:t>. KITOS NUOSTATOS</w:t>
      </w:r>
    </w:p>
    <w:p w14:paraId="4D1C4E68" w14:textId="77777777" w:rsidR="00726728" w:rsidRPr="00A0143D" w:rsidRDefault="00726728" w:rsidP="00726728">
      <w:pPr>
        <w:tabs>
          <w:tab w:val="left" w:pos="993"/>
        </w:tabs>
        <w:spacing w:after="0" w:line="240" w:lineRule="auto"/>
        <w:ind w:firstLine="567"/>
        <w:jc w:val="center"/>
        <w:rPr>
          <w:rFonts w:eastAsia="Calibri" w:cstheme="minorHAnsi"/>
          <w:b/>
        </w:rPr>
      </w:pPr>
    </w:p>
    <w:p w14:paraId="113F4A13" w14:textId="77777777" w:rsidR="00187C1A" w:rsidRDefault="00187C1A" w:rsidP="00187C1A">
      <w:pPr>
        <w:pStyle w:val="BodyText1"/>
        <w:tabs>
          <w:tab w:val="left" w:pos="993"/>
        </w:tabs>
        <w:ind w:firstLine="567"/>
        <w:rPr>
          <w:rFonts w:asciiTheme="minorHAnsi" w:eastAsia="Calibri" w:hAnsiTheme="minorHAnsi" w:cstheme="minorHAnsi"/>
          <w:sz w:val="22"/>
          <w:szCs w:val="22"/>
          <w:lang w:val="lt-LT"/>
        </w:rPr>
      </w:pPr>
      <w:r w:rsidRPr="00187C1A">
        <w:rPr>
          <w:rFonts w:asciiTheme="minorHAnsi" w:eastAsia="Calibri" w:hAnsiTheme="minorHAnsi" w:cstheme="minorHAnsi"/>
          <w:sz w:val="22"/>
          <w:szCs w:val="22"/>
          <w:lang w:val="lt-LT"/>
        </w:rPr>
        <w:t>8.1. Sutarčiai taikomi socialiniai kriterijai: NE.</w:t>
      </w:r>
    </w:p>
    <w:p w14:paraId="5EBFA02A" w14:textId="3F8F2B13" w:rsidR="00187C1A" w:rsidRPr="00F35EC2" w:rsidRDefault="00187C1A" w:rsidP="00F35EC2">
      <w:pPr>
        <w:pStyle w:val="BodyText1"/>
        <w:tabs>
          <w:tab w:val="left" w:pos="993"/>
        </w:tabs>
        <w:ind w:firstLine="567"/>
        <w:rPr>
          <w:rFonts w:asciiTheme="minorHAnsi" w:eastAsia="Calibri" w:hAnsiTheme="minorHAnsi" w:cstheme="minorHAnsi"/>
          <w:sz w:val="22"/>
          <w:szCs w:val="22"/>
          <w:lang w:val="lt-LT"/>
        </w:rPr>
      </w:pPr>
      <w:r w:rsidRPr="00187C1A">
        <w:rPr>
          <w:rFonts w:asciiTheme="minorHAnsi" w:eastAsia="Calibri" w:hAnsiTheme="minorHAnsi" w:cstheme="minorHAnsi"/>
          <w:sz w:val="22"/>
          <w:szCs w:val="22"/>
          <w:lang w:val="lt-LT"/>
        </w:rPr>
        <w:t>8.2 Sutarčiai taikomos Bendrosios sąlygos, su kurių nuostatomis Tiekėjas yra susipažinęs ir jas vykdys.</w:t>
      </w:r>
    </w:p>
    <w:p w14:paraId="26A0E98E" w14:textId="77777777" w:rsidR="00187C1A" w:rsidRDefault="00187C1A" w:rsidP="00187C1A">
      <w:pPr>
        <w:pStyle w:val="BodyText1"/>
        <w:tabs>
          <w:tab w:val="left" w:pos="993"/>
        </w:tabs>
        <w:ind w:firstLine="567"/>
        <w:rPr>
          <w:rFonts w:asciiTheme="minorHAnsi" w:eastAsia="Calibri" w:hAnsiTheme="minorHAnsi" w:cstheme="minorHAnsi"/>
          <w:sz w:val="22"/>
          <w:szCs w:val="22"/>
          <w:lang w:val="lt-LT"/>
        </w:rPr>
      </w:pPr>
      <w:r w:rsidRPr="00187C1A">
        <w:rPr>
          <w:rFonts w:asciiTheme="minorHAnsi" w:eastAsia="Calibri" w:hAnsiTheme="minorHAnsi" w:cstheme="minorHAnsi"/>
          <w:sz w:val="22"/>
          <w:szCs w:val="22"/>
          <w:lang w:val="lt-LT"/>
        </w:rPr>
        <w:t>8.3. Tiekėjas yra registruotas PVM mokėtoju Lietuvos Respublikoje. Jei Tiekėjas yra registruotas PVM</w:t>
      </w:r>
      <w:r w:rsidRPr="00187C1A">
        <w:rPr>
          <w:rFonts w:asciiTheme="minorHAnsi" w:eastAsia="Calibri" w:hAnsiTheme="minorHAnsi" w:cstheme="minorHAnsi"/>
          <w:sz w:val="22"/>
          <w:szCs w:val="22"/>
          <w:lang w:val="lt-LT"/>
        </w:rPr>
        <w:br/>
        <w:t>mokėtoju kitoje ES valstybėje, nurodyti kokioje ES valstybėje.</w:t>
      </w:r>
    </w:p>
    <w:p w14:paraId="43393945" w14:textId="13BA2312" w:rsidR="00180EF1" w:rsidRPr="00187C1A" w:rsidRDefault="00187C1A" w:rsidP="00187C1A">
      <w:pPr>
        <w:pStyle w:val="BodyText1"/>
        <w:tabs>
          <w:tab w:val="left" w:pos="993"/>
        </w:tabs>
        <w:ind w:firstLine="567"/>
        <w:rPr>
          <w:rFonts w:asciiTheme="minorHAnsi" w:eastAsia="Calibri" w:hAnsiTheme="minorHAnsi" w:cstheme="minorHAnsi"/>
          <w:sz w:val="22"/>
          <w:szCs w:val="22"/>
          <w:lang w:val="lt-LT"/>
        </w:rPr>
      </w:pPr>
      <w:r w:rsidRPr="00187C1A">
        <w:rPr>
          <w:rFonts w:asciiTheme="minorHAnsi" w:eastAsia="Calibri" w:hAnsiTheme="minorHAnsi" w:cstheme="minorHAnsi"/>
          <w:sz w:val="22"/>
          <w:szCs w:val="22"/>
          <w:lang w:val="lt-LT"/>
        </w:rPr>
        <w:t>8.</w:t>
      </w:r>
      <w:r w:rsidR="00F35EC2">
        <w:rPr>
          <w:rFonts w:asciiTheme="minorHAnsi" w:eastAsia="Calibri" w:hAnsiTheme="minorHAnsi" w:cstheme="minorHAnsi"/>
          <w:sz w:val="22"/>
          <w:szCs w:val="22"/>
          <w:lang w:val="lt-LT"/>
        </w:rPr>
        <w:t>4</w:t>
      </w:r>
      <w:r w:rsidRPr="00187C1A">
        <w:rPr>
          <w:rFonts w:asciiTheme="minorHAnsi" w:eastAsia="Calibri" w:hAnsiTheme="minorHAnsi" w:cstheme="minorHAnsi"/>
          <w:sz w:val="22"/>
          <w:szCs w:val="22"/>
          <w:lang w:val="lt-LT"/>
        </w:rPr>
        <w:t>. Ši Sutartis sudaryta lietuvių kalba dviem egzemplioriais, turinčiais vienodą teisinę galią, po vieną</w:t>
      </w:r>
      <w:r w:rsidRPr="00187C1A">
        <w:rPr>
          <w:rFonts w:asciiTheme="minorHAnsi" w:eastAsia="Calibri" w:hAnsiTheme="minorHAnsi" w:cstheme="minorHAnsi"/>
          <w:sz w:val="22"/>
          <w:szCs w:val="22"/>
          <w:lang w:val="lt-LT"/>
        </w:rPr>
        <w:br/>
        <w:t>kiekvienai Šaliai arba kvalifikuotais elektroniniais Šalių parašais. Sutartis Šalių perskaityta ir suprasta.</w:t>
      </w:r>
    </w:p>
    <w:p w14:paraId="5EFBCEA9" w14:textId="77777777" w:rsidR="00187C1A" w:rsidRDefault="00187C1A" w:rsidP="00C1722E">
      <w:pPr>
        <w:pStyle w:val="Pagrindiniotekstotrauka"/>
        <w:spacing w:after="60"/>
        <w:ind w:left="360"/>
        <w:jc w:val="center"/>
        <w:rPr>
          <w:rFonts w:eastAsia="Calibri" w:cstheme="minorHAnsi"/>
          <w:b/>
        </w:rPr>
      </w:pPr>
    </w:p>
    <w:p w14:paraId="0151ECE8" w14:textId="1D58492C" w:rsidR="00726728" w:rsidRPr="00A0143D" w:rsidRDefault="009D7D92" w:rsidP="00C1722E">
      <w:pPr>
        <w:pStyle w:val="Pagrindiniotekstotrauka"/>
        <w:spacing w:after="60"/>
        <w:ind w:left="360"/>
        <w:jc w:val="center"/>
        <w:rPr>
          <w:rFonts w:cstheme="minorHAnsi"/>
          <w:b/>
          <w:iCs/>
        </w:rPr>
      </w:pPr>
      <w:r>
        <w:rPr>
          <w:rFonts w:eastAsia="Calibri" w:cstheme="minorHAnsi"/>
          <w:b/>
        </w:rPr>
        <w:t>8</w:t>
      </w:r>
      <w:r w:rsidR="00D77371" w:rsidRPr="00A0143D">
        <w:rPr>
          <w:rFonts w:eastAsia="Calibri" w:cstheme="minorHAnsi"/>
          <w:b/>
        </w:rPr>
        <w:t xml:space="preserve">. </w:t>
      </w:r>
      <w:r w:rsidR="00E57E64" w:rsidRPr="00A0143D">
        <w:rPr>
          <w:rFonts w:cstheme="minorHAnsi"/>
          <w:b/>
          <w:iCs/>
        </w:rPr>
        <w:t>PRIEDAI</w:t>
      </w:r>
    </w:p>
    <w:p w14:paraId="3EFA2812" w14:textId="6923C7DC" w:rsidR="00726728" w:rsidRPr="00A0143D" w:rsidRDefault="00726728" w:rsidP="00726728">
      <w:pPr>
        <w:pStyle w:val="BodyText1"/>
        <w:tabs>
          <w:tab w:val="left" w:pos="993"/>
        </w:tabs>
        <w:ind w:firstLine="567"/>
        <w:rPr>
          <w:rFonts w:asciiTheme="minorHAnsi" w:hAnsiTheme="minorHAnsi" w:cstheme="minorHAnsi"/>
          <w:b/>
          <w:bCs/>
          <w:color w:val="000000"/>
          <w:sz w:val="22"/>
          <w:szCs w:val="22"/>
          <w:lang w:val="lt-LT"/>
        </w:rPr>
      </w:pPr>
      <w:r w:rsidRPr="00A0143D">
        <w:rPr>
          <w:rFonts w:asciiTheme="minorHAnsi" w:hAnsiTheme="minorHAnsi" w:cstheme="minorHAnsi"/>
          <w:b/>
          <w:bCs/>
          <w:color w:val="000000"/>
          <w:sz w:val="22"/>
          <w:szCs w:val="22"/>
          <w:lang w:val="lt-LT"/>
        </w:rPr>
        <w:t>PRIDEDAMA:</w:t>
      </w:r>
    </w:p>
    <w:p w14:paraId="1CB73710" w14:textId="3777A80D" w:rsidR="00587664" w:rsidRPr="00F35EC2" w:rsidRDefault="00587664" w:rsidP="00587664">
      <w:pPr>
        <w:pStyle w:val="BodyText1"/>
        <w:ind w:firstLine="567"/>
        <w:rPr>
          <w:rFonts w:asciiTheme="minorHAnsi" w:hAnsiTheme="minorHAnsi" w:cstheme="minorHAnsi"/>
          <w:sz w:val="22"/>
          <w:szCs w:val="22"/>
          <w:lang w:val="lt-LT"/>
        </w:rPr>
      </w:pPr>
      <w:r w:rsidRPr="00F35EC2">
        <w:rPr>
          <w:rFonts w:asciiTheme="minorHAnsi" w:hAnsiTheme="minorHAnsi" w:cstheme="minorHAnsi"/>
          <w:sz w:val="22"/>
          <w:szCs w:val="22"/>
          <w:lang w:val="lt-LT"/>
        </w:rPr>
        <w:t xml:space="preserve">1 priedas </w:t>
      </w:r>
      <w:r w:rsidR="00187C1A" w:rsidRPr="00F35EC2">
        <w:rPr>
          <w:rFonts w:asciiTheme="minorHAnsi" w:hAnsiTheme="minorHAnsi" w:cstheme="minorHAnsi"/>
          <w:sz w:val="22"/>
          <w:szCs w:val="22"/>
          <w:lang w:val="lt-LT"/>
        </w:rPr>
        <w:t>–</w:t>
      </w:r>
      <w:r w:rsidRPr="00F35EC2">
        <w:rPr>
          <w:rFonts w:asciiTheme="minorHAnsi" w:hAnsiTheme="minorHAnsi" w:cstheme="minorHAnsi"/>
          <w:sz w:val="22"/>
          <w:szCs w:val="22"/>
          <w:lang w:val="lt-LT"/>
        </w:rPr>
        <w:t xml:space="preserve"> Kontaktiniai adresai pranešimams siųsti ir asmenys, atsakingi už sutarties vykdymą.</w:t>
      </w:r>
    </w:p>
    <w:p w14:paraId="0A763FD0" w14:textId="017294C3" w:rsidR="00187C1A" w:rsidRPr="00A0143D" w:rsidRDefault="00187C1A" w:rsidP="00187C1A">
      <w:pPr>
        <w:widowControl w:val="0"/>
        <w:spacing w:after="0"/>
        <w:ind w:firstLine="567"/>
        <w:rPr>
          <w:rFonts w:eastAsia="Calibri" w:cstheme="minorHAnsi"/>
          <w:iCs/>
        </w:rPr>
      </w:pPr>
      <w:r>
        <w:rPr>
          <w:rFonts w:cstheme="minorHAnsi"/>
        </w:rPr>
        <w:lastRenderedPageBreak/>
        <w:t xml:space="preserve">2 priedas – </w:t>
      </w:r>
      <w:r>
        <w:rPr>
          <w:rFonts w:eastAsia="Calibri" w:cstheme="minorHAnsi"/>
        </w:rPr>
        <w:t>T</w:t>
      </w:r>
      <w:r w:rsidRPr="00A0143D">
        <w:rPr>
          <w:rFonts w:eastAsia="Calibri" w:cstheme="minorHAnsi"/>
          <w:iCs/>
        </w:rPr>
        <w:t>echninė specifikacija.</w:t>
      </w:r>
    </w:p>
    <w:p w14:paraId="757AD30B" w14:textId="77777777" w:rsidR="00187C1A" w:rsidRPr="00A0143D" w:rsidRDefault="00187C1A" w:rsidP="00187C1A">
      <w:pPr>
        <w:widowControl w:val="0"/>
        <w:tabs>
          <w:tab w:val="left" w:pos="993"/>
        </w:tabs>
        <w:spacing w:after="0" w:line="240" w:lineRule="auto"/>
        <w:ind w:firstLine="567"/>
        <w:jc w:val="both"/>
        <w:rPr>
          <w:rFonts w:eastAsia="Calibri" w:cstheme="minorHAnsi"/>
          <w:i/>
        </w:rPr>
      </w:pPr>
      <w:r>
        <w:rPr>
          <w:rFonts w:eastAsia="Calibri" w:cstheme="minorHAnsi"/>
        </w:rPr>
        <w:t>3</w:t>
      </w:r>
      <w:r w:rsidRPr="00A0143D">
        <w:rPr>
          <w:rFonts w:eastAsia="Calibri" w:cstheme="minorHAnsi"/>
        </w:rPr>
        <w:t xml:space="preserve"> priedas –</w:t>
      </w:r>
      <w:r w:rsidRPr="00A0143D">
        <w:rPr>
          <w:rFonts w:eastAsia="Calibri" w:cstheme="minorHAnsi"/>
          <w:i/>
        </w:rPr>
        <w:t xml:space="preserve"> </w:t>
      </w:r>
      <w:r w:rsidRPr="00A0143D">
        <w:rPr>
          <w:rFonts w:eastAsia="Calibri" w:cstheme="minorHAnsi"/>
          <w:iCs/>
        </w:rPr>
        <w:t>Bendrosios sąlygos.</w:t>
      </w:r>
    </w:p>
    <w:p w14:paraId="03FF4DF4" w14:textId="4D2EC0BA" w:rsidR="00187C1A" w:rsidRPr="00A0143D" w:rsidRDefault="00187C1A" w:rsidP="00187C1A">
      <w:pPr>
        <w:widowControl w:val="0"/>
        <w:tabs>
          <w:tab w:val="left" w:pos="993"/>
        </w:tabs>
        <w:spacing w:after="0" w:line="240" w:lineRule="auto"/>
        <w:ind w:firstLine="567"/>
        <w:jc w:val="both"/>
        <w:rPr>
          <w:rFonts w:eastAsia="Calibri" w:cstheme="minorHAnsi"/>
        </w:rPr>
      </w:pPr>
      <w:r>
        <w:rPr>
          <w:rFonts w:eastAsia="Calibri" w:cstheme="minorHAnsi"/>
        </w:rPr>
        <w:t>4</w:t>
      </w:r>
      <w:r w:rsidRPr="00A0143D">
        <w:rPr>
          <w:rFonts w:eastAsia="Calibri" w:cstheme="minorHAnsi"/>
        </w:rPr>
        <w:t xml:space="preserve"> priedas </w:t>
      </w:r>
      <w:r>
        <w:rPr>
          <w:rFonts w:eastAsia="Calibri" w:cstheme="minorHAnsi"/>
        </w:rPr>
        <w:t>–</w:t>
      </w:r>
      <w:r w:rsidRPr="00A0143D">
        <w:rPr>
          <w:rFonts w:eastAsia="Calibri" w:cstheme="minorHAnsi"/>
        </w:rPr>
        <w:t xml:space="preserve"> Tiekėjo pasiūlymas</w:t>
      </w:r>
      <w:r>
        <w:rPr>
          <w:rFonts w:eastAsia="Calibri" w:cstheme="minorHAnsi"/>
        </w:rPr>
        <w:t>.</w:t>
      </w:r>
    </w:p>
    <w:p w14:paraId="584DD09A" w14:textId="77777777" w:rsidR="00726728" w:rsidRPr="00A0143D" w:rsidRDefault="00726728" w:rsidP="00726728">
      <w:pPr>
        <w:keepNext/>
        <w:tabs>
          <w:tab w:val="left" w:pos="993"/>
        </w:tabs>
        <w:spacing w:after="0" w:line="240" w:lineRule="auto"/>
        <w:ind w:firstLine="567"/>
        <w:jc w:val="center"/>
        <w:outlineLvl w:val="0"/>
        <w:rPr>
          <w:rFonts w:eastAsia="Calibri" w:cstheme="minorHAnsi"/>
          <w:b/>
        </w:rPr>
      </w:pPr>
      <w:bookmarkStart w:id="2" w:name="_Toc438559501"/>
      <w:bookmarkStart w:id="3" w:name="_Toc438559828"/>
    </w:p>
    <w:p w14:paraId="011C4E80" w14:textId="77777777" w:rsidR="00B85346" w:rsidRDefault="00B85346" w:rsidP="00726728">
      <w:pPr>
        <w:keepNext/>
        <w:tabs>
          <w:tab w:val="left" w:pos="993"/>
        </w:tabs>
        <w:spacing w:after="0" w:line="240" w:lineRule="auto"/>
        <w:ind w:firstLine="567"/>
        <w:jc w:val="center"/>
        <w:outlineLvl w:val="0"/>
        <w:rPr>
          <w:rFonts w:eastAsia="Calibri" w:cstheme="minorHAnsi"/>
          <w:b/>
        </w:rPr>
      </w:pPr>
    </w:p>
    <w:p w14:paraId="3C488979" w14:textId="7E759D31" w:rsidR="00726728" w:rsidRDefault="009D7D92"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00726728" w:rsidRPr="00A0143D">
        <w:rPr>
          <w:rFonts w:eastAsia="Calibri" w:cstheme="minorHAnsi"/>
          <w:b/>
        </w:rPr>
        <w:t xml:space="preserve">. </w:t>
      </w:r>
      <w:r w:rsidR="00BE0A25" w:rsidRPr="00A0143D">
        <w:rPr>
          <w:rFonts w:eastAsia="Calibri" w:cstheme="minorHAnsi"/>
          <w:b/>
        </w:rPr>
        <w:t xml:space="preserve">SUTARTIES </w:t>
      </w:r>
      <w:r w:rsidR="00726728" w:rsidRPr="00A0143D">
        <w:rPr>
          <w:rFonts w:eastAsia="Calibri" w:cstheme="minorHAnsi"/>
          <w:b/>
        </w:rPr>
        <w:t>ŠAL</w:t>
      </w:r>
      <w:bookmarkEnd w:id="2"/>
      <w:bookmarkEnd w:id="3"/>
      <w:r w:rsidR="00BE0A25" w:rsidRPr="00A0143D">
        <w:rPr>
          <w:rFonts w:eastAsia="Calibri" w:cstheme="minorHAnsi"/>
          <w:b/>
        </w:rPr>
        <w:t>YS</w:t>
      </w:r>
    </w:p>
    <w:tbl>
      <w:tblPr>
        <w:tblStyle w:val="Lentelstinklelis"/>
        <w:tblW w:w="0" w:type="auto"/>
        <w:tblLook w:val="04A0" w:firstRow="1" w:lastRow="0" w:firstColumn="1" w:lastColumn="0" w:noHBand="0" w:noVBand="1"/>
      </w:tblPr>
      <w:tblGrid>
        <w:gridCol w:w="4814"/>
        <w:gridCol w:w="4814"/>
      </w:tblGrid>
      <w:tr w:rsidR="00F35EC2" w14:paraId="5714171F" w14:textId="77777777" w:rsidTr="00B85346">
        <w:tc>
          <w:tcPr>
            <w:tcW w:w="4814" w:type="dxa"/>
            <w:tcBorders>
              <w:top w:val="nil"/>
              <w:left w:val="nil"/>
              <w:bottom w:val="nil"/>
              <w:right w:val="nil"/>
            </w:tcBorders>
          </w:tcPr>
          <w:p w14:paraId="05D138BC" w14:textId="0FFD6EF3" w:rsidR="00F35EC2" w:rsidRDefault="00F35EC2" w:rsidP="00F35EC2">
            <w:pPr>
              <w:rPr>
                <w:rFonts w:eastAsia="Calibri" w:cstheme="minorHAnsi"/>
                <w:b/>
              </w:rPr>
            </w:pPr>
          </w:p>
        </w:tc>
        <w:tc>
          <w:tcPr>
            <w:tcW w:w="4814" w:type="dxa"/>
            <w:tcBorders>
              <w:top w:val="nil"/>
              <w:left w:val="nil"/>
              <w:bottom w:val="nil"/>
              <w:right w:val="nil"/>
            </w:tcBorders>
          </w:tcPr>
          <w:p w14:paraId="467A2617" w14:textId="7D237C81" w:rsidR="00F35EC2" w:rsidRPr="00F35EC2" w:rsidRDefault="00F35EC2" w:rsidP="00B85346">
            <w:pPr>
              <w:keepNext/>
              <w:tabs>
                <w:tab w:val="left" w:pos="993"/>
              </w:tabs>
              <w:outlineLvl w:val="0"/>
              <w:rPr>
                <w:rFonts w:eastAsia="Calibri" w:cstheme="minorHAnsi"/>
                <w:bCs/>
              </w:rPr>
            </w:pPr>
          </w:p>
        </w:tc>
      </w:tr>
      <w:tr w:rsidR="00F35EC2" w14:paraId="25D03622" w14:textId="77777777" w:rsidTr="00B85346">
        <w:tc>
          <w:tcPr>
            <w:tcW w:w="4814" w:type="dxa"/>
            <w:tcBorders>
              <w:top w:val="nil"/>
              <w:left w:val="nil"/>
              <w:bottom w:val="nil"/>
              <w:right w:val="nil"/>
            </w:tcBorders>
          </w:tcPr>
          <w:p w14:paraId="08961016" w14:textId="77777777" w:rsidR="00F35EC2" w:rsidRPr="00F471CB" w:rsidRDefault="00F35EC2" w:rsidP="00F35EC2">
            <w:pPr>
              <w:keepNext/>
              <w:tabs>
                <w:tab w:val="left" w:pos="993"/>
              </w:tabs>
              <w:outlineLvl w:val="0"/>
              <w:rPr>
                <w:rFonts w:eastAsia="Calibri" w:cstheme="minorHAnsi"/>
                <w:b/>
              </w:rPr>
            </w:pPr>
            <w:r w:rsidRPr="00F471CB">
              <w:rPr>
                <w:rFonts w:eastAsia="Calibri" w:cstheme="minorHAnsi"/>
                <w:b/>
              </w:rPr>
              <w:t>Pirkėjas</w:t>
            </w:r>
          </w:p>
          <w:p w14:paraId="2605F644" w14:textId="7FF3CB1E" w:rsidR="00F35EC2" w:rsidRPr="00F471CB" w:rsidRDefault="00F35EC2" w:rsidP="00F35EC2">
            <w:pPr>
              <w:keepNext/>
              <w:tabs>
                <w:tab w:val="left" w:pos="993"/>
              </w:tabs>
              <w:outlineLvl w:val="0"/>
              <w:rPr>
                <w:rFonts w:eastAsia="Calibri" w:cstheme="minorHAnsi"/>
                <w:b/>
              </w:rPr>
            </w:pPr>
            <w:r w:rsidRPr="00F471CB">
              <w:rPr>
                <w:rFonts w:eastAsia="Calibri" w:cstheme="minorHAnsi"/>
                <w:b/>
              </w:rPr>
              <w:t>AB Vilniaus šilumos tinklai</w:t>
            </w:r>
          </w:p>
        </w:tc>
        <w:tc>
          <w:tcPr>
            <w:tcW w:w="4814" w:type="dxa"/>
            <w:tcBorders>
              <w:top w:val="nil"/>
              <w:left w:val="nil"/>
              <w:bottom w:val="nil"/>
              <w:right w:val="nil"/>
            </w:tcBorders>
          </w:tcPr>
          <w:p w14:paraId="73020C6E" w14:textId="3C4DAD43" w:rsidR="00F35EC2" w:rsidRPr="00F471CB" w:rsidRDefault="00F35EC2" w:rsidP="00B85346">
            <w:pPr>
              <w:keepNext/>
              <w:tabs>
                <w:tab w:val="left" w:pos="993"/>
              </w:tabs>
              <w:outlineLvl w:val="0"/>
              <w:rPr>
                <w:rFonts w:eastAsia="Calibri" w:cstheme="minorHAnsi"/>
                <w:b/>
              </w:rPr>
            </w:pPr>
            <w:r w:rsidRPr="00F471CB">
              <w:rPr>
                <w:rFonts w:eastAsia="Calibri" w:cstheme="minorHAnsi"/>
                <w:b/>
              </w:rPr>
              <w:t>Tiekėjas</w:t>
            </w:r>
          </w:p>
          <w:p w14:paraId="4DC55164" w14:textId="46C447C4" w:rsidR="00F35EC2" w:rsidRPr="00F471CB" w:rsidRDefault="00F35EC2" w:rsidP="00B85346">
            <w:pPr>
              <w:keepNext/>
              <w:tabs>
                <w:tab w:val="left" w:pos="993"/>
              </w:tabs>
              <w:outlineLvl w:val="0"/>
              <w:rPr>
                <w:rFonts w:eastAsia="Calibri" w:cstheme="minorHAnsi"/>
                <w:b/>
              </w:rPr>
            </w:pPr>
            <w:r w:rsidRPr="00F471CB">
              <w:rPr>
                <w:rFonts w:eastAsia="Calibri" w:cstheme="minorHAnsi"/>
                <w:b/>
              </w:rPr>
              <w:t>UAB „ARIONEX LT“</w:t>
            </w:r>
          </w:p>
        </w:tc>
      </w:tr>
      <w:tr w:rsidR="00F35EC2" w14:paraId="2D363E18" w14:textId="77777777" w:rsidTr="00F47C3C">
        <w:trPr>
          <w:trHeight w:val="510"/>
        </w:trPr>
        <w:tc>
          <w:tcPr>
            <w:tcW w:w="4814" w:type="dxa"/>
            <w:tcBorders>
              <w:top w:val="nil"/>
              <w:left w:val="nil"/>
              <w:bottom w:val="nil"/>
              <w:right w:val="nil"/>
            </w:tcBorders>
          </w:tcPr>
          <w:p w14:paraId="6A4AA028" w14:textId="1BC23201" w:rsidR="00F47C3C" w:rsidRPr="00F471CB" w:rsidRDefault="00F47C3C" w:rsidP="00B85346">
            <w:pPr>
              <w:keepNext/>
              <w:tabs>
                <w:tab w:val="left" w:pos="993"/>
              </w:tabs>
              <w:outlineLvl w:val="0"/>
              <w:rPr>
                <w:rFonts w:eastAsia="Calibri" w:cstheme="minorHAnsi"/>
                <w:bCs/>
              </w:rPr>
            </w:pPr>
          </w:p>
        </w:tc>
        <w:tc>
          <w:tcPr>
            <w:tcW w:w="4814" w:type="dxa"/>
            <w:tcBorders>
              <w:top w:val="nil"/>
              <w:left w:val="nil"/>
              <w:bottom w:val="nil"/>
              <w:right w:val="nil"/>
            </w:tcBorders>
          </w:tcPr>
          <w:p w14:paraId="4BEF0F99" w14:textId="36AE353B" w:rsidR="00F35EC2" w:rsidRPr="00F471CB" w:rsidRDefault="00F35EC2" w:rsidP="00B85346">
            <w:pPr>
              <w:keepNext/>
              <w:tabs>
                <w:tab w:val="left" w:pos="993"/>
              </w:tabs>
              <w:outlineLvl w:val="0"/>
              <w:rPr>
                <w:rFonts w:eastAsia="Calibri" w:cstheme="minorHAnsi"/>
                <w:bCs/>
              </w:rPr>
            </w:pPr>
          </w:p>
        </w:tc>
      </w:tr>
    </w:tbl>
    <w:p w14:paraId="5E9C3F47" w14:textId="15F17382" w:rsidR="006F657D" w:rsidRDefault="006F657D" w:rsidP="00B85346">
      <w:pPr>
        <w:keepNext/>
        <w:tabs>
          <w:tab w:val="left" w:pos="993"/>
        </w:tabs>
        <w:spacing w:after="0" w:line="240" w:lineRule="auto"/>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A0143D" w14:paraId="3A852405" w14:textId="77777777" w:rsidTr="00263988">
        <w:trPr>
          <w:trHeight w:val="105"/>
        </w:trPr>
        <w:tc>
          <w:tcPr>
            <w:tcW w:w="5670" w:type="dxa"/>
            <w:shd w:val="clear" w:color="auto" w:fill="auto"/>
          </w:tcPr>
          <w:p w14:paraId="685639EB" w14:textId="77777777" w:rsidR="00726728" w:rsidRPr="00A0143D" w:rsidRDefault="00726728" w:rsidP="00B85346">
            <w:pPr>
              <w:rPr>
                <w:rFonts w:eastAsia="Times New Roman" w:cstheme="minorHAnsi"/>
                <w:bCs/>
                <w:iCs/>
                <w:lang w:eastAsia="ar-SA"/>
              </w:rPr>
            </w:pPr>
          </w:p>
        </w:tc>
        <w:tc>
          <w:tcPr>
            <w:tcW w:w="4182" w:type="dxa"/>
            <w:shd w:val="clear" w:color="auto" w:fill="auto"/>
          </w:tcPr>
          <w:p w14:paraId="4EF8D160" w14:textId="77777777" w:rsidR="00726728" w:rsidRPr="00A0143D" w:rsidRDefault="00726728" w:rsidP="00263988">
            <w:pPr>
              <w:tabs>
                <w:tab w:val="left" w:pos="993"/>
              </w:tabs>
              <w:suppressAutoHyphens/>
              <w:spacing w:after="0" w:line="240" w:lineRule="auto"/>
              <w:ind w:firstLine="567"/>
              <w:rPr>
                <w:rFonts w:eastAsia="Calibri" w:cstheme="minorHAnsi"/>
                <w:lang w:eastAsia="ar-SA"/>
              </w:rPr>
            </w:pPr>
          </w:p>
        </w:tc>
      </w:tr>
      <w:tr w:rsidR="00726728" w:rsidRPr="00A0143D" w14:paraId="06657E46" w14:textId="77777777" w:rsidTr="00263988">
        <w:trPr>
          <w:trHeight w:val="68"/>
        </w:trPr>
        <w:tc>
          <w:tcPr>
            <w:tcW w:w="5670" w:type="dxa"/>
            <w:shd w:val="clear" w:color="auto" w:fill="auto"/>
          </w:tcPr>
          <w:p w14:paraId="0EDB2628" w14:textId="77777777" w:rsidR="00726728" w:rsidRPr="00A0143D" w:rsidRDefault="00726728" w:rsidP="0026398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8538016" w14:textId="77777777" w:rsidR="00726728" w:rsidRPr="00A0143D" w:rsidRDefault="00726728" w:rsidP="00263988">
            <w:pPr>
              <w:tabs>
                <w:tab w:val="left" w:pos="993"/>
              </w:tabs>
              <w:suppressAutoHyphens/>
              <w:spacing w:after="0" w:line="240" w:lineRule="auto"/>
              <w:ind w:firstLine="567"/>
              <w:rPr>
                <w:rFonts w:eastAsia="Calibri" w:cstheme="minorHAnsi"/>
                <w:lang w:eastAsia="ar-SA"/>
              </w:rPr>
            </w:pPr>
          </w:p>
        </w:tc>
      </w:tr>
    </w:tbl>
    <w:p w14:paraId="16981B85"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7FDFC408"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5EF74886"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344180E4"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57B511D2"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7EF4815"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2BCA0D04"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2C3C0296"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39F66776"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1DEB4BD"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054245D4"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1F551E53"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031CA406"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66E191C1"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2E7E2161"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3F3CDD6D"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24DF63D"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5EC8AFB4"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09DCDD81"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65E15AE6"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075A6CD9"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A7A246D"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BFDF36E"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18D098B"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5207530"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752E76D2"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6BE0FAD4"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71403780"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177C69B1"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6F07C7F3"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3450F2D1"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69E193A0"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4D6D0381" w14:textId="77777777" w:rsidR="00B85346" w:rsidRDefault="00B85346" w:rsidP="00A129DD">
      <w:pPr>
        <w:tabs>
          <w:tab w:val="left" w:pos="993"/>
        </w:tabs>
        <w:spacing w:after="0" w:line="240" w:lineRule="auto"/>
        <w:ind w:firstLine="567"/>
        <w:jc w:val="both"/>
        <w:rPr>
          <w:rFonts w:eastAsia="Calibri" w:cstheme="minorHAnsi"/>
          <w:sz w:val="20"/>
          <w:szCs w:val="20"/>
        </w:rPr>
      </w:pPr>
    </w:p>
    <w:p w14:paraId="3C56557A" w14:textId="77777777" w:rsidR="000728D7" w:rsidRDefault="000728D7" w:rsidP="00D578E4">
      <w:pPr>
        <w:jc w:val="right"/>
        <w:rPr>
          <w:rFonts w:cstheme="minorHAnsi"/>
        </w:rPr>
      </w:pPr>
    </w:p>
    <w:p w14:paraId="198B2981" w14:textId="77777777" w:rsidR="000728D7" w:rsidRDefault="000728D7" w:rsidP="00D578E4">
      <w:pPr>
        <w:jc w:val="right"/>
        <w:rPr>
          <w:rFonts w:cstheme="minorHAnsi"/>
        </w:rPr>
      </w:pPr>
    </w:p>
    <w:p w14:paraId="1A8EA79B" w14:textId="77777777" w:rsidR="000728D7" w:rsidRDefault="000728D7" w:rsidP="00D578E4">
      <w:pPr>
        <w:jc w:val="right"/>
        <w:rPr>
          <w:rFonts w:cstheme="minorHAnsi"/>
        </w:rPr>
      </w:pPr>
    </w:p>
    <w:p w14:paraId="13588A2C" w14:textId="77777777" w:rsidR="000728D7" w:rsidRDefault="000728D7" w:rsidP="00D578E4">
      <w:pPr>
        <w:jc w:val="right"/>
        <w:rPr>
          <w:rFonts w:cstheme="minorHAnsi"/>
        </w:rPr>
      </w:pPr>
    </w:p>
    <w:p w14:paraId="22A2AC90" w14:textId="77777777" w:rsidR="000728D7" w:rsidRDefault="000728D7" w:rsidP="00B85346">
      <w:pPr>
        <w:rPr>
          <w:rFonts w:cstheme="minorHAnsi"/>
        </w:rPr>
      </w:pPr>
    </w:p>
    <w:sectPr w:rsidR="000728D7" w:rsidSect="00E82157">
      <w:headerReference w:type="defaul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71B6" w14:textId="77777777" w:rsidR="001F52FC" w:rsidRDefault="001F52FC">
      <w:pPr>
        <w:spacing w:after="0" w:line="240" w:lineRule="auto"/>
      </w:pPr>
      <w:r>
        <w:separator/>
      </w:r>
    </w:p>
  </w:endnote>
  <w:endnote w:type="continuationSeparator" w:id="0">
    <w:p w14:paraId="727D7B40" w14:textId="77777777" w:rsidR="001F52FC" w:rsidRDefault="001F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9D7E" w14:textId="77777777" w:rsidR="001F52FC" w:rsidRDefault="001F52FC">
      <w:pPr>
        <w:spacing w:after="0" w:line="240" w:lineRule="auto"/>
      </w:pPr>
      <w:r>
        <w:separator/>
      </w:r>
    </w:p>
  </w:footnote>
  <w:footnote w:type="continuationSeparator" w:id="0">
    <w:p w14:paraId="3ED1E6D5" w14:textId="77777777" w:rsidR="001F52FC" w:rsidRDefault="001F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0728D7"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0728D7" w:rsidRDefault="000728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1F4CFCF4"/>
    <w:lvl w:ilvl="0" w:tplc="F33CF602">
      <w:start w:val="1"/>
      <w:numFmt w:val="decimal"/>
      <w:lvlText w:val="%1."/>
      <w:lvlJc w:val="left"/>
      <w:pPr>
        <w:ind w:left="1080" w:hanging="360"/>
      </w:pPr>
      <w:rPr>
        <w:rFonts w:hint="default"/>
      </w:rPr>
    </w:lvl>
    <w:lvl w:ilvl="1" w:tplc="DCBA8DC2">
      <w:start w:val="1"/>
      <w:numFmt w:val="lowerLetter"/>
      <w:lvlText w:val="%2."/>
      <w:lvlJc w:val="left"/>
      <w:pPr>
        <w:ind w:left="1800" w:hanging="360"/>
      </w:pPr>
      <w:rPr>
        <w:i w:val="0"/>
        <w:iCs w:val="0"/>
        <w:color w:val="auto"/>
        <w:sz w:val="22"/>
        <w:szCs w:val="22"/>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7613E42"/>
    <w:multiLevelType w:val="multilevel"/>
    <w:tmpl w:val="E4B6B4D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04704813">
    <w:abstractNumId w:val="3"/>
  </w:num>
  <w:num w:numId="2" w16cid:durableId="561673712">
    <w:abstractNumId w:val="5"/>
  </w:num>
  <w:num w:numId="3" w16cid:durableId="2147045418">
    <w:abstractNumId w:val="7"/>
  </w:num>
  <w:num w:numId="4" w16cid:durableId="986667906">
    <w:abstractNumId w:val="0"/>
  </w:num>
  <w:num w:numId="5" w16cid:durableId="953899741">
    <w:abstractNumId w:val="1"/>
  </w:num>
  <w:num w:numId="6" w16cid:durableId="1901820429">
    <w:abstractNumId w:val="6"/>
  </w:num>
  <w:num w:numId="7" w16cid:durableId="1859544359">
    <w:abstractNumId w:val="8"/>
  </w:num>
  <w:num w:numId="8" w16cid:durableId="1638759939">
    <w:abstractNumId w:val="2"/>
  </w:num>
  <w:num w:numId="9" w16cid:durableId="2105876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0F48"/>
    <w:rsid w:val="00025DFF"/>
    <w:rsid w:val="000264D9"/>
    <w:rsid w:val="000603F3"/>
    <w:rsid w:val="000728D7"/>
    <w:rsid w:val="00076B49"/>
    <w:rsid w:val="000771E6"/>
    <w:rsid w:val="000840A8"/>
    <w:rsid w:val="00085253"/>
    <w:rsid w:val="000B3D53"/>
    <w:rsid w:val="000F286D"/>
    <w:rsid w:val="000F4008"/>
    <w:rsid w:val="00112C9C"/>
    <w:rsid w:val="00117005"/>
    <w:rsid w:val="00135C75"/>
    <w:rsid w:val="00136140"/>
    <w:rsid w:val="00146861"/>
    <w:rsid w:val="00147BBE"/>
    <w:rsid w:val="001537B1"/>
    <w:rsid w:val="00157C65"/>
    <w:rsid w:val="00157FFB"/>
    <w:rsid w:val="00172C96"/>
    <w:rsid w:val="00180EF1"/>
    <w:rsid w:val="00187C1A"/>
    <w:rsid w:val="001C6211"/>
    <w:rsid w:val="001D6DE3"/>
    <w:rsid w:val="001E44DC"/>
    <w:rsid w:val="001F36C4"/>
    <w:rsid w:val="001F52FC"/>
    <w:rsid w:val="00200E5E"/>
    <w:rsid w:val="0020287C"/>
    <w:rsid w:val="002172A7"/>
    <w:rsid w:val="00251E2B"/>
    <w:rsid w:val="00254C9E"/>
    <w:rsid w:val="00282BC9"/>
    <w:rsid w:val="002950CF"/>
    <w:rsid w:val="002A5955"/>
    <w:rsid w:val="002C0BA9"/>
    <w:rsid w:val="002C0C7C"/>
    <w:rsid w:val="002E24CE"/>
    <w:rsid w:val="002E5226"/>
    <w:rsid w:val="00312444"/>
    <w:rsid w:val="00321D91"/>
    <w:rsid w:val="0034621C"/>
    <w:rsid w:val="00385F20"/>
    <w:rsid w:val="003907E2"/>
    <w:rsid w:val="00395FC2"/>
    <w:rsid w:val="003A3FD3"/>
    <w:rsid w:val="003B0151"/>
    <w:rsid w:val="003B4C3E"/>
    <w:rsid w:val="003C3F39"/>
    <w:rsid w:val="003F2E8F"/>
    <w:rsid w:val="003F39D4"/>
    <w:rsid w:val="004356AA"/>
    <w:rsid w:val="004470BB"/>
    <w:rsid w:val="0045035F"/>
    <w:rsid w:val="004716F6"/>
    <w:rsid w:val="00473B92"/>
    <w:rsid w:val="00481180"/>
    <w:rsid w:val="004A69A5"/>
    <w:rsid w:val="004B2F3B"/>
    <w:rsid w:val="004B3695"/>
    <w:rsid w:val="004C30A7"/>
    <w:rsid w:val="004C35EC"/>
    <w:rsid w:val="004D6008"/>
    <w:rsid w:val="004D62AF"/>
    <w:rsid w:val="004D747B"/>
    <w:rsid w:val="004E5098"/>
    <w:rsid w:val="004F18D9"/>
    <w:rsid w:val="00506BCC"/>
    <w:rsid w:val="005136B9"/>
    <w:rsid w:val="00522FED"/>
    <w:rsid w:val="005231A2"/>
    <w:rsid w:val="005238BD"/>
    <w:rsid w:val="00532D90"/>
    <w:rsid w:val="00537E16"/>
    <w:rsid w:val="00544EBA"/>
    <w:rsid w:val="005621A4"/>
    <w:rsid w:val="00570A7C"/>
    <w:rsid w:val="0057142F"/>
    <w:rsid w:val="00576FF1"/>
    <w:rsid w:val="0058513C"/>
    <w:rsid w:val="00586DB5"/>
    <w:rsid w:val="00587664"/>
    <w:rsid w:val="00591BAE"/>
    <w:rsid w:val="00596487"/>
    <w:rsid w:val="005A4725"/>
    <w:rsid w:val="005B510D"/>
    <w:rsid w:val="005C31FD"/>
    <w:rsid w:val="005D1249"/>
    <w:rsid w:val="005F359C"/>
    <w:rsid w:val="005F3DF7"/>
    <w:rsid w:val="005F6711"/>
    <w:rsid w:val="00622338"/>
    <w:rsid w:val="0063021D"/>
    <w:rsid w:val="006402F8"/>
    <w:rsid w:val="00651158"/>
    <w:rsid w:val="00663285"/>
    <w:rsid w:val="006666B9"/>
    <w:rsid w:val="00680A0D"/>
    <w:rsid w:val="006849AD"/>
    <w:rsid w:val="006904A3"/>
    <w:rsid w:val="00695DC5"/>
    <w:rsid w:val="00696018"/>
    <w:rsid w:val="00697EB1"/>
    <w:rsid w:val="006B3BEC"/>
    <w:rsid w:val="006C2F79"/>
    <w:rsid w:val="006C3BC8"/>
    <w:rsid w:val="006C5375"/>
    <w:rsid w:val="006E0472"/>
    <w:rsid w:val="006F657D"/>
    <w:rsid w:val="0071163E"/>
    <w:rsid w:val="007143F1"/>
    <w:rsid w:val="00721066"/>
    <w:rsid w:val="00724349"/>
    <w:rsid w:val="00726376"/>
    <w:rsid w:val="00726728"/>
    <w:rsid w:val="007278D9"/>
    <w:rsid w:val="00742F9F"/>
    <w:rsid w:val="00746198"/>
    <w:rsid w:val="00754E6D"/>
    <w:rsid w:val="0077074D"/>
    <w:rsid w:val="00782029"/>
    <w:rsid w:val="00794E76"/>
    <w:rsid w:val="007A2069"/>
    <w:rsid w:val="007A7779"/>
    <w:rsid w:val="007B6382"/>
    <w:rsid w:val="007D5862"/>
    <w:rsid w:val="00803AE2"/>
    <w:rsid w:val="00813D1E"/>
    <w:rsid w:val="00821C22"/>
    <w:rsid w:val="00861BCB"/>
    <w:rsid w:val="00876B9A"/>
    <w:rsid w:val="00877A89"/>
    <w:rsid w:val="008803CE"/>
    <w:rsid w:val="008B06BB"/>
    <w:rsid w:val="008B311A"/>
    <w:rsid w:val="008B3819"/>
    <w:rsid w:val="008B6003"/>
    <w:rsid w:val="008C248D"/>
    <w:rsid w:val="008E0E00"/>
    <w:rsid w:val="008E4362"/>
    <w:rsid w:val="008E4CE8"/>
    <w:rsid w:val="008E5C13"/>
    <w:rsid w:val="008E7277"/>
    <w:rsid w:val="008F4743"/>
    <w:rsid w:val="008F5C5E"/>
    <w:rsid w:val="008F6954"/>
    <w:rsid w:val="008F7129"/>
    <w:rsid w:val="00937950"/>
    <w:rsid w:val="00944BC5"/>
    <w:rsid w:val="00947CA8"/>
    <w:rsid w:val="00953312"/>
    <w:rsid w:val="00973759"/>
    <w:rsid w:val="00992566"/>
    <w:rsid w:val="0099275F"/>
    <w:rsid w:val="00995889"/>
    <w:rsid w:val="009B0809"/>
    <w:rsid w:val="009C0509"/>
    <w:rsid w:val="009D1D37"/>
    <w:rsid w:val="009D7D92"/>
    <w:rsid w:val="009F6E57"/>
    <w:rsid w:val="00A0143D"/>
    <w:rsid w:val="00A0422A"/>
    <w:rsid w:val="00A129DD"/>
    <w:rsid w:val="00A132F8"/>
    <w:rsid w:val="00A35875"/>
    <w:rsid w:val="00A66739"/>
    <w:rsid w:val="00A66833"/>
    <w:rsid w:val="00A731B1"/>
    <w:rsid w:val="00A95AB2"/>
    <w:rsid w:val="00AB4BA7"/>
    <w:rsid w:val="00AC4A2B"/>
    <w:rsid w:val="00AC6FEB"/>
    <w:rsid w:val="00B13FE1"/>
    <w:rsid w:val="00B16372"/>
    <w:rsid w:val="00B17A96"/>
    <w:rsid w:val="00B17B01"/>
    <w:rsid w:val="00B267A8"/>
    <w:rsid w:val="00B35D32"/>
    <w:rsid w:val="00B42ED0"/>
    <w:rsid w:val="00B43193"/>
    <w:rsid w:val="00B62ADE"/>
    <w:rsid w:val="00B644EC"/>
    <w:rsid w:val="00B85346"/>
    <w:rsid w:val="00BB1235"/>
    <w:rsid w:val="00BC18F6"/>
    <w:rsid w:val="00BC7CA3"/>
    <w:rsid w:val="00BE0A25"/>
    <w:rsid w:val="00BE0ABB"/>
    <w:rsid w:val="00BE326B"/>
    <w:rsid w:val="00C00C7B"/>
    <w:rsid w:val="00C1722E"/>
    <w:rsid w:val="00C405F2"/>
    <w:rsid w:val="00C50507"/>
    <w:rsid w:val="00C529C8"/>
    <w:rsid w:val="00C55DE3"/>
    <w:rsid w:val="00C631B3"/>
    <w:rsid w:val="00C944AB"/>
    <w:rsid w:val="00CC64A8"/>
    <w:rsid w:val="00CE5FF5"/>
    <w:rsid w:val="00D05BF5"/>
    <w:rsid w:val="00D06896"/>
    <w:rsid w:val="00D12E74"/>
    <w:rsid w:val="00D2156F"/>
    <w:rsid w:val="00D2420C"/>
    <w:rsid w:val="00D43B21"/>
    <w:rsid w:val="00D578E4"/>
    <w:rsid w:val="00D77371"/>
    <w:rsid w:val="00D77653"/>
    <w:rsid w:val="00DA5C2A"/>
    <w:rsid w:val="00DB3F84"/>
    <w:rsid w:val="00DB5690"/>
    <w:rsid w:val="00DC1CF6"/>
    <w:rsid w:val="00DD70BC"/>
    <w:rsid w:val="00DF5074"/>
    <w:rsid w:val="00E11674"/>
    <w:rsid w:val="00E12CC1"/>
    <w:rsid w:val="00E2206A"/>
    <w:rsid w:val="00E25197"/>
    <w:rsid w:val="00E27843"/>
    <w:rsid w:val="00E432ED"/>
    <w:rsid w:val="00E43FF3"/>
    <w:rsid w:val="00E57E64"/>
    <w:rsid w:val="00E6554B"/>
    <w:rsid w:val="00E704C9"/>
    <w:rsid w:val="00E742BE"/>
    <w:rsid w:val="00E84B8D"/>
    <w:rsid w:val="00E965E2"/>
    <w:rsid w:val="00EB0B4E"/>
    <w:rsid w:val="00EC1325"/>
    <w:rsid w:val="00EC73C5"/>
    <w:rsid w:val="00ED3614"/>
    <w:rsid w:val="00EE1F7B"/>
    <w:rsid w:val="00EE3179"/>
    <w:rsid w:val="00EE35C8"/>
    <w:rsid w:val="00F06A7E"/>
    <w:rsid w:val="00F07759"/>
    <w:rsid w:val="00F359C8"/>
    <w:rsid w:val="00F35EC2"/>
    <w:rsid w:val="00F453E4"/>
    <w:rsid w:val="00F471CB"/>
    <w:rsid w:val="00F47C3C"/>
    <w:rsid w:val="00F95BFE"/>
    <w:rsid w:val="00F96B90"/>
    <w:rsid w:val="00F96FDA"/>
    <w:rsid w:val="00FA3CAB"/>
    <w:rsid w:val="00FA3FD9"/>
    <w:rsid w:val="00FD0B04"/>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312444"/>
    <w:rPr>
      <w:color w:val="605E5C"/>
      <w:shd w:val="clear" w:color="auto" w:fill="E1DFDD"/>
    </w:rPr>
  </w:style>
  <w:style w:type="table" w:styleId="Lentelstinklelis">
    <w:name w:val="Table Grid"/>
    <w:basedOn w:val="prastojilentel"/>
    <w:uiPriority w:val="39"/>
    <w:rsid w:val="00B85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2608">
      <w:bodyDiv w:val="1"/>
      <w:marLeft w:val="0"/>
      <w:marRight w:val="0"/>
      <w:marTop w:val="0"/>
      <w:marBottom w:val="0"/>
      <w:divBdr>
        <w:top w:val="none" w:sz="0" w:space="0" w:color="auto"/>
        <w:left w:val="none" w:sz="0" w:space="0" w:color="auto"/>
        <w:bottom w:val="none" w:sz="0" w:space="0" w:color="auto"/>
        <w:right w:val="none" w:sz="0" w:space="0" w:color="auto"/>
      </w:divBdr>
      <w:divsChild>
        <w:div w:id="1453161474">
          <w:marLeft w:val="0"/>
          <w:marRight w:val="0"/>
          <w:marTop w:val="0"/>
          <w:marBottom w:val="0"/>
          <w:divBdr>
            <w:top w:val="none" w:sz="0" w:space="0" w:color="auto"/>
            <w:left w:val="none" w:sz="0" w:space="0" w:color="auto"/>
            <w:bottom w:val="none" w:sz="0" w:space="0" w:color="auto"/>
            <w:right w:val="none" w:sz="0" w:space="0" w:color="auto"/>
          </w:divBdr>
        </w:div>
      </w:divsChild>
    </w:div>
    <w:div w:id="1632394127">
      <w:bodyDiv w:val="1"/>
      <w:marLeft w:val="0"/>
      <w:marRight w:val="0"/>
      <w:marTop w:val="0"/>
      <w:marBottom w:val="0"/>
      <w:divBdr>
        <w:top w:val="none" w:sz="0" w:space="0" w:color="auto"/>
        <w:left w:val="none" w:sz="0" w:space="0" w:color="auto"/>
        <w:bottom w:val="none" w:sz="0" w:space="0" w:color="auto"/>
        <w:right w:val="none" w:sz="0" w:space="0" w:color="auto"/>
      </w:divBdr>
      <w:divsChild>
        <w:div w:id="1597054696">
          <w:marLeft w:val="0"/>
          <w:marRight w:val="0"/>
          <w:marTop w:val="0"/>
          <w:marBottom w:val="0"/>
          <w:divBdr>
            <w:top w:val="none" w:sz="0" w:space="0" w:color="auto"/>
            <w:left w:val="none" w:sz="0" w:space="0" w:color="auto"/>
            <w:bottom w:val="none" w:sz="0" w:space="0" w:color="auto"/>
            <w:right w:val="none" w:sz="0" w:space="0" w:color="auto"/>
          </w:divBdr>
          <w:divsChild>
            <w:div w:id="766578021">
              <w:marLeft w:val="0"/>
              <w:marRight w:val="0"/>
              <w:marTop w:val="0"/>
              <w:marBottom w:val="0"/>
              <w:divBdr>
                <w:top w:val="none" w:sz="0" w:space="0" w:color="auto"/>
                <w:left w:val="none" w:sz="0" w:space="0" w:color="auto"/>
                <w:bottom w:val="none" w:sz="0" w:space="0" w:color="auto"/>
                <w:right w:val="none" w:sz="0" w:space="0" w:color="auto"/>
              </w:divBdr>
            </w:div>
          </w:divsChild>
        </w:div>
        <w:div w:id="1232228553">
          <w:marLeft w:val="0"/>
          <w:marRight w:val="0"/>
          <w:marTop w:val="0"/>
          <w:marBottom w:val="0"/>
          <w:divBdr>
            <w:top w:val="none" w:sz="0" w:space="0" w:color="auto"/>
            <w:left w:val="none" w:sz="0" w:space="0" w:color="auto"/>
            <w:bottom w:val="none" w:sz="0" w:space="0" w:color="auto"/>
            <w:right w:val="none" w:sz="0" w:space="0" w:color="auto"/>
          </w:divBdr>
          <w:divsChild>
            <w:div w:id="8681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901">
      <w:bodyDiv w:val="1"/>
      <w:marLeft w:val="0"/>
      <w:marRight w:val="0"/>
      <w:marTop w:val="0"/>
      <w:marBottom w:val="0"/>
      <w:divBdr>
        <w:top w:val="none" w:sz="0" w:space="0" w:color="auto"/>
        <w:left w:val="none" w:sz="0" w:space="0" w:color="auto"/>
        <w:bottom w:val="none" w:sz="0" w:space="0" w:color="auto"/>
        <w:right w:val="none" w:sz="0" w:space="0" w:color="auto"/>
      </w:divBdr>
      <w:divsChild>
        <w:div w:id="1488210095">
          <w:marLeft w:val="0"/>
          <w:marRight w:val="0"/>
          <w:marTop w:val="0"/>
          <w:marBottom w:val="0"/>
          <w:divBdr>
            <w:top w:val="none" w:sz="0" w:space="0" w:color="auto"/>
            <w:left w:val="none" w:sz="0" w:space="0" w:color="auto"/>
            <w:bottom w:val="none" w:sz="0" w:space="0" w:color="auto"/>
            <w:right w:val="none" w:sz="0" w:space="0" w:color="auto"/>
          </w:divBdr>
        </w:div>
      </w:divsChild>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ione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E83C-6E4E-4469-B34A-4891880E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878</Words>
  <Characters>5007</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127</cp:revision>
  <dcterms:created xsi:type="dcterms:W3CDTF">2021-04-15T07:17:00Z</dcterms:created>
  <dcterms:modified xsi:type="dcterms:W3CDTF">2025-04-24T09:19:00Z</dcterms:modified>
</cp:coreProperties>
</file>