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Look w:val="04A0" w:firstRow="1" w:lastRow="0" w:firstColumn="1" w:lastColumn="0" w:noHBand="0" w:noVBand="1"/>
      </w:tblPr>
      <w:tblGrid>
        <w:gridCol w:w="9628"/>
      </w:tblGrid>
      <w:tr w:rsidR="002C1403" w:rsidRPr="0018118A" w14:paraId="332511FC" w14:textId="77777777" w:rsidTr="002D487A">
        <w:trPr>
          <w:trHeight w:val="416"/>
        </w:trPr>
        <w:tc>
          <w:tcPr>
            <w:tcW w:w="9628" w:type="dxa"/>
            <w:shd w:val="clear" w:color="auto" w:fill="006982"/>
            <w:vAlign w:val="center"/>
          </w:tcPr>
          <w:p w14:paraId="6FB5F92C" w14:textId="62FD27B9" w:rsidR="002C1403" w:rsidRPr="0018118A" w:rsidRDefault="002C1403" w:rsidP="00443950">
            <w:pPr>
              <w:pStyle w:val="Sraopastraipa"/>
              <w:ind w:left="360"/>
              <w:rPr>
                <w:b/>
                <w:caps/>
                <w:color w:val="FFFFFF" w:themeColor="background1"/>
              </w:rPr>
            </w:pPr>
            <w:bookmarkStart w:id="0" w:name="_Hlk80274242"/>
            <w:r w:rsidRPr="0018118A">
              <w:rPr>
                <w:b/>
                <w:caps/>
                <w:color w:val="FFFFFF" w:themeColor="background1"/>
              </w:rPr>
              <w:t>PIRKIMO OBJEKTAS</w:t>
            </w:r>
          </w:p>
        </w:tc>
      </w:tr>
    </w:tbl>
    <w:p w14:paraId="7D263590" w14:textId="6679401C" w:rsidR="006B7D16" w:rsidRPr="0018118A" w:rsidRDefault="00443950" w:rsidP="006B7D16">
      <w:pPr>
        <w:pStyle w:val="Sraopastraipa"/>
        <w:numPr>
          <w:ilvl w:val="0"/>
          <w:numId w:val="18"/>
        </w:numPr>
        <w:shd w:val="clear" w:color="auto" w:fill="FFFFFF" w:themeFill="background1"/>
        <w:ind w:left="0" w:firstLine="851"/>
        <w:jc w:val="both"/>
        <w:rPr>
          <w:sz w:val="24"/>
          <w:szCs w:val="24"/>
        </w:rPr>
      </w:pPr>
      <w:bookmarkStart w:id="1" w:name="_Hlk3923747"/>
      <w:bookmarkEnd w:id="0"/>
      <w:r w:rsidRPr="0018118A">
        <w:rPr>
          <w:sz w:val="24"/>
          <w:szCs w:val="24"/>
        </w:rPr>
        <w:t>Akcinė bendrovė „Via Lietuva“ (toliau – Perkančioji organizacija</w:t>
      </w:r>
      <w:r w:rsidR="00491B25">
        <w:rPr>
          <w:sz w:val="24"/>
          <w:szCs w:val="24"/>
        </w:rPr>
        <w:t xml:space="preserve"> arba Užsakovas</w:t>
      </w:r>
      <w:r w:rsidRPr="0018118A">
        <w:rPr>
          <w:sz w:val="24"/>
          <w:szCs w:val="24"/>
        </w:rPr>
        <w:t xml:space="preserve">) numato įsigyti Perkančiosios organizacijos infrastruktūroje įdiegtos ir veikiančios </w:t>
      </w:r>
      <w:r w:rsidR="00BA2DB2" w:rsidRPr="009437D2">
        <w:rPr>
          <w:sz w:val="24"/>
          <w:szCs w:val="24"/>
        </w:rPr>
        <w:t>dokumentų valdymo sistemos „Doclogix“</w:t>
      </w:r>
      <w:r w:rsidRPr="0018118A">
        <w:rPr>
          <w:sz w:val="24"/>
          <w:szCs w:val="24"/>
        </w:rPr>
        <w:t xml:space="preserve"> (toliau – Sistema) </w:t>
      </w:r>
      <w:r w:rsidR="008379FA">
        <w:rPr>
          <w:sz w:val="24"/>
          <w:szCs w:val="24"/>
        </w:rPr>
        <w:t>vystymo</w:t>
      </w:r>
      <w:r w:rsidR="00D155A8">
        <w:rPr>
          <w:sz w:val="24"/>
          <w:szCs w:val="24"/>
        </w:rPr>
        <w:t xml:space="preserve"> </w:t>
      </w:r>
      <w:r w:rsidRPr="0018118A">
        <w:rPr>
          <w:sz w:val="24"/>
          <w:szCs w:val="24"/>
        </w:rPr>
        <w:t>paslaugas.</w:t>
      </w:r>
      <w:bookmarkStart w:id="2" w:name="_Hlk4359398"/>
      <w:bookmarkEnd w:id="1"/>
      <w:bookmarkEnd w:id="2"/>
      <w:r w:rsidR="006B7D16" w:rsidRPr="006B7D16">
        <w:rPr>
          <w:sz w:val="24"/>
          <w:szCs w:val="24"/>
        </w:rPr>
        <w:t xml:space="preserve"> </w:t>
      </w:r>
      <w:r w:rsidR="006B7D16" w:rsidRPr="0018118A">
        <w:rPr>
          <w:sz w:val="24"/>
          <w:szCs w:val="24"/>
        </w:rPr>
        <w:t xml:space="preserve">Šiuo metu Perkančiosios organizacijos infrastruktūroje įdiegta ir naudojama </w:t>
      </w:r>
      <w:r w:rsidR="0093680D" w:rsidRPr="0093680D">
        <w:rPr>
          <w:sz w:val="24"/>
          <w:szCs w:val="24"/>
        </w:rPr>
        <w:t xml:space="preserve">12.8.7.0 </w:t>
      </w:r>
      <w:r w:rsidR="006B7D16" w:rsidRPr="0018118A">
        <w:rPr>
          <w:sz w:val="24"/>
          <w:szCs w:val="24"/>
        </w:rPr>
        <w:t xml:space="preserve">Sistemos versija. </w:t>
      </w:r>
    </w:p>
    <w:p w14:paraId="5A5807EB" w14:textId="346A8F02" w:rsidR="006B7D16" w:rsidRPr="0018118A" w:rsidRDefault="006B7D16" w:rsidP="006B7D16">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4"/>
          <w:szCs w:val="24"/>
        </w:rPr>
      </w:pPr>
      <w:r w:rsidRPr="0018118A">
        <w:rPr>
          <w:b/>
          <w:bCs/>
          <w:sz w:val="24"/>
          <w:szCs w:val="24"/>
        </w:rPr>
        <w:t xml:space="preserve">Pirkimo objektas </w:t>
      </w:r>
      <w:r w:rsidRPr="0018118A">
        <w:rPr>
          <w:sz w:val="24"/>
          <w:szCs w:val="24"/>
        </w:rPr>
        <w:t xml:space="preserve">– </w:t>
      </w:r>
      <w:r w:rsidRPr="0018118A">
        <w:rPr>
          <w:color w:val="000000"/>
          <w:sz w:val="24"/>
          <w:szCs w:val="24"/>
        </w:rPr>
        <w:t xml:space="preserve">Sistemos </w:t>
      </w:r>
      <w:r w:rsidR="009D2D40">
        <w:rPr>
          <w:color w:val="000000"/>
          <w:sz w:val="24"/>
          <w:szCs w:val="24"/>
        </w:rPr>
        <w:t>vystymo</w:t>
      </w:r>
      <w:r w:rsidRPr="0002365A">
        <w:rPr>
          <w:color w:val="000000"/>
          <w:sz w:val="24"/>
          <w:szCs w:val="24"/>
        </w:rPr>
        <w:t xml:space="preserve"> paslaugos</w:t>
      </w:r>
      <w:r w:rsidRPr="002C07BD">
        <w:rPr>
          <w:rFonts w:eastAsia="Times New Roman" w:cs="Times New Roman"/>
        </w:rPr>
        <w:t xml:space="preserve"> </w:t>
      </w:r>
      <w:r w:rsidRPr="0018118A">
        <w:rPr>
          <w:sz w:val="24"/>
          <w:szCs w:val="24"/>
        </w:rPr>
        <w:t xml:space="preserve">(toliau – </w:t>
      </w:r>
      <w:r w:rsidR="00491B25">
        <w:rPr>
          <w:sz w:val="24"/>
          <w:szCs w:val="24"/>
        </w:rPr>
        <w:t xml:space="preserve">ir </w:t>
      </w:r>
      <w:r w:rsidRPr="0018118A">
        <w:rPr>
          <w:sz w:val="24"/>
          <w:szCs w:val="24"/>
        </w:rPr>
        <w:t>Paslaugos).</w:t>
      </w:r>
    </w:p>
    <w:p w14:paraId="66213144" w14:textId="1F1230C2" w:rsidR="00A9141C" w:rsidRPr="004155DD" w:rsidRDefault="006B7D16" w:rsidP="007E49F6">
      <w:pPr>
        <w:pStyle w:val="Sraopastraipa"/>
        <w:widowControl w:val="0"/>
        <w:numPr>
          <w:ilvl w:val="0"/>
          <w:numId w:val="18"/>
        </w:numPr>
        <w:shd w:val="clear" w:color="auto" w:fill="FFFFFF" w:themeFill="background1"/>
        <w:tabs>
          <w:tab w:val="left" w:pos="1276"/>
        </w:tabs>
        <w:autoSpaceDE w:val="0"/>
        <w:autoSpaceDN w:val="0"/>
        <w:adjustRightInd w:val="0"/>
        <w:ind w:left="0" w:firstLine="851"/>
        <w:jc w:val="both"/>
        <w:rPr>
          <w:b/>
          <w:bCs/>
          <w:sz w:val="24"/>
          <w:szCs w:val="24"/>
        </w:rPr>
      </w:pPr>
      <w:r w:rsidRPr="00A9141C">
        <w:rPr>
          <w:sz w:val="24"/>
          <w:szCs w:val="24"/>
        </w:rPr>
        <w:t>Teikėjas</w:t>
      </w:r>
      <w:r w:rsidR="00A9141C" w:rsidRPr="004155DD">
        <w:rPr>
          <w:sz w:val="24"/>
          <w:szCs w:val="24"/>
        </w:rPr>
        <w:t xml:space="preserve"> turi suteikti</w:t>
      </w:r>
      <w:r w:rsidR="00A9141C" w:rsidRPr="004155DD">
        <w:rPr>
          <w:b/>
          <w:bCs/>
          <w:sz w:val="24"/>
          <w:szCs w:val="24"/>
        </w:rPr>
        <w:t xml:space="preserve"> Sistemos vystymo paslaugas, </w:t>
      </w:r>
      <w:r w:rsidR="00A9141C" w:rsidRPr="004155DD">
        <w:rPr>
          <w:sz w:val="24"/>
          <w:szCs w:val="24"/>
        </w:rPr>
        <w:t>kurios apima n</w:t>
      </w:r>
      <w:r w:rsidR="00A9141C" w:rsidRPr="004155DD">
        <w:rPr>
          <w:sz w:val="24"/>
          <w:szCs w:val="24"/>
          <w:lang w:eastAsia="lt-LT"/>
        </w:rPr>
        <w:t>aujo funkcionalumo sukūrimą ir įdiegimą bei esamo pakeitimus pagal Užsakovo poreikius (naujų funkcijų sukūrimas ir įdiegimas; naudojamos sistemos pakeitimų realizavimas ir pan.).</w:t>
      </w:r>
    </w:p>
    <w:p w14:paraId="6306BA97" w14:textId="226BDED0" w:rsidR="006B7D16" w:rsidRPr="00A9141C" w:rsidRDefault="006B7D16" w:rsidP="006B7D16">
      <w:pPr>
        <w:pStyle w:val="Sraopastraipa"/>
        <w:widowControl w:val="0"/>
        <w:numPr>
          <w:ilvl w:val="0"/>
          <w:numId w:val="18"/>
        </w:numPr>
        <w:shd w:val="clear" w:color="auto" w:fill="FFFFFF" w:themeFill="background1"/>
        <w:tabs>
          <w:tab w:val="left" w:pos="1418"/>
        </w:tabs>
        <w:autoSpaceDE w:val="0"/>
        <w:autoSpaceDN w:val="0"/>
        <w:adjustRightInd w:val="0"/>
        <w:ind w:left="0" w:firstLine="851"/>
        <w:jc w:val="both"/>
        <w:rPr>
          <w:sz w:val="24"/>
          <w:szCs w:val="24"/>
        </w:rPr>
      </w:pPr>
      <w:r w:rsidRPr="00A9141C">
        <w:rPr>
          <w:sz w:val="24"/>
          <w:szCs w:val="24"/>
        </w:rPr>
        <w:t xml:space="preserve">Teikėjas privalo užtikrinti Sistemos sklandų veikimą ir atitiktį galiojantiems kibernetinio saugumo reikalavimams, elektroninės informacijos saugos reikalavimams, taikomiems Perkančiajai organizacijai, duomenų apsaugą ir dokumentų valdymą reglamentuojančių teisės aktų reikalavimams. </w:t>
      </w:r>
    </w:p>
    <w:p w14:paraId="796378CF" w14:textId="3C963CA8" w:rsidR="00443950" w:rsidRPr="0018118A" w:rsidRDefault="006B7D16" w:rsidP="00443950">
      <w:pPr>
        <w:pStyle w:val="Sraopastraipa"/>
        <w:widowControl w:val="0"/>
        <w:numPr>
          <w:ilvl w:val="0"/>
          <w:numId w:val="18"/>
        </w:numPr>
        <w:shd w:val="clear" w:color="auto" w:fill="FFFFFF" w:themeFill="background1"/>
        <w:tabs>
          <w:tab w:val="left" w:pos="709"/>
        </w:tabs>
        <w:autoSpaceDE w:val="0"/>
        <w:autoSpaceDN w:val="0"/>
        <w:adjustRightInd w:val="0"/>
        <w:ind w:left="0" w:firstLine="851"/>
        <w:jc w:val="both"/>
        <w:rPr>
          <w:sz w:val="24"/>
          <w:szCs w:val="24"/>
        </w:rPr>
      </w:pPr>
      <w:r w:rsidRPr="006B7D16">
        <w:rPr>
          <w:sz w:val="24"/>
          <w:szCs w:val="24"/>
        </w:rPr>
        <w:t>Perkančioji organizacija, atlikdama pirkimus, kurių objektas apima Viešųjų pirkimų įstatymo 92 straipsnio 13 dalyje numatytame sąraše nurodytų BVPŽ kodų paslaugas, laiko, kad paslaugos kelia grėsmę nacionaliniam saugumui, kai su pirkimo objekto įgyvendinimu susijusių paslaugų teikimas būtų vykdomas iš Viešųjų pirkimų įstatymo 92 straipsnio 14 dalyje numatytame sąraše nurodytų valstybių ar teritorijų.</w:t>
      </w:r>
    </w:p>
    <w:p w14:paraId="40CE738A" w14:textId="77777777" w:rsidR="00443950" w:rsidRPr="0018118A" w:rsidRDefault="00443950" w:rsidP="00443950">
      <w:pPr>
        <w:pStyle w:val="Sraopastraipa"/>
        <w:widowControl w:val="0"/>
        <w:numPr>
          <w:ilvl w:val="0"/>
          <w:numId w:val="18"/>
        </w:numPr>
        <w:shd w:val="clear" w:color="auto" w:fill="FFFFFF"/>
        <w:tabs>
          <w:tab w:val="left" w:pos="1418"/>
        </w:tabs>
        <w:autoSpaceDE w:val="0"/>
        <w:autoSpaceDN w:val="0"/>
        <w:adjustRightInd w:val="0"/>
        <w:ind w:left="0" w:firstLine="851"/>
        <w:jc w:val="both"/>
        <w:rPr>
          <w:b/>
          <w:bCs/>
          <w:sz w:val="24"/>
          <w:szCs w:val="24"/>
        </w:rPr>
      </w:pPr>
      <w:r w:rsidRPr="0018118A">
        <w:rPr>
          <w:sz w:val="24"/>
          <w:szCs w:val="24"/>
        </w:rPr>
        <w:t>Paslaugų teikimo terminas – 12 mėnesių</w:t>
      </w:r>
      <w:bookmarkStart w:id="3" w:name="_Hlk94254594"/>
      <w:r w:rsidRPr="0018118A">
        <w:rPr>
          <w:sz w:val="24"/>
          <w:szCs w:val="24"/>
        </w:rPr>
        <w:t>.</w:t>
      </w:r>
      <w:bookmarkEnd w:id="3"/>
      <w:r w:rsidRPr="0018118A">
        <w:rPr>
          <w:sz w:val="24"/>
          <w:szCs w:val="24"/>
        </w:rPr>
        <w:t xml:space="preserve"> </w:t>
      </w:r>
    </w:p>
    <w:tbl>
      <w:tblPr>
        <w:tblStyle w:val="Lentelstinklelis"/>
        <w:tblW w:w="0" w:type="auto"/>
        <w:tblLook w:val="04A0" w:firstRow="1" w:lastRow="0" w:firstColumn="1" w:lastColumn="0" w:noHBand="0" w:noVBand="1"/>
      </w:tblPr>
      <w:tblGrid>
        <w:gridCol w:w="9628"/>
      </w:tblGrid>
      <w:tr w:rsidR="002C1403" w:rsidRPr="0018118A" w14:paraId="67B4BB6C" w14:textId="77777777" w:rsidTr="002D487A">
        <w:trPr>
          <w:trHeight w:val="416"/>
        </w:trPr>
        <w:tc>
          <w:tcPr>
            <w:tcW w:w="9628" w:type="dxa"/>
            <w:shd w:val="clear" w:color="auto" w:fill="006982"/>
            <w:vAlign w:val="center"/>
          </w:tcPr>
          <w:p w14:paraId="383516B4" w14:textId="4706B3BE" w:rsidR="002C1403" w:rsidRPr="0018118A" w:rsidRDefault="00E44CBF" w:rsidP="00443950">
            <w:pPr>
              <w:pStyle w:val="Sraopastraipa"/>
              <w:ind w:left="360"/>
              <w:rPr>
                <w:b/>
                <w:caps/>
                <w:color w:val="FFFFFF" w:themeColor="background1"/>
                <w:lang w:val="en-US"/>
              </w:rPr>
            </w:pPr>
            <w:bookmarkStart w:id="4" w:name="_Hlk80275011"/>
            <w:r w:rsidRPr="0018118A">
              <w:rPr>
                <w:b/>
                <w:caps/>
                <w:color w:val="FFFFFF" w:themeColor="background1"/>
              </w:rPr>
              <w:t>REIKALAVIM</w:t>
            </w:r>
            <w:r w:rsidR="00443950" w:rsidRPr="0018118A">
              <w:rPr>
                <w:b/>
                <w:caps/>
                <w:color w:val="FFFFFF" w:themeColor="background1"/>
              </w:rPr>
              <w:t>AI</w:t>
            </w:r>
            <w:r w:rsidR="00D2282B">
              <w:rPr>
                <w:b/>
                <w:caps/>
                <w:color w:val="FFFFFF" w:themeColor="background1"/>
              </w:rPr>
              <w:t xml:space="preserve"> </w:t>
            </w:r>
            <w:r w:rsidR="00443950" w:rsidRPr="0018118A">
              <w:rPr>
                <w:b/>
                <w:caps/>
                <w:color w:val="FFFFFF" w:themeColor="background1"/>
              </w:rPr>
              <w:t>PASLAUGŲ TEIKIMUI</w:t>
            </w:r>
          </w:p>
        </w:tc>
      </w:tr>
    </w:tbl>
    <w:bookmarkEnd w:id="4"/>
    <w:p w14:paraId="219F2C08" w14:textId="0F31A93C" w:rsidR="00443950" w:rsidRPr="0018118A" w:rsidRDefault="00443950" w:rsidP="00443950">
      <w:pPr>
        <w:pStyle w:val="Sraopastraipa"/>
        <w:numPr>
          <w:ilvl w:val="0"/>
          <w:numId w:val="18"/>
        </w:numPr>
        <w:ind w:left="1134"/>
        <w:rPr>
          <w:i/>
          <w:iCs/>
          <w:sz w:val="24"/>
          <w:szCs w:val="24"/>
          <w:u w:val="single"/>
        </w:rPr>
      </w:pPr>
      <w:r w:rsidRPr="0018118A">
        <w:rPr>
          <w:i/>
          <w:iCs/>
          <w:sz w:val="24"/>
          <w:szCs w:val="24"/>
          <w:u w:val="single"/>
        </w:rPr>
        <w:t xml:space="preserve">Sistemos </w:t>
      </w:r>
      <w:r w:rsidR="00AF4066">
        <w:rPr>
          <w:i/>
          <w:iCs/>
          <w:sz w:val="24"/>
          <w:szCs w:val="24"/>
          <w:u w:val="single"/>
        </w:rPr>
        <w:t>vystymo</w:t>
      </w:r>
      <w:r w:rsidRPr="0018118A">
        <w:rPr>
          <w:i/>
          <w:iCs/>
          <w:sz w:val="24"/>
          <w:szCs w:val="24"/>
          <w:u w:val="single"/>
        </w:rPr>
        <w:t xml:space="preserve"> paslaugų aprašymas ir reikalavimai:</w:t>
      </w:r>
    </w:p>
    <w:p w14:paraId="3A89C7BE" w14:textId="77777777" w:rsidR="007C56F9" w:rsidRPr="004155DD" w:rsidRDefault="007C56F9" w:rsidP="00BD3720">
      <w:pPr>
        <w:pStyle w:val="Sraopastraipa"/>
        <w:numPr>
          <w:ilvl w:val="1"/>
          <w:numId w:val="18"/>
        </w:numPr>
        <w:tabs>
          <w:tab w:val="left" w:pos="851"/>
        </w:tabs>
        <w:autoSpaceDE w:val="0"/>
        <w:autoSpaceDN w:val="0"/>
        <w:adjustRightInd w:val="0"/>
        <w:ind w:left="0" w:firstLine="710"/>
        <w:jc w:val="both"/>
        <w:rPr>
          <w:sz w:val="24"/>
          <w:szCs w:val="24"/>
        </w:rPr>
      </w:pPr>
      <w:r w:rsidRPr="004155DD">
        <w:rPr>
          <w:sz w:val="24"/>
          <w:szCs w:val="24"/>
        </w:rPr>
        <w:t>Sistemos vystymo paslaugos turi būti teikiamos pagal Užsakovo poreikį. Užsakovas neįsipareigoja užsakyti viso vystymo paslaugoms skirtų valandų kiekio.</w:t>
      </w:r>
    </w:p>
    <w:p w14:paraId="52C0A5A7" w14:textId="42FA234B" w:rsidR="007C56F9" w:rsidRDefault="007C56F9" w:rsidP="00BD3720">
      <w:pPr>
        <w:pStyle w:val="Sraopastraipa"/>
        <w:numPr>
          <w:ilvl w:val="1"/>
          <w:numId w:val="18"/>
        </w:numPr>
        <w:tabs>
          <w:tab w:val="left" w:pos="710"/>
        </w:tabs>
        <w:autoSpaceDE w:val="0"/>
        <w:autoSpaceDN w:val="0"/>
        <w:adjustRightInd w:val="0"/>
        <w:ind w:left="0" w:firstLine="710"/>
        <w:jc w:val="both"/>
        <w:rPr>
          <w:sz w:val="24"/>
          <w:szCs w:val="24"/>
        </w:rPr>
      </w:pPr>
      <w:r>
        <w:rPr>
          <w:sz w:val="24"/>
          <w:szCs w:val="24"/>
        </w:rPr>
        <w:t xml:space="preserve">Sistemos </w:t>
      </w:r>
      <w:r w:rsidR="00491B25">
        <w:rPr>
          <w:sz w:val="24"/>
          <w:szCs w:val="24"/>
        </w:rPr>
        <w:t>v</w:t>
      </w:r>
      <w:r>
        <w:rPr>
          <w:sz w:val="24"/>
          <w:szCs w:val="24"/>
        </w:rPr>
        <w:t>ystymo paslaugų suteikimo terminai ir apimtys (konkretus valandų skaičius reikalingas užsakytoms Paslaugoms suteikti) yra iš anksto suderinami el. paštu ar kitomis priemonėmis.</w:t>
      </w:r>
    </w:p>
    <w:p w14:paraId="439FEB82" w14:textId="77777777" w:rsidR="007C56F9" w:rsidRDefault="007C56F9" w:rsidP="00BD3720">
      <w:pPr>
        <w:pStyle w:val="Sraopastraipa"/>
        <w:numPr>
          <w:ilvl w:val="1"/>
          <w:numId w:val="18"/>
        </w:numPr>
        <w:autoSpaceDE w:val="0"/>
        <w:autoSpaceDN w:val="0"/>
        <w:adjustRightInd w:val="0"/>
        <w:ind w:left="0" w:firstLine="709"/>
        <w:jc w:val="both"/>
        <w:rPr>
          <w:sz w:val="24"/>
          <w:szCs w:val="24"/>
        </w:rPr>
      </w:pPr>
      <w:r>
        <w:rPr>
          <w:sz w:val="24"/>
          <w:szCs w:val="24"/>
        </w:rPr>
        <w:t>Esant sudėtingiems vystymo darbams, konkrečių vystymo paslaugų analizės ir realizavimo  trukmė gali būti suderinti atskiru šalių susitarimu.</w:t>
      </w:r>
    </w:p>
    <w:p w14:paraId="691AAD05" w14:textId="767972F2" w:rsidR="007C56F9" w:rsidRDefault="007C56F9" w:rsidP="00BD3720">
      <w:pPr>
        <w:pStyle w:val="Sraopastraipa"/>
        <w:numPr>
          <w:ilvl w:val="1"/>
          <w:numId w:val="18"/>
        </w:numPr>
        <w:tabs>
          <w:tab w:val="left" w:pos="567"/>
        </w:tabs>
        <w:autoSpaceDE w:val="0"/>
        <w:autoSpaceDN w:val="0"/>
        <w:adjustRightInd w:val="0"/>
        <w:ind w:left="0" w:firstLine="709"/>
        <w:jc w:val="both"/>
        <w:rPr>
          <w:sz w:val="24"/>
          <w:szCs w:val="24"/>
          <w:lang w:eastAsia="lt-LT"/>
        </w:rPr>
      </w:pPr>
      <w:r>
        <w:rPr>
          <w:sz w:val="24"/>
          <w:szCs w:val="24"/>
        </w:rPr>
        <w:t>Paslaugų teikėjas turi atlikti suteiktų paslaugų rezultatų testavimą</w:t>
      </w:r>
      <w:r w:rsidR="00EA0EA2">
        <w:rPr>
          <w:sz w:val="24"/>
          <w:szCs w:val="24"/>
        </w:rPr>
        <w:t xml:space="preserve"> bei pakeitimų diegimo darbus</w:t>
      </w:r>
      <w:r>
        <w:rPr>
          <w:sz w:val="24"/>
          <w:szCs w:val="24"/>
        </w:rPr>
        <w:t>. Užsakovui paprašius, Paslaugų teikėjas</w:t>
      </w:r>
      <w:r>
        <w:rPr>
          <w:sz w:val="24"/>
          <w:szCs w:val="24"/>
          <w:lang w:eastAsia="lt-LT"/>
        </w:rPr>
        <w:t xml:space="preserve"> privalo pateikti detalius savo atlikto testavimo rezultatus. Jei konkrečiu atveju nesusitarta kitaip, turi būti pateikiami žemiau nurodyti dokumentai</w:t>
      </w:r>
      <w:r w:rsidR="003D3B2F">
        <w:rPr>
          <w:sz w:val="24"/>
          <w:szCs w:val="24"/>
          <w:lang w:eastAsia="lt-LT"/>
        </w:rPr>
        <w:t>, informacija ir atlikti diegimo darbai</w:t>
      </w:r>
      <w:r>
        <w:rPr>
          <w:sz w:val="24"/>
          <w:szCs w:val="24"/>
          <w:lang w:eastAsia="lt-LT"/>
        </w:rPr>
        <w:t>:</w:t>
      </w:r>
    </w:p>
    <w:p w14:paraId="3F6C8E01" w14:textId="77777777" w:rsidR="007C56F9" w:rsidRDefault="007C56F9" w:rsidP="00BD3720">
      <w:pPr>
        <w:pStyle w:val="Sraopastraipa"/>
        <w:numPr>
          <w:ilvl w:val="2"/>
          <w:numId w:val="18"/>
        </w:numPr>
        <w:tabs>
          <w:tab w:val="left" w:pos="1418"/>
          <w:tab w:val="left" w:pos="1560"/>
        </w:tabs>
        <w:autoSpaceDE w:val="0"/>
        <w:autoSpaceDN w:val="0"/>
        <w:adjustRightInd w:val="0"/>
        <w:ind w:left="0" w:firstLine="709"/>
        <w:jc w:val="both"/>
        <w:rPr>
          <w:sz w:val="24"/>
          <w:szCs w:val="24"/>
          <w:lang w:eastAsia="lt-LT"/>
        </w:rPr>
      </w:pPr>
      <w:r>
        <w:rPr>
          <w:sz w:val="24"/>
          <w:szCs w:val="24"/>
          <w:lang w:eastAsia="lt-LT"/>
        </w:rPr>
        <w:t>testavimo scenarijus;</w:t>
      </w:r>
    </w:p>
    <w:p w14:paraId="42909980" w14:textId="77777777" w:rsidR="007C56F9" w:rsidRDefault="007C56F9" w:rsidP="00BD3720">
      <w:pPr>
        <w:pStyle w:val="Sraopastraipa"/>
        <w:numPr>
          <w:ilvl w:val="2"/>
          <w:numId w:val="18"/>
        </w:numPr>
        <w:tabs>
          <w:tab w:val="left" w:pos="1418"/>
          <w:tab w:val="left" w:pos="1560"/>
        </w:tabs>
        <w:autoSpaceDE w:val="0"/>
        <w:autoSpaceDN w:val="0"/>
        <w:adjustRightInd w:val="0"/>
        <w:ind w:left="0" w:firstLine="709"/>
        <w:jc w:val="both"/>
        <w:rPr>
          <w:sz w:val="24"/>
          <w:szCs w:val="24"/>
          <w:lang w:eastAsia="lt-LT"/>
        </w:rPr>
      </w:pPr>
      <w:r>
        <w:rPr>
          <w:sz w:val="24"/>
          <w:szCs w:val="24"/>
          <w:lang w:eastAsia="lt-LT"/>
        </w:rPr>
        <w:t>naudotojo vadovas vidaus naudotojams;</w:t>
      </w:r>
    </w:p>
    <w:p w14:paraId="405D94DF" w14:textId="77777777" w:rsidR="007C56F9" w:rsidRDefault="007C56F9" w:rsidP="00BD3720">
      <w:pPr>
        <w:pStyle w:val="Sraopastraipa"/>
        <w:numPr>
          <w:ilvl w:val="2"/>
          <w:numId w:val="18"/>
        </w:numPr>
        <w:tabs>
          <w:tab w:val="left" w:pos="1418"/>
          <w:tab w:val="left" w:pos="1560"/>
        </w:tabs>
        <w:autoSpaceDE w:val="0"/>
        <w:autoSpaceDN w:val="0"/>
        <w:adjustRightInd w:val="0"/>
        <w:ind w:left="0" w:firstLine="709"/>
        <w:jc w:val="both"/>
        <w:rPr>
          <w:sz w:val="24"/>
          <w:szCs w:val="24"/>
          <w:lang w:eastAsia="lt-LT"/>
        </w:rPr>
      </w:pPr>
      <w:r>
        <w:rPr>
          <w:sz w:val="24"/>
          <w:szCs w:val="24"/>
          <w:lang w:eastAsia="lt-LT"/>
        </w:rPr>
        <w:t>administravimo vadovas;</w:t>
      </w:r>
    </w:p>
    <w:p w14:paraId="612512E4" w14:textId="77777777" w:rsidR="007C56F9" w:rsidRDefault="007C56F9" w:rsidP="00BD3720">
      <w:pPr>
        <w:pStyle w:val="Sraopastraipa"/>
        <w:numPr>
          <w:ilvl w:val="2"/>
          <w:numId w:val="18"/>
        </w:numPr>
        <w:tabs>
          <w:tab w:val="left" w:pos="1418"/>
          <w:tab w:val="left" w:pos="1560"/>
        </w:tabs>
        <w:autoSpaceDE w:val="0"/>
        <w:autoSpaceDN w:val="0"/>
        <w:adjustRightInd w:val="0"/>
        <w:ind w:left="0" w:firstLine="709"/>
        <w:jc w:val="both"/>
        <w:rPr>
          <w:sz w:val="24"/>
          <w:szCs w:val="24"/>
          <w:lang w:eastAsia="lt-LT"/>
        </w:rPr>
      </w:pPr>
      <w:r>
        <w:rPr>
          <w:sz w:val="24"/>
          <w:szCs w:val="24"/>
          <w:lang w:eastAsia="lt-LT"/>
        </w:rPr>
        <w:t>duomenų modelio aprašymas (duomenų struktūrų aprašas, duomenų bazės lentelių ir jų laukų aprašymas, sąsajos su kitomis lentelėmis);</w:t>
      </w:r>
    </w:p>
    <w:p w14:paraId="66529389" w14:textId="77777777" w:rsidR="007C56F9" w:rsidRDefault="007C56F9" w:rsidP="00BD3720">
      <w:pPr>
        <w:pStyle w:val="Sraopastraipa"/>
        <w:numPr>
          <w:ilvl w:val="2"/>
          <w:numId w:val="18"/>
        </w:numPr>
        <w:tabs>
          <w:tab w:val="left" w:pos="1418"/>
          <w:tab w:val="left" w:pos="1560"/>
        </w:tabs>
        <w:autoSpaceDE w:val="0"/>
        <w:autoSpaceDN w:val="0"/>
        <w:adjustRightInd w:val="0"/>
        <w:ind w:left="0" w:firstLine="709"/>
        <w:jc w:val="both"/>
        <w:rPr>
          <w:sz w:val="24"/>
          <w:szCs w:val="24"/>
          <w:lang w:eastAsia="lt-LT"/>
        </w:rPr>
      </w:pPr>
      <w:r>
        <w:rPr>
          <w:sz w:val="24"/>
          <w:szCs w:val="24"/>
          <w:lang w:eastAsia="lt-LT"/>
        </w:rPr>
        <w:t>integracijų aprašymas;</w:t>
      </w:r>
    </w:p>
    <w:p w14:paraId="08F2DF64" w14:textId="77777777" w:rsidR="007C56F9" w:rsidRDefault="007C56F9" w:rsidP="00BD3720">
      <w:pPr>
        <w:pStyle w:val="Sraopastraipa"/>
        <w:numPr>
          <w:ilvl w:val="2"/>
          <w:numId w:val="18"/>
        </w:numPr>
        <w:tabs>
          <w:tab w:val="left" w:pos="1418"/>
          <w:tab w:val="left" w:pos="1560"/>
        </w:tabs>
        <w:autoSpaceDE w:val="0"/>
        <w:autoSpaceDN w:val="0"/>
        <w:adjustRightInd w:val="0"/>
        <w:ind w:left="0" w:firstLine="709"/>
        <w:jc w:val="both"/>
        <w:rPr>
          <w:sz w:val="24"/>
          <w:szCs w:val="24"/>
          <w:lang w:eastAsia="lt-LT"/>
        </w:rPr>
      </w:pPr>
      <w:r>
        <w:rPr>
          <w:sz w:val="24"/>
          <w:szCs w:val="24"/>
          <w:lang w:eastAsia="lt-LT"/>
        </w:rPr>
        <w:t>Sutarties vykdymo metu Užsakovo lėšomis sukurti Užsakovo poreikius tenkinantys sprendiniai;</w:t>
      </w:r>
    </w:p>
    <w:p w14:paraId="6870B307" w14:textId="67935B59" w:rsidR="007C56F9" w:rsidRDefault="007C56F9" w:rsidP="00BD3720">
      <w:pPr>
        <w:pStyle w:val="Sraopastraipa"/>
        <w:numPr>
          <w:ilvl w:val="2"/>
          <w:numId w:val="18"/>
        </w:numPr>
        <w:tabs>
          <w:tab w:val="left" w:pos="1418"/>
          <w:tab w:val="left" w:pos="1560"/>
        </w:tabs>
        <w:autoSpaceDE w:val="0"/>
        <w:autoSpaceDN w:val="0"/>
        <w:adjustRightInd w:val="0"/>
        <w:ind w:left="0" w:firstLine="709"/>
        <w:jc w:val="both"/>
        <w:rPr>
          <w:sz w:val="24"/>
          <w:szCs w:val="24"/>
          <w:lang w:eastAsia="lt-LT"/>
        </w:rPr>
      </w:pPr>
      <w:r>
        <w:rPr>
          <w:sz w:val="24"/>
          <w:szCs w:val="24"/>
          <w:lang w:eastAsia="lt-LT"/>
        </w:rPr>
        <w:t>sutarta forma (ir apimtimi) Užsakovui perduoti sukurto/modifikuoto funkcionalumo technini</w:t>
      </w:r>
      <w:r w:rsidR="00491B25">
        <w:rPr>
          <w:sz w:val="24"/>
          <w:szCs w:val="24"/>
          <w:lang w:eastAsia="lt-LT"/>
        </w:rPr>
        <w:t>ai</w:t>
      </w:r>
      <w:r>
        <w:rPr>
          <w:sz w:val="24"/>
          <w:szCs w:val="24"/>
          <w:lang w:eastAsia="lt-LT"/>
        </w:rPr>
        <w:t xml:space="preserve"> dokument</w:t>
      </w:r>
      <w:r w:rsidR="00491B25">
        <w:rPr>
          <w:sz w:val="24"/>
          <w:szCs w:val="24"/>
          <w:lang w:eastAsia="lt-LT"/>
        </w:rPr>
        <w:t>ai</w:t>
      </w:r>
      <w:r>
        <w:rPr>
          <w:sz w:val="24"/>
          <w:szCs w:val="24"/>
          <w:lang w:eastAsia="lt-LT"/>
        </w:rPr>
        <w:t>;</w:t>
      </w:r>
    </w:p>
    <w:p w14:paraId="4690FA1F" w14:textId="132D13A7" w:rsidR="007C56F9" w:rsidRDefault="00066AB9" w:rsidP="00BD3720">
      <w:pPr>
        <w:pStyle w:val="Sraopastraipa"/>
        <w:numPr>
          <w:ilvl w:val="2"/>
          <w:numId w:val="18"/>
        </w:numPr>
        <w:tabs>
          <w:tab w:val="left" w:pos="1418"/>
          <w:tab w:val="left" w:pos="1560"/>
        </w:tabs>
        <w:autoSpaceDE w:val="0"/>
        <w:autoSpaceDN w:val="0"/>
        <w:adjustRightInd w:val="0"/>
        <w:ind w:left="0" w:firstLine="709"/>
        <w:jc w:val="both"/>
        <w:rPr>
          <w:sz w:val="24"/>
          <w:szCs w:val="24"/>
          <w:lang w:eastAsia="lt-LT"/>
        </w:rPr>
      </w:pPr>
      <w:r>
        <w:rPr>
          <w:sz w:val="24"/>
          <w:szCs w:val="24"/>
          <w:lang w:eastAsia="lt-LT"/>
        </w:rPr>
        <w:t xml:space="preserve">Teikėjas turi </w:t>
      </w:r>
      <w:r w:rsidR="007C56F9">
        <w:rPr>
          <w:sz w:val="24"/>
          <w:szCs w:val="24"/>
          <w:lang w:eastAsia="lt-LT"/>
        </w:rPr>
        <w:t>įdiegti naują/modifikuotą sistemos funkcionalumą į Užsakovo darbinę sistemos aplinką;</w:t>
      </w:r>
    </w:p>
    <w:p w14:paraId="42D8444A" w14:textId="180F5B00" w:rsidR="007C56F9" w:rsidRDefault="00066AB9" w:rsidP="00BD3720">
      <w:pPr>
        <w:pStyle w:val="Sraopastraipa"/>
        <w:numPr>
          <w:ilvl w:val="2"/>
          <w:numId w:val="18"/>
        </w:numPr>
        <w:tabs>
          <w:tab w:val="left" w:pos="1418"/>
          <w:tab w:val="left" w:pos="1560"/>
        </w:tabs>
        <w:autoSpaceDE w:val="0"/>
        <w:autoSpaceDN w:val="0"/>
        <w:adjustRightInd w:val="0"/>
        <w:ind w:left="0" w:firstLine="709"/>
        <w:jc w:val="both"/>
        <w:rPr>
          <w:sz w:val="24"/>
          <w:szCs w:val="24"/>
          <w:lang w:eastAsia="lt-LT"/>
        </w:rPr>
      </w:pPr>
      <w:r>
        <w:rPr>
          <w:sz w:val="24"/>
          <w:szCs w:val="24"/>
          <w:lang w:eastAsia="lt-LT"/>
        </w:rPr>
        <w:t xml:space="preserve">Teikėjas turi </w:t>
      </w:r>
      <w:r w:rsidR="007C56F9">
        <w:rPr>
          <w:sz w:val="24"/>
          <w:szCs w:val="24"/>
          <w:lang w:eastAsia="lt-LT"/>
        </w:rPr>
        <w:t>teikti Užsakovui mokymus, konsultacijas darbo vietoje, įdiegus naują/modifikuotą sistemos funkcionalumą (tik tuo atveju jeigu mokymai buvo įtraukti į vystymo paslaugų užsakymą);</w:t>
      </w:r>
    </w:p>
    <w:p w14:paraId="7DC09A3A" w14:textId="604F0B11" w:rsidR="007C56F9" w:rsidRDefault="00066AB9" w:rsidP="00BD3720">
      <w:pPr>
        <w:pStyle w:val="Sraopastraipa"/>
        <w:numPr>
          <w:ilvl w:val="2"/>
          <w:numId w:val="18"/>
        </w:numPr>
        <w:tabs>
          <w:tab w:val="left" w:pos="1418"/>
          <w:tab w:val="left" w:pos="1560"/>
        </w:tabs>
        <w:autoSpaceDE w:val="0"/>
        <w:autoSpaceDN w:val="0"/>
        <w:adjustRightInd w:val="0"/>
        <w:ind w:left="0" w:firstLine="709"/>
        <w:jc w:val="both"/>
        <w:rPr>
          <w:sz w:val="24"/>
          <w:szCs w:val="24"/>
          <w:lang w:eastAsia="lt-LT"/>
        </w:rPr>
      </w:pPr>
      <w:r>
        <w:rPr>
          <w:sz w:val="24"/>
          <w:szCs w:val="24"/>
        </w:rPr>
        <w:t xml:space="preserve">Teikėjas turi </w:t>
      </w:r>
      <w:r w:rsidR="007C56F9">
        <w:rPr>
          <w:sz w:val="24"/>
          <w:szCs w:val="24"/>
        </w:rPr>
        <w:t xml:space="preserve">sistemos netikslumus/defektus, </w:t>
      </w:r>
      <w:r w:rsidR="007C56F9">
        <w:rPr>
          <w:sz w:val="24"/>
          <w:szCs w:val="24"/>
          <w:lang w:eastAsia="lt-LT"/>
        </w:rPr>
        <w:t>atsiradusius dėl Paslaugų teikėjo kaltės</w:t>
      </w:r>
      <w:r w:rsidR="007C56F9">
        <w:rPr>
          <w:sz w:val="24"/>
          <w:szCs w:val="24"/>
        </w:rPr>
        <w:t>, taisyti pagal garantinės priežiūros susitarimą.</w:t>
      </w:r>
    </w:p>
    <w:p w14:paraId="60E9B0FC" w14:textId="1B245D98" w:rsidR="007C56F9" w:rsidRDefault="007C56F9" w:rsidP="00BD3720">
      <w:pPr>
        <w:pStyle w:val="Sraopastraipa"/>
        <w:numPr>
          <w:ilvl w:val="1"/>
          <w:numId w:val="18"/>
        </w:numPr>
        <w:autoSpaceDE w:val="0"/>
        <w:autoSpaceDN w:val="0"/>
        <w:adjustRightInd w:val="0"/>
        <w:ind w:left="0" w:firstLine="709"/>
        <w:jc w:val="both"/>
        <w:rPr>
          <w:sz w:val="24"/>
          <w:szCs w:val="24"/>
          <w:lang w:eastAsia="lt-LT"/>
        </w:rPr>
      </w:pPr>
      <w:r>
        <w:rPr>
          <w:sz w:val="24"/>
          <w:szCs w:val="24"/>
          <w:lang w:eastAsia="lt-LT"/>
        </w:rPr>
        <w:t>Pagal kiekvieną Užsakovo pateiktą užsakymą laiku ir tinkamai suteiktos Sistemos vystymo paslaugos yra perduodamos Užsakovui, šalims pasirašant suteiktų Paslaugų perdavimo-priėmimo aktą. Paslaugų perdavimo-priėmimo aktą Užsakovas pasirašo, kai produkcinėje sistemos aplinkoje galima įvykdyti veiklos procesus užsakymo metu suderinto</w:t>
      </w:r>
      <w:r>
        <w:rPr>
          <w:color w:val="FF0000"/>
          <w:sz w:val="24"/>
          <w:szCs w:val="24"/>
          <w:lang w:eastAsia="lt-LT"/>
        </w:rPr>
        <w:t xml:space="preserve"> </w:t>
      </w:r>
      <w:r>
        <w:rPr>
          <w:sz w:val="24"/>
          <w:szCs w:val="24"/>
          <w:lang w:eastAsia="lt-LT"/>
        </w:rPr>
        <w:t xml:space="preserve">funkcionalumo apimtimi ir nėra likusių neištaisytų klaidų. Prieš pasirašant Paslaugų perdavimo-priėmimo aktą turi būti atlikta suteiktų </w:t>
      </w:r>
      <w:r w:rsidR="003D7756">
        <w:rPr>
          <w:sz w:val="24"/>
          <w:szCs w:val="24"/>
          <w:lang w:eastAsia="lt-LT"/>
        </w:rPr>
        <w:t>v</w:t>
      </w:r>
      <w:r>
        <w:rPr>
          <w:sz w:val="24"/>
          <w:szCs w:val="24"/>
          <w:lang w:eastAsia="lt-LT"/>
        </w:rPr>
        <w:t xml:space="preserve">ystymo paslaugų rezultato bandomoji eksploatacija. Visi Sistemos tobulinimai/keitimai/vystymai Sistemos produkcinėje aplinkoje turi būti diegiami tik </w:t>
      </w:r>
      <w:r>
        <w:rPr>
          <w:sz w:val="24"/>
          <w:szCs w:val="24"/>
          <w:lang w:eastAsia="lt-LT"/>
        </w:rPr>
        <w:lastRenderedPageBreak/>
        <w:t>ištestuoti ir gavus Užsakovo leidimą. Naujai įkeltas funkcionalumas į Sistemos produkcinę aplinką neturi sutrikdyti kitų Sistemoje esančių funkcijų darbo. Jeigu naujai į produkcinę aplinką įkeltas funkcionalumas sutrikdo Sistemoje esančių funkcijų darbą, laikoma, kad įkeltas funkcionalumas atliktas nekokybiškai.</w:t>
      </w:r>
    </w:p>
    <w:p w14:paraId="00378E97" w14:textId="77777777" w:rsidR="007C56F9" w:rsidRDefault="007C56F9" w:rsidP="00BD3720">
      <w:pPr>
        <w:pStyle w:val="Sraopastraipa"/>
        <w:numPr>
          <w:ilvl w:val="1"/>
          <w:numId w:val="18"/>
        </w:numPr>
        <w:autoSpaceDE w:val="0"/>
        <w:autoSpaceDN w:val="0"/>
        <w:adjustRightInd w:val="0"/>
        <w:ind w:left="0" w:firstLine="709"/>
        <w:jc w:val="both"/>
        <w:rPr>
          <w:sz w:val="24"/>
          <w:szCs w:val="24"/>
          <w:lang w:eastAsia="lt-LT"/>
        </w:rPr>
      </w:pPr>
      <w:r>
        <w:rPr>
          <w:sz w:val="24"/>
          <w:szCs w:val="24"/>
          <w:lang w:eastAsia="lt-LT"/>
        </w:rPr>
        <w:t>Pagal atitinkamą užsakymą suteikus sistemos vystymo paslaugas, Užsakovui išlieka visos turimos teisės į Sistemą.</w:t>
      </w:r>
    </w:p>
    <w:p w14:paraId="6E65DE91" w14:textId="5317CB7E" w:rsidR="007C56F9" w:rsidRDefault="007C56F9" w:rsidP="00BD3720">
      <w:pPr>
        <w:pStyle w:val="Sraopastraipa"/>
        <w:numPr>
          <w:ilvl w:val="1"/>
          <w:numId w:val="18"/>
        </w:numPr>
        <w:autoSpaceDE w:val="0"/>
        <w:autoSpaceDN w:val="0"/>
        <w:adjustRightInd w:val="0"/>
        <w:ind w:left="0" w:firstLine="709"/>
        <w:jc w:val="both"/>
        <w:rPr>
          <w:sz w:val="24"/>
          <w:szCs w:val="24"/>
          <w:lang w:eastAsia="lt-LT"/>
        </w:rPr>
      </w:pPr>
      <w:r>
        <w:rPr>
          <w:sz w:val="24"/>
          <w:szCs w:val="24"/>
          <w:lang w:eastAsia="lt-LT"/>
        </w:rPr>
        <w:t>Naujam/modifikuotam funkcionalumui galioja ne trumpesnis nei 6 mėn. garantinis laikotarpis, kuris skaičiuojamas nuo Paslaugų perdavimo–priėmimo akto pasirašymo dienos, bet neilgiau negu galioja priežiūros paslaugų sutartis.</w:t>
      </w:r>
    </w:p>
    <w:p w14:paraId="10215E9D" w14:textId="074F3660" w:rsidR="00ED4995" w:rsidRPr="00532133" w:rsidRDefault="007C56F9" w:rsidP="00532133">
      <w:pPr>
        <w:pStyle w:val="Sraopastraipa"/>
        <w:numPr>
          <w:ilvl w:val="1"/>
          <w:numId w:val="18"/>
        </w:numPr>
        <w:autoSpaceDE w:val="0"/>
        <w:autoSpaceDN w:val="0"/>
        <w:adjustRightInd w:val="0"/>
        <w:ind w:left="0" w:firstLine="709"/>
        <w:jc w:val="both"/>
        <w:rPr>
          <w:color w:val="000000" w:themeColor="text1"/>
          <w:sz w:val="24"/>
          <w:szCs w:val="24"/>
          <w:lang w:eastAsia="lt-LT"/>
        </w:rPr>
      </w:pPr>
      <w:r>
        <w:rPr>
          <w:sz w:val="24"/>
          <w:szCs w:val="24"/>
          <w:lang w:eastAsia="lt-LT"/>
        </w:rPr>
        <w:t>Paslaugų teikėjas, atlikdamas priežiūros ir/arba vystymo paslaugas turi užtikrinti, kad vyktų (jeigu reikia) duomenų apsikeitimas ir nenutrūktų integracijos su kitomis informacinėmis sistemomis. Sutrikus integracijai, Paslaugų teikėjas privalo nustatyti problemą, ir jei ji iškilo dėl sistemos sutrikimo, išspręsti ją. Jei problema atsirado integruotose informacinėse sistemose, Paslaugų teikėjas apie tai turi informuoti Užsakovą, nurodant, kurioje informacinėje sistemoje iškilo problema ir, jei įmanoma</w:t>
      </w:r>
      <w:r w:rsidR="00482D04">
        <w:rPr>
          <w:sz w:val="24"/>
          <w:szCs w:val="24"/>
          <w:lang w:eastAsia="lt-LT"/>
        </w:rPr>
        <w:t>,</w:t>
      </w:r>
      <w:r>
        <w:rPr>
          <w:sz w:val="24"/>
          <w:szCs w:val="24"/>
          <w:lang w:eastAsia="lt-LT"/>
        </w:rPr>
        <w:t xml:space="preserve"> išspręsti ją, arba pateikti rekomendacijas, kaip ją sutvarkyti.</w:t>
      </w:r>
      <w:r w:rsidR="00ED4995" w:rsidRPr="00532133">
        <w:rPr>
          <w:b/>
          <w:caps/>
          <w:color w:val="FFFFFF" w:themeColor="background1"/>
        </w:rPr>
        <w:t>riemnių plovimo paslaugas,eikivairuotojamsugų teikėjo kasos aparato čekį.</w:t>
      </w:r>
    </w:p>
    <w:p w14:paraId="48ED98BE" w14:textId="77777777" w:rsidR="001D344D" w:rsidRPr="0018118A" w:rsidRDefault="001D344D" w:rsidP="00E44CBF">
      <w:pPr>
        <w:pStyle w:val="Bodytext1"/>
        <w:shd w:val="clear" w:color="auto" w:fill="auto"/>
        <w:tabs>
          <w:tab w:val="left" w:pos="0"/>
        </w:tabs>
        <w:spacing w:before="0" w:after="0" w:line="240" w:lineRule="auto"/>
        <w:ind w:right="55" w:firstLine="0"/>
        <w:jc w:val="both"/>
        <w:rPr>
          <w:rFonts w:ascii="Arial Narrow" w:hAnsi="Arial Narrow"/>
          <w:i/>
          <w:iCs/>
          <w:sz w:val="20"/>
          <w:szCs w:val="20"/>
        </w:rPr>
      </w:pPr>
    </w:p>
    <w:tbl>
      <w:tblPr>
        <w:tblStyle w:val="Lentelstinklelis"/>
        <w:tblW w:w="0" w:type="auto"/>
        <w:tblLook w:val="04A0" w:firstRow="1" w:lastRow="0" w:firstColumn="1" w:lastColumn="0" w:noHBand="0" w:noVBand="1"/>
      </w:tblPr>
      <w:tblGrid>
        <w:gridCol w:w="9628"/>
      </w:tblGrid>
      <w:tr w:rsidR="000F6511" w:rsidRPr="0018118A" w14:paraId="0D9B3D20" w14:textId="77777777" w:rsidTr="002D487A">
        <w:trPr>
          <w:trHeight w:val="416"/>
        </w:trPr>
        <w:tc>
          <w:tcPr>
            <w:tcW w:w="9628" w:type="dxa"/>
            <w:shd w:val="clear" w:color="auto" w:fill="006982"/>
            <w:vAlign w:val="center"/>
          </w:tcPr>
          <w:p w14:paraId="37CEA4F6" w14:textId="5797B4B3" w:rsidR="000F6511" w:rsidRPr="0018118A" w:rsidRDefault="00443950" w:rsidP="00443950">
            <w:pPr>
              <w:pStyle w:val="Sraopastraipa"/>
              <w:ind w:left="360"/>
              <w:rPr>
                <w:b/>
                <w:caps/>
                <w:color w:val="FFFFFF" w:themeColor="background1"/>
                <w:lang w:val="en-US"/>
              </w:rPr>
            </w:pPr>
            <w:bookmarkStart w:id="5" w:name="_Hlk162425783"/>
            <w:r w:rsidRPr="0018118A">
              <w:rPr>
                <w:b/>
                <w:caps/>
                <w:color w:val="FFFFFF" w:themeColor="background1"/>
              </w:rPr>
              <w:t>REIKALAVIMAI, SUSIJĘ SU INFORMACIJOS (DUOMENŲ) SAUGUMU BEI VIEŠOJO PIRKIMO SUTARTIES VYKDYMU</w:t>
            </w:r>
          </w:p>
        </w:tc>
      </w:tr>
      <w:bookmarkEnd w:id="5"/>
    </w:tbl>
    <w:p w14:paraId="41D357C1" w14:textId="77777777" w:rsidR="00152CA2" w:rsidRPr="0018118A" w:rsidRDefault="00152CA2" w:rsidP="00E44CBF">
      <w:pPr>
        <w:pStyle w:val="Bodytext1"/>
        <w:shd w:val="clear" w:color="auto" w:fill="auto"/>
        <w:tabs>
          <w:tab w:val="left" w:pos="0"/>
        </w:tabs>
        <w:spacing w:before="0" w:after="0" w:line="240" w:lineRule="auto"/>
        <w:ind w:right="55" w:firstLine="0"/>
        <w:jc w:val="both"/>
        <w:rPr>
          <w:rFonts w:ascii="Arial Narrow" w:hAnsi="Arial Narrow"/>
          <w:iCs/>
          <w:sz w:val="20"/>
          <w:szCs w:val="20"/>
        </w:rPr>
      </w:pPr>
    </w:p>
    <w:p w14:paraId="393B6BD6" w14:textId="77777777" w:rsidR="00443950" w:rsidRPr="0018118A" w:rsidRDefault="00443950" w:rsidP="00210291">
      <w:pPr>
        <w:pStyle w:val="Sraopastraipa"/>
        <w:widowControl w:val="0"/>
        <w:numPr>
          <w:ilvl w:val="0"/>
          <w:numId w:val="18"/>
        </w:numPr>
        <w:shd w:val="clear" w:color="auto" w:fill="FFFFFF"/>
        <w:tabs>
          <w:tab w:val="left" w:pos="857"/>
        </w:tabs>
        <w:autoSpaceDE w:val="0"/>
        <w:autoSpaceDN w:val="0"/>
        <w:adjustRightInd w:val="0"/>
        <w:ind w:left="0" w:firstLine="709"/>
        <w:jc w:val="both"/>
        <w:rPr>
          <w:sz w:val="24"/>
          <w:szCs w:val="24"/>
        </w:rPr>
      </w:pPr>
      <w:r w:rsidRPr="0018118A">
        <w:rPr>
          <w:sz w:val="24"/>
          <w:szCs w:val="24"/>
        </w:rPr>
        <w:t>Teikėjas, vykdydamas viešojo pirkimo Sutartį, turi vadovautis šioje Techninėje specifikacijoje nustatytais saugumo reikalavimais ir užtikrinti bent šiuose teisės aktuose nustatytų reikalavimų įgyvendinimą</w:t>
      </w:r>
      <w:r w:rsidRPr="00BD3720">
        <w:rPr>
          <w:sz w:val="24"/>
          <w:szCs w:val="24"/>
          <w:vertAlign w:val="superscript"/>
        </w:rPr>
        <w:footnoteReference w:id="1"/>
      </w:r>
      <w:r w:rsidRPr="0018118A">
        <w:rPr>
          <w:sz w:val="24"/>
          <w:szCs w:val="24"/>
        </w:rPr>
        <w:t>:</w:t>
      </w:r>
    </w:p>
    <w:p w14:paraId="37A4B680" w14:textId="194C4F53" w:rsidR="00443950" w:rsidRPr="0018118A" w:rsidRDefault="00443950" w:rsidP="00443950">
      <w:pPr>
        <w:pStyle w:val="TS111"/>
        <w:numPr>
          <w:ilvl w:val="1"/>
          <w:numId w:val="18"/>
        </w:numPr>
        <w:tabs>
          <w:tab w:val="clear" w:pos="1134"/>
          <w:tab w:val="left" w:pos="851"/>
        </w:tabs>
        <w:spacing w:line="240" w:lineRule="auto"/>
        <w:ind w:left="0" w:firstLine="567"/>
        <w:rPr>
          <w:rFonts w:ascii="Arial Narrow" w:hAnsi="Arial Narrow" w:cs="Times New Roman"/>
        </w:rPr>
      </w:pPr>
      <w:r w:rsidRPr="0018118A">
        <w:rPr>
          <w:rFonts w:ascii="Arial Narrow" w:hAnsi="Arial Narrow" w:cs="Times New Roman"/>
        </w:rPr>
        <w:t>2016 m. balandžio 27 d. Europos Parlamento ir Tarybos reglamentas (ES) 2016/679 dėl fizinių asmenų apsaugos tvarkant asmens duomenis ir dėl laisvo tokių duomenų judėjimo ir kuriuo panaikinama Direktyva 95/46/EB;</w:t>
      </w:r>
    </w:p>
    <w:p w14:paraId="44FA2A76" w14:textId="77777777" w:rsidR="00443950" w:rsidRPr="0018118A" w:rsidRDefault="00443950" w:rsidP="00443950">
      <w:pPr>
        <w:pStyle w:val="TS111"/>
        <w:numPr>
          <w:ilvl w:val="1"/>
          <w:numId w:val="18"/>
        </w:numPr>
        <w:spacing w:line="240" w:lineRule="auto"/>
        <w:ind w:left="0" w:firstLine="567"/>
        <w:rPr>
          <w:rFonts w:ascii="Arial Narrow" w:eastAsia="Calibri" w:hAnsi="Arial Narrow" w:cs="Times New Roman"/>
        </w:rPr>
      </w:pPr>
      <w:r w:rsidRPr="0018118A">
        <w:rPr>
          <w:rFonts w:ascii="Arial Narrow" w:eastAsia="Calibri" w:hAnsi="Arial Narrow" w:cs="Times New Roman"/>
        </w:rPr>
        <w:t>Lietuvos Respublikos asmens duomenų teisinės apsaugos įstatymas;</w:t>
      </w:r>
    </w:p>
    <w:p w14:paraId="4C3BC22A" w14:textId="77777777" w:rsidR="00443950" w:rsidRPr="0018118A" w:rsidRDefault="00443950" w:rsidP="00443950">
      <w:pPr>
        <w:pStyle w:val="TS111"/>
        <w:numPr>
          <w:ilvl w:val="1"/>
          <w:numId w:val="18"/>
        </w:numPr>
        <w:spacing w:line="240" w:lineRule="auto"/>
        <w:ind w:left="0" w:firstLine="567"/>
        <w:rPr>
          <w:rFonts w:ascii="Arial Narrow" w:hAnsi="Arial Narrow" w:cs="Times New Roman"/>
        </w:rPr>
      </w:pPr>
      <w:r w:rsidRPr="0018118A">
        <w:rPr>
          <w:rFonts w:ascii="Arial Narrow" w:hAnsi="Arial Narrow" w:cs="Times New Roman"/>
        </w:rPr>
        <w:t>Organizacinių ir techninių kibernetinio saugumo reikalavimų, taikomų kibernetinio saugumo subjektams, aprašas, patvirtintas Lietuvos Respublikos Vyriausybės 2018 m. rugpjūčio 13 d. nutarimu Nr. 818 „Dėl Lietuvos Respublikos kibernetinio saugumo įstatymo įgyvendinimo“ (aktuali redakcija)</w:t>
      </w:r>
      <w:r w:rsidRPr="0018118A">
        <w:rPr>
          <w:rFonts w:ascii="Arial Narrow" w:hAnsi="Arial Narrow" w:cs="Times New Roman"/>
          <w:lang w:eastAsia="lt-LT"/>
        </w:rPr>
        <w:t>;</w:t>
      </w:r>
    </w:p>
    <w:p w14:paraId="2B94A22C" w14:textId="77777777" w:rsidR="00443950" w:rsidRPr="0018118A" w:rsidRDefault="00443950" w:rsidP="00443950">
      <w:pPr>
        <w:pStyle w:val="TS111"/>
        <w:numPr>
          <w:ilvl w:val="1"/>
          <w:numId w:val="18"/>
        </w:numPr>
        <w:spacing w:line="240" w:lineRule="auto"/>
        <w:ind w:left="0" w:firstLine="567"/>
        <w:rPr>
          <w:rFonts w:ascii="Arial Narrow" w:hAnsi="Arial Narrow" w:cs="Times New Roman"/>
        </w:rPr>
      </w:pPr>
      <w:r w:rsidRPr="0018118A">
        <w:rPr>
          <w:rFonts w:ascii="Arial Narrow" w:hAnsi="Arial Narrow" w:cs="Times New Roman"/>
        </w:rPr>
        <w:t>Techninių valstybės registrų (kadastrų), žinybinių registrų, valstybės informacinių sistemų ir kitų informacinių sistemų elektroninės informacijos saugos reikalavimų aprašas, patvirtintas Lietuvos Respublikos krašto apsaugos ministro 2020 m. gruodžio 4 d. įsakymu</w:t>
      </w:r>
      <w:r w:rsidRPr="0018118A">
        <w:rPr>
          <w:rFonts w:ascii="Arial Narrow" w:hAnsi="Arial Narrow" w:cs="Times New Roman"/>
        </w:rPr>
        <w:br/>
        <w:t xml:space="preserve">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001E2E75" w14:textId="77777777" w:rsidR="00443950" w:rsidRPr="0018118A" w:rsidRDefault="00443950" w:rsidP="00443950">
      <w:pPr>
        <w:pStyle w:val="TS111"/>
        <w:numPr>
          <w:ilvl w:val="1"/>
          <w:numId w:val="18"/>
        </w:numPr>
        <w:spacing w:line="240" w:lineRule="auto"/>
        <w:ind w:left="0" w:firstLine="567"/>
        <w:rPr>
          <w:rFonts w:ascii="Arial Narrow" w:hAnsi="Arial Narrow" w:cs="Times New Roman"/>
        </w:rPr>
      </w:pPr>
      <w:r w:rsidRPr="0018118A">
        <w:rPr>
          <w:rFonts w:ascii="Arial Narrow" w:hAnsi="Arial Narrow" w:cs="Times New Roman"/>
        </w:rPr>
        <w:t>Kiti Lietuvos Respublikos teisės aktai, reglamentuojantys valstybės informacinių išteklių ir duomenų saugą.</w:t>
      </w:r>
    </w:p>
    <w:p w14:paraId="20E8E206" w14:textId="77777777" w:rsidR="00443950" w:rsidRPr="0018118A" w:rsidRDefault="00443950" w:rsidP="00443950">
      <w:pPr>
        <w:pStyle w:val="TS111"/>
        <w:numPr>
          <w:ilvl w:val="0"/>
          <w:numId w:val="18"/>
        </w:numPr>
        <w:spacing w:line="240" w:lineRule="auto"/>
        <w:ind w:left="0" w:firstLine="567"/>
        <w:rPr>
          <w:rFonts w:ascii="Arial Narrow" w:hAnsi="Arial Narrow" w:cs="Times New Roman"/>
        </w:rPr>
      </w:pPr>
      <w:r w:rsidRPr="0018118A">
        <w:rPr>
          <w:rStyle w:val="ui-provider"/>
          <w:rFonts w:ascii="Arial Narrow" w:hAnsi="Arial Narrow" w:cs="Times New Roman"/>
        </w:rPr>
        <w:t>Įsigaliojus naujiems Europos Sąjungos ar Lietuvos Respublikos teisės aktams, ar jų pakeitimams, susijusiems su paslaugų vykdymu, teikėjas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teikiamomis paslaugomis, nuostata.</w:t>
      </w:r>
    </w:p>
    <w:p w14:paraId="2133B768" w14:textId="1AB8622F" w:rsidR="00443950" w:rsidRPr="0018118A" w:rsidRDefault="00443950" w:rsidP="00443950">
      <w:pPr>
        <w:pStyle w:val="TS111"/>
        <w:numPr>
          <w:ilvl w:val="0"/>
          <w:numId w:val="18"/>
        </w:numPr>
        <w:spacing w:line="240" w:lineRule="auto"/>
        <w:ind w:left="0" w:firstLine="567"/>
        <w:rPr>
          <w:rFonts w:ascii="Arial Narrow" w:hAnsi="Arial Narrow" w:cs="Times New Roman"/>
        </w:rPr>
      </w:pPr>
      <w:r w:rsidRPr="0018118A">
        <w:rPr>
          <w:rStyle w:val="normaltextrun"/>
          <w:rFonts w:ascii="Arial Narrow" w:hAnsi="Arial Narrow" w:cs="Times New Roman"/>
          <w:color w:val="000000"/>
          <w:shd w:val="clear" w:color="auto" w:fill="FFFFFF"/>
        </w:rPr>
        <w:t>Teikėjas ir Perkančioji organizacija turės pasirašyti asmens duomenų tvarkymo Sutartį (Techninės specifikacijos priedas Nr. 1).</w:t>
      </w:r>
    </w:p>
    <w:p w14:paraId="580FCD9F" w14:textId="77777777" w:rsidR="00443950" w:rsidRPr="0018118A" w:rsidRDefault="00443950" w:rsidP="00443950">
      <w:pPr>
        <w:pStyle w:val="TS111"/>
        <w:numPr>
          <w:ilvl w:val="0"/>
          <w:numId w:val="18"/>
        </w:numPr>
        <w:spacing w:line="240" w:lineRule="auto"/>
        <w:ind w:left="0" w:firstLine="567"/>
        <w:rPr>
          <w:rStyle w:val="eop"/>
          <w:rFonts w:ascii="Arial Narrow" w:hAnsi="Arial Narrow" w:cs="Times New Roman"/>
        </w:rPr>
      </w:pPr>
      <w:r w:rsidRPr="0018118A">
        <w:rPr>
          <w:rStyle w:val="normaltextrun"/>
          <w:rFonts w:ascii="Arial Narrow" w:hAnsi="Arial Narrow" w:cs="Times New Roman"/>
        </w:rPr>
        <w:t xml:space="preserve">Teikėjas galės vykdyti </w:t>
      </w:r>
      <w:r w:rsidRPr="0018118A">
        <w:rPr>
          <w:rFonts w:ascii="Arial Narrow" w:hAnsi="Arial Narrow"/>
        </w:rPr>
        <w:t xml:space="preserve">viešojo pirkimo </w:t>
      </w:r>
      <w:r w:rsidRPr="0018118A">
        <w:rPr>
          <w:rStyle w:val="normaltextrun"/>
          <w:rFonts w:ascii="Arial Narrow" w:hAnsi="Arial Narrow" w:cs="Times New Roman"/>
        </w:rPr>
        <w:t xml:space="preserve">Sutartį tik paslaugų Teikėjo specialistams pasirašius Konfidencialumo pasižadėjimo formą (Techninės specifikacijos priedas Nr. 2). Konfidencialumo pasižadėjimo </w:t>
      </w:r>
      <w:r w:rsidRPr="0018118A">
        <w:rPr>
          <w:rStyle w:val="normaltextrun"/>
          <w:rFonts w:ascii="Arial Narrow" w:hAnsi="Arial Narrow" w:cs="Times New Roman"/>
        </w:rPr>
        <w:lastRenderedPageBreak/>
        <w:t>formos Teikėjo, subteikėjo,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Perkančiajai organizacijai per 2 darbo dienas nuo viešojo pirkimo Sutarties įsigaliojimo dienos (nebent su Perkančiąja organizacija yra sutariama kitaip). Keičiant / pasitelkiant naujus subteikėjus, keičiant specialistus viešojo pirkimo Sutarties vykdymo metu – kartu su raštu sudaromu susitarimu dėl subteikėjų, specialistų (įtraukimo, pakeitimo ir pan.) turi būti pateikti šių specialistų konfidencialumo pasižadėjimai.</w:t>
      </w:r>
      <w:r w:rsidRPr="0018118A">
        <w:rPr>
          <w:rStyle w:val="eop"/>
          <w:rFonts w:ascii="Arial Narrow" w:hAnsi="Arial Narrow" w:cs="Times New Roman"/>
        </w:rPr>
        <w:t> </w:t>
      </w:r>
    </w:p>
    <w:p w14:paraId="7150397B" w14:textId="2E9B727A" w:rsidR="00443950" w:rsidRPr="0018118A" w:rsidRDefault="00443950" w:rsidP="00443950">
      <w:pPr>
        <w:pStyle w:val="TS111"/>
        <w:numPr>
          <w:ilvl w:val="0"/>
          <w:numId w:val="18"/>
        </w:numPr>
        <w:spacing w:line="240" w:lineRule="auto"/>
        <w:ind w:left="0" w:firstLine="567"/>
        <w:rPr>
          <w:rFonts w:ascii="Arial Narrow" w:hAnsi="Arial Narrow" w:cs="Times New Roman"/>
        </w:rPr>
      </w:pPr>
      <w:r w:rsidRPr="0018118A">
        <w:rPr>
          <w:rStyle w:val="eop"/>
          <w:rFonts w:ascii="Arial Narrow" w:hAnsi="Arial Narrow" w:cs="Times New Roman"/>
        </w:rPr>
        <w:t> </w:t>
      </w:r>
      <w:r w:rsidRPr="0018118A">
        <w:rPr>
          <w:rFonts w:ascii="Arial Narrow" w:hAnsi="Arial Narrow" w:cs="Times New Roman"/>
        </w:rPr>
        <w:t xml:space="preserve">Paslaugų vykdymui Teikėjo darbuotojams prieiga prie Perkančiosios organizacijos informacinių išteklių bus suteikiama tik tokios apimties, kokios reikia Paslaugų vykdymui užtikrinti. Nuotoliniai prisijungimai prie Perkančiosios organizacijos informacinės infrastruktūros (jeigu tokie bus būtini Paslaugai vykdyti) suteikiami taip, kaip numatyta šios techninės specifikacijos </w:t>
      </w:r>
      <w:r w:rsidRPr="0018118A">
        <w:rPr>
          <w:rFonts w:ascii="Arial Narrow" w:hAnsi="Arial Narrow" w:cs="Times New Roman"/>
        </w:rPr>
        <w:fldChar w:fldCharType="begin"/>
      </w:r>
      <w:r w:rsidRPr="0018118A">
        <w:rPr>
          <w:rFonts w:ascii="Arial Narrow" w:hAnsi="Arial Narrow" w:cs="Times New Roman"/>
        </w:rPr>
        <w:instrText xml:space="preserve"> REF _Ref88061520 \r \h </w:instrText>
      </w:r>
      <w:r w:rsidR="0018118A" w:rsidRPr="0018118A">
        <w:rPr>
          <w:rFonts w:ascii="Arial Narrow" w:hAnsi="Arial Narrow" w:cs="Times New Roman"/>
        </w:rPr>
        <w:instrText xml:space="preserve"> \* MERGEFORMAT </w:instrText>
      </w:r>
      <w:r w:rsidRPr="0018118A">
        <w:rPr>
          <w:rFonts w:ascii="Arial Narrow" w:hAnsi="Arial Narrow" w:cs="Times New Roman"/>
        </w:rPr>
      </w:r>
      <w:r w:rsidRPr="0018118A">
        <w:rPr>
          <w:rFonts w:ascii="Arial Narrow" w:hAnsi="Arial Narrow" w:cs="Times New Roman"/>
        </w:rPr>
        <w:fldChar w:fldCharType="separate"/>
      </w:r>
      <w:r w:rsidR="008401A8">
        <w:rPr>
          <w:rFonts w:ascii="Arial Narrow" w:hAnsi="Arial Narrow" w:cs="Times New Roman"/>
        </w:rPr>
        <w:t>15</w:t>
      </w:r>
      <w:r w:rsidRPr="0018118A">
        <w:rPr>
          <w:rFonts w:ascii="Arial Narrow" w:hAnsi="Arial Narrow" w:cs="Times New Roman"/>
        </w:rPr>
        <w:fldChar w:fldCharType="end"/>
      </w:r>
      <w:r w:rsidRPr="0018118A">
        <w:rPr>
          <w:rFonts w:ascii="Arial Narrow" w:hAnsi="Arial Narrow" w:cs="Times New Roman"/>
        </w:rPr>
        <w:t xml:space="preserve"> </w:t>
      </w:r>
      <w:r w:rsidR="00E8676F" w:rsidRPr="0018118A">
        <w:rPr>
          <w:rFonts w:ascii="Arial Narrow" w:hAnsi="Arial Narrow" w:cs="Times New Roman"/>
        </w:rPr>
        <w:t xml:space="preserve"> </w:t>
      </w:r>
      <w:r w:rsidRPr="0018118A">
        <w:rPr>
          <w:rFonts w:ascii="Arial Narrow" w:hAnsi="Arial Narrow" w:cs="Times New Roman"/>
        </w:rPr>
        <w:t>punkte.</w:t>
      </w:r>
    </w:p>
    <w:p w14:paraId="2DBA1307" w14:textId="77777777" w:rsidR="00443950" w:rsidRPr="0018118A" w:rsidRDefault="00443950" w:rsidP="00443950">
      <w:pPr>
        <w:pStyle w:val="TS11"/>
        <w:numPr>
          <w:ilvl w:val="0"/>
          <w:numId w:val="18"/>
        </w:numPr>
        <w:spacing w:before="0" w:after="0"/>
        <w:ind w:left="0" w:firstLine="567"/>
        <w:rPr>
          <w:rFonts w:ascii="Arial Narrow" w:hAnsi="Arial Narrow" w:cs="Times New Roman"/>
        </w:rPr>
      </w:pPr>
      <w:r w:rsidRPr="0018118A">
        <w:rPr>
          <w:rFonts w:ascii="Arial Narrow" w:hAnsi="Arial Narrow" w:cs="Times New Roman"/>
        </w:rPr>
        <w:t>Teikėjui viešai neskelbtina informacija teikiama tik tokios apimties, kuri būtina viešojo pirkimo Sutarčiai vykdyti. Teikėjas turi imtis visų teisinių, techninių ir organizacinių priemonių iš Perkančiosios organizacijos gautai informacijai apsaugoti, todėl Teikėjui nustatomi bent tokie pagrindiniai informacijos saugumo reikalavimai:</w:t>
      </w:r>
    </w:p>
    <w:p w14:paraId="5678CA62" w14:textId="77777777" w:rsidR="00443950" w:rsidRPr="0018118A" w:rsidRDefault="00443950" w:rsidP="00443950">
      <w:pPr>
        <w:pStyle w:val="TS111"/>
        <w:numPr>
          <w:ilvl w:val="1"/>
          <w:numId w:val="18"/>
        </w:numPr>
        <w:spacing w:line="240" w:lineRule="auto"/>
        <w:ind w:left="0" w:firstLine="567"/>
        <w:rPr>
          <w:rFonts w:ascii="Arial Narrow" w:hAnsi="Arial Narrow" w:cs="Times New Roman"/>
        </w:rPr>
      </w:pPr>
      <w:r w:rsidRPr="0018118A">
        <w:rPr>
          <w:rFonts w:ascii="Arial Narrow" w:hAnsi="Arial Narrow" w:cs="Times New Roman"/>
        </w:rPr>
        <w:t>neatskleisti ir neperduoti kitiems fiziniams ar juridiniams asmenims iš Perkančiosios organizacijos viešojo pirkimo Sutarties vykdymo metu gautos informacijos, užtikrinti tinkamą jos saugumą, laikyti ją paslaptyje ir pasibaigus viešojo pirkimo Sutarties galiojimui;</w:t>
      </w:r>
    </w:p>
    <w:p w14:paraId="72F8FF72" w14:textId="77777777" w:rsidR="00443950" w:rsidRPr="0018118A" w:rsidRDefault="00443950" w:rsidP="00443950">
      <w:pPr>
        <w:pStyle w:val="TS111"/>
        <w:numPr>
          <w:ilvl w:val="1"/>
          <w:numId w:val="18"/>
        </w:numPr>
        <w:spacing w:line="240" w:lineRule="auto"/>
        <w:ind w:left="0" w:firstLine="567"/>
        <w:rPr>
          <w:rFonts w:ascii="Arial Narrow" w:hAnsi="Arial Narrow" w:cs="Times New Roman"/>
        </w:rPr>
      </w:pPr>
      <w:r w:rsidRPr="0018118A">
        <w:rPr>
          <w:rFonts w:ascii="Arial Narrow" w:hAnsi="Arial Narrow" w:cs="Times New Roman"/>
        </w:rPr>
        <w:t>užtikrinti, kad Teikėjo paskirti specialistai, kurie vykdys viešojo pirkimo Sutartį, saugos duomenų paslaptį, tiek viešojo pirkimo Sutarties vykdymo metu, tiek pasibaigus viešojo pirkimo Sutarties vykdymui;</w:t>
      </w:r>
    </w:p>
    <w:p w14:paraId="556C9D31" w14:textId="77777777" w:rsidR="00443950" w:rsidRPr="0018118A" w:rsidRDefault="00443950" w:rsidP="00443950">
      <w:pPr>
        <w:pStyle w:val="TS111"/>
        <w:numPr>
          <w:ilvl w:val="1"/>
          <w:numId w:val="18"/>
        </w:numPr>
        <w:spacing w:line="240" w:lineRule="auto"/>
        <w:ind w:left="0" w:firstLine="567"/>
        <w:rPr>
          <w:rFonts w:ascii="Arial Narrow" w:hAnsi="Arial Narrow" w:cs="Times New Roman"/>
        </w:rPr>
      </w:pPr>
      <w:r w:rsidRPr="0018118A">
        <w:rPr>
          <w:rFonts w:ascii="Arial Narrow" w:hAnsi="Arial Narrow" w:cs="Times New Roman"/>
        </w:rPr>
        <w:t>apie informacijos atskleidimo ar perdavimo kitiems fiziniams ar juridiniams asmenims faktą ar kitokį informacijos saugumo pažeidimą nedelsiant, jei įmanoma, praėjus ne daugiau kaip 24 valandoms nuo galimo informacijos saugumo pažeidimo nustatymo informuoti Perkančiąją organizaciją ir imtis visų būtinų veiksmų, siekiant užkirsti kelią tolesniam informacijos atskleidimui.</w:t>
      </w:r>
    </w:p>
    <w:p w14:paraId="42D7467B" w14:textId="77777777" w:rsidR="00443950" w:rsidRPr="0018118A" w:rsidRDefault="00443950" w:rsidP="00443950">
      <w:pPr>
        <w:pStyle w:val="TS11"/>
        <w:numPr>
          <w:ilvl w:val="0"/>
          <w:numId w:val="18"/>
        </w:numPr>
        <w:spacing w:before="0" w:after="0"/>
        <w:ind w:left="0" w:firstLine="567"/>
        <w:rPr>
          <w:rFonts w:ascii="Arial Narrow" w:hAnsi="Arial Narrow" w:cs="Times New Roman"/>
        </w:rPr>
      </w:pPr>
      <w:r w:rsidRPr="0018118A">
        <w:rPr>
          <w:rFonts w:ascii="Arial Narrow" w:hAnsi="Arial Narrow" w:cs="Times New Roman"/>
        </w:rPr>
        <w:t>Visi informacijos saugumo reikalavimai, taikomi Teikėjui, yra taikomi ir jo subteikėjams ir kitais pagrindais pasitelkiamiems ūkio subjektams.</w:t>
      </w:r>
    </w:p>
    <w:p w14:paraId="57B7A2D1" w14:textId="77777777" w:rsidR="00443950" w:rsidRPr="0018118A" w:rsidRDefault="00443950" w:rsidP="00443950">
      <w:pPr>
        <w:pStyle w:val="TS12"/>
        <w:numPr>
          <w:ilvl w:val="0"/>
          <w:numId w:val="18"/>
        </w:numPr>
        <w:tabs>
          <w:tab w:val="left" w:pos="1418"/>
        </w:tabs>
        <w:spacing w:before="0" w:line="240" w:lineRule="auto"/>
        <w:ind w:left="0" w:firstLine="567"/>
        <w:rPr>
          <w:rFonts w:ascii="Arial Narrow" w:hAnsi="Arial Narrow" w:cs="Times New Roman"/>
          <w:b w:val="0"/>
          <w:bCs/>
        </w:rPr>
      </w:pPr>
      <w:bookmarkStart w:id="6" w:name="_Ref88061520"/>
      <w:r w:rsidRPr="0018118A">
        <w:rPr>
          <w:rFonts w:ascii="Arial Narrow" w:hAnsi="Arial Narrow" w:cs="Times New Roman"/>
          <w:b w:val="0"/>
          <w:bCs/>
        </w:rPr>
        <w:t>Nuotoliniams prisijungimams prie Perkančiosios organizacijos informacinių išteklių keliami šie reikalavimai:</w:t>
      </w:r>
      <w:bookmarkEnd w:id="6"/>
    </w:p>
    <w:p w14:paraId="3AEE065D" w14:textId="77777777" w:rsidR="00443950" w:rsidRPr="0018118A" w:rsidRDefault="00443950" w:rsidP="00443950">
      <w:pPr>
        <w:pStyle w:val="TS11"/>
        <w:numPr>
          <w:ilvl w:val="1"/>
          <w:numId w:val="18"/>
        </w:numPr>
        <w:tabs>
          <w:tab w:val="left" w:pos="1418"/>
        </w:tabs>
        <w:spacing w:before="0" w:after="0"/>
        <w:ind w:left="0" w:firstLine="567"/>
        <w:rPr>
          <w:rFonts w:ascii="Arial Narrow" w:hAnsi="Arial Narrow" w:cs="Times New Roman"/>
          <w:bCs/>
        </w:rPr>
      </w:pPr>
      <w:r w:rsidRPr="0018118A">
        <w:rPr>
          <w:rFonts w:ascii="Arial Narrow" w:hAnsi="Arial Narrow" w:cs="Times New Roman"/>
          <w:bCs/>
        </w:rPr>
        <w:t xml:space="preserve">Nuotolinis prisijungimas yra galimas tik naudojantis virtualiuoju privačiu tinklu (angl. </w:t>
      </w:r>
      <w:r w:rsidRPr="0018118A">
        <w:rPr>
          <w:rFonts w:ascii="Arial Narrow" w:hAnsi="Arial Narrow" w:cs="Times New Roman"/>
          <w:bCs/>
          <w:i/>
        </w:rPr>
        <w:t>Virtual private network, VPN</w:t>
      </w:r>
      <w:r w:rsidRPr="0018118A">
        <w:rPr>
          <w:rFonts w:ascii="Arial Narrow" w:hAnsi="Arial Narrow" w:cs="Times New Roman"/>
          <w:bCs/>
        </w:rPr>
        <w:t>). Teikėjas nurodo IP adresą (-us), iš kurių bus jungiamasi prie Perkančiosios organizacijos įrangos ar kitos informacinės infrastruktūros;</w:t>
      </w:r>
    </w:p>
    <w:p w14:paraId="587700D7" w14:textId="77777777" w:rsidR="00443950" w:rsidRPr="0018118A" w:rsidRDefault="00443950" w:rsidP="00443950">
      <w:pPr>
        <w:pStyle w:val="TS11"/>
        <w:numPr>
          <w:ilvl w:val="1"/>
          <w:numId w:val="18"/>
        </w:numPr>
        <w:tabs>
          <w:tab w:val="left" w:pos="1418"/>
        </w:tabs>
        <w:spacing w:before="0" w:after="0"/>
        <w:ind w:left="0" w:firstLine="567"/>
        <w:rPr>
          <w:rFonts w:ascii="Arial Narrow" w:hAnsi="Arial Narrow" w:cs="Times New Roman"/>
          <w:bCs/>
        </w:rPr>
      </w:pPr>
      <w:r w:rsidRPr="0018118A">
        <w:rPr>
          <w:rFonts w:ascii="Arial Narrow" w:hAnsi="Arial Narrow" w:cs="Times New Roman"/>
          <w:bCs/>
        </w:rPr>
        <w:t>Kiekvienam Teikėjo paskirtam specialistui, atitinkančiam Perkančiosios organizacijos paslaugų pirkimo sąlygose nustatytus kvalifikacinius reikalavimus (jeigu tokie taikomi), sudaromas unikalus naudotojo vardas ir slaptažodis, kurie perduodami Teikėjo specialistui asmeniškai arba siunčiami elektroniniu paštu, užšifruotame dokumente (pvz., pasinaudojant Gpg4win arba lygiaverčiu sprendimu). Slaptažodis perduodamas atskirai nuo prisijungimo vardo.</w:t>
      </w:r>
    </w:p>
    <w:p w14:paraId="686816E3" w14:textId="77777777" w:rsidR="00443950" w:rsidRPr="0018118A" w:rsidRDefault="00443950" w:rsidP="00443950">
      <w:pPr>
        <w:pStyle w:val="TS11"/>
        <w:numPr>
          <w:ilvl w:val="1"/>
          <w:numId w:val="18"/>
        </w:numPr>
        <w:tabs>
          <w:tab w:val="left" w:pos="1418"/>
        </w:tabs>
        <w:spacing w:before="0" w:after="0"/>
        <w:ind w:left="0" w:firstLine="567"/>
        <w:rPr>
          <w:rFonts w:ascii="Arial Narrow" w:hAnsi="Arial Narrow" w:cs="Times New Roman"/>
          <w:bCs/>
        </w:rPr>
      </w:pPr>
      <w:r w:rsidRPr="0018118A">
        <w:rPr>
          <w:rFonts w:ascii="Arial Narrow" w:hAnsi="Arial Narrow" w:cs="Times New Roman"/>
        </w:rPr>
        <w:t xml:space="preserve">Teikėjui nutraukus darbo santykius su paskirtu vykdyti </w:t>
      </w:r>
      <w:r w:rsidRPr="0018118A">
        <w:rPr>
          <w:rFonts w:ascii="Arial Narrow" w:hAnsi="Arial Narrow"/>
        </w:rPr>
        <w:t xml:space="preserve">viešojo pirkimo </w:t>
      </w:r>
      <w:r w:rsidRPr="0018118A">
        <w:rPr>
          <w:rFonts w:ascii="Arial Narrow" w:hAnsi="Arial Narrow" w:cs="Times New Roman"/>
        </w:rPr>
        <w:t xml:space="preserve">Sutartį specialistu, Teikėjas, </w:t>
      </w:r>
      <w:r w:rsidRPr="0018118A">
        <w:rPr>
          <w:rFonts w:ascii="Arial Narrow" w:hAnsi="Arial Narrow"/>
        </w:rPr>
        <w:t>viešojo pirkimo S</w:t>
      </w:r>
      <w:r w:rsidRPr="0018118A">
        <w:rPr>
          <w:rFonts w:ascii="Arial Narrow" w:hAnsi="Arial Narrow" w:cs="Times New Roman"/>
        </w:rPr>
        <w:t>utartyje nurodytu el. paštu, nedelsiant turi informuoti apie tai Perkančiąją organizaciją, kuri nedelsiant panaikina nurodyto specialisto naudotojo vardą ir slaptažodį ir (arba) užblokuoja prieigą prie Perkančiosios organizacijos informacinės infrastruktūros;</w:t>
      </w:r>
    </w:p>
    <w:p w14:paraId="7C42FA0C" w14:textId="77777777" w:rsidR="00443950" w:rsidRPr="00504809" w:rsidRDefault="00443950" w:rsidP="00443950">
      <w:pPr>
        <w:pStyle w:val="TS11"/>
        <w:numPr>
          <w:ilvl w:val="1"/>
          <w:numId w:val="18"/>
        </w:numPr>
        <w:tabs>
          <w:tab w:val="left" w:pos="1418"/>
        </w:tabs>
        <w:spacing w:before="0" w:after="0"/>
        <w:ind w:left="0" w:firstLine="567"/>
        <w:rPr>
          <w:rFonts w:ascii="Arial Narrow" w:hAnsi="Arial Narrow" w:cs="Times New Roman"/>
          <w:bCs/>
        </w:rPr>
      </w:pPr>
      <w:r w:rsidRPr="0018118A">
        <w:rPr>
          <w:rFonts w:ascii="Arial Narrow" w:hAnsi="Arial Narrow" w:cs="Times New Roman"/>
        </w:rPr>
        <w:t>Teikėjo specialistui suteiktas naudotojo vardas nekeičiamas ir negali būti suteiktas kitam Teikėjo paskirtam specialistui.</w:t>
      </w:r>
    </w:p>
    <w:p w14:paraId="6432364E" w14:textId="7F1BBD04" w:rsidR="00504809" w:rsidRPr="00867024" w:rsidRDefault="00504809" w:rsidP="00504809">
      <w:pPr>
        <w:pStyle w:val="Sraopastraipa"/>
        <w:numPr>
          <w:ilvl w:val="0"/>
          <w:numId w:val="16"/>
        </w:numPr>
        <w:jc w:val="both"/>
        <w:rPr>
          <w:b/>
          <w:caps/>
          <w:color w:val="FFFFFF" w:themeColor="background1"/>
          <w:lang w:val="en-US"/>
        </w:rPr>
      </w:pPr>
      <w:r w:rsidRPr="00867024">
        <w:rPr>
          <w:b/>
          <w:caps/>
          <w:color w:val="FFFFFF" w:themeColor="background1"/>
        </w:rPr>
        <w:t>Žaųjų Viešųjų pirkimų reikalavimai / pašalinimo pagrindai</w:t>
      </w:r>
    </w:p>
    <w:p w14:paraId="38ADD62C" w14:textId="77777777" w:rsidR="00504809" w:rsidRPr="0018118A" w:rsidRDefault="00504809" w:rsidP="00504809">
      <w:pPr>
        <w:pStyle w:val="Sraopastraipa"/>
        <w:ind w:left="360"/>
        <w:jc w:val="both"/>
        <w:rPr>
          <w:b/>
          <w:caps/>
          <w:color w:val="FFFFFF" w:themeColor="background1"/>
          <w:lang w:val="en-US"/>
        </w:rPr>
      </w:pPr>
      <w:r w:rsidRPr="0018118A">
        <w:rPr>
          <w:b/>
          <w:caps/>
          <w:color w:val="FFFFFF" w:themeColor="background1"/>
        </w:rPr>
        <w:t>REIKALAVIMAI, SUSIJĘ SU INFORMACIJOS (DUOMENŲ) SAUGUMU BEI VIEŠOJO PIRKIMO SUTARTIES VYKDYMU</w:t>
      </w:r>
    </w:p>
    <w:tbl>
      <w:tblPr>
        <w:tblStyle w:val="Lentelstinklelis"/>
        <w:tblW w:w="0" w:type="auto"/>
        <w:tblLook w:val="04A0" w:firstRow="1" w:lastRow="0" w:firstColumn="1" w:lastColumn="0" w:noHBand="0" w:noVBand="1"/>
      </w:tblPr>
      <w:tblGrid>
        <w:gridCol w:w="9628"/>
      </w:tblGrid>
      <w:tr w:rsidR="00504809" w:rsidRPr="0018118A" w14:paraId="2DD723D3" w14:textId="77777777" w:rsidTr="009F72C8">
        <w:trPr>
          <w:trHeight w:val="416"/>
        </w:trPr>
        <w:tc>
          <w:tcPr>
            <w:tcW w:w="9628" w:type="dxa"/>
            <w:shd w:val="clear" w:color="auto" w:fill="006982"/>
            <w:vAlign w:val="center"/>
          </w:tcPr>
          <w:p w14:paraId="59ABC5FB" w14:textId="7B8B4ABF" w:rsidR="00504809" w:rsidRPr="0018118A" w:rsidRDefault="00504809" w:rsidP="009F72C8">
            <w:pPr>
              <w:pStyle w:val="Sraopastraipa"/>
              <w:ind w:left="360"/>
              <w:rPr>
                <w:b/>
                <w:caps/>
                <w:color w:val="FFFFFF" w:themeColor="background1"/>
                <w:lang w:val="en-US"/>
              </w:rPr>
            </w:pPr>
            <w:r>
              <w:rPr>
                <w:b/>
                <w:caps/>
                <w:color w:val="FFFFFF" w:themeColor="background1"/>
              </w:rPr>
              <w:t xml:space="preserve">ŽALIŲJŲ VIEŠŲJŲ PIRKIMŲ </w:t>
            </w:r>
            <w:r w:rsidRPr="0018118A">
              <w:rPr>
                <w:b/>
                <w:caps/>
                <w:color w:val="FFFFFF" w:themeColor="background1"/>
              </w:rPr>
              <w:t>REIKALAVIMAI</w:t>
            </w:r>
            <w:r>
              <w:rPr>
                <w:b/>
                <w:caps/>
                <w:color w:val="FFFFFF" w:themeColor="background1"/>
              </w:rPr>
              <w:t xml:space="preserve"> /</w:t>
            </w:r>
          </w:p>
        </w:tc>
      </w:tr>
    </w:tbl>
    <w:p w14:paraId="54B95404" w14:textId="77777777" w:rsidR="00504809" w:rsidRPr="0018118A" w:rsidRDefault="00504809" w:rsidP="00504809">
      <w:pPr>
        <w:pStyle w:val="TS11"/>
        <w:numPr>
          <w:ilvl w:val="0"/>
          <w:numId w:val="0"/>
        </w:numPr>
        <w:tabs>
          <w:tab w:val="left" w:pos="1418"/>
        </w:tabs>
        <w:spacing w:before="0" w:after="0"/>
        <w:ind w:left="567"/>
        <w:rPr>
          <w:rFonts w:ascii="Arial Narrow" w:hAnsi="Arial Narrow" w:cs="Times New Roman"/>
          <w:bCs/>
        </w:rPr>
      </w:pPr>
    </w:p>
    <w:p w14:paraId="25CAC2D2" w14:textId="6E7DE293" w:rsidR="00867024" w:rsidRPr="00504809" w:rsidRDefault="00514BBB" w:rsidP="00504809">
      <w:pPr>
        <w:pStyle w:val="TS12"/>
        <w:numPr>
          <w:ilvl w:val="0"/>
          <w:numId w:val="18"/>
        </w:numPr>
        <w:tabs>
          <w:tab w:val="left" w:pos="1418"/>
        </w:tabs>
        <w:spacing w:before="0" w:line="240" w:lineRule="auto"/>
        <w:ind w:left="0" w:firstLine="567"/>
        <w:rPr>
          <w:rFonts w:ascii="Arial Narrow" w:hAnsi="Arial Narrow" w:cs="Times New Roman"/>
          <w:b w:val="0"/>
          <w:bCs/>
        </w:rPr>
      </w:pPr>
      <w:r w:rsidRPr="00504809">
        <w:rPr>
          <w:rFonts w:ascii="Arial Narrow" w:hAnsi="Arial Narrow" w:cs="Times New Roman"/>
          <w:b w:val="0"/>
          <w:bCs/>
        </w:rPr>
        <w:t xml:space="preserve">Pirkimas vykdomas vadovaujantis 2011 m. birželio 28 d. Lietuvos Respublikos aplinkos ministro įsakymo Nr. D1 508 „Dėl aplinkos apsaugos kriterijų taikymo, vykdant žaliuosius pirkimus, tvarkos aprašo patvirtinimo“ (2024 01 16 įsakymo Nr. D1 17 redakcija) 4.4.3. punktu „perkama tik nematerialaus pobūdžio (intelektinė) ar kitokia paslauga, nesusijusi su materialaus objekto sukūrimu, kurios teikimo metu nėra </w:t>
      </w:r>
      <w:r w:rsidRPr="00504809">
        <w:rPr>
          <w:rFonts w:ascii="Arial Narrow" w:hAnsi="Arial Narrow" w:cs="Times New Roman"/>
          <w:b w:val="0"/>
          <w:bCs/>
        </w:rPr>
        <w:lastRenderedPageBreak/>
        <w:t>numatomas reikšmingas neigiamas poveikis aplinkai, nesukuriamas taršos šaltinis ir negeneruojamos atliekos arba perkama prekė: programinė įranga, programinės įrangos nuoma, licencijos, elektroniniai leidiniai ar elektroninės knygos“.</w:t>
      </w:r>
    </w:p>
    <w:p w14:paraId="654D21BC" w14:textId="5B140322" w:rsidR="00E44CBF" w:rsidRPr="0018118A" w:rsidRDefault="00E44CBF" w:rsidP="00D428D4">
      <w:pPr>
        <w:rPr>
          <w:rFonts w:ascii="Arial Narrow" w:hAnsi="Arial Narrow"/>
          <w:sz w:val="20"/>
        </w:rPr>
      </w:pPr>
    </w:p>
    <w:p w14:paraId="363F2C4A" w14:textId="77777777" w:rsidR="00867024" w:rsidRPr="0018118A" w:rsidRDefault="00867024" w:rsidP="00867024">
      <w:pPr>
        <w:pStyle w:val="Bodytext90"/>
        <w:shd w:val="clear" w:color="auto" w:fill="auto"/>
        <w:spacing w:line="240" w:lineRule="auto"/>
        <w:jc w:val="center"/>
        <w:rPr>
          <w:rFonts w:ascii="Arial Narrow" w:hAnsi="Arial Narrow"/>
          <w:sz w:val="20"/>
          <w:szCs w:val="20"/>
        </w:rPr>
      </w:pPr>
    </w:p>
    <w:p w14:paraId="0B6DE025" w14:textId="77777777" w:rsidR="002F3113" w:rsidRPr="0018118A" w:rsidRDefault="002F3113" w:rsidP="002F3113">
      <w:pPr>
        <w:rPr>
          <w:rFonts w:ascii="Arial Narrow" w:hAnsi="Arial Narrow"/>
          <w:b/>
          <w:caps/>
          <w:color w:val="FFFFFF" w:themeColor="background1"/>
          <w:sz w:val="20"/>
          <w:lang w:val="en-US"/>
        </w:rPr>
      </w:pPr>
      <w:r w:rsidRPr="0018118A">
        <w:rPr>
          <w:rFonts w:ascii="Arial Narrow" w:hAnsi="Arial Narrow"/>
          <w:b/>
          <w:caps/>
          <w:color w:val="FFFFFF" w:themeColor="background1"/>
          <w:sz w:val="20"/>
        </w:rPr>
        <w:t>3.  Žaliųjų Viešųjų pirkimų reikalavimai / pašalinimo pagrindai</w:t>
      </w:r>
    </w:p>
    <w:p w14:paraId="735A5544" w14:textId="22B09869" w:rsidR="002F3113" w:rsidRPr="003D3B2F" w:rsidRDefault="008401A8" w:rsidP="00D428D4">
      <w:pPr>
        <w:rPr>
          <w:rFonts w:ascii="Arial Narrow" w:hAnsi="Arial Narrow"/>
          <w:szCs w:val="24"/>
        </w:rPr>
      </w:pPr>
      <w:r w:rsidRPr="003D3B2F">
        <w:rPr>
          <w:rFonts w:ascii="Arial Narrow" w:hAnsi="Arial Narrow"/>
          <w:szCs w:val="24"/>
        </w:rPr>
        <w:t>PRIDEDAMA:</w:t>
      </w:r>
    </w:p>
    <w:p w14:paraId="64DDAA07" w14:textId="6B348702" w:rsidR="008401A8" w:rsidRPr="003D3B2F" w:rsidRDefault="008401A8" w:rsidP="008401A8">
      <w:pPr>
        <w:pStyle w:val="Sraopastraipa"/>
        <w:numPr>
          <w:ilvl w:val="0"/>
          <w:numId w:val="25"/>
        </w:numPr>
        <w:rPr>
          <w:sz w:val="24"/>
          <w:szCs w:val="24"/>
        </w:rPr>
      </w:pPr>
      <w:r w:rsidRPr="003D3B2F">
        <w:rPr>
          <w:sz w:val="24"/>
          <w:szCs w:val="24"/>
        </w:rPr>
        <w:t>Asmens duomenų tvarkymo sutartis;</w:t>
      </w:r>
    </w:p>
    <w:p w14:paraId="3B8C8B0E" w14:textId="6A9C8A60" w:rsidR="008401A8" w:rsidRPr="008401A8" w:rsidRDefault="008401A8" w:rsidP="003D3B2F">
      <w:pPr>
        <w:pStyle w:val="Sraopastraipa"/>
        <w:numPr>
          <w:ilvl w:val="0"/>
          <w:numId w:val="25"/>
        </w:numPr>
      </w:pPr>
      <w:r w:rsidRPr="003D3B2F">
        <w:rPr>
          <w:sz w:val="24"/>
          <w:szCs w:val="24"/>
        </w:rPr>
        <w:t>Konfidencialumo pasižadėjimo forma.</w:t>
      </w:r>
    </w:p>
    <w:sectPr w:rsidR="008401A8" w:rsidRPr="008401A8" w:rsidSect="00FE0154">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5A79F" w14:textId="77777777" w:rsidR="00FE0154" w:rsidRDefault="00FE0154" w:rsidP="00EC4D0B">
      <w:r>
        <w:separator/>
      </w:r>
    </w:p>
  </w:endnote>
  <w:endnote w:type="continuationSeparator" w:id="0">
    <w:p w14:paraId="77C4F137" w14:textId="77777777" w:rsidR="00FE0154" w:rsidRDefault="00FE0154"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81DAD" w14:textId="77777777" w:rsidR="00FE0154" w:rsidRDefault="00FE0154" w:rsidP="00EC4D0B">
      <w:r>
        <w:separator/>
      </w:r>
    </w:p>
  </w:footnote>
  <w:footnote w:type="continuationSeparator" w:id="0">
    <w:p w14:paraId="12C0E396" w14:textId="77777777" w:rsidR="00FE0154" w:rsidRDefault="00FE0154" w:rsidP="00EC4D0B">
      <w:r>
        <w:continuationSeparator/>
      </w:r>
    </w:p>
  </w:footnote>
  <w:footnote w:id="1">
    <w:p w14:paraId="2A5D52C9" w14:textId="77777777" w:rsidR="00443950" w:rsidRPr="00CE1CAD" w:rsidRDefault="00443950" w:rsidP="00443950">
      <w:pPr>
        <w:pStyle w:val="Puslapioinaostekstas"/>
        <w:spacing w:line="240" w:lineRule="auto"/>
        <w:rPr>
          <w:lang w:val="lt-LT"/>
        </w:rPr>
      </w:pPr>
      <w:r w:rsidRPr="00EE1E51">
        <w:rPr>
          <w:rStyle w:val="Puslapioinaosnuoroda"/>
          <w:lang w:val="lt-LT"/>
        </w:rPr>
        <w:footnoteRef/>
      </w:r>
      <w:r w:rsidRPr="00EE1E51">
        <w:rPr>
          <w:rFonts w:ascii="Times New Roman" w:hAnsi="Times New Roman" w:cs="Times New Roman"/>
          <w:lang w:val="lt-LT"/>
        </w:rPr>
        <w:t xml:space="preserve"> </w:t>
      </w:r>
      <w:r w:rsidRPr="00EE1E51">
        <w:rPr>
          <w:rFonts w:ascii="Times New Roman" w:hAnsi="Times New Roman" w:cs="Times New Roman"/>
          <w:sz w:val="16"/>
          <w:szCs w:val="16"/>
          <w:lang w:val="lt-LT"/>
        </w:rPr>
        <w:t xml:space="preserve">Vadovaujantis </w:t>
      </w:r>
      <w:r w:rsidRPr="00EE1E51">
        <w:rPr>
          <w:rFonts w:ascii="Times New Roman" w:hAnsi="Times New Roman" w:cs="Times New Roman"/>
          <w:color w:val="000000"/>
          <w:sz w:val="16"/>
          <w:szCs w:val="16"/>
          <w:lang w:val="lt-LT"/>
        </w:rPr>
        <w:t>Organizacinių ir techninių kibernetinio saugumo reikalavimų, taikomų kibernetinio saugumo subjektams, aprašo, patvirtinto Lietuvos Respublikos vyriausybės 2018 m. rugpjūčio 5 d. nutarimu Nr. 818, 13 punktu</w:t>
      </w:r>
      <w:r w:rsidRPr="00EE1E51">
        <w:rPr>
          <w:rFonts w:ascii="Times New Roman" w:hAnsi="Times New Roman" w:cs="Times New Roman"/>
          <w:sz w:val="16"/>
          <w:szCs w:val="16"/>
          <w:lang w:val="lt-LT"/>
        </w:rPr>
        <w:t xml:space="preserve"> subjektai, valdantys ir (arba) tvarkantys valstybės informacinius išteklius, ypatingos svarbos informacinės infrastruktūros valdytojai, pirkdami paslaugas, darbus ar įrangą, susijusius su valstybės informaciniais ištekliais ar ypatingos svarbos informacine infrastruktūra, jos projektavimu, kūrimu, diegimu, modernizavimu ir kibernetinio saugumo užtikrinimu, pirkimo dokumentuose turi iš anksto nustatyti, kad paslaugų teikėjas, darbų atlikėjas ar įrangos tiekėjas užtikrina atitiktį Reikalavimams (interaktyvi nuoroda</w:t>
      </w:r>
      <w:r w:rsidRPr="00EE1E51">
        <w:rPr>
          <w:rFonts w:ascii="Times New Roman" w:hAnsi="Times New Roman" w:cs="Times New Roman"/>
          <w:color w:val="000000"/>
          <w:sz w:val="16"/>
          <w:szCs w:val="16"/>
          <w:lang w:val="lt-LT"/>
        </w:rPr>
        <w:t xml:space="preserve">: </w:t>
      </w:r>
      <w:hyperlink r:id="rId1" w:history="1">
        <w:r w:rsidRPr="00EE1E51">
          <w:rPr>
            <w:rStyle w:val="Hipersaitas"/>
            <w:rFonts w:ascii="Times New Roman" w:hAnsi="Times New Roman"/>
            <w:sz w:val="16"/>
            <w:szCs w:val="16"/>
            <w:lang w:val="lt-LT"/>
          </w:rPr>
          <w:t>https://e-seimas.lrs.lt/portal/legalAct/lt/TAD/94365031a53411e8aa33fe8f0fea665f/asr</w:t>
        </w:r>
      </w:hyperlink>
      <w:r w:rsidRPr="00EE1E51">
        <w:rPr>
          <w:sz w:val="16"/>
          <w:szCs w:val="16"/>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757"/>
      <w:gridCol w:w="5559"/>
      <w:gridCol w:w="1312"/>
    </w:tblGrid>
    <w:tr w:rsidR="00B31D3F" w14:paraId="27E68F0D" w14:textId="77777777" w:rsidTr="00E56482">
      <w:tc>
        <w:tcPr>
          <w:tcW w:w="1838" w:type="dxa"/>
          <w:vMerge w:val="restart"/>
          <w:vAlign w:val="center"/>
        </w:tcPr>
        <w:p w14:paraId="4E0FBFE7" w14:textId="2B2CD5A0" w:rsidR="00B31D3F" w:rsidRDefault="002D487A" w:rsidP="00B31D3F">
          <w:pPr>
            <w:pStyle w:val="Antrats"/>
          </w:pPr>
          <w:r>
            <w:rPr>
              <w:noProof/>
            </w:rPr>
            <w:drawing>
              <wp:inline distT="0" distB="0" distL="0" distR="0" wp14:anchorId="720C1D95" wp14:editId="55D7E1C0">
                <wp:extent cx="1613640" cy="206023"/>
                <wp:effectExtent l="0" t="0" r="0" b="0"/>
                <wp:docPr id="192864683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629CE5A8" w:rsidR="00B31D3F" w:rsidRPr="00500F46" w:rsidRDefault="00B23DD3" w:rsidP="002D487A">
          <w:pPr>
            <w:pStyle w:val="Antrats"/>
            <w:jc w:val="center"/>
            <w:rPr>
              <w:b/>
              <w:bCs/>
              <w:sz w:val="24"/>
              <w:szCs w:val="28"/>
            </w:rPr>
          </w:pPr>
          <w:r>
            <w:rPr>
              <w:b/>
              <w:caps/>
              <w:sz w:val="24"/>
              <w:szCs w:val="28"/>
            </w:rPr>
            <w:t>Dokumentų valdymo sisteos „Doclogix“ Vystymo paslaugų techninė specifikacija</w:t>
          </w:r>
        </w:p>
      </w:tc>
      <w:tc>
        <w:tcPr>
          <w:tcW w:w="1411" w:type="dxa"/>
          <w:vAlign w:val="center"/>
        </w:tcPr>
        <w:p w14:paraId="70D148E6" w14:textId="77777777" w:rsidR="00B31D3F" w:rsidRPr="00FD42B8" w:rsidRDefault="00B31D3F" w:rsidP="00B31D3F">
          <w:pPr>
            <w:pStyle w:val="Antrats"/>
            <w:rPr>
              <w:rFonts w:cs="Calibri"/>
              <w:color w:val="000000"/>
              <w:szCs w:val="20"/>
            </w:rPr>
          </w:pPr>
          <w:r w:rsidRPr="007A5584">
            <w:rPr>
              <w:rFonts w:cs="Calibri"/>
              <w:color w:val="000000"/>
              <w:szCs w:val="20"/>
            </w:rPr>
            <w:t>PLP1.02</w:t>
          </w:r>
        </w:p>
      </w:tc>
    </w:tr>
    <w:tr w:rsidR="00B31D3F" w14:paraId="41082ECB" w14:textId="77777777" w:rsidTr="00E56482">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E56482">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77777777" w:rsidR="00B31D3F" w:rsidRDefault="00B31D3F" w:rsidP="00B31D3F">
          <w:pPr>
            <w:pStyle w:val="Antrats"/>
          </w:pPr>
          <w:r>
            <w:rPr>
              <w:rFonts w:cs="Calibri"/>
              <w:color w:val="000000"/>
              <w:szCs w:val="20"/>
            </w:rPr>
            <w:t>2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757"/>
      <w:gridCol w:w="5583"/>
      <w:gridCol w:w="1288"/>
    </w:tblGrid>
    <w:tr w:rsidR="003D3B2F" w14:paraId="6C6DAD52" w14:textId="77777777" w:rsidTr="003D3B2F">
      <w:tc>
        <w:tcPr>
          <w:tcW w:w="2757" w:type="dxa"/>
          <w:vMerge w:val="restart"/>
          <w:vAlign w:val="center"/>
        </w:tcPr>
        <w:p w14:paraId="12CEC5CA" w14:textId="0A82C00E" w:rsidR="003D3B2F" w:rsidRDefault="003D3B2F" w:rsidP="003D3B2F">
          <w:pPr>
            <w:pStyle w:val="Antrats"/>
          </w:pPr>
          <w:r>
            <w:rPr>
              <w:noProof/>
            </w:rPr>
            <w:drawing>
              <wp:inline distT="0" distB="0" distL="0" distR="0" wp14:anchorId="550E9720" wp14:editId="2BC88FC0">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5583" w:type="dxa"/>
          <w:vMerge w:val="restart"/>
          <w:shd w:val="clear" w:color="auto" w:fill="auto"/>
          <w:vAlign w:val="center"/>
        </w:tcPr>
        <w:p w14:paraId="21868285" w14:textId="274C91C2" w:rsidR="003D3B2F" w:rsidRPr="00500F46" w:rsidRDefault="003D3B2F" w:rsidP="003D3B2F">
          <w:pPr>
            <w:pStyle w:val="Antrats"/>
            <w:jc w:val="center"/>
            <w:rPr>
              <w:b/>
              <w:bCs/>
              <w:sz w:val="24"/>
              <w:szCs w:val="28"/>
            </w:rPr>
          </w:pPr>
          <w:r>
            <w:rPr>
              <w:b/>
              <w:caps/>
              <w:sz w:val="24"/>
              <w:szCs w:val="28"/>
            </w:rPr>
            <w:t xml:space="preserve">Dokumentų valdymo sisteos „Doclogix“ Vystymo paslaugų techninė specifikacija </w:t>
          </w:r>
        </w:p>
      </w:tc>
      <w:tc>
        <w:tcPr>
          <w:tcW w:w="1288" w:type="dxa"/>
          <w:vAlign w:val="center"/>
        </w:tcPr>
        <w:p w14:paraId="4049DB45" w14:textId="46664AFF" w:rsidR="003D3B2F" w:rsidRPr="00FD42B8" w:rsidRDefault="003D3B2F" w:rsidP="003D3B2F">
          <w:pPr>
            <w:pStyle w:val="Antrats"/>
            <w:rPr>
              <w:rFonts w:cs="Calibri"/>
              <w:color w:val="000000"/>
              <w:szCs w:val="20"/>
            </w:rPr>
          </w:pPr>
          <w:r w:rsidRPr="007A5584">
            <w:rPr>
              <w:rFonts w:cs="Calibri"/>
              <w:color w:val="000000"/>
              <w:szCs w:val="20"/>
            </w:rPr>
            <w:t>PLP1.02</w:t>
          </w:r>
        </w:p>
      </w:tc>
    </w:tr>
    <w:tr w:rsidR="003D3B2F" w14:paraId="6FE0835F" w14:textId="77777777" w:rsidTr="003D3B2F">
      <w:tc>
        <w:tcPr>
          <w:tcW w:w="2757" w:type="dxa"/>
          <w:vMerge/>
        </w:tcPr>
        <w:p w14:paraId="469F1907" w14:textId="77777777" w:rsidR="003D3B2F" w:rsidRDefault="003D3B2F" w:rsidP="003D3B2F">
          <w:pPr>
            <w:pStyle w:val="Antrats"/>
          </w:pPr>
        </w:p>
      </w:tc>
      <w:tc>
        <w:tcPr>
          <w:tcW w:w="5583" w:type="dxa"/>
          <w:vMerge/>
          <w:shd w:val="clear" w:color="auto" w:fill="auto"/>
        </w:tcPr>
        <w:p w14:paraId="608FED4B" w14:textId="77777777" w:rsidR="003D3B2F" w:rsidRDefault="003D3B2F" w:rsidP="003D3B2F">
          <w:pPr>
            <w:pStyle w:val="Antrats"/>
          </w:pPr>
        </w:p>
      </w:tc>
      <w:tc>
        <w:tcPr>
          <w:tcW w:w="1288" w:type="dxa"/>
        </w:tcPr>
        <w:p w14:paraId="0C8F4897" w14:textId="77777777" w:rsidR="003D3B2F" w:rsidRDefault="003D3B2F" w:rsidP="003D3B2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3D3B2F" w14:paraId="64CF17C7" w14:textId="77777777" w:rsidTr="003D3B2F">
      <w:tc>
        <w:tcPr>
          <w:tcW w:w="2757" w:type="dxa"/>
          <w:vMerge/>
        </w:tcPr>
        <w:p w14:paraId="131CCE66" w14:textId="77777777" w:rsidR="003D3B2F" w:rsidRDefault="003D3B2F" w:rsidP="003D3B2F">
          <w:pPr>
            <w:pStyle w:val="Antrats"/>
          </w:pPr>
        </w:p>
      </w:tc>
      <w:tc>
        <w:tcPr>
          <w:tcW w:w="5583" w:type="dxa"/>
          <w:vMerge/>
          <w:shd w:val="clear" w:color="auto" w:fill="auto"/>
        </w:tcPr>
        <w:p w14:paraId="5326CE55" w14:textId="77777777" w:rsidR="003D3B2F" w:rsidRDefault="003D3B2F" w:rsidP="003D3B2F">
          <w:pPr>
            <w:pStyle w:val="Antrats"/>
          </w:pPr>
        </w:p>
      </w:tc>
      <w:tc>
        <w:tcPr>
          <w:tcW w:w="1288" w:type="dxa"/>
          <w:vAlign w:val="center"/>
        </w:tcPr>
        <w:p w14:paraId="12C68453" w14:textId="224C0F3A" w:rsidR="003D3B2F" w:rsidRDefault="003D3B2F" w:rsidP="003D3B2F">
          <w:pPr>
            <w:pStyle w:val="Antrats"/>
          </w:pPr>
          <w:r>
            <w:rPr>
              <w:rFonts w:cs="Calibri"/>
              <w:color w:val="000000"/>
              <w:szCs w:val="20"/>
            </w:rPr>
            <w:t>2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C16399"/>
    <w:multiLevelType w:val="multilevel"/>
    <w:tmpl w:val="4348ADAA"/>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3" w:firstLine="851"/>
      </w:pPr>
      <w:rPr>
        <w:rFonts w:hint="default"/>
        <w:color w:val="auto"/>
      </w:rPr>
    </w:lvl>
    <w:lvl w:ilvl="3">
      <w:start w:val="1"/>
      <w:numFmt w:val="decimal"/>
      <w:pStyle w:val="TS111"/>
      <w:lvlText w:val="%2.%3.%4."/>
      <w:lvlJc w:val="left"/>
      <w:pPr>
        <w:ind w:left="4536" w:firstLine="851"/>
      </w:pPr>
      <w:rPr>
        <w:rFonts w:ascii="Times New Roman" w:hAnsi="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2" w15:restartNumberingAfterBreak="0">
    <w:nsid w:val="0B724A05"/>
    <w:multiLevelType w:val="hybridMultilevel"/>
    <w:tmpl w:val="E286C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C4CCF"/>
    <w:multiLevelType w:val="hybridMultilevel"/>
    <w:tmpl w:val="A3101FB2"/>
    <w:lvl w:ilvl="0" w:tplc="130645A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EE34DF"/>
    <w:multiLevelType w:val="multilevel"/>
    <w:tmpl w:val="B8949FFA"/>
    <w:lvl w:ilvl="0">
      <w:start w:val="1"/>
      <w:numFmt w:val="decimal"/>
      <w:lvlText w:val="%1."/>
      <w:lvlJc w:val="left"/>
      <w:pPr>
        <w:ind w:left="720" w:hanging="360"/>
      </w:pPr>
      <w:rPr>
        <w:rFonts w:hint="default"/>
        <w:b w:val="0"/>
        <w:i w:val="0"/>
        <w:iCs w:val="0"/>
        <w:sz w:val="24"/>
        <w:szCs w:val="24"/>
      </w:rPr>
    </w:lvl>
    <w:lvl w:ilvl="1">
      <w:start w:val="1"/>
      <w:numFmt w:val="decimal"/>
      <w:lvlText w:val="%1.%2."/>
      <w:lvlJc w:val="left"/>
      <w:pPr>
        <w:ind w:left="1413" w:hanging="420"/>
      </w:pPr>
      <w:rPr>
        <w:b w:val="0"/>
        <w:bCs/>
        <w:i w:val="0"/>
        <w:iCs w:val="0"/>
      </w:rPr>
    </w:lvl>
    <w:lvl w:ilvl="2">
      <w:start w:val="1"/>
      <w:numFmt w:val="decimal"/>
      <w:lvlText w:val="%1.%2.%3."/>
      <w:lvlJc w:val="left"/>
      <w:pPr>
        <w:ind w:left="1288"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1B6696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467FBB"/>
    <w:multiLevelType w:val="multilevel"/>
    <w:tmpl w:val="994A2D7E"/>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7"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927632"/>
    <w:multiLevelType w:val="multilevel"/>
    <w:tmpl w:val="57E2FE04"/>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32E24A0B"/>
    <w:multiLevelType w:val="multilevel"/>
    <w:tmpl w:val="B8949FFA"/>
    <w:lvl w:ilvl="0">
      <w:start w:val="1"/>
      <w:numFmt w:val="decimal"/>
      <w:lvlText w:val="%1."/>
      <w:lvlJc w:val="left"/>
      <w:pPr>
        <w:ind w:left="720" w:hanging="360"/>
      </w:pPr>
      <w:rPr>
        <w:rFonts w:hint="default"/>
        <w:b w:val="0"/>
        <w:i w:val="0"/>
        <w:iCs w:val="0"/>
        <w:sz w:val="24"/>
        <w:szCs w:val="24"/>
      </w:rPr>
    </w:lvl>
    <w:lvl w:ilvl="1">
      <w:start w:val="1"/>
      <w:numFmt w:val="decimal"/>
      <w:lvlText w:val="%1.%2."/>
      <w:lvlJc w:val="left"/>
      <w:pPr>
        <w:ind w:left="1130" w:hanging="420"/>
      </w:pPr>
      <w:rPr>
        <w:b w:val="0"/>
        <w:bCs/>
        <w:i w:val="0"/>
        <w:iCs w:val="0"/>
      </w:rPr>
    </w:lvl>
    <w:lvl w:ilvl="2">
      <w:start w:val="1"/>
      <w:numFmt w:val="decimal"/>
      <w:lvlText w:val="%1.%2.%3."/>
      <w:lvlJc w:val="left"/>
      <w:pPr>
        <w:ind w:left="1288"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8B50243"/>
    <w:multiLevelType w:val="multilevel"/>
    <w:tmpl w:val="01EC154C"/>
    <w:lvl w:ilvl="0">
      <w:start w:val="2"/>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11" w15:restartNumberingAfterBreak="0">
    <w:nsid w:val="49E064F6"/>
    <w:multiLevelType w:val="multilevel"/>
    <w:tmpl w:val="0998542E"/>
    <w:lvl w:ilvl="0">
      <w:start w:val="6"/>
      <w:numFmt w:val="decimal"/>
      <w:lvlText w:val="%1."/>
      <w:lvlJc w:val="left"/>
      <w:pPr>
        <w:ind w:left="720" w:hanging="360"/>
      </w:pPr>
      <w:rPr>
        <w:rFonts w:hint="default"/>
        <w:b w:val="0"/>
        <w:i w:val="0"/>
        <w:iCs w:val="0"/>
      </w:rPr>
    </w:lvl>
    <w:lvl w:ilvl="1">
      <w:start w:val="4"/>
      <w:numFmt w:val="decimal"/>
      <w:lvlText w:val="%1.%2."/>
      <w:lvlJc w:val="left"/>
      <w:pPr>
        <w:ind w:left="780" w:hanging="420"/>
      </w:pPr>
      <w:rPr>
        <w:rFonts w:hint="default"/>
        <w:b w:val="0"/>
        <w:bCs/>
        <w:i w:val="0"/>
        <w:iCs w:val="0"/>
      </w:rPr>
    </w:lvl>
    <w:lvl w:ilvl="2">
      <w:start w:val="1"/>
      <w:numFmt w:val="decimal"/>
      <w:lvlText w:val="%1.%2.%3."/>
      <w:lvlJc w:val="left"/>
      <w:pPr>
        <w:ind w:left="1146" w:hanging="720"/>
      </w:pPr>
      <w:rPr>
        <w:rFonts w:hint="default"/>
        <w:b w:val="0"/>
        <w:bCs/>
      </w:rPr>
    </w:lvl>
    <w:lvl w:ilvl="3">
      <w:start w:val="1"/>
      <w:numFmt w:val="decimal"/>
      <w:lvlText w:val="%1.%2.%3.%4."/>
      <w:lvlJc w:val="left"/>
      <w:pPr>
        <w:ind w:left="1429"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50080F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E66094"/>
    <w:multiLevelType w:val="multilevel"/>
    <w:tmpl w:val="CDC20BD8"/>
    <w:lvl w:ilvl="0">
      <w:start w:val="1"/>
      <w:numFmt w:val="decimal"/>
      <w:lvlText w:val="%1."/>
      <w:lvlJc w:val="left"/>
      <w:pPr>
        <w:ind w:left="390" w:hanging="390"/>
      </w:pPr>
      <w:rPr>
        <w:rFonts w:ascii="Arial Narrow" w:hAnsi="Arial Narrow" w:cs="Times New Roman"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14"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F56A94"/>
    <w:multiLevelType w:val="hybridMultilevel"/>
    <w:tmpl w:val="847E56D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E95D98"/>
    <w:multiLevelType w:val="multilevel"/>
    <w:tmpl w:val="994A2D7E"/>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17" w15:restartNumberingAfterBreak="0">
    <w:nsid w:val="679643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4325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BA4301"/>
    <w:multiLevelType w:val="multilevel"/>
    <w:tmpl w:val="994A2D7E"/>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5314536">
    <w:abstractNumId w:val="22"/>
  </w:num>
  <w:num w:numId="2" w16cid:durableId="1351029735">
    <w:abstractNumId w:val="14"/>
  </w:num>
  <w:num w:numId="3" w16cid:durableId="2080252091">
    <w:abstractNumId w:val="18"/>
  </w:num>
  <w:num w:numId="4" w16cid:durableId="1015035112">
    <w:abstractNumId w:val="21"/>
  </w:num>
  <w:num w:numId="5" w16cid:durableId="1159930471">
    <w:abstractNumId w:val="0"/>
  </w:num>
  <w:num w:numId="6" w16cid:durableId="1354921942">
    <w:abstractNumId w:val="23"/>
  </w:num>
  <w:num w:numId="7" w16cid:durableId="1461610445">
    <w:abstractNumId w:val="7"/>
  </w:num>
  <w:num w:numId="8" w16cid:durableId="1851527269">
    <w:abstractNumId w:val="13"/>
  </w:num>
  <w:num w:numId="9" w16cid:durableId="667713510">
    <w:abstractNumId w:val="16"/>
  </w:num>
  <w:num w:numId="10" w16cid:durableId="51930462">
    <w:abstractNumId w:val="6"/>
  </w:num>
  <w:num w:numId="11" w16cid:durableId="1131942695">
    <w:abstractNumId w:val="20"/>
  </w:num>
  <w:num w:numId="12" w16cid:durableId="529144468">
    <w:abstractNumId w:val="10"/>
  </w:num>
  <w:num w:numId="13" w16cid:durableId="2119794463">
    <w:abstractNumId w:val="3"/>
  </w:num>
  <w:num w:numId="14" w16cid:durableId="741827990">
    <w:abstractNumId w:val="17"/>
  </w:num>
  <w:num w:numId="15" w16cid:durableId="980379450">
    <w:abstractNumId w:val="19"/>
  </w:num>
  <w:num w:numId="16" w16cid:durableId="1471367084">
    <w:abstractNumId w:val="12"/>
  </w:num>
  <w:num w:numId="17" w16cid:durableId="1149403005">
    <w:abstractNumId w:val="5"/>
  </w:num>
  <w:num w:numId="18" w16cid:durableId="908343213">
    <w:abstractNumId w:val="4"/>
  </w:num>
  <w:num w:numId="19" w16cid:durableId="2126339803">
    <w:abstractNumId w:val="15"/>
  </w:num>
  <w:num w:numId="20" w16cid:durableId="1632251824">
    <w:abstractNumId w:val="1"/>
  </w:num>
  <w:num w:numId="21" w16cid:durableId="1427462744">
    <w:abstractNumId w:val="9"/>
  </w:num>
  <w:num w:numId="22" w16cid:durableId="833178220">
    <w:abstractNumId w:val="1"/>
  </w:num>
  <w:num w:numId="23" w16cid:durableId="1966811654">
    <w:abstractNumId w:val="11"/>
  </w:num>
  <w:num w:numId="24" w16cid:durableId="1455439758">
    <w:abstractNumId w:val="8"/>
  </w:num>
  <w:num w:numId="25" w16cid:durableId="701439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365A"/>
    <w:rsid w:val="00027751"/>
    <w:rsid w:val="0003313F"/>
    <w:rsid w:val="00034AD1"/>
    <w:rsid w:val="0004380B"/>
    <w:rsid w:val="00054ED2"/>
    <w:rsid w:val="000551F8"/>
    <w:rsid w:val="00066AB9"/>
    <w:rsid w:val="00074AE3"/>
    <w:rsid w:val="0008011D"/>
    <w:rsid w:val="00082FF5"/>
    <w:rsid w:val="00083194"/>
    <w:rsid w:val="00085B18"/>
    <w:rsid w:val="00086E13"/>
    <w:rsid w:val="000948A1"/>
    <w:rsid w:val="000957F1"/>
    <w:rsid w:val="000A5B4D"/>
    <w:rsid w:val="000A7249"/>
    <w:rsid w:val="000B5263"/>
    <w:rsid w:val="000C24B2"/>
    <w:rsid w:val="000D5588"/>
    <w:rsid w:val="000D5D8D"/>
    <w:rsid w:val="000E5B1C"/>
    <w:rsid w:val="000F1ABA"/>
    <w:rsid w:val="000F1DB6"/>
    <w:rsid w:val="000F4907"/>
    <w:rsid w:val="000F5711"/>
    <w:rsid w:val="000F6511"/>
    <w:rsid w:val="00110CCB"/>
    <w:rsid w:val="0012301A"/>
    <w:rsid w:val="00132400"/>
    <w:rsid w:val="0013656E"/>
    <w:rsid w:val="001376E6"/>
    <w:rsid w:val="00137CEB"/>
    <w:rsid w:val="001436B8"/>
    <w:rsid w:val="0014684C"/>
    <w:rsid w:val="00150302"/>
    <w:rsid w:val="0015165C"/>
    <w:rsid w:val="00152CA2"/>
    <w:rsid w:val="0016409E"/>
    <w:rsid w:val="0016744B"/>
    <w:rsid w:val="001725FF"/>
    <w:rsid w:val="0018118A"/>
    <w:rsid w:val="00186FA3"/>
    <w:rsid w:val="00193C31"/>
    <w:rsid w:val="001940D3"/>
    <w:rsid w:val="00194D5E"/>
    <w:rsid w:val="001A1BF1"/>
    <w:rsid w:val="001A1C29"/>
    <w:rsid w:val="001A3260"/>
    <w:rsid w:val="001A7BF0"/>
    <w:rsid w:val="001B18E5"/>
    <w:rsid w:val="001B2B60"/>
    <w:rsid w:val="001B4624"/>
    <w:rsid w:val="001C3CD7"/>
    <w:rsid w:val="001D344D"/>
    <w:rsid w:val="001D7D4A"/>
    <w:rsid w:val="001E05FB"/>
    <w:rsid w:val="001E2B8D"/>
    <w:rsid w:val="001E68E3"/>
    <w:rsid w:val="00200A98"/>
    <w:rsid w:val="00202C04"/>
    <w:rsid w:val="00204DB7"/>
    <w:rsid w:val="00205822"/>
    <w:rsid w:val="00210291"/>
    <w:rsid w:val="00232369"/>
    <w:rsid w:val="002369C6"/>
    <w:rsid w:val="0025076B"/>
    <w:rsid w:val="002566B7"/>
    <w:rsid w:val="0026400F"/>
    <w:rsid w:val="00265EC4"/>
    <w:rsid w:val="002722F2"/>
    <w:rsid w:val="00273AB4"/>
    <w:rsid w:val="002836FE"/>
    <w:rsid w:val="002865FB"/>
    <w:rsid w:val="00291AAC"/>
    <w:rsid w:val="00293A51"/>
    <w:rsid w:val="002A0C50"/>
    <w:rsid w:val="002A5C9C"/>
    <w:rsid w:val="002A60BD"/>
    <w:rsid w:val="002A676B"/>
    <w:rsid w:val="002C1403"/>
    <w:rsid w:val="002C1672"/>
    <w:rsid w:val="002C72B9"/>
    <w:rsid w:val="002D487A"/>
    <w:rsid w:val="002D4C57"/>
    <w:rsid w:val="002E0940"/>
    <w:rsid w:val="002F04F9"/>
    <w:rsid w:val="002F3113"/>
    <w:rsid w:val="002F4D7E"/>
    <w:rsid w:val="002F58A5"/>
    <w:rsid w:val="002F65FC"/>
    <w:rsid w:val="00315165"/>
    <w:rsid w:val="0032145C"/>
    <w:rsid w:val="00327BC6"/>
    <w:rsid w:val="003343AE"/>
    <w:rsid w:val="0033443A"/>
    <w:rsid w:val="00342E28"/>
    <w:rsid w:val="003431BD"/>
    <w:rsid w:val="00346096"/>
    <w:rsid w:val="00346944"/>
    <w:rsid w:val="00346B2C"/>
    <w:rsid w:val="0035225B"/>
    <w:rsid w:val="00363C92"/>
    <w:rsid w:val="00365270"/>
    <w:rsid w:val="003670F6"/>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6EED"/>
    <w:rsid w:val="003D3B2F"/>
    <w:rsid w:val="003D4EB3"/>
    <w:rsid w:val="003D52D4"/>
    <w:rsid w:val="003D6525"/>
    <w:rsid w:val="003D7756"/>
    <w:rsid w:val="003E13EB"/>
    <w:rsid w:val="003F03DC"/>
    <w:rsid w:val="003F3FBD"/>
    <w:rsid w:val="003F5DA8"/>
    <w:rsid w:val="003F61A6"/>
    <w:rsid w:val="003F7F4F"/>
    <w:rsid w:val="00405E77"/>
    <w:rsid w:val="0041442A"/>
    <w:rsid w:val="004251CB"/>
    <w:rsid w:val="004366DB"/>
    <w:rsid w:val="00436ABF"/>
    <w:rsid w:val="00442E32"/>
    <w:rsid w:val="00443950"/>
    <w:rsid w:val="00447707"/>
    <w:rsid w:val="00452AB8"/>
    <w:rsid w:val="00452B55"/>
    <w:rsid w:val="00453D20"/>
    <w:rsid w:val="00460B91"/>
    <w:rsid w:val="00461830"/>
    <w:rsid w:val="004634A8"/>
    <w:rsid w:val="004647E5"/>
    <w:rsid w:val="0046686C"/>
    <w:rsid w:val="004742EC"/>
    <w:rsid w:val="00480C7E"/>
    <w:rsid w:val="00482D04"/>
    <w:rsid w:val="004877C3"/>
    <w:rsid w:val="00491B25"/>
    <w:rsid w:val="00493146"/>
    <w:rsid w:val="004952A7"/>
    <w:rsid w:val="004A262F"/>
    <w:rsid w:val="004B6E9C"/>
    <w:rsid w:val="004C06A1"/>
    <w:rsid w:val="004D3A0F"/>
    <w:rsid w:val="004D6FF2"/>
    <w:rsid w:val="004E2CB6"/>
    <w:rsid w:val="004E424B"/>
    <w:rsid w:val="004E62D7"/>
    <w:rsid w:val="00500F46"/>
    <w:rsid w:val="00504809"/>
    <w:rsid w:val="0050650D"/>
    <w:rsid w:val="00514334"/>
    <w:rsid w:val="00514BBB"/>
    <w:rsid w:val="00515AAC"/>
    <w:rsid w:val="00516061"/>
    <w:rsid w:val="005222B7"/>
    <w:rsid w:val="00522A41"/>
    <w:rsid w:val="00522BB7"/>
    <w:rsid w:val="00532133"/>
    <w:rsid w:val="00533F71"/>
    <w:rsid w:val="00534EF1"/>
    <w:rsid w:val="0053600D"/>
    <w:rsid w:val="005439F6"/>
    <w:rsid w:val="0054552B"/>
    <w:rsid w:val="0056138D"/>
    <w:rsid w:val="005649D3"/>
    <w:rsid w:val="0056744B"/>
    <w:rsid w:val="00570CC3"/>
    <w:rsid w:val="0057565E"/>
    <w:rsid w:val="00584B80"/>
    <w:rsid w:val="005A0F32"/>
    <w:rsid w:val="005A23E4"/>
    <w:rsid w:val="005A2578"/>
    <w:rsid w:val="005A7973"/>
    <w:rsid w:val="005C6C58"/>
    <w:rsid w:val="005D4E25"/>
    <w:rsid w:val="005D631A"/>
    <w:rsid w:val="005D6F1F"/>
    <w:rsid w:val="005E4DE2"/>
    <w:rsid w:val="005E59A1"/>
    <w:rsid w:val="005F194E"/>
    <w:rsid w:val="005F5463"/>
    <w:rsid w:val="005F5795"/>
    <w:rsid w:val="005F6FF3"/>
    <w:rsid w:val="005F79B7"/>
    <w:rsid w:val="006040C3"/>
    <w:rsid w:val="00615887"/>
    <w:rsid w:val="0061791A"/>
    <w:rsid w:val="006264C3"/>
    <w:rsid w:val="006278CD"/>
    <w:rsid w:val="006345AF"/>
    <w:rsid w:val="00635657"/>
    <w:rsid w:val="00640615"/>
    <w:rsid w:val="00641F35"/>
    <w:rsid w:val="00643854"/>
    <w:rsid w:val="00651873"/>
    <w:rsid w:val="006609F8"/>
    <w:rsid w:val="00680EA0"/>
    <w:rsid w:val="00683FAC"/>
    <w:rsid w:val="006902A7"/>
    <w:rsid w:val="0069136D"/>
    <w:rsid w:val="0069268A"/>
    <w:rsid w:val="00693D2E"/>
    <w:rsid w:val="00696A4E"/>
    <w:rsid w:val="006A0584"/>
    <w:rsid w:val="006A3084"/>
    <w:rsid w:val="006A40C9"/>
    <w:rsid w:val="006A79C3"/>
    <w:rsid w:val="006B5668"/>
    <w:rsid w:val="006B7D16"/>
    <w:rsid w:val="006C35E5"/>
    <w:rsid w:val="006D2FF2"/>
    <w:rsid w:val="006D40DB"/>
    <w:rsid w:val="006D6861"/>
    <w:rsid w:val="006F3B16"/>
    <w:rsid w:val="00716421"/>
    <w:rsid w:val="0072566E"/>
    <w:rsid w:val="00756EB2"/>
    <w:rsid w:val="00765DA1"/>
    <w:rsid w:val="00766F6B"/>
    <w:rsid w:val="00770625"/>
    <w:rsid w:val="00790DCB"/>
    <w:rsid w:val="0079418E"/>
    <w:rsid w:val="007A0188"/>
    <w:rsid w:val="007A217F"/>
    <w:rsid w:val="007A42CF"/>
    <w:rsid w:val="007A5584"/>
    <w:rsid w:val="007B5EB3"/>
    <w:rsid w:val="007B66F6"/>
    <w:rsid w:val="007C0027"/>
    <w:rsid w:val="007C0995"/>
    <w:rsid w:val="007C24AA"/>
    <w:rsid w:val="007C36CB"/>
    <w:rsid w:val="007C56F9"/>
    <w:rsid w:val="007C635E"/>
    <w:rsid w:val="007D0B89"/>
    <w:rsid w:val="007D1098"/>
    <w:rsid w:val="007E157B"/>
    <w:rsid w:val="007E2C18"/>
    <w:rsid w:val="007E49F6"/>
    <w:rsid w:val="007F6185"/>
    <w:rsid w:val="008002F6"/>
    <w:rsid w:val="008035E8"/>
    <w:rsid w:val="00804696"/>
    <w:rsid w:val="00806038"/>
    <w:rsid w:val="00807326"/>
    <w:rsid w:val="00813ABE"/>
    <w:rsid w:val="00814AD6"/>
    <w:rsid w:val="00825735"/>
    <w:rsid w:val="00835728"/>
    <w:rsid w:val="00835BA1"/>
    <w:rsid w:val="00835EE5"/>
    <w:rsid w:val="008379FA"/>
    <w:rsid w:val="008401A8"/>
    <w:rsid w:val="0084382C"/>
    <w:rsid w:val="00845733"/>
    <w:rsid w:val="008504B4"/>
    <w:rsid w:val="00856801"/>
    <w:rsid w:val="00867024"/>
    <w:rsid w:val="00867969"/>
    <w:rsid w:val="0087202B"/>
    <w:rsid w:val="00876CE1"/>
    <w:rsid w:val="00880537"/>
    <w:rsid w:val="00893D82"/>
    <w:rsid w:val="008A1EC5"/>
    <w:rsid w:val="008A30EA"/>
    <w:rsid w:val="008A3157"/>
    <w:rsid w:val="008C3DF6"/>
    <w:rsid w:val="008D0114"/>
    <w:rsid w:val="008E397B"/>
    <w:rsid w:val="008E4684"/>
    <w:rsid w:val="008F158E"/>
    <w:rsid w:val="008F5908"/>
    <w:rsid w:val="00904A80"/>
    <w:rsid w:val="0090587F"/>
    <w:rsid w:val="00925E80"/>
    <w:rsid w:val="00934AEE"/>
    <w:rsid w:val="0093680D"/>
    <w:rsid w:val="00946A9F"/>
    <w:rsid w:val="00953B0D"/>
    <w:rsid w:val="0095706E"/>
    <w:rsid w:val="009575EA"/>
    <w:rsid w:val="00964ED0"/>
    <w:rsid w:val="009674EA"/>
    <w:rsid w:val="009769F4"/>
    <w:rsid w:val="009824C0"/>
    <w:rsid w:val="00983AB1"/>
    <w:rsid w:val="0098755D"/>
    <w:rsid w:val="0099292F"/>
    <w:rsid w:val="009A4489"/>
    <w:rsid w:val="009A53B3"/>
    <w:rsid w:val="009B5C4E"/>
    <w:rsid w:val="009B78E7"/>
    <w:rsid w:val="009C1459"/>
    <w:rsid w:val="009C27B5"/>
    <w:rsid w:val="009C4EC8"/>
    <w:rsid w:val="009D0128"/>
    <w:rsid w:val="009D0F8F"/>
    <w:rsid w:val="009D289A"/>
    <w:rsid w:val="009D2D40"/>
    <w:rsid w:val="009D58DF"/>
    <w:rsid w:val="009E14DD"/>
    <w:rsid w:val="009E2A62"/>
    <w:rsid w:val="009F49C3"/>
    <w:rsid w:val="00A03585"/>
    <w:rsid w:val="00A0361A"/>
    <w:rsid w:val="00A10B48"/>
    <w:rsid w:val="00A149A5"/>
    <w:rsid w:val="00A21236"/>
    <w:rsid w:val="00A40BEA"/>
    <w:rsid w:val="00A40E7E"/>
    <w:rsid w:val="00A455CA"/>
    <w:rsid w:val="00A45EAD"/>
    <w:rsid w:val="00A6087C"/>
    <w:rsid w:val="00A61256"/>
    <w:rsid w:val="00A67084"/>
    <w:rsid w:val="00A725FC"/>
    <w:rsid w:val="00A7507A"/>
    <w:rsid w:val="00A84B07"/>
    <w:rsid w:val="00A87DCE"/>
    <w:rsid w:val="00A9026D"/>
    <w:rsid w:val="00A9141C"/>
    <w:rsid w:val="00A91FAC"/>
    <w:rsid w:val="00A93D3D"/>
    <w:rsid w:val="00A97EA5"/>
    <w:rsid w:val="00AA13A8"/>
    <w:rsid w:val="00AA2CD9"/>
    <w:rsid w:val="00AA4911"/>
    <w:rsid w:val="00AA5011"/>
    <w:rsid w:val="00AB0F68"/>
    <w:rsid w:val="00AB3028"/>
    <w:rsid w:val="00AC1F6E"/>
    <w:rsid w:val="00AC4DE9"/>
    <w:rsid w:val="00AC654C"/>
    <w:rsid w:val="00AC6B8E"/>
    <w:rsid w:val="00AC7983"/>
    <w:rsid w:val="00AD3466"/>
    <w:rsid w:val="00AD4916"/>
    <w:rsid w:val="00AD63B6"/>
    <w:rsid w:val="00AD7AF0"/>
    <w:rsid w:val="00AE1AA8"/>
    <w:rsid w:val="00AE30A9"/>
    <w:rsid w:val="00AE65D7"/>
    <w:rsid w:val="00AE6EA9"/>
    <w:rsid w:val="00AE7106"/>
    <w:rsid w:val="00AF1C6E"/>
    <w:rsid w:val="00AF3F1B"/>
    <w:rsid w:val="00AF4066"/>
    <w:rsid w:val="00AF4A50"/>
    <w:rsid w:val="00AF5F91"/>
    <w:rsid w:val="00AF64A6"/>
    <w:rsid w:val="00B03BB2"/>
    <w:rsid w:val="00B07D62"/>
    <w:rsid w:val="00B10687"/>
    <w:rsid w:val="00B13260"/>
    <w:rsid w:val="00B15FED"/>
    <w:rsid w:val="00B167A9"/>
    <w:rsid w:val="00B22376"/>
    <w:rsid w:val="00B224B0"/>
    <w:rsid w:val="00B23DD3"/>
    <w:rsid w:val="00B25E77"/>
    <w:rsid w:val="00B270C3"/>
    <w:rsid w:val="00B31D3F"/>
    <w:rsid w:val="00B31F04"/>
    <w:rsid w:val="00B42C55"/>
    <w:rsid w:val="00B4322F"/>
    <w:rsid w:val="00B47E45"/>
    <w:rsid w:val="00B56571"/>
    <w:rsid w:val="00B62ED9"/>
    <w:rsid w:val="00B64A39"/>
    <w:rsid w:val="00B703B9"/>
    <w:rsid w:val="00B8713B"/>
    <w:rsid w:val="00B93799"/>
    <w:rsid w:val="00BA2DB2"/>
    <w:rsid w:val="00BA6CB9"/>
    <w:rsid w:val="00BB088C"/>
    <w:rsid w:val="00BB1A18"/>
    <w:rsid w:val="00BC32F7"/>
    <w:rsid w:val="00BD3720"/>
    <w:rsid w:val="00BD5AD4"/>
    <w:rsid w:val="00BD6417"/>
    <w:rsid w:val="00BE01C7"/>
    <w:rsid w:val="00C021D5"/>
    <w:rsid w:val="00C02327"/>
    <w:rsid w:val="00C109D7"/>
    <w:rsid w:val="00C139F4"/>
    <w:rsid w:val="00C20F32"/>
    <w:rsid w:val="00C22A3B"/>
    <w:rsid w:val="00C234E3"/>
    <w:rsid w:val="00C25083"/>
    <w:rsid w:val="00C26167"/>
    <w:rsid w:val="00C2718C"/>
    <w:rsid w:val="00C2798F"/>
    <w:rsid w:val="00C34FE5"/>
    <w:rsid w:val="00C40923"/>
    <w:rsid w:val="00C462C4"/>
    <w:rsid w:val="00C50CE5"/>
    <w:rsid w:val="00C5563D"/>
    <w:rsid w:val="00C55CF7"/>
    <w:rsid w:val="00C66064"/>
    <w:rsid w:val="00C703E8"/>
    <w:rsid w:val="00C70481"/>
    <w:rsid w:val="00C71CC1"/>
    <w:rsid w:val="00C73A5C"/>
    <w:rsid w:val="00C76E63"/>
    <w:rsid w:val="00C8227F"/>
    <w:rsid w:val="00C85A52"/>
    <w:rsid w:val="00C8765E"/>
    <w:rsid w:val="00C910FE"/>
    <w:rsid w:val="00C91FC6"/>
    <w:rsid w:val="00C975D2"/>
    <w:rsid w:val="00C97992"/>
    <w:rsid w:val="00CB3A26"/>
    <w:rsid w:val="00CC36A1"/>
    <w:rsid w:val="00CD691C"/>
    <w:rsid w:val="00D05BF5"/>
    <w:rsid w:val="00D155A8"/>
    <w:rsid w:val="00D20263"/>
    <w:rsid w:val="00D221FE"/>
    <w:rsid w:val="00D2274A"/>
    <w:rsid w:val="00D2282B"/>
    <w:rsid w:val="00D24DB8"/>
    <w:rsid w:val="00D34FA8"/>
    <w:rsid w:val="00D354EC"/>
    <w:rsid w:val="00D37C55"/>
    <w:rsid w:val="00D428D4"/>
    <w:rsid w:val="00D50DA7"/>
    <w:rsid w:val="00D5555B"/>
    <w:rsid w:val="00D62FB5"/>
    <w:rsid w:val="00D64765"/>
    <w:rsid w:val="00D64ACB"/>
    <w:rsid w:val="00D65AD3"/>
    <w:rsid w:val="00D71CE0"/>
    <w:rsid w:val="00D73C5B"/>
    <w:rsid w:val="00D81537"/>
    <w:rsid w:val="00D82E6C"/>
    <w:rsid w:val="00DB4FE8"/>
    <w:rsid w:val="00DC2BDE"/>
    <w:rsid w:val="00DC336E"/>
    <w:rsid w:val="00DD2F72"/>
    <w:rsid w:val="00DD550A"/>
    <w:rsid w:val="00DD769E"/>
    <w:rsid w:val="00DE208B"/>
    <w:rsid w:val="00DF1D10"/>
    <w:rsid w:val="00DF3B51"/>
    <w:rsid w:val="00E01806"/>
    <w:rsid w:val="00E029DC"/>
    <w:rsid w:val="00E03F5B"/>
    <w:rsid w:val="00E12DAC"/>
    <w:rsid w:val="00E161E6"/>
    <w:rsid w:val="00E202D3"/>
    <w:rsid w:val="00E203E4"/>
    <w:rsid w:val="00E215F0"/>
    <w:rsid w:val="00E34CE6"/>
    <w:rsid w:val="00E36449"/>
    <w:rsid w:val="00E4296C"/>
    <w:rsid w:val="00E44CBF"/>
    <w:rsid w:val="00E4564F"/>
    <w:rsid w:val="00E45C10"/>
    <w:rsid w:val="00E45CEB"/>
    <w:rsid w:val="00E4729D"/>
    <w:rsid w:val="00E51748"/>
    <w:rsid w:val="00E564D4"/>
    <w:rsid w:val="00E60283"/>
    <w:rsid w:val="00E60BF7"/>
    <w:rsid w:val="00E631E1"/>
    <w:rsid w:val="00E73BE4"/>
    <w:rsid w:val="00E757F1"/>
    <w:rsid w:val="00E8126E"/>
    <w:rsid w:val="00E8676F"/>
    <w:rsid w:val="00E931F4"/>
    <w:rsid w:val="00E93728"/>
    <w:rsid w:val="00E946CB"/>
    <w:rsid w:val="00EA0EA2"/>
    <w:rsid w:val="00EA4B3E"/>
    <w:rsid w:val="00EC4D0B"/>
    <w:rsid w:val="00EC4E2D"/>
    <w:rsid w:val="00ED16CB"/>
    <w:rsid w:val="00ED4995"/>
    <w:rsid w:val="00EE4D34"/>
    <w:rsid w:val="00EF0BC8"/>
    <w:rsid w:val="00EF1A7B"/>
    <w:rsid w:val="00EF632B"/>
    <w:rsid w:val="00EF7DB0"/>
    <w:rsid w:val="00F042EF"/>
    <w:rsid w:val="00F04F33"/>
    <w:rsid w:val="00F06766"/>
    <w:rsid w:val="00F17F6F"/>
    <w:rsid w:val="00F20C9B"/>
    <w:rsid w:val="00F223DE"/>
    <w:rsid w:val="00F266A9"/>
    <w:rsid w:val="00F31705"/>
    <w:rsid w:val="00F533D5"/>
    <w:rsid w:val="00F54573"/>
    <w:rsid w:val="00F63133"/>
    <w:rsid w:val="00F70034"/>
    <w:rsid w:val="00F75A12"/>
    <w:rsid w:val="00F92223"/>
    <w:rsid w:val="00F97E46"/>
    <w:rsid w:val="00F97F51"/>
    <w:rsid w:val="00FA2209"/>
    <w:rsid w:val="00FA2F1F"/>
    <w:rsid w:val="00FB0519"/>
    <w:rsid w:val="00FB1AC6"/>
    <w:rsid w:val="00FB600A"/>
    <w:rsid w:val="00FB76AE"/>
    <w:rsid w:val="00FC1B0B"/>
    <w:rsid w:val="00FC403E"/>
    <w:rsid w:val="00FC7822"/>
    <w:rsid w:val="00FD0018"/>
    <w:rsid w:val="00FD0FE4"/>
    <w:rsid w:val="00FD2106"/>
    <w:rsid w:val="00FD2E59"/>
    <w:rsid w:val="00FD42B8"/>
    <w:rsid w:val="00FE0154"/>
    <w:rsid w:val="00FE05E7"/>
    <w:rsid w:val="00FE45A2"/>
    <w:rsid w:val="00FE6B28"/>
    <w:rsid w:val="00FF14FB"/>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44D"/>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Table of contents numbered,List Paragraph21,Bullet EY,ERP-List Paragraph,List Paragraph11,List Paragraph2,Numbering,Sąrašo pastraipa1,Lentele,Bull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Table of contents numbered Diagrama,List Paragraph21 Diagrama,Bullet EY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locked/>
    <w:rsid w:val="00443950"/>
    <w:rPr>
      <w:lang w:val="x-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Diagrama1"/>
    <w:basedOn w:val="prastasis"/>
    <w:link w:val="PuslapioinaostekstasDiagrama"/>
    <w:uiPriority w:val="99"/>
    <w:unhideWhenUsed/>
    <w:rsid w:val="00443950"/>
    <w:pPr>
      <w:spacing w:line="360" w:lineRule="auto"/>
    </w:pPr>
    <w:rPr>
      <w:rFonts w:ascii="Arial Narrow" w:eastAsiaTheme="minorHAnsi" w:hAnsi="Arial Narrow" w:cstheme="minorBidi"/>
      <w:sz w:val="20"/>
      <w:szCs w:val="22"/>
      <w:lang w:val="x-none"/>
    </w:rPr>
  </w:style>
  <w:style w:type="character" w:customStyle="1" w:styleId="PuslapioinaostekstasDiagrama1">
    <w:name w:val="Puslapio išnašos tekstas Diagrama1"/>
    <w:basedOn w:val="Numatytasispastraiposriftas"/>
    <w:uiPriority w:val="99"/>
    <w:semiHidden/>
    <w:rsid w:val="00443950"/>
    <w:rPr>
      <w:rFonts w:ascii="Times New Roman" w:eastAsia="Times New Roman" w:hAnsi="Times New Roman" w:cs="Times New Roman"/>
      <w:szCs w:val="20"/>
    </w:rPr>
  </w:style>
  <w:style w:type="character" w:styleId="Puslapioinaosnuoroda">
    <w:name w:val="footnote reference"/>
    <w:uiPriority w:val="99"/>
    <w:unhideWhenUsed/>
    <w:rsid w:val="00443950"/>
    <w:rPr>
      <w:rFonts w:ascii="Times New Roman" w:hAnsi="Times New Roman" w:cs="Times New Roman" w:hint="default"/>
      <w:vertAlign w:val="superscript"/>
    </w:rPr>
  </w:style>
  <w:style w:type="paragraph" w:customStyle="1" w:styleId="TS11">
    <w:name w:val="TS 1.1."/>
    <w:basedOn w:val="prastasis"/>
    <w:link w:val="TS11Diagrama"/>
    <w:qFormat/>
    <w:rsid w:val="00443950"/>
    <w:pPr>
      <w:widowControl w:val="0"/>
      <w:numPr>
        <w:ilvl w:val="2"/>
        <w:numId w:val="20"/>
      </w:numPr>
      <w:spacing w:before="240" w:after="120"/>
      <w:outlineLvl w:val="0"/>
    </w:pPr>
    <w:rPr>
      <w:rFonts w:eastAsiaTheme="minorHAnsi" w:cstheme="minorBidi"/>
      <w:szCs w:val="24"/>
    </w:rPr>
  </w:style>
  <w:style w:type="paragraph" w:customStyle="1" w:styleId="TS111">
    <w:name w:val="TS 1.1.1."/>
    <w:basedOn w:val="prastasis"/>
    <w:link w:val="TS111Diagrama"/>
    <w:qFormat/>
    <w:rsid w:val="00443950"/>
    <w:pPr>
      <w:widowControl w:val="0"/>
      <w:numPr>
        <w:ilvl w:val="3"/>
        <w:numId w:val="20"/>
      </w:numPr>
      <w:tabs>
        <w:tab w:val="left" w:pos="1134"/>
        <w:tab w:val="left" w:pos="1418"/>
        <w:tab w:val="left" w:pos="1701"/>
      </w:tabs>
      <w:spacing w:line="276" w:lineRule="auto"/>
      <w:ind w:left="-41"/>
      <w:contextualSpacing/>
      <w:outlineLvl w:val="0"/>
    </w:pPr>
    <w:rPr>
      <w:rFonts w:eastAsiaTheme="minorHAnsi" w:cstheme="minorBidi"/>
      <w:szCs w:val="24"/>
    </w:rPr>
  </w:style>
  <w:style w:type="character" w:customStyle="1" w:styleId="TS11Diagrama">
    <w:name w:val="TS 1.1. Diagrama"/>
    <w:basedOn w:val="Numatytasispastraiposriftas"/>
    <w:link w:val="TS11"/>
    <w:rsid w:val="00443950"/>
    <w:rPr>
      <w:rFonts w:ascii="Times New Roman" w:hAnsi="Times New Roman"/>
      <w:sz w:val="24"/>
      <w:szCs w:val="24"/>
    </w:rPr>
  </w:style>
  <w:style w:type="paragraph" w:customStyle="1" w:styleId="TS1111">
    <w:name w:val="TS 1.1.1.1."/>
    <w:basedOn w:val="prastasis"/>
    <w:qFormat/>
    <w:rsid w:val="00443950"/>
    <w:pPr>
      <w:widowControl w:val="0"/>
      <w:numPr>
        <w:ilvl w:val="4"/>
        <w:numId w:val="20"/>
      </w:numPr>
      <w:tabs>
        <w:tab w:val="left" w:pos="567"/>
        <w:tab w:val="left" w:pos="1985"/>
      </w:tabs>
      <w:spacing w:line="276" w:lineRule="auto"/>
      <w:contextualSpacing/>
      <w:outlineLvl w:val="0"/>
    </w:pPr>
    <w:rPr>
      <w:rFonts w:eastAsiaTheme="minorHAnsi" w:cstheme="minorBidi"/>
      <w:szCs w:val="24"/>
    </w:rPr>
  </w:style>
  <w:style w:type="character" w:customStyle="1" w:styleId="TS111Diagrama">
    <w:name w:val="TS 1.1.1. Diagrama"/>
    <w:basedOn w:val="Numatytasispastraiposriftas"/>
    <w:link w:val="TS111"/>
    <w:rsid w:val="00443950"/>
    <w:rPr>
      <w:rFonts w:ascii="Times New Roman" w:hAnsi="Times New Roman"/>
      <w:sz w:val="24"/>
      <w:szCs w:val="24"/>
    </w:rPr>
  </w:style>
  <w:style w:type="paragraph" w:customStyle="1" w:styleId="TS11111">
    <w:name w:val="TS 1.1.1.1.1."/>
    <w:basedOn w:val="prastasis"/>
    <w:qFormat/>
    <w:rsid w:val="00443950"/>
    <w:pPr>
      <w:widowControl w:val="0"/>
      <w:numPr>
        <w:ilvl w:val="5"/>
        <w:numId w:val="20"/>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443950"/>
    <w:pPr>
      <w:widowControl w:val="0"/>
      <w:numPr>
        <w:ilvl w:val="6"/>
        <w:numId w:val="20"/>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443950"/>
    <w:pPr>
      <w:widowControl w:val="0"/>
      <w:numPr>
        <w:ilvl w:val="7"/>
        <w:numId w:val="20"/>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443950"/>
    <w:pPr>
      <w:widowControl w:val="0"/>
      <w:numPr>
        <w:ilvl w:val="8"/>
        <w:numId w:val="20"/>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443950"/>
    <w:pPr>
      <w:keepNext/>
      <w:pageBreakBefore/>
      <w:numPr>
        <w:numId w:val="20"/>
      </w:numPr>
      <w:tabs>
        <w:tab w:val="left" w:pos="567"/>
      </w:tabs>
      <w:spacing w:before="240" w:after="120" w:line="276" w:lineRule="auto"/>
      <w:contextualSpacing/>
      <w:jc w:val="center"/>
      <w:outlineLvl w:val="0"/>
    </w:pPr>
    <w:rPr>
      <w:rFonts w:eastAsiaTheme="minorHAnsi" w:cstheme="minorBidi"/>
      <w:b/>
      <w:sz w:val="28"/>
    </w:rPr>
  </w:style>
  <w:style w:type="paragraph" w:customStyle="1" w:styleId="TS12">
    <w:name w:val="TS 1(2)"/>
    <w:basedOn w:val="prastasis"/>
    <w:link w:val="TS12Diagrama"/>
    <w:qFormat/>
    <w:rsid w:val="00443950"/>
    <w:pPr>
      <w:keepNext/>
      <w:numPr>
        <w:ilvl w:val="1"/>
        <w:numId w:val="20"/>
      </w:numPr>
      <w:tabs>
        <w:tab w:val="left" w:pos="1276"/>
      </w:tabs>
      <w:spacing w:before="120" w:line="276" w:lineRule="auto"/>
      <w:outlineLvl w:val="0"/>
    </w:pPr>
    <w:rPr>
      <w:rFonts w:eastAsiaTheme="minorHAnsi" w:cstheme="minorBidi"/>
      <w:b/>
      <w:szCs w:val="24"/>
    </w:rPr>
  </w:style>
  <w:style w:type="character" w:customStyle="1" w:styleId="TS12Diagrama">
    <w:name w:val="TS 1(2) Diagrama"/>
    <w:basedOn w:val="Numatytasispastraiposriftas"/>
    <w:link w:val="TS12"/>
    <w:rsid w:val="00443950"/>
    <w:rPr>
      <w:rFonts w:ascii="Times New Roman" w:hAnsi="Times New Roman"/>
      <w:b/>
      <w:sz w:val="24"/>
      <w:szCs w:val="24"/>
    </w:rPr>
  </w:style>
  <w:style w:type="character" w:customStyle="1" w:styleId="ui-provider">
    <w:name w:val="ui-provider"/>
    <w:basedOn w:val="Numatytasispastraiposriftas"/>
    <w:rsid w:val="00443950"/>
  </w:style>
  <w:style w:type="character" w:customStyle="1" w:styleId="normaltextrun">
    <w:name w:val="normaltextrun"/>
    <w:basedOn w:val="Numatytasispastraiposriftas"/>
    <w:rsid w:val="00443950"/>
  </w:style>
  <w:style w:type="character" w:customStyle="1" w:styleId="eop">
    <w:name w:val="eop"/>
    <w:basedOn w:val="Numatytasispastraiposriftas"/>
    <w:rsid w:val="00443950"/>
  </w:style>
  <w:style w:type="character" w:styleId="Grietas">
    <w:name w:val="Strong"/>
    <w:basedOn w:val="Numatytasispastraiposriftas"/>
    <w:uiPriority w:val="22"/>
    <w:qFormat/>
    <w:rsid w:val="000236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94365031a53411e8aa33fe8f0fea665f/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7871</Words>
  <Characters>4487</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2</cp:revision>
  <dcterms:created xsi:type="dcterms:W3CDTF">2024-05-17T10:43:00Z</dcterms:created>
  <dcterms:modified xsi:type="dcterms:W3CDTF">2024-05-17T10:43:00Z</dcterms:modified>
</cp:coreProperties>
</file>